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charts/chart8.xml" ContentType="application/vnd.openxmlformats-officedocument.drawingml.chart+xml"/>
  <Override PartName="/word/drawings/drawing2.xml" ContentType="application/vnd.openxmlformats-officedocument.drawingml.chartshapes+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FFB0097" w14:textId="77777777" w:rsidR="008F0A47" w:rsidRDefault="007F7D26" w:rsidP="005D0887">
      <w:pPr>
        <w:pStyle w:val="AAheading1"/>
      </w:pPr>
      <w:r>
        <w:rPr>
          <w:noProof/>
          <w:lang w:eastAsia="en-AU"/>
        </w:rPr>
        <mc:AlternateContent>
          <mc:Choice Requires="wps">
            <w:drawing>
              <wp:anchor distT="0" distB="0" distL="114300" distR="114300" simplePos="0" relativeHeight="251658255" behindDoc="1" locked="0" layoutInCell="1" allowOverlap="1" wp14:anchorId="6FFB1361" wp14:editId="7C699098">
                <wp:simplePos x="0" y="0"/>
                <wp:positionH relativeFrom="column">
                  <wp:posOffset>-744855</wp:posOffset>
                </wp:positionH>
                <wp:positionV relativeFrom="paragraph">
                  <wp:posOffset>3068319</wp:posOffset>
                </wp:positionV>
                <wp:extent cx="6010275" cy="4429125"/>
                <wp:effectExtent l="0" t="0" r="0" b="95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442912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6FFB156A" w14:textId="77777777" w:rsidR="00800A50" w:rsidRDefault="00800A50" w:rsidP="007F7D26">
                            <w:pPr>
                              <w:widowControl w:val="0"/>
                              <w:tabs>
                                <w:tab w:val="left" w:pos="227"/>
                                <w:tab w:val="left" w:pos="454"/>
                                <w:tab w:val="left" w:pos="680"/>
                              </w:tabs>
                              <w:suppressAutoHyphens/>
                              <w:autoSpaceDE w:val="0"/>
                              <w:autoSpaceDN w:val="0"/>
                              <w:adjustRightInd w:val="0"/>
                              <w:spacing w:before="170" w:after="170" w:line="192" w:lineRule="auto"/>
                              <w:textAlignment w:val="center"/>
                              <w:rPr>
                                <w:rStyle w:val="GridTable1Light"/>
                                <w:color w:val="000000" w:themeColor="text1"/>
                                <w:sz w:val="90"/>
                                <w:szCs w:val="90"/>
                              </w:rPr>
                            </w:pPr>
                            <w:r w:rsidRPr="00B77349">
                              <w:rPr>
                                <w:rStyle w:val="GridTable1Light"/>
                                <w:color w:val="000000" w:themeColor="text1"/>
                                <w:sz w:val="90"/>
                                <w:szCs w:val="90"/>
                              </w:rPr>
                              <w:t>REVISED TARIFF STRUCTURE STATEMENT</w:t>
                            </w:r>
                          </w:p>
                          <w:p w14:paraId="3ADA6696" w14:textId="77777777" w:rsidR="00800A50" w:rsidRPr="00D46A10" w:rsidRDefault="00800A50" w:rsidP="007F7D26">
                            <w:pPr>
                              <w:widowControl w:val="0"/>
                              <w:tabs>
                                <w:tab w:val="left" w:pos="227"/>
                                <w:tab w:val="left" w:pos="454"/>
                                <w:tab w:val="left" w:pos="680"/>
                              </w:tabs>
                              <w:suppressAutoHyphens/>
                              <w:autoSpaceDE w:val="0"/>
                              <w:autoSpaceDN w:val="0"/>
                              <w:adjustRightInd w:val="0"/>
                              <w:spacing w:before="170" w:after="170" w:line="192" w:lineRule="auto"/>
                              <w:textAlignment w:val="center"/>
                              <w:rPr>
                                <w:rStyle w:val="GridTable1Light"/>
                                <w:color w:val="000000" w:themeColor="text1"/>
                                <w:sz w:val="24"/>
                                <w:szCs w:val="24"/>
                              </w:rPr>
                            </w:pPr>
                          </w:p>
                          <w:p w14:paraId="1FCA4363" w14:textId="77777777" w:rsidR="00800A50" w:rsidRDefault="00800A50" w:rsidP="007F7D26">
                            <w:pPr>
                              <w:widowControl w:val="0"/>
                              <w:tabs>
                                <w:tab w:val="left" w:pos="227"/>
                                <w:tab w:val="left" w:pos="454"/>
                                <w:tab w:val="left" w:pos="680"/>
                              </w:tabs>
                              <w:suppressAutoHyphens/>
                              <w:autoSpaceDE w:val="0"/>
                              <w:autoSpaceDN w:val="0"/>
                              <w:adjustRightInd w:val="0"/>
                              <w:spacing w:before="170" w:after="170" w:line="192" w:lineRule="auto"/>
                              <w:textAlignment w:val="center"/>
                              <w:rPr>
                                <w:rStyle w:val="GridTable1Light"/>
                                <w:b/>
                                <w:i/>
                                <w:color w:val="000000" w:themeColor="text1"/>
                                <w:sz w:val="52"/>
                                <w:szCs w:val="52"/>
                              </w:rPr>
                            </w:pPr>
                          </w:p>
                          <w:p w14:paraId="6FFB156B" w14:textId="77777777" w:rsidR="00800A50" w:rsidRPr="00B77349" w:rsidRDefault="00800A50" w:rsidP="007F7D26">
                            <w:pPr>
                              <w:widowControl w:val="0"/>
                              <w:tabs>
                                <w:tab w:val="left" w:pos="227"/>
                                <w:tab w:val="left" w:pos="454"/>
                                <w:tab w:val="left" w:pos="680"/>
                              </w:tabs>
                              <w:suppressAutoHyphens/>
                              <w:autoSpaceDE w:val="0"/>
                              <w:autoSpaceDN w:val="0"/>
                              <w:adjustRightInd w:val="0"/>
                              <w:spacing w:before="170" w:after="170" w:line="288" w:lineRule="auto"/>
                              <w:textAlignment w:val="center"/>
                              <w:rPr>
                                <w:rFonts w:ascii="Arial" w:hAnsi="Arial" w:cs="Arial-BoldMT"/>
                                <w:b/>
                                <w:bCs/>
                                <w:color w:val="000000" w:themeColor="text1"/>
                                <w:szCs w:val="24"/>
                                <w:lang w:val="en-GB"/>
                              </w:rPr>
                            </w:pPr>
                          </w:p>
                          <w:p w14:paraId="2D87EAEF" w14:textId="77777777" w:rsidR="00800A50" w:rsidRDefault="00800A50" w:rsidP="007F7D26">
                            <w:pPr>
                              <w:widowControl w:val="0"/>
                              <w:tabs>
                                <w:tab w:val="left" w:pos="227"/>
                                <w:tab w:val="left" w:pos="454"/>
                                <w:tab w:val="left" w:pos="680"/>
                              </w:tabs>
                              <w:suppressAutoHyphens/>
                              <w:autoSpaceDE w:val="0"/>
                              <w:autoSpaceDN w:val="0"/>
                              <w:adjustRightInd w:val="0"/>
                              <w:spacing w:before="170" w:after="170" w:line="288" w:lineRule="auto"/>
                              <w:textAlignment w:val="center"/>
                              <w:rPr>
                                <w:rFonts w:ascii="Arial" w:hAnsi="Arial" w:cs="Arial-BoldMT"/>
                                <w:b/>
                                <w:bCs/>
                                <w:color w:val="000000" w:themeColor="text1"/>
                                <w:sz w:val="40"/>
                                <w:szCs w:val="40"/>
                                <w:lang w:val="en-GB"/>
                              </w:rPr>
                            </w:pPr>
                          </w:p>
                          <w:p w14:paraId="6FFB156C" w14:textId="77777777" w:rsidR="00800A50" w:rsidRPr="00D46A10" w:rsidRDefault="00800A50" w:rsidP="007F7D26">
                            <w:pPr>
                              <w:widowControl w:val="0"/>
                              <w:tabs>
                                <w:tab w:val="left" w:pos="227"/>
                                <w:tab w:val="left" w:pos="454"/>
                                <w:tab w:val="left" w:pos="680"/>
                              </w:tabs>
                              <w:suppressAutoHyphens/>
                              <w:autoSpaceDE w:val="0"/>
                              <w:autoSpaceDN w:val="0"/>
                              <w:adjustRightInd w:val="0"/>
                              <w:spacing w:before="170" w:after="170" w:line="288" w:lineRule="auto"/>
                              <w:textAlignment w:val="center"/>
                              <w:rPr>
                                <w:rFonts w:ascii="Arial" w:hAnsi="Arial"/>
                                <w:color w:val="000000" w:themeColor="text1"/>
                                <w:sz w:val="40"/>
                                <w:lang w:val="en-GB"/>
                              </w:rPr>
                            </w:pPr>
                            <w:proofErr w:type="spellStart"/>
                            <w:r w:rsidRPr="00B77349">
                              <w:rPr>
                                <w:rFonts w:ascii="Arial" w:hAnsi="Arial" w:cs="Arial-BoldMT"/>
                                <w:b/>
                                <w:bCs/>
                                <w:color w:val="000000" w:themeColor="text1"/>
                                <w:sz w:val="40"/>
                                <w:szCs w:val="40"/>
                                <w:lang w:val="en-GB"/>
                              </w:rPr>
                              <w:t>ActewAGL</w:t>
                            </w:r>
                            <w:proofErr w:type="spellEnd"/>
                            <w:r w:rsidRPr="00B77349">
                              <w:rPr>
                                <w:rFonts w:ascii="Arial" w:hAnsi="Arial" w:cs="Arial-BoldMT"/>
                                <w:b/>
                                <w:bCs/>
                                <w:color w:val="000000" w:themeColor="text1"/>
                                <w:sz w:val="40"/>
                                <w:szCs w:val="40"/>
                                <w:lang w:val="en-GB"/>
                              </w:rPr>
                              <w:t xml:space="preserve"> Distribution Electricity Network</w:t>
                            </w:r>
                          </w:p>
                          <w:p w14:paraId="6FFB156D" w14:textId="77777777" w:rsidR="00800A50" w:rsidRPr="00D46A10" w:rsidRDefault="00800A50" w:rsidP="007F7D26">
                            <w:pPr>
                              <w:widowControl w:val="0"/>
                              <w:tabs>
                                <w:tab w:val="left" w:pos="227"/>
                                <w:tab w:val="left" w:pos="454"/>
                                <w:tab w:val="left" w:pos="680"/>
                              </w:tabs>
                              <w:suppressAutoHyphens/>
                              <w:autoSpaceDE w:val="0"/>
                              <w:autoSpaceDN w:val="0"/>
                              <w:adjustRightInd w:val="0"/>
                              <w:spacing w:before="170" w:after="170" w:line="288" w:lineRule="auto"/>
                              <w:textAlignment w:val="center"/>
                              <w:rPr>
                                <w:rFonts w:ascii="Arial" w:hAnsi="Arial"/>
                                <w:color w:val="000000" w:themeColor="text1"/>
                                <w:sz w:val="32"/>
                                <w:lang w:val="en-GB"/>
                              </w:rPr>
                            </w:pPr>
                          </w:p>
                          <w:p w14:paraId="6FFB156E" w14:textId="77777777" w:rsidR="00800A50" w:rsidRPr="00D46A10" w:rsidRDefault="00800A50" w:rsidP="007F7D26">
                            <w:pPr>
                              <w:widowControl w:val="0"/>
                              <w:tabs>
                                <w:tab w:val="left" w:pos="227"/>
                                <w:tab w:val="left" w:pos="454"/>
                                <w:tab w:val="left" w:pos="680"/>
                              </w:tabs>
                              <w:suppressAutoHyphens/>
                              <w:autoSpaceDE w:val="0"/>
                              <w:autoSpaceDN w:val="0"/>
                              <w:adjustRightInd w:val="0"/>
                              <w:spacing w:before="170" w:after="170" w:line="288" w:lineRule="auto"/>
                              <w:textAlignment w:val="center"/>
                              <w:rPr>
                                <w:rStyle w:val="GridTable1Light"/>
                                <w:caps w:val="0"/>
                                <w:color w:val="000000" w:themeColor="text1"/>
                                <w:spacing w:val="0"/>
                                <w:sz w:val="32"/>
                                <w:lang w:val="en-GB"/>
                              </w:rPr>
                            </w:pPr>
                            <w:r w:rsidRPr="00D46A10">
                              <w:rPr>
                                <w:rFonts w:ascii="Arial" w:hAnsi="Arial"/>
                                <w:color w:val="000000" w:themeColor="text1"/>
                                <w:sz w:val="32"/>
                                <w:lang w:val="en-GB"/>
                              </w:rPr>
                              <w:t>4 October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8" o:spid="_x0000_s1026" type="#_x0000_t202" style="position:absolute;margin-left:-58.65pt;margin-top:241.6pt;width:473.25pt;height:348.7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" filled="f" stroked="f">
                <v:path arrowok="t"/>
                <v:textbox>
                  <w:txbxContent>
                    <w:p w14:paraId="6FFB156A" w14:textId="77777777" w:rsidR="00800A50" w:rsidRDefault="00800A50" w:rsidP="007F7D26">
                      <w:pPr>
                        <w:widowControl w:val="0"/>
                        <w:tabs>
                          <w:tab w:val="left" w:pos="227"/>
                          <w:tab w:val="left" w:pos="454"/>
                          <w:tab w:val="left" w:pos="680"/>
                        </w:tabs>
                        <w:suppressAutoHyphens/>
                        <w:autoSpaceDE w:val="0"/>
                        <w:autoSpaceDN w:val="0"/>
                        <w:adjustRightInd w:val="0"/>
                        <w:spacing w:before="170" w:after="170" w:line="192" w:lineRule="auto"/>
                        <w:textAlignment w:val="center"/>
                        <w:rPr>
                          <w:rStyle w:val="GridTable1Light"/>
                          <w:color w:val="000000" w:themeColor="text1"/>
                          <w:sz w:val="90"/>
                          <w:szCs w:val="90"/>
                        </w:rPr>
                      </w:pPr>
                      <w:r w:rsidRPr="00B77349">
                        <w:rPr>
                          <w:rStyle w:val="GridTable1Light"/>
                          <w:color w:val="000000" w:themeColor="text1"/>
                          <w:sz w:val="90"/>
                          <w:szCs w:val="90"/>
                        </w:rPr>
                        <w:t>REVISED TARIFF STRUCTURE STATEMENT</w:t>
                      </w:r>
                    </w:p>
                    <w:p w14:paraId="3ADA6696" w14:textId="77777777" w:rsidR="00800A50" w:rsidRPr="00D46A10" w:rsidRDefault="00800A50" w:rsidP="007F7D26">
                      <w:pPr>
                        <w:widowControl w:val="0"/>
                        <w:tabs>
                          <w:tab w:val="left" w:pos="227"/>
                          <w:tab w:val="left" w:pos="454"/>
                          <w:tab w:val="left" w:pos="680"/>
                        </w:tabs>
                        <w:suppressAutoHyphens/>
                        <w:autoSpaceDE w:val="0"/>
                        <w:autoSpaceDN w:val="0"/>
                        <w:adjustRightInd w:val="0"/>
                        <w:spacing w:before="170" w:after="170" w:line="192" w:lineRule="auto"/>
                        <w:textAlignment w:val="center"/>
                        <w:rPr>
                          <w:rStyle w:val="GridTable1Light"/>
                          <w:color w:val="000000" w:themeColor="text1"/>
                          <w:sz w:val="24"/>
                          <w:szCs w:val="24"/>
                        </w:rPr>
                      </w:pPr>
                    </w:p>
                    <w:p w14:paraId="1FCA4363" w14:textId="77777777" w:rsidR="00800A50" w:rsidRDefault="00800A50" w:rsidP="007F7D26">
                      <w:pPr>
                        <w:widowControl w:val="0"/>
                        <w:tabs>
                          <w:tab w:val="left" w:pos="227"/>
                          <w:tab w:val="left" w:pos="454"/>
                          <w:tab w:val="left" w:pos="680"/>
                        </w:tabs>
                        <w:suppressAutoHyphens/>
                        <w:autoSpaceDE w:val="0"/>
                        <w:autoSpaceDN w:val="0"/>
                        <w:adjustRightInd w:val="0"/>
                        <w:spacing w:before="170" w:after="170" w:line="192" w:lineRule="auto"/>
                        <w:textAlignment w:val="center"/>
                        <w:rPr>
                          <w:rStyle w:val="GridTable1Light"/>
                          <w:b/>
                          <w:i/>
                          <w:color w:val="000000" w:themeColor="text1"/>
                          <w:sz w:val="52"/>
                          <w:szCs w:val="52"/>
                        </w:rPr>
                      </w:pPr>
                    </w:p>
                    <w:p w14:paraId="6FFB156B" w14:textId="77777777" w:rsidR="00800A50" w:rsidRPr="00B77349" w:rsidRDefault="00800A50" w:rsidP="007F7D26">
                      <w:pPr>
                        <w:widowControl w:val="0"/>
                        <w:tabs>
                          <w:tab w:val="left" w:pos="227"/>
                          <w:tab w:val="left" w:pos="454"/>
                          <w:tab w:val="left" w:pos="680"/>
                        </w:tabs>
                        <w:suppressAutoHyphens/>
                        <w:autoSpaceDE w:val="0"/>
                        <w:autoSpaceDN w:val="0"/>
                        <w:adjustRightInd w:val="0"/>
                        <w:spacing w:before="170" w:after="170" w:line="288" w:lineRule="auto"/>
                        <w:textAlignment w:val="center"/>
                        <w:rPr>
                          <w:rFonts w:ascii="Arial" w:hAnsi="Arial" w:cs="Arial-BoldMT"/>
                          <w:b/>
                          <w:bCs/>
                          <w:color w:val="000000" w:themeColor="text1"/>
                          <w:szCs w:val="24"/>
                          <w:lang w:val="en-GB"/>
                        </w:rPr>
                      </w:pPr>
                    </w:p>
                    <w:p w14:paraId="2D87EAEF" w14:textId="77777777" w:rsidR="00800A50" w:rsidRDefault="00800A50" w:rsidP="007F7D26">
                      <w:pPr>
                        <w:widowControl w:val="0"/>
                        <w:tabs>
                          <w:tab w:val="left" w:pos="227"/>
                          <w:tab w:val="left" w:pos="454"/>
                          <w:tab w:val="left" w:pos="680"/>
                        </w:tabs>
                        <w:suppressAutoHyphens/>
                        <w:autoSpaceDE w:val="0"/>
                        <w:autoSpaceDN w:val="0"/>
                        <w:adjustRightInd w:val="0"/>
                        <w:spacing w:before="170" w:after="170" w:line="288" w:lineRule="auto"/>
                        <w:textAlignment w:val="center"/>
                        <w:rPr>
                          <w:rFonts w:ascii="Arial" w:hAnsi="Arial" w:cs="Arial-BoldMT"/>
                          <w:b/>
                          <w:bCs/>
                          <w:color w:val="000000" w:themeColor="text1"/>
                          <w:sz w:val="40"/>
                          <w:szCs w:val="40"/>
                          <w:lang w:val="en-GB"/>
                        </w:rPr>
                      </w:pPr>
                    </w:p>
                    <w:p w14:paraId="6FFB156C" w14:textId="77777777" w:rsidR="00800A50" w:rsidRPr="00D46A10" w:rsidRDefault="00800A50" w:rsidP="007F7D26">
                      <w:pPr>
                        <w:widowControl w:val="0"/>
                        <w:tabs>
                          <w:tab w:val="left" w:pos="227"/>
                          <w:tab w:val="left" w:pos="454"/>
                          <w:tab w:val="left" w:pos="680"/>
                        </w:tabs>
                        <w:suppressAutoHyphens/>
                        <w:autoSpaceDE w:val="0"/>
                        <w:autoSpaceDN w:val="0"/>
                        <w:adjustRightInd w:val="0"/>
                        <w:spacing w:before="170" w:after="170" w:line="288" w:lineRule="auto"/>
                        <w:textAlignment w:val="center"/>
                        <w:rPr>
                          <w:rFonts w:ascii="Arial" w:hAnsi="Arial"/>
                          <w:color w:val="000000" w:themeColor="text1"/>
                          <w:sz w:val="40"/>
                          <w:lang w:val="en-GB"/>
                        </w:rPr>
                      </w:pPr>
                      <w:proofErr w:type="spellStart"/>
                      <w:r w:rsidRPr="00B77349">
                        <w:rPr>
                          <w:rFonts w:ascii="Arial" w:hAnsi="Arial" w:cs="Arial-BoldMT"/>
                          <w:b/>
                          <w:bCs/>
                          <w:color w:val="000000" w:themeColor="text1"/>
                          <w:sz w:val="40"/>
                          <w:szCs w:val="40"/>
                          <w:lang w:val="en-GB"/>
                        </w:rPr>
                        <w:t>ActewAGL</w:t>
                      </w:r>
                      <w:proofErr w:type="spellEnd"/>
                      <w:r w:rsidRPr="00B77349">
                        <w:rPr>
                          <w:rFonts w:ascii="Arial" w:hAnsi="Arial" w:cs="Arial-BoldMT"/>
                          <w:b/>
                          <w:bCs/>
                          <w:color w:val="000000" w:themeColor="text1"/>
                          <w:sz w:val="40"/>
                          <w:szCs w:val="40"/>
                          <w:lang w:val="en-GB"/>
                        </w:rPr>
                        <w:t xml:space="preserve"> Distribution Electricity Network</w:t>
                      </w:r>
                    </w:p>
                    <w:p w14:paraId="6FFB156D" w14:textId="77777777" w:rsidR="00800A50" w:rsidRPr="00D46A10" w:rsidRDefault="00800A50" w:rsidP="007F7D26">
                      <w:pPr>
                        <w:widowControl w:val="0"/>
                        <w:tabs>
                          <w:tab w:val="left" w:pos="227"/>
                          <w:tab w:val="left" w:pos="454"/>
                          <w:tab w:val="left" w:pos="680"/>
                        </w:tabs>
                        <w:suppressAutoHyphens/>
                        <w:autoSpaceDE w:val="0"/>
                        <w:autoSpaceDN w:val="0"/>
                        <w:adjustRightInd w:val="0"/>
                        <w:spacing w:before="170" w:after="170" w:line="288" w:lineRule="auto"/>
                        <w:textAlignment w:val="center"/>
                        <w:rPr>
                          <w:rFonts w:ascii="Arial" w:hAnsi="Arial"/>
                          <w:color w:val="000000" w:themeColor="text1"/>
                          <w:sz w:val="32"/>
                          <w:lang w:val="en-GB"/>
                        </w:rPr>
                      </w:pPr>
                    </w:p>
                    <w:p w14:paraId="6FFB156E" w14:textId="77777777" w:rsidR="00800A50" w:rsidRPr="00D46A10" w:rsidRDefault="00800A50" w:rsidP="007F7D26">
                      <w:pPr>
                        <w:widowControl w:val="0"/>
                        <w:tabs>
                          <w:tab w:val="left" w:pos="227"/>
                          <w:tab w:val="left" w:pos="454"/>
                          <w:tab w:val="left" w:pos="680"/>
                        </w:tabs>
                        <w:suppressAutoHyphens/>
                        <w:autoSpaceDE w:val="0"/>
                        <w:autoSpaceDN w:val="0"/>
                        <w:adjustRightInd w:val="0"/>
                        <w:spacing w:before="170" w:after="170" w:line="288" w:lineRule="auto"/>
                        <w:textAlignment w:val="center"/>
                        <w:rPr>
                          <w:rStyle w:val="GridTable1Light"/>
                          <w:caps w:val="0"/>
                          <w:color w:val="000000" w:themeColor="text1"/>
                          <w:spacing w:val="0"/>
                          <w:sz w:val="32"/>
                          <w:lang w:val="en-GB"/>
                        </w:rPr>
                      </w:pPr>
                      <w:r w:rsidRPr="00D46A10">
                        <w:rPr>
                          <w:rFonts w:ascii="Arial" w:hAnsi="Arial"/>
                          <w:color w:val="000000" w:themeColor="text1"/>
                          <w:sz w:val="32"/>
                          <w:lang w:val="en-GB"/>
                        </w:rPr>
                        <w:t>4 October 2016</w:t>
                      </w:r>
                    </w:p>
                  </w:txbxContent>
                </v:textbox>
              </v:shape>
            </w:pict>
          </mc:Fallback>
        </mc:AlternateContent>
      </w:r>
    </w:p>
    <w:p w14:paraId="6FFB0098" w14:textId="77777777" w:rsidR="007F5678" w:rsidRDefault="007F5678" w:rsidP="007F5678">
      <w:pPr>
        <w:pStyle w:val="AAheading1"/>
        <w:rPr>
          <w:lang w:val="en-US"/>
        </w:rPr>
        <w:sectPr w:rsidR="007F5678" w:rsidSect="007F7D26">
          <w:headerReference w:type="default" r:id="rId9"/>
          <w:footerReference w:type="even" r:id="rId10"/>
          <w:footerReference w:type="default" r:id="rId11"/>
          <w:headerReference w:type="first" r:id="rId12"/>
          <w:pgSz w:w="11900" w:h="16840"/>
          <w:pgMar w:top="488" w:right="1800" w:bottom="1440" w:left="2268" w:header="708" w:footer="1825" w:gutter="0"/>
          <w:cols w:space="708"/>
          <w:titlePg/>
          <w:docGrid w:linePitch="360"/>
        </w:sectPr>
      </w:pPr>
    </w:p>
    <w:sdt>
      <w:sdtPr>
        <w:rPr>
          <w:rFonts w:ascii="Times" w:eastAsia="MS Mincho" w:hAnsi="Times" w:cs="Times New Roman"/>
          <w:b w:val="0"/>
          <w:bCs w:val="0"/>
          <w:i/>
          <w:iCs/>
          <w:color w:val="auto"/>
          <w:sz w:val="24"/>
          <w:szCs w:val="20"/>
          <w:lang w:val="en-AU" w:eastAsia="en-US"/>
        </w:rPr>
        <w:id w:val="260499001"/>
        <w:docPartObj>
          <w:docPartGallery w:val="Table of Contents"/>
          <w:docPartUnique/>
        </w:docPartObj>
      </w:sdtPr>
      <w:sdtEndPr>
        <w:rPr>
          <w:rFonts w:ascii="Calibri" w:hAnsi="Calibri"/>
          <w:noProof/>
          <w:sz w:val="21"/>
        </w:rPr>
      </w:sdtEndPr>
      <w:sdtContent>
        <w:p w14:paraId="6FFB0099" w14:textId="77777777" w:rsidR="00F30F63" w:rsidRPr="00D0306C" w:rsidRDefault="00F30F63">
          <w:pPr>
            <w:pStyle w:val="TOCHeading"/>
            <w:rPr>
              <w:rFonts w:ascii="Calibri" w:hAnsi="Calibri" w:cs="Calibri"/>
              <w:sz w:val="32"/>
              <w:szCs w:val="32"/>
            </w:rPr>
          </w:pPr>
          <w:r w:rsidRPr="00D0306C">
            <w:rPr>
              <w:rFonts w:ascii="Calibri" w:hAnsi="Calibri" w:cs="Calibri"/>
              <w:sz w:val="32"/>
              <w:szCs w:val="32"/>
            </w:rPr>
            <w:t>Table of Contents</w:t>
          </w:r>
        </w:p>
        <w:p w14:paraId="50683F7F" w14:textId="77777777" w:rsidR="002210AE" w:rsidRDefault="00B63D73">
          <w:pPr>
            <w:pStyle w:val="TOC1"/>
            <w:rPr>
              <w:rFonts w:asciiTheme="minorHAnsi" w:eastAsiaTheme="minorEastAsia" w:hAnsiTheme="minorHAnsi" w:cstheme="minorBidi"/>
              <w:b w:val="0"/>
              <w:bCs w:val="0"/>
              <w:noProof/>
              <w:sz w:val="22"/>
              <w:szCs w:val="22"/>
              <w:lang w:eastAsia="en-AU"/>
            </w:rPr>
          </w:pPr>
          <w:r>
            <w:rPr>
              <w:rFonts w:ascii="Arial" w:hAnsi="Arial" w:cs="Arial"/>
              <w:i/>
              <w:iCs/>
            </w:rPr>
            <w:fldChar w:fldCharType="begin"/>
          </w:r>
          <w:r>
            <w:rPr>
              <w:rFonts w:ascii="Arial" w:hAnsi="Arial" w:cs="Arial"/>
              <w:i/>
              <w:iCs/>
            </w:rPr>
            <w:instrText xml:space="preserve"> TOC \o "1-2" \h \z \u </w:instrText>
          </w:r>
          <w:r>
            <w:rPr>
              <w:rFonts w:ascii="Arial" w:hAnsi="Arial" w:cs="Arial"/>
              <w:i/>
              <w:iCs/>
            </w:rPr>
            <w:fldChar w:fldCharType="separate"/>
          </w:r>
          <w:hyperlink w:anchor="_Toc463348122" w:history="1">
            <w:r w:rsidR="002210AE" w:rsidRPr="005D4BB3">
              <w:rPr>
                <w:rStyle w:val="Hyperlink"/>
                <w:noProof/>
              </w:rPr>
              <w:t>1</w:t>
            </w:r>
            <w:r w:rsidR="002210AE">
              <w:rPr>
                <w:rFonts w:asciiTheme="minorHAnsi" w:eastAsiaTheme="minorEastAsia" w:hAnsiTheme="minorHAnsi" w:cstheme="minorBidi"/>
                <w:b w:val="0"/>
                <w:bCs w:val="0"/>
                <w:noProof/>
                <w:sz w:val="22"/>
                <w:szCs w:val="22"/>
                <w:lang w:eastAsia="en-AU"/>
              </w:rPr>
              <w:tab/>
            </w:r>
            <w:r w:rsidR="002210AE" w:rsidRPr="005D4BB3">
              <w:rPr>
                <w:rStyle w:val="Hyperlink"/>
                <w:noProof/>
              </w:rPr>
              <w:t>Introduction</w:t>
            </w:r>
            <w:r w:rsidR="002210AE">
              <w:rPr>
                <w:noProof/>
                <w:webHidden/>
              </w:rPr>
              <w:tab/>
            </w:r>
            <w:r w:rsidR="002210AE">
              <w:rPr>
                <w:noProof/>
                <w:webHidden/>
              </w:rPr>
              <w:fldChar w:fldCharType="begin"/>
            </w:r>
            <w:r w:rsidR="002210AE">
              <w:rPr>
                <w:noProof/>
                <w:webHidden/>
              </w:rPr>
              <w:instrText xml:space="preserve"> PAGEREF _Toc463348122 \h </w:instrText>
            </w:r>
            <w:r w:rsidR="002210AE">
              <w:rPr>
                <w:noProof/>
                <w:webHidden/>
              </w:rPr>
            </w:r>
            <w:r w:rsidR="002210AE">
              <w:rPr>
                <w:noProof/>
                <w:webHidden/>
              </w:rPr>
              <w:fldChar w:fldCharType="separate"/>
            </w:r>
            <w:r w:rsidR="00800A50">
              <w:rPr>
                <w:noProof/>
                <w:webHidden/>
              </w:rPr>
              <w:t>1</w:t>
            </w:r>
            <w:r w:rsidR="002210AE">
              <w:rPr>
                <w:noProof/>
                <w:webHidden/>
              </w:rPr>
              <w:fldChar w:fldCharType="end"/>
            </w:r>
          </w:hyperlink>
        </w:p>
        <w:p w14:paraId="4A58C889"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23" w:history="1">
            <w:r w:rsidR="002210AE" w:rsidRPr="005D4BB3">
              <w:rPr>
                <w:rStyle w:val="Hyperlink"/>
                <w:noProof/>
              </w:rPr>
              <w:t>1.1</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About ActewAGL Distribution</w:t>
            </w:r>
            <w:r w:rsidR="002210AE">
              <w:rPr>
                <w:noProof/>
                <w:webHidden/>
              </w:rPr>
              <w:tab/>
            </w:r>
            <w:r w:rsidR="002210AE">
              <w:rPr>
                <w:noProof/>
                <w:webHidden/>
              </w:rPr>
              <w:fldChar w:fldCharType="begin"/>
            </w:r>
            <w:r w:rsidR="002210AE">
              <w:rPr>
                <w:noProof/>
                <w:webHidden/>
              </w:rPr>
              <w:instrText xml:space="preserve"> PAGEREF _Toc463348123 \h </w:instrText>
            </w:r>
            <w:r w:rsidR="002210AE">
              <w:rPr>
                <w:noProof/>
                <w:webHidden/>
              </w:rPr>
            </w:r>
            <w:r w:rsidR="002210AE">
              <w:rPr>
                <w:noProof/>
                <w:webHidden/>
              </w:rPr>
              <w:fldChar w:fldCharType="separate"/>
            </w:r>
            <w:r w:rsidR="00800A50">
              <w:rPr>
                <w:noProof/>
                <w:webHidden/>
              </w:rPr>
              <w:t>1</w:t>
            </w:r>
            <w:r w:rsidR="002210AE">
              <w:rPr>
                <w:noProof/>
                <w:webHidden/>
              </w:rPr>
              <w:fldChar w:fldCharType="end"/>
            </w:r>
          </w:hyperlink>
        </w:p>
        <w:p w14:paraId="4B120663"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24" w:history="1">
            <w:r w:rsidR="002210AE" w:rsidRPr="005D4BB3">
              <w:rPr>
                <w:rStyle w:val="Hyperlink"/>
                <w:noProof/>
              </w:rPr>
              <w:t>1.2</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Regulation</w:t>
            </w:r>
            <w:r w:rsidR="002210AE">
              <w:rPr>
                <w:noProof/>
                <w:webHidden/>
              </w:rPr>
              <w:tab/>
            </w:r>
            <w:r w:rsidR="002210AE">
              <w:rPr>
                <w:noProof/>
                <w:webHidden/>
              </w:rPr>
              <w:fldChar w:fldCharType="begin"/>
            </w:r>
            <w:r w:rsidR="002210AE">
              <w:rPr>
                <w:noProof/>
                <w:webHidden/>
              </w:rPr>
              <w:instrText xml:space="preserve"> PAGEREF _Toc463348124 \h </w:instrText>
            </w:r>
            <w:r w:rsidR="002210AE">
              <w:rPr>
                <w:noProof/>
                <w:webHidden/>
              </w:rPr>
            </w:r>
            <w:r w:rsidR="002210AE">
              <w:rPr>
                <w:noProof/>
                <w:webHidden/>
              </w:rPr>
              <w:fldChar w:fldCharType="separate"/>
            </w:r>
            <w:r w:rsidR="00800A50">
              <w:rPr>
                <w:noProof/>
                <w:webHidden/>
              </w:rPr>
              <w:t>3</w:t>
            </w:r>
            <w:r w:rsidR="002210AE">
              <w:rPr>
                <w:noProof/>
                <w:webHidden/>
              </w:rPr>
              <w:fldChar w:fldCharType="end"/>
            </w:r>
          </w:hyperlink>
        </w:p>
        <w:p w14:paraId="0D8BDCE8"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25" w:history="1">
            <w:r w:rsidR="002210AE" w:rsidRPr="005D4BB3">
              <w:rPr>
                <w:rStyle w:val="Hyperlink"/>
                <w:noProof/>
              </w:rPr>
              <w:t>1.3</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Policy and regulatory background</w:t>
            </w:r>
            <w:r w:rsidR="002210AE">
              <w:rPr>
                <w:noProof/>
                <w:webHidden/>
              </w:rPr>
              <w:tab/>
            </w:r>
            <w:r w:rsidR="002210AE">
              <w:rPr>
                <w:noProof/>
                <w:webHidden/>
              </w:rPr>
              <w:fldChar w:fldCharType="begin"/>
            </w:r>
            <w:r w:rsidR="002210AE">
              <w:rPr>
                <w:noProof/>
                <w:webHidden/>
              </w:rPr>
              <w:instrText xml:space="preserve"> PAGEREF _Toc463348125 \h </w:instrText>
            </w:r>
            <w:r w:rsidR="002210AE">
              <w:rPr>
                <w:noProof/>
                <w:webHidden/>
              </w:rPr>
            </w:r>
            <w:r w:rsidR="002210AE">
              <w:rPr>
                <w:noProof/>
                <w:webHidden/>
              </w:rPr>
              <w:fldChar w:fldCharType="separate"/>
            </w:r>
            <w:r w:rsidR="00800A50">
              <w:rPr>
                <w:noProof/>
                <w:webHidden/>
              </w:rPr>
              <w:t>3</w:t>
            </w:r>
            <w:r w:rsidR="002210AE">
              <w:rPr>
                <w:noProof/>
                <w:webHidden/>
              </w:rPr>
              <w:fldChar w:fldCharType="end"/>
            </w:r>
          </w:hyperlink>
        </w:p>
        <w:p w14:paraId="49A67B0F"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26" w:history="1">
            <w:r w:rsidR="002210AE" w:rsidRPr="005D4BB3">
              <w:rPr>
                <w:rStyle w:val="Hyperlink"/>
                <w:noProof/>
              </w:rPr>
              <w:t>1.4</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Objective of this document</w:t>
            </w:r>
            <w:r w:rsidR="002210AE">
              <w:rPr>
                <w:noProof/>
                <w:webHidden/>
              </w:rPr>
              <w:tab/>
            </w:r>
            <w:r w:rsidR="002210AE">
              <w:rPr>
                <w:noProof/>
                <w:webHidden/>
              </w:rPr>
              <w:fldChar w:fldCharType="begin"/>
            </w:r>
            <w:r w:rsidR="002210AE">
              <w:rPr>
                <w:noProof/>
                <w:webHidden/>
              </w:rPr>
              <w:instrText xml:space="preserve"> PAGEREF _Toc463348126 \h </w:instrText>
            </w:r>
            <w:r w:rsidR="002210AE">
              <w:rPr>
                <w:noProof/>
                <w:webHidden/>
              </w:rPr>
            </w:r>
            <w:r w:rsidR="002210AE">
              <w:rPr>
                <w:noProof/>
                <w:webHidden/>
              </w:rPr>
              <w:fldChar w:fldCharType="separate"/>
            </w:r>
            <w:r w:rsidR="00800A50">
              <w:rPr>
                <w:noProof/>
                <w:webHidden/>
              </w:rPr>
              <w:t>5</w:t>
            </w:r>
            <w:r w:rsidR="002210AE">
              <w:rPr>
                <w:noProof/>
                <w:webHidden/>
              </w:rPr>
              <w:fldChar w:fldCharType="end"/>
            </w:r>
          </w:hyperlink>
        </w:p>
        <w:p w14:paraId="12CBD2EE"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27" w:history="1">
            <w:r w:rsidR="002210AE" w:rsidRPr="005D4BB3">
              <w:rPr>
                <w:rStyle w:val="Hyperlink"/>
                <w:noProof/>
              </w:rPr>
              <w:t>1.5</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Compliance with Rule requirements</w:t>
            </w:r>
            <w:r w:rsidR="002210AE">
              <w:rPr>
                <w:noProof/>
                <w:webHidden/>
              </w:rPr>
              <w:tab/>
            </w:r>
            <w:r w:rsidR="002210AE">
              <w:rPr>
                <w:noProof/>
                <w:webHidden/>
              </w:rPr>
              <w:fldChar w:fldCharType="begin"/>
            </w:r>
            <w:r w:rsidR="002210AE">
              <w:rPr>
                <w:noProof/>
                <w:webHidden/>
              </w:rPr>
              <w:instrText xml:space="preserve"> PAGEREF _Toc463348127 \h </w:instrText>
            </w:r>
            <w:r w:rsidR="002210AE">
              <w:rPr>
                <w:noProof/>
                <w:webHidden/>
              </w:rPr>
            </w:r>
            <w:r w:rsidR="002210AE">
              <w:rPr>
                <w:noProof/>
                <w:webHidden/>
              </w:rPr>
              <w:fldChar w:fldCharType="separate"/>
            </w:r>
            <w:r w:rsidR="00800A50">
              <w:rPr>
                <w:noProof/>
                <w:webHidden/>
              </w:rPr>
              <w:t>8</w:t>
            </w:r>
            <w:r w:rsidR="002210AE">
              <w:rPr>
                <w:noProof/>
                <w:webHidden/>
              </w:rPr>
              <w:fldChar w:fldCharType="end"/>
            </w:r>
          </w:hyperlink>
        </w:p>
        <w:p w14:paraId="3067BE31" w14:textId="77777777" w:rsidR="002210AE" w:rsidRDefault="00A673EE">
          <w:pPr>
            <w:pStyle w:val="TOC1"/>
            <w:rPr>
              <w:rFonts w:asciiTheme="minorHAnsi" w:eastAsiaTheme="minorEastAsia" w:hAnsiTheme="minorHAnsi" w:cstheme="minorBidi"/>
              <w:b w:val="0"/>
              <w:bCs w:val="0"/>
              <w:noProof/>
              <w:sz w:val="22"/>
              <w:szCs w:val="22"/>
              <w:lang w:eastAsia="en-AU"/>
            </w:rPr>
          </w:pPr>
          <w:hyperlink w:anchor="_Toc463348128" w:history="1">
            <w:r w:rsidR="002210AE" w:rsidRPr="005D4BB3">
              <w:rPr>
                <w:rStyle w:val="Hyperlink"/>
                <w:noProof/>
              </w:rPr>
              <w:t>2</w:t>
            </w:r>
            <w:r w:rsidR="002210AE">
              <w:rPr>
                <w:rFonts w:asciiTheme="minorHAnsi" w:eastAsiaTheme="minorEastAsia" w:hAnsiTheme="minorHAnsi" w:cstheme="minorBidi"/>
                <w:b w:val="0"/>
                <w:bCs w:val="0"/>
                <w:noProof/>
                <w:sz w:val="22"/>
                <w:szCs w:val="22"/>
                <w:lang w:eastAsia="en-AU"/>
              </w:rPr>
              <w:tab/>
            </w:r>
            <w:r w:rsidR="002210AE" w:rsidRPr="005D4BB3">
              <w:rPr>
                <w:rStyle w:val="Hyperlink"/>
                <w:noProof/>
              </w:rPr>
              <w:t>Proposed tariff structure</w:t>
            </w:r>
            <w:r w:rsidR="002210AE">
              <w:rPr>
                <w:noProof/>
                <w:webHidden/>
              </w:rPr>
              <w:tab/>
            </w:r>
            <w:r w:rsidR="002210AE">
              <w:rPr>
                <w:noProof/>
                <w:webHidden/>
              </w:rPr>
              <w:fldChar w:fldCharType="begin"/>
            </w:r>
            <w:r w:rsidR="002210AE">
              <w:rPr>
                <w:noProof/>
                <w:webHidden/>
              </w:rPr>
              <w:instrText xml:space="preserve"> PAGEREF _Toc463348128 \h </w:instrText>
            </w:r>
            <w:r w:rsidR="002210AE">
              <w:rPr>
                <w:noProof/>
                <w:webHidden/>
              </w:rPr>
            </w:r>
            <w:r w:rsidR="002210AE">
              <w:rPr>
                <w:noProof/>
                <w:webHidden/>
              </w:rPr>
              <w:fldChar w:fldCharType="separate"/>
            </w:r>
            <w:r w:rsidR="00800A50">
              <w:rPr>
                <w:noProof/>
                <w:webHidden/>
              </w:rPr>
              <w:t>9</w:t>
            </w:r>
            <w:r w:rsidR="002210AE">
              <w:rPr>
                <w:noProof/>
                <w:webHidden/>
              </w:rPr>
              <w:fldChar w:fldCharType="end"/>
            </w:r>
          </w:hyperlink>
        </w:p>
        <w:p w14:paraId="16F82D74"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29" w:history="1">
            <w:r w:rsidR="002210AE" w:rsidRPr="005D4BB3">
              <w:rPr>
                <w:rStyle w:val="Hyperlink"/>
                <w:noProof/>
              </w:rPr>
              <w:t>2.1</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Proposed tariff classes</w:t>
            </w:r>
            <w:r w:rsidR="002210AE">
              <w:rPr>
                <w:noProof/>
                <w:webHidden/>
              </w:rPr>
              <w:tab/>
            </w:r>
            <w:r w:rsidR="002210AE">
              <w:rPr>
                <w:noProof/>
                <w:webHidden/>
              </w:rPr>
              <w:fldChar w:fldCharType="begin"/>
            </w:r>
            <w:r w:rsidR="002210AE">
              <w:rPr>
                <w:noProof/>
                <w:webHidden/>
              </w:rPr>
              <w:instrText xml:space="preserve"> PAGEREF _Toc463348129 \h </w:instrText>
            </w:r>
            <w:r w:rsidR="002210AE">
              <w:rPr>
                <w:noProof/>
                <w:webHidden/>
              </w:rPr>
            </w:r>
            <w:r w:rsidR="002210AE">
              <w:rPr>
                <w:noProof/>
                <w:webHidden/>
              </w:rPr>
              <w:fldChar w:fldCharType="separate"/>
            </w:r>
            <w:r w:rsidR="00800A50">
              <w:rPr>
                <w:noProof/>
                <w:webHidden/>
              </w:rPr>
              <w:t>9</w:t>
            </w:r>
            <w:r w:rsidR="002210AE">
              <w:rPr>
                <w:noProof/>
                <w:webHidden/>
              </w:rPr>
              <w:fldChar w:fldCharType="end"/>
            </w:r>
          </w:hyperlink>
        </w:p>
        <w:p w14:paraId="49F471D7"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30" w:history="1">
            <w:r w:rsidR="002210AE" w:rsidRPr="005D4BB3">
              <w:rPr>
                <w:rStyle w:val="Hyperlink"/>
                <w:noProof/>
              </w:rPr>
              <w:t>2.2</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Proposed tariff structure for residential consumers</w:t>
            </w:r>
            <w:r w:rsidR="002210AE">
              <w:rPr>
                <w:noProof/>
                <w:webHidden/>
              </w:rPr>
              <w:tab/>
            </w:r>
            <w:r w:rsidR="002210AE">
              <w:rPr>
                <w:noProof/>
                <w:webHidden/>
              </w:rPr>
              <w:fldChar w:fldCharType="begin"/>
            </w:r>
            <w:r w:rsidR="002210AE">
              <w:rPr>
                <w:noProof/>
                <w:webHidden/>
              </w:rPr>
              <w:instrText xml:space="preserve"> PAGEREF _Toc463348130 \h </w:instrText>
            </w:r>
            <w:r w:rsidR="002210AE">
              <w:rPr>
                <w:noProof/>
                <w:webHidden/>
              </w:rPr>
            </w:r>
            <w:r w:rsidR="002210AE">
              <w:rPr>
                <w:noProof/>
                <w:webHidden/>
              </w:rPr>
              <w:fldChar w:fldCharType="separate"/>
            </w:r>
            <w:r w:rsidR="00800A50">
              <w:rPr>
                <w:noProof/>
                <w:webHidden/>
              </w:rPr>
              <w:t>10</w:t>
            </w:r>
            <w:r w:rsidR="002210AE">
              <w:rPr>
                <w:noProof/>
                <w:webHidden/>
              </w:rPr>
              <w:fldChar w:fldCharType="end"/>
            </w:r>
          </w:hyperlink>
        </w:p>
        <w:p w14:paraId="41C00F82"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31" w:history="1">
            <w:r w:rsidR="002210AE" w:rsidRPr="005D4BB3">
              <w:rPr>
                <w:rStyle w:val="Hyperlink"/>
                <w:noProof/>
              </w:rPr>
              <w:t>2.3</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Proposed tariffs for low voltage commercial consumers</w:t>
            </w:r>
            <w:r w:rsidR="002210AE">
              <w:rPr>
                <w:noProof/>
                <w:webHidden/>
              </w:rPr>
              <w:tab/>
            </w:r>
            <w:r w:rsidR="002210AE">
              <w:rPr>
                <w:noProof/>
                <w:webHidden/>
              </w:rPr>
              <w:fldChar w:fldCharType="begin"/>
            </w:r>
            <w:r w:rsidR="002210AE">
              <w:rPr>
                <w:noProof/>
                <w:webHidden/>
              </w:rPr>
              <w:instrText xml:space="preserve"> PAGEREF _Toc463348131 \h </w:instrText>
            </w:r>
            <w:r w:rsidR="002210AE">
              <w:rPr>
                <w:noProof/>
                <w:webHidden/>
              </w:rPr>
            </w:r>
            <w:r w:rsidR="002210AE">
              <w:rPr>
                <w:noProof/>
                <w:webHidden/>
              </w:rPr>
              <w:fldChar w:fldCharType="separate"/>
            </w:r>
            <w:r w:rsidR="00800A50">
              <w:rPr>
                <w:noProof/>
                <w:webHidden/>
              </w:rPr>
              <w:t>29</w:t>
            </w:r>
            <w:r w:rsidR="002210AE">
              <w:rPr>
                <w:noProof/>
                <w:webHidden/>
              </w:rPr>
              <w:fldChar w:fldCharType="end"/>
            </w:r>
          </w:hyperlink>
        </w:p>
        <w:p w14:paraId="001FD63B"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32" w:history="1">
            <w:r w:rsidR="002210AE" w:rsidRPr="005D4BB3">
              <w:rPr>
                <w:rStyle w:val="Hyperlink"/>
                <w:noProof/>
              </w:rPr>
              <w:t>2.4</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Proposed tariffs for high voltage commercial consumers</w:t>
            </w:r>
            <w:r w:rsidR="002210AE">
              <w:rPr>
                <w:noProof/>
                <w:webHidden/>
              </w:rPr>
              <w:tab/>
            </w:r>
            <w:r w:rsidR="002210AE">
              <w:rPr>
                <w:noProof/>
                <w:webHidden/>
              </w:rPr>
              <w:fldChar w:fldCharType="begin"/>
            </w:r>
            <w:r w:rsidR="002210AE">
              <w:rPr>
                <w:noProof/>
                <w:webHidden/>
              </w:rPr>
              <w:instrText xml:space="preserve"> PAGEREF _Toc463348132 \h </w:instrText>
            </w:r>
            <w:r w:rsidR="002210AE">
              <w:rPr>
                <w:noProof/>
                <w:webHidden/>
              </w:rPr>
            </w:r>
            <w:r w:rsidR="002210AE">
              <w:rPr>
                <w:noProof/>
                <w:webHidden/>
              </w:rPr>
              <w:fldChar w:fldCharType="separate"/>
            </w:r>
            <w:r w:rsidR="00800A50">
              <w:rPr>
                <w:noProof/>
                <w:webHidden/>
              </w:rPr>
              <w:t>45</w:t>
            </w:r>
            <w:r w:rsidR="002210AE">
              <w:rPr>
                <w:noProof/>
                <w:webHidden/>
              </w:rPr>
              <w:fldChar w:fldCharType="end"/>
            </w:r>
          </w:hyperlink>
        </w:p>
        <w:p w14:paraId="606A4D67"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33" w:history="1">
            <w:r w:rsidR="002210AE" w:rsidRPr="005D4BB3">
              <w:rPr>
                <w:rStyle w:val="Hyperlink"/>
                <w:noProof/>
              </w:rPr>
              <w:t>2.5</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Tariff setting to comply with pricing principles</w:t>
            </w:r>
            <w:r w:rsidR="002210AE">
              <w:rPr>
                <w:noProof/>
                <w:webHidden/>
              </w:rPr>
              <w:tab/>
            </w:r>
            <w:r w:rsidR="002210AE">
              <w:rPr>
                <w:noProof/>
                <w:webHidden/>
              </w:rPr>
              <w:fldChar w:fldCharType="begin"/>
            </w:r>
            <w:r w:rsidR="002210AE">
              <w:rPr>
                <w:noProof/>
                <w:webHidden/>
              </w:rPr>
              <w:instrText xml:space="preserve"> PAGEREF _Toc463348133 \h </w:instrText>
            </w:r>
            <w:r w:rsidR="002210AE">
              <w:rPr>
                <w:noProof/>
                <w:webHidden/>
              </w:rPr>
            </w:r>
            <w:r w:rsidR="002210AE">
              <w:rPr>
                <w:noProof/>
                <w:webHidden/>
              </w:rPr>
              <w:fldChar w:fldCharType="separate"/>
            </w:r>
            <w:r w:rsidR="00800A50">
              <w:rPr>
                <w:noProof/>
                <w:webHidden/>
              </w:rPr>
              <w:t>48</w:t>
            </w:r>
            <w:r w:rsidR="002210AE">
              <w:rPr>
                <w:noProof/>
                <w:webHidden/>
              </w:rPr>
              <w:fldChar w:fldCharType="end"/>
            </w:r>
          </w:hyperlink>
        </w:p>
        <w:p w14:paraId="69285C8E" w14:textId="77777777" w:rsidR="002210AE" w:rsidRDefault="00A673EE">
          <w:pPr>
            <w:pStyle w:val="TOC2"/>
            <w:tabs>
              <w:tab w:val="left" w:pos="720"/>
              <w:tab w:val="right" w:leader="dot" w:pos="8396"/>
            </w:tabs>
            <w:rPr>
              <w:rFonts w:asciiTheme="minorHAnsi" w:eastAsiaTheme="minorEastAsia" w:hAnsiTheme="minorHAnsi" w:cstheme="minorBidi"/>
              <w:i w:val="0"/>
              <w:iCs w:val="0"/>
              <w:noProof/>
              <w:sz w:val="22"/>
              <w:szCs w:val="22"/>
              <w:lang w:eastAsia="en-AU"/>
            </w:rPr>
          </w:pPr>
          <w:hyperlink w:anchor="_Toc463348134" w:history="1">
            <w:r w:rsidR="002210AE" w:rsidRPr="005D4BB3">
              <w:rPr>
                <w:rStyle w:val="Hyperlink"/>
                <w:noProof/>
              </w:rPr>
              <w:t>2.6</w:t>
            </w:r>
            <w:r w:rsidR="002210AE">
              <w:rPr>
                <w:rFonts w:asciiTheme="minorHAnsi" w:eastAsiaTheme="minorEastAsia" w:hAnsiTheme="minorHAnsi" w:cstheme="minorBidi"/>
                <w:i w:val="0"/>
                <w:iCs w:val="0"/>
                <w:noProof/>
                <w:sz w:val="22"/>
                <w:szCs w:val="22"/>
                <w:lang w:eastAsia="en-AU"/>
              </w:rPr>
              <w:tab/>
            </w:r>
            <w:r w:rsidR="002210AE" w:rsidRPr="005D4BB3">
              <w:rPr>
                <w:rStyle w:val="Hyperlink"/>
                <w:noProof/>
              </w:rPr>
              <w:t>Our approach to updating our tariffs annually</w:t>
            </w:r>
            <w:r w:rsidR="002210AE">
              <w:rPr>
                <w:noProof/>
                <w:webHidden/>
              </w:rPr>
              <w:tab/>
            </w:r>
            <w:r w:rsidR="002210AE">
              <w:rPr>
                <w:noProof/>
                <w:webHidden/>
              </w:rPr>
              <w:fldChar w:fldCharType="begin"/>
            </w:r>
            <w:r w:rsidR="002210AE">
              <w:rPr>
                <w:noProof/>
                <w:webHidden/>
              </w:rPr>
              <w:instrText xml:space="preserve"> PAGEREF _Toc463348134 \h </w:instrText>
            </w:r>
            <w:r w:rsidR="002210AE">
              <w:rPr>
                <w:noProof/>
                <w:webHidden/>
              </w:rPr>
            </w:r>
            <w:r w:rsidR="002210AE">
              <w:rPr>
                <w:noProof/>
                <w:webHidden/>
              </w:rPr>
              <w:fldChar w:fldCharType="separate"/>
            </w:r>
            <w:r w:rsidR="00800A50">
              <w:rPr>
                <w:noProof/>
                <w:webHidden/>
              </w:rPr>
              <w:t>52</w:t>
            </w:r>
            <w:r w:rsidR="002210AE">
              <w:rPr>
                <w:noProof/>
                <w:webHidden/>
              </w:rPr>
              <w:fldChar w:fldCharType="end"/>
            </w:r>
          </w:hyperlink>
        </w:p>
        <w:p w14:paraId="4C73B0A4" w14:textId="77777777" w:rsidR="002210AE" w:rsidRDefault="00A673EE">
          <w:pPr>
            <w:pStyle w:val="TOC1"/>
            <w:tabs>
              <w:tab w:val="left" w:pos="1440"/>
            </w:tabs>
            <w:rPr>
              <w:rFonts w:asciiTheme="minorHAnsi" w:eastAsiaTheme="minorEastAsia" w:hAnsiTheme="minorHAnsi" w:cstheme="minorBidi"/>
              <w:b w:val="0"/>
              <w:bCs w:val="0"/>
              <w:noProof/>
              <w:sz w:val="22"/>
              <w:szCs w:val="22"/>
              <w:lang w:eastAsia="en-AU"/>
            </w:rPr>
          </w:pPr>
          <w:hyperlink w:anchor="_Toc463348135" w:history="1">
            <w:r w:rsidR="002210AE" w:rsidRPr="005D4BB3">
              <w:rPr>
                <w:rStyle w:val="Hyperlink"/>
                <w:noProof/>
              </w:rPr>
              <w:t>Attachment 1</w:t>
            </w:r>
            <w:r w:rsidR="002210AE">
              <w:rPr>
                <w:rFonts w:asciiTheme="minorHAnsi" w:eastAsiaTheme="minorEastAsia" w:hAnsiTheme="minorHAnsi" w:cstheme="minorBidi"/>
                <w:b w:val="0"/>
                <w:bCs w:val="0"/>
                <w:noProof/>
                <w:sz w:val="22"/>
                <w:szCs w:val="22"/>
                <w:lang w:eastAsia="en-AU"/>
              </w:rPr>
              <w:tab/>
            </w:r>
            <w:r w:rsidR="002210AE" w:rsidRPr="005D4BB3">
              <w:rPr>
                <w:rStyle w:val="Hyperlink"/>
                <w:noProof/>
              </w:rPr>
              <w:t xml:space="preserve"> Price Setting Description</w:t>
            </w:r>
            <w:r w:rsidR="002210AE">
              <w:rPr>
                <w:noProof/>
                <w:webHidden/>
              </w:rPr>
              <w:tab/>
            </w:r>
            <w:r w:rsidR="002210AE">
              <w:rPr>
                <w:noProof/>
                <w:webHidden/>
              </w:rPr>
              <w:fldChar w:fldCharType="begin"/>
            </w:r>
            <w:r w:rsidR="002210AE">
              <w:rPr>
                <w:noProof/>
                <w:webHidden/>
              </w:rPr>
              <w:instrText xml:space="preserve"> PAGEREF _Toc463348135 \h </w:instrText>
            </w:r>
            <w:r w:rsidR="002210AE">
              <w:rPr>
                <w:noProof/>
                <w:webHidden/>
              </w:rPr>
            </w:r>
            <w:r w:rsidR="002210AE">
              <w:rPr>
                <w:noProof/>
                <w:webHidden/>
              </w:rPr>
              <w:fldChar w:fldCharType="separate"/>
            </w:r>
            <w:r w:rsidR="00800A50">
              <w:rPr>
                <w:noProof/>
                <w:webHidden/>
              </w:rPr>
              <w:t>53</w:t>
            </w:r>
            <w:r w:rsidR="002210AE">
              <w:rPr>
                <w:noProof/>
                <w:webHidden/>
              </w:rPr>
              <w:fldChar w:fldCharType="end"/>
            </w:r>
          </w:hyperlink>
        </w:p>
        <w:p w14:paraId="0D4C637D" w14:textId="77777777" w:rsidR="002210AE" w:rsidRDefault="00A673EE">
          <w:pPr>
            <w:pStyle w:val="TOC1"/>
            <w:tabs>
              <w:tab w:val="left" w:pos="1440"/>
            </w:tabs>
            <w:rPr>
              <w:rFonts w:asciiTheme="minorHAnsi" w:eastAsiaTheme="minorEastAsia" w:hAnsiTheme="minorHAnsi" w:cstheme="minorBidi"/>
              <w:b w:val="0"/>
              <w:bCs w:val="0"/>
              <w:noProof/>
              <w:sz w:val="22"/>
              <w:szCs w:val="22"/>
              <w:lang w:eastAsia="en-AU"/>
            </w:rPr>
          </w:pPr>
          <w:hyperlink w:anchor="_Toc463348136" w:history="1">
            <w:r w:rsidR="002210AE" w:rsidRPr="005D4BB3">
              <w:rPr>
                <w:rStyle w:val="Hyperlink"/>
                <w:noProof/>
              </w:rPr>
              <w:t>Attachment 2</w:t>
            </w:r>
            <w:r w:rsidR="002210AE">
              <w:rPr>
                <w:rFonts w:asciiTheme="minorHAnsi" w:eastAsiaTheme="minorEastAsia" w:hAnsiTheme="minorHAnsi" w:cstheme="minorBidi"/>
                <w:b w:val="0"/>
                <w:bCs w:val="0"/>
                <w:noProof/>
                <w:sz w:val="22"/>
                <w:szCs w:val="22"/>
                <w:lang w:eastAsia="en-AU"/>
              </w:rPr>
              <w:tab/>
            </w:r>
            <w:r w:rsidR="002210AE" w:rsidRPr="005D4BB3">
              <w:rPr>
                <w:rStyle w:val="Hyperlink"/>
                <w:noProof/>
              </w:rPr>
              <w:t>Standalone costs and avoidable costs</w:t>
            </w:r>
            <w:r w:rsidR="002210AE">
              <w:rPr>
                <w:noProof/>
                <w:webHidden/>
              </w:rPr>
              <w:tab/>
            </w:r>
            <w:r w:rsidR="002210AE">
              <w:rPr>
                <w:noProof/>
                <w:webHidden/>
              </w:rPr>
              <w:fldChar w:fldCharType="begin"/>
            </w:r>
            <w:r w:rsidR="002210AE">
              <w:rPr>
                <w:noProof/>
                <w:webHidden/>
              </w:rPr>
              <w:instrText xml:space="preserve"> PAGEREF _Toc463348136 \h </w:instrText>
            </w:r>
            <w:r w:rsidR="002210AE">
              <w:rPr>
                <w:noProof/>
                <w:webHidden/>
              </w:rPr>
            </w:r>
            <w:r w:rsidR="002210AE">
              <w:rPr>
                <w:noProof/>
                <w:webHidden/>
              </w:rPr>
              <w:fldChar w:fldCharType="separate"/>
            </w:r>
            <w:r w:rsidR="00800A50">
              <w:rPr>
                <w:noProof/>
                <w:webHidden/>
              </w:rPr>
              <w:t>59</w:t>
            </w:r>
            <w:r w:rsidR="002210AE">
              <w:rPr>
                <w:noProof/>
                <w:webHidden/>
              </w:rPr>
              <w:fldChar w:fldCharType="end"/>
            </w:r>
          </w:hyperlink>
        </w:p>
        <w:p w14:paraId="6FFB00C5" w14:textId="77777777" w:rsidR="00F30F63" w:rsidRDefault="00B63D73" w:rsidP="00681CA4">
          <w:pPr>
            <w:tabs>
              <w:tab w:val="right" w:leader="dot" w:pos="8222"/>
            </w:tabs>
            <w:ind w:right="184"/>
            <w:jc w:val="both"/>
          </w:pPr>
          <w:r>
            <w:rPr>
              <w:rFonts w:ascii="Arial" w:hAnsi="Arial" w:cs="Arial"/>
              <w:i/>
              <w:iCs/>
              <w:sz w:val="20"/>
            </w:rPr>
            <w:fldChar w:fldCharType="end"/>
          </w:r>
        </w:p>
      </w:sdtContent>
    </w:sdt>
    <w:p w14:paraId="6FFB00C6" w14:textId="77777777" w:rsidR="00C70093" w:rsidRDefault="00C70093" w:rsidP="00C70093">
      <w:pPr>
        <w:pStyle w:val="Heading1"/>
        <w:numPr>
          <w:ilvl w:val="0"/>
          <w:numId w:val="0"/>
        </w:numPr>
        <w:ind w:left="432" w:hanging="432"/>
      </w:pPr>
      <w:bookmarkStart w:id="1" w:name="_Toc409478129"/>
      <w:bookmarkStart w:id="2" w:name="_Toc409524697"/>
    </w:p>
    <w:p w14:paraId="6FFB00C7" w14:textId="77777777" w:rsidR="00C70093" w:rsidRDefault="00C70093" w:rsidP="00C70093">
      <w:pPr>
        <w:rPr>
          <w:rFonts w:cs="Calibri"/>
          <w:color w:val="233A8A"/>
          <w:sz w:val="36"/>
        </w:rPr>
      </w:pPr>
      <w:r>
        <w:br w:type="page"/>
      </w:r>
    </w:p>
    <w:p w14:paraId="6FFB00C8" w14:textId="77777777" w:rsidR="00CE403A" w:rsidRDefault="00CE403A" w:rsidP="00CE403A">
      <w:pPr>
        <w:rPr>
          <w:b/>
          <w:color w:val="365F91" w:themeColor="accent1" w:themeShade="BF"/>
          <w:sz w:val="28"/>
          <w:szCs w:val="28"/>
        </w:rPr>
      </w:pPr>
      <w:bookmarkStart w:id="3" w:name="_Toc409478130"/>
      <w:bookmarkStart w:id="4" w:name="_Toc409524698"/>
      <w:bookmarkEnd w:id="1"/>
      <w:bookmarkEnd w:id="2"/>
    </w:p>
    <w:p w14:paraId="6FFB00C9" w14:textId="77777777" w:rsidR="00CE403A" w:rsidRPr="00CE403A" w:rsidRDefault="00CE403A" w:rsidP="00CE403A">
      <w:pPr>
        <w:rPr>
          <w:b/>
          <w:i/>
          <w:color w:val="365F91" w:themeColor="accent1" w:themeShade="BF"/>
          <w:sz w:val="28"/>
          <w:szCs w:val="28"/>
        </w:rPr>
      </w:pPr>
      <w:r w:rsidRPr="00CE403A">
        <w:rPr>
          <w:b/>
          <w:i/>
          <w:color w:val="365F91" w:themeColor="accent1" w:themeShade="BF"/>
          <w:sz w:val="28"/>
          <w:szCs w:val="28"/>
        </w:rPr>
        <w:t>List of tables</w:t>
      </w:r>
    </w:p>
    <w:p w14:paraId="6FFB00CA" w14:textId="77777777" w:rsidR="00CE403A" w:rsidRPr="00C70093" w:rsidRDefault="00CE403A" w:rsidP="00CE403A">
      <w:pPr>
        <w:rPr>
          <w:b/>
          <w:sz w:val="28"/>
          <w:szCs w:val="28"/>
        </w:rPr>
      </w:pPr>
    </w:p>
    <w:p w14:paraId="763543B2" w14:textId="66882C7E" w:rsidR="00F83728" w:rsidRPr="00BB5388" w:rsidRDefault="00CE403A">
      <w:pPr>
        <w:pStyle w:val="TableofFigures"/>
        <w:rPr>
          <w:rStyle w:val="Hyperlink"/>
          <w:color w:val="000000" w:themeColor="text1"/>
          <w:u w:val="none"/>
        </w:rPr>
      </w:pPr>
      <w:r w:rsidRPr="00BB5388">
        <w:rPr>
          <w:rStyle w:val="Hyperlink"/>
          <w:color w:val="000000" w:themeColor="text1"/>
          <w:u w:val="none"/>
        </w:rPr>
        <w:fldChar w:fldCharType="begin"/>
      </w:r>
      <w:r w:rsidRPr="00BB5388">
        <w:rPr>
          <w:rStyle w:val="Hyperlink"/>
          <w:color w:val="000000" w:themeColor="text1"/>
          <w:u w:val="none"/>
        </w:rPr>
        <w:instrText xml:space="preserve"> TOC \h \z \c "Table" </w:instrText>
      </w:r>
      <w:r w:rsidRPr="00BB5388">
        <w:rPr>
          <w:rStyle w:val="Hyperlink"/>
          <w:color w:val="000000" w:themeColor="text1"/>
          <w:u w:val="none"/>
        </w:rPr>
        <w:fldChar w:fldCharType="separate"/>
      </w:r>
      <w:hyperlink w:anchor="_Toc462413814" w:history="1">
        <w:r w:rsidR="00F83728" w:rsidRPr="00BB5388">
          <w:rPr>
            <w:rStyle w:val="Hyperlink"/>
            <w:color w:val="000000" w:themeColor="text1"/>
            <w:u w:val="none"/>
          </w:rPr>
          <w:t>Table 1-2: How the Revised TSS complies with the Rule requirements</w:t>
        </w:r>
        <w:r w:rsidR="00F83728" w:rsidRPr="00BB5388">
          <w:rPr>
            <w:rStyle w:val="Hyperlink"/>
            <w:webHidden/>
            <w:color w:val="000000" w:themeColor="text1"/>
            <w:u w:val="none"/>
          </w:rPr>
          <w:tab/>
        </w:r>
        <w:r w:rsidR="00F95A8B">
          <w:rPr>
            <w:rStyle w:val="Hyperlink"/>
            <w:webHidden/>
            <w:color w:val="000000" w:themeColor="text1"/>
            <w:u w:val="none"/>
          </w:rPr>
          <w:t>8</w:t>
        </w:r>
      </w:hyperlink>
    </w:p>
    <w:p w14:paraId="1BB83822" w14:textId="62BBAE15" w:rsidR="00F83728" w:rsidRPr="00BB5388" w:rsidRDefault="00A673EE">
      <w:pPr>
        <w:pStyle w:val="TableofFigures"/>
        <w:rPr>
          <w:rStyle w:val="Hyperlink"/>
          <w:color w:val="000000" w:themeColor="text1"/>
          <w:u w:val="none"/>
        </w:rPr>
      </w:pPr>
      <w:hyperlink w:anchor="_Toc462413823" w:history="1">
        <w:r w:rsidR="00146FFE">
          <w:rPr>
            <w:rStyle w:val="Hyperlink"/>
            <w:color w:val="000000" w:themeColor="text1"/>
            <w:u w:val="none"/>
          </w:rPr>
          <w:t>Table 2</w:t>
        </w:r>
        <w:r w:rsidR="00F83728" w:rsidRPr="00BB5388">
          <w:rPr>
            <w:rStyle w:val="Hyperlink"/>
            <w:color w:val="000000" w:themeColor="text1"/>
            <w:u w:val="none"/>
          </w:rPr>
          <w:t xml:space="preserve">-1: </w:t>
        </w:r>
        <w:r w:rsidR="00BB5388">
          <w:rPr>
            <w:rStyle w:val="Hyperlink"/>
            <w:color w:val="000000" w:themeColor="text1"/>
            <w:u w:val="none"/>
          </w:rPr>
          <w:t>Top Peak Demand Days: Weekdays and weekends</w:t>
        </w:r>
        <w:r w:rsidR="00F83728" w:rsidRPr="00BB5388">
          <w:rPr>
            <w:rStyle w:val="Hyperlink"/>
            <w:webHidden/>
            <w:color w:val="000000" w:themeColor="text1"/>
            <w:u w:val="none"/>
          </w:rPr>
          <w:tab/>
        </w:r>
        <w:r w:rsidR="00F95A8B">
          <w:rPr>
            <w:rStyle w:val="Hyperlink"/>
            <w:webHidden/>
            <w:color w:val="000000" w:themeColor="text1"/>
            <w:u w:val="none"/>
          </w:rPr>
          <w:t>17</w:t>
        </w:r>
      </w:hyperlink>
    </w:p>
    <w:p w14:paraId="60EF0C76" w14:textId="310648BF" w:rsidR="00BB5388" w:rsidRPr="00146FFE" w:rsidRDefault="00CE403A" w:rsidP="00BB5388">
      <w:pPr>
        <w:pStyle w:val="TableofFigures"/>
        <w:rPr>
          <w:rStyle w:val="Hyperlink"/>
          <w:color w:val="000000" w:themeColor="text1"/>
          <w:u w:val="none"/>
        </w:rPr>
      </w:pPr>
      <w:r w:rsidRPr="00BB5388">
        <w:rPr>
          <w:rStyle w:val="Hyperlink"/>
          <w:color w:val="000000" w:themeColor="text1"/>
          <w:u w:val="none"/>
        </w:rPr>
        <w:fldChar w:fldCharType="end"/>
      </w:r>
      <w:hyperlink w:anchor="_Toc462413823" w:history="1">
        <w:r w:rsidR="00146FFE">
          <w:rPr>
            <w:rStyle w:val="Hyperlink"/>
            <w:color w:val="000000" w:themeColor="text1"/>
            <w:u w:val="none"/>
          </w:rPr>
          <w:t>Table 2</w:t>
        </w:r>
        <w:r w:rsidR="00BB5388" w:rsidRPr="00BB5388">
          <w:rPr>
            <w:rStyle w:val="Hyperlink"/>
            <w:color w:val="000000" w:themeColor="text1"/>
            <w:u w:val="none"/>
          </w:rPr>
          <w:t>-</w:t>
        </w:r>
        <w:r w:rsidR="00BB5388">
          <w:rPr>
            <w:rStyle w:val="Hyperlink"/>
            <w:color w:val="000000" w:themeColor="text1"/>
            <w:u w:val="none"/>
          </w:rPr>
          <w:t>2</w:t>
        </w:r>
        <w:r w:rsidR="00BB5388" w:rsidRPr="00BB5388">
          <w:rPr>
            <w:rStyle w:val="Hyperlink"/>
            <w:color w:val="000000" w:themeColor="text1"/>
            <w:u w:val="none"/>
          </w:rPr>
          <w:t xml:space="preserve">: </w:t>
        </w:r>
        <w:r w:rsidR="00BB5388">
          <w:rPr>
            <w:rStyle w:val="Hyperlink"/>
            <w:color w:val="000000" w:themeColor="text1"/>
            <w:u w:val="none"/>
          </w:rPr>
          <w:t>Peak Demand Days: Individual Residential Consumer (2015/16</w:t>
        </w:r>
        <w:r w:rsidR="00BB5388" w:rsidRPr="00BB5388">
          <w:rPr>
            <w:rStyle w:val="Hyperlink"/>
            <w:color w:val="000000" w:themeColor="text1"/>
            <w:u w:val="none"/>
          </w:rPr>
          <w:t>)</w:t>
        </w:r>
        <w:r w:rsidR="00BB5388" w:rsidRPr="00BB5388">
          <w:rPr>
            <w:rStyle w:val="Hyperlink"/>
            <w:webHidden/>
            <w:color w:val="000000" w:themeColor="text1"/>
            <w:u w:val="none"/>
          </w:rPr>
          <w:tab/>
        </w:r>
        <w:r w:rsidR="00F95A8B">
          <w:rPr>
            <w:rStyle w:val="Hyperlink"/>
            <w:webHidden/>
            <w:color w:val="000000" w:themeColor="text1"/>
            <w:u w:val="none"/>
          </w:rPr>
          <w:t>18</w:t>
        </w:r>
      </w:hyperlink>
    </w:p>
    <w:p w14:paraId="26BCB367" w14:textId="0FE14B91" w:rsidR="00BB5388" w:rsidRDefault="00A673EE" w:rsidP="00BB5388">
      <w:pPr>
        <w:pStyle w:val="TableofFigures"/>
        <w:rPr>
          <w:rFonts w:eastAsiaTheme="minorEastAsia" w:cstheme="minorBidi"/>
          <w:b w:val="0"/>
          <w:sz w:val="22"/>
          <w:szCs w:val="22"/>
          <w:lang w:eastAsia="en-AU"/>
        </w:rPr>
      </w:pPr>
      <w:hyperlink w:anchor="_Toc462413823" w:history="1">
        <w:r w:rsidR="00146FFE">
          <w:rPr>
            <w:rStyle w:val="Hyperlink"/>
            <w:color w:val="000000" w:themeColor="text1"/>
            <w:u w:val="none"/>
          </w:rPr>
          <w:t>Table 2</w:t>
        </w:r>
        <w:r w:rsidR="00BB5388" w:rsidRPr="00BB5388">
          <w:rPr>
            <w:rStyle w:val="Hyperlink"/>
            <w:color w:val="000000" w:themeColor="text1"/>
            <w:u w:val="none"/>
          </w:rPr>
          <w:t>-</w:t>
        </w:r>
        <w:r w:rsidR="00BB5388">
          <w:rPr>
            <w:rStyle w:val="Hyperlink"/>
            <w:color w:val="000000" w:themeColor="text1"/>
            <w:u w:val="none"/>
          </w:rPr>
          <w:t>3</w:t>
        </w:r>
        <w:r w:rsidR="00BB5388" w:rsidRPr="00BB5388">
          <w:rPr>
            <w:rStyle w:val="Hyperlink"/>
            <w:color w:val="000000" w:themeColor="text1"/>
            <w:u w:val="none"/>
          </w:rPr>
          <w:t>:</w:t>
        </w:r>
        <w:r w:rsidR="00682D54">
          <w:rPr>
            <w:rStyle w:val="Hyperlink"/>
            <w:color w:val="000000" w:themeColor="text1"/>
            <w:u w:val="none"/>
          </w:rPr>
          <w:t xml:space="preserve"> Residential</w:t>
        </w:r>
        <w:r w:rsidR="00BB5388" w:rsidRPr="00BB5388">
          <w:rPr>
            <w:rStyle w:val="Hyperlink"/>
            <w:color w:val="000000" w:themeColor="text1"/>
            <w:u w:val="none"/>
          </w:rPr>
          <w:t xml:space="preserve"> </w:t>
        </w:r>
        <w:r w:rsidR="00BB5388">
          <w:rPr>
            <w:rStyle w:val="Hyperlink"/>
            <w:color w:val="000000" w:themeColor="text1"/>
            <w:u w:val="none"/>
          </w:rPr>
          <w:t xml:space="preserve">Peak </w:t>
        </w:r>
        <w:r w:rsidR="00682D54">
          <w:rPr>
            <w:rStyle w:val="Hyperlink"/>
            <w:color w:val="000000" w:themeColor="text1"/>
            <w:u w:val="none"/>
          </w:rPr>
          <w:t xml:space="preserve">Demand </w:t>
        </w:r>
        <w:r w:rsidR="00BB5388">
          <w:rPr>
            <w:rStyle w:val="Hyperlink"/>
            <w:color w:val="000000" w:themeColor="text1"/>
            <w:u w:val="none"/>
          </w:rPr>
          <w:t>Tariff Parameters</w:t>
        </w:r>
        <w:r w:rsidR="00BB5388" w:rsidRPr="00BB5388">
          <w:rPr>
            <w:rStyle w:val="Hyperlink"/>
            <w:webHidden/>
            <w:color w:val="000000" w:themeColor="text1"/>
            <w:u w:val="none"/>
          </w:rPr>
          <w:tab/>
        </w:r>
        <w:r w:rsidR="00F95A8B">
          <w:rPr>
            <w:rStyle w:val="Hyperlink"/>
            <w:webHidden/>
            <w:color w:val="000000" w:themeColor="text1"/>
            <w:u w:val="none"/>
          </w:rPr>
          <w:t>19</w:t>
        </w:r>
      </w:hyperlink>
    </w:p>
    <w:p w14:paraId="5BF860E3" w14:textId="5F47D71F" w:rsidR="00BB5388" w:rsidRDefault="00A673EE" w:rsidP="00BB5388">
      <w:pPr>
        <w:pStyle w:val="TableofFigures"/>
        <w:rPr>
          <w:rFonts w:eastAsiaTheme="minorEastAsia" w:cstheme="minorBidi"/>
          <w:b w:val="0"/>
          <w:sz w:val="22"/>
          <w:szCs w:val="22"/>
          <w:lang w:eastAsia="en-AU"/>
        </w:rPr>
      </w:pPr>
      <w:hyperlink w:anchor="_Toc462413823" w:history="1">
        <w:r w:rsidR="00BB5388" w:rsidRPr="00BB5388">
          <w:rPr>
            <w:rStyle w:val="Hyperlink"/>
            <w:color w:val="000000" w:themeColor="text1"/>
            <w:u w:val="none"/>
          </w:rPr>
          <w:t>T</w:t>
        </w:r>
        <w:r w:rsidR="00146FFE">
          <w:rPr>
            <w:rStyle w:val="Hyperlink"/>
            <w:color w:val="000000" w:themeColor="text1"/>
            <w:u w:val="none"/>
          </w:rPr>
          <w:t>able 2</w:t>
        </w:r>
        <w:r w:rsidR="00BB5388" w:rsidRPr="00BB5388">
          <w:rPr>
            <w:rStyle w:val="Hyperlink"/>
            <w:color w:val="000000" w:themeColor="text1"/>
            <w:u w:val="none"/>
          </w:rPr>
          <w:t>-</w:t>
        </w:r>
        <w:r w:rsidR="00BB5388">
          <w:rPr>
            <w:rStyle w:val="Hyperlink"/>
            <w:color w:val="000000" w:themeColor="text1"/>
            <w:u w:val="none"/>
          </w:rPr>
          <w:t>4</w:t>
        </w:r>
        <w:r w:rsidR="00BB5388" w:rsidRPr="00BB5388">
          <w:rPr>
            <w:rStyle w:val="Hyperlink"/>
            <w:color w:val="000000" w:themeColor="text1"/>
            <w:u w:val="none"/>
          </w:rPr>
          <w:t xml:space="preserve">: </w:t>
        </w:r>
        <w:r w:rsidR="00BB5388">
          <w:rPr>
            <w:rStyle w:val="Hyperlink"/>
            <w:color w:val="000000" w:themeColor="text1"/>
            <w:u w:val="none"/>
          </w:rPr>
          <w:t xml:space="preserve">AAD’s </w:t>
        </w:r>
        <w:r w:rsidR="00682D54">
          <w:rPr>
            <w:rStyle w:val="Hyperlink"/>
            <w:color w:val="000000" w:themeColor="text1"/>
            <w:u w:val="none"/>
          </w:rPr>
          <w:t>p</w:t>
        </w:r>
        <w:r w:rsidR="00BB5388">
          <w:rPr>
            <w:rStyle w:val="Hyperlink"/>
            <w:color w:val="000000" w:themeColor="text1"/>
            <w:u w:val="none"/>
          </w:rPr>
          <w:t xml:space="preserve">roposed </w:t>
        </w:r>
        <w:r w:rsidR="00682D54">
          <w:rPr>
            <w:rStyle w:val="Hyperlink"/>
            <w:color w:val="000000" w:themeColor="text1"/>
            <w:u w:val="none"/>
          </w:rPr>
          <w:t>tariff structure for r</w:t>
        </w:r>
        <w:r w:rsidR="00BB5388">
          <w:rPr>
            <w:rStyle w:val="Hyperlink"/>
            <w:color w:val="000000" w:themeColor="text1"/>
            <w:u w:val="none"/>
          </w:rPr>
          <w:t xml:space="preserve">esidential </w:t>
        </w:r>
        <w:r w:rsidR="00682D54">
          <w:rPr>
            <w:rStyle w:val="Hyperlink"/>
            <w:color w:val="000000" w:themeColor="text1"/>
            <w:u w:val="none"/>
          </w:rPr>
          <w:t>consumers</w:t>
        </w:r>
        <w:r w:rsidR="00BB5388" w:rsidRPr="00BB5388">
          <w:rPr>
            <w:rStyle w:val="Hyperlink"/>
            <w:webHidden/>
            <w:color w:val="000000" w:themeColor="text1"/>
            <w:u w:val="none"/>
          </w:rPr>
          <w:tab/>
        </w:r>
      </w:hyperlink>
      <w:r w:rsidR="00F95A8B">
        <w:rPr>
          <w:rStyle w:val="Hyperlink"/>
          <w:color w:val="000000" w:themeColor="text1"/>
          <w:u w:val="none"/>
        </w:rPr>
        <w:t>22</w:t>
      </w:r>
    </w:p>
    <w:p w14:paraId="7B078973" w14:textId="6B8D5A5E" w:rsidR="00BB5388" w:rsidRDefault="00A673EE" w:rsidP="00BB5388">
      <w:pPr>
        <w:pStyle w:val="TableofFigures"/>
        <w:rPr>
          <w:rFonts w:eastAsiaTheme="minorEastAsia" w:cstheme="minorBidi"/>
          <w:b w:val="0"/>
          <w:sz w:val="22"/>
          <w:szCs w:val="22"/>
          <w:lang w:eastAsia="en-AU"/>
        </w:rPr>
      </w:pPr>
      <w:hyperlink w:anchor="_Toc462413823" w:history="1">
        <w:r w:rsidR="00146FFE">
          <w:rPr>
            <w:rStyle w:val="Hyperlink"/>
            <w:color w:val="000000" w:themeColor="text1"/>
            <w:u w:val="none"/>
          </w:rPr>
          <w:t>Table 2</w:t>
        </w:r>
        <w:r w:rsidR="00BB5388" w:rsidRPr="00BB5388">
          <w:rPr>
            <w:rStyle w:val="Hyperlink"/>
            <w:color w:val="000000" w:themeColor="text1"/>
            <w:u w:val="none"/>
          </w:rPr>
          <w:t>-</w:t>
        </w:r>
        <w:r w:rsidR="00BB5388">
          <w:rPr>
            <w:rStyle w:val="Hyperlink"/>
            <w:color w:val="000000" w:themeColor="text1"/>
            <w:u w:val="none"/>
          </w:rPr>
          <w:t>5</w:t>
        </w:r>
        <w:r w:rsidR="00BB5388" w:rsidRPr="00BB5388">
          <w:rPr>
            <w:rStyle w:val="Hyperlink"/>
            <w:color w:val="000000" w:themeColor="text1"/>
            <w:u w:val="none"/>
          </w:rPr>
          <w:t xml:space="preserve">: </w:t>
        </w:r>
        <w:r w:rsidR="00BB5388">
          <w:rPr>
            <w:rStyle w:val="Hyperlink"/>
            <w:color w:val="000000" w:themeColor="text1"/>
            <w:u w:val="none"/>
          </w:rPr>
          <w:t>Estimated change in indicative residential network bills (</w:t>
        </w:r>
        <w:r w:rsidR="00682D54" w:rsidRPr="00682D54">
          <w:rPr>
            <w:rStyle w:val="Hyperlink"/>
            <w:color w:val="000000" w:themeColor="text1"/>
            <w:u w:val="none"/>
          </w:rPr>
          <w:t xml:space="preserve">indicative </w:t>
        </w:r>
        <w:r w:rsidR="00BB5388">
          <w:rPr>
            <w:rStyle w:val="Hyperlink"/>
            <w:color w:val="000000" w:themeColor="text1"/>
            <w:u w:val="none"/>
          </w:rPr>
          <w:t>2017/18 tariffs)</w:t>
        </w:r>
        <w:r w:rsidR="00BB5388" w:rsidRPr="00BB5388">
          <w:rPr>
            <w:rStyle w:val="Hyperlink"/>
            <w:webHidden/>
            <w:color w:val="000000" w:themeColor="text1"/>
            <w:u w:val="none"/>
          </w:rPr>
          <w:tab/>
        </w:r>
        <w:r w:rsidR="00F95A8B">
          <w:rPr>
            <w:rStyle w:val="Hyperlink"/>
            <w:webHidden/>
            <w:color w:val="000000" w:themeColor="text1"/>
            <w:u w:val="none"/>
          </w:rPr>
          <w:t>25</w:t>
        </w:r>
      </w:hyperlink>
    </w:p>
    <w:p w14:paraId="43431DC0" w14:textId="557965A0" w:rsidR="00BB5388" w:rsidRDefault="00A673EE" w:rsidP="00682D54">
      <w:pPr>
        <w:pStyle w:val="TableofFigures"/>
        <w:jc w:val="both"/>
        <w:rPr>
          <w:rFonts w:eastAsiaTheme="minorEastAsia" w:cstheme="minorBidi"/>
          <w:b w:val="0"/>
          <w:sz w:val="22"/>
          <w:szCs w:val="22"/>
          <w:lang w:eastAsia="en-AU"/>
        </w:rPr>
      </w:pPr>
      <w:hyperlink w:anchor="_Toc462413823" w:history="1">
        <w:r w:rsidR="00146FFE">
          <w:rPr>
            <w:rStyle w:val="Hyperlink"/>
            <w:color w:val="000000" w:themeColor="text1"/>
            <w:u w:val="none"/>
          </w:rPr>
          <w:t>Table 2</w:t>
        </w:r>
        <w:r w:rsidR="00BB5388" w:rsidRPr="00BB5388">
          <w:rPr>
            <w:rStyle w:val="Hyperlink"/>
            <w:color w:val="000000" w:themeColor="text1"/>
            <w:u w:val="none"/>
          </w:rPr>
          <w:t>-</w:t>
        </w:r>
        <w:r w:rsidR="00BB5388">
          <w:rPr>
            <w:rStyle w:val="Hyperlink"/>
            <w:color w:val="000000" w:themeColor="text1"/>
            <w:u w:val="none"/>
          </w:rPr>
          <w:t>6</w:t>
        </w:r>
        <w:r w:rsidR="00BB5388" w:rsidRPr="00BB5388">
          <w:rPr>
            <w:rStyle w:val="Hyperlink"/>
            <w:color w:val="000000" w:themeColor="text1"/>
            <w:u w:val="none"/>
          </w:rPr>
          <w:t xml:space="preserve">: </w:t>
        </w:r>
        <w:r w:rsidR="00682D54">
          <w:rPr>
            <w:rStyle w:val="Hyperlink"/>
            <w:color w:val="000000" w:themeColor="text1"/>
            <w:u w:val="none"/>
          </w:rPr>
          <w:t xml:space="preserve">LV Commercial </w:t>
        </w:r>
        <w:r w:rsidR="00BB5388">
          <w:rPr>
            <w:rStyle w:val="Hyperlink"/>
            <w:color w:val="000000" w:themeColor="text1"/>
            <w:u w:val="none"/>
          </w:rPr>
          <w:t>Peak Demand Tariff Parameters</w:t>
        </w:r>
        <w:r w:rsidR="00BB5388" w:rsidRPr="00BB5388">
          <w:rPr>
            <w:rStyle w:val="Hyperlink"/>
            <w:webHidden/>
            <w:color w:val="000000" w:themeColor="text1"/>
            <w:u w:val="none"/>
          </w:rPr>
          <w:tab/>
        </w:r>
        <w:r w:rsidR="00F95A8B">
          <w:rPr>
            <w:rStyle w:val="Hyperlink"/>
            <w:webHidden/>
            <w:color w:val="000000" w:themeColor="text1"/>
            <w:u w:val="none"/>
          </w:rPr>
          <w:t>36</w:t>
        </w:r>
      </w:hyperlink>
    </w:p>
    <w:p w14:paraId="77C18087" w14:textId="19E892EF" w:rsidR="00BB5388" w:rsidRDefault="00A673EE" w:rsidP="00BB5388">
      <w:pPr>
        <w:pStyle w:val="TableofFigures"/>
        <w:rPr>
          <w:rFonts w:eastAsiaTheme="minorEastAsia" w:cstheme="minorBidi"/>
          <w:b w:val="0"/>
          <w:sz w:val="22"/>
          <w:szCs w:val="22"/>
          <w:lang w:eastAsia="en-AU"/>
        </w:rPr>
      </w:pPr>
      <w:hyperlink w:anchor="_Toc462413823" w:history="1">
        <w:r w:rsidR="00146FFE">
          <w:rPr>
            <w:rStyle w:val="Hyperlink"/>
            <w:color w:val="000000" w:themeColor="text1"/>
            <w:u w:val="none"/>
          </w:rPr>
          <w:t>Table 2</w:t>
        </w:r>
        <w:r w:rsidR="00BB5388" w:rsidRPr="00BB5388">
          <w:rPr>
            <w:rStyle w:val="Hyperlink"/>
            <w:color w:val="000000" w:themeColor="text1"/>
            <w:u w:val="none"/>
          </w:rPr>
          <w:t>-</w:t>
        </w:r>
        <w:r w:rsidR="00BB5388">
          <w:rPr>
            <w:rStyle w:val="Hyperlink"/>
            <w:color w:val="000000" w:themeColor="text1"/>
            <w:u w:val="none"/>
          </w:rPr>
          <w:t>7</w:t>
        </w:r>
        <w:r w:rsidR="00BB5388" w:rsidRPr="00BB5388">
          <w:rPr>
            <w:rStyle w:val="Hyperlink"/>
            <w:color w:val="000000" w:themeColor="text1"/>
            <w:u w:val="none"/>
          </w:rPr>
          <w:t xml:space="preserve">: </w:t>
        </w:r>
        <w:r w:rsidR="00682D54" w:rsidRPr="00682D54">
          <w:rPr>
            <w:rStyle w:val="Hyperlink"/>
            <w:color w:val="000000" w:themeColor="text1"/>
            <w:u w:val="none"/>
          </w:rPr>
          <w:t xml:space="preserve">AAD’s proposed tariff structure for </w:t>
        </w:r>
        <w:r w:rsidR="00BB5388">
          <w:rPr>
            <w:rStyle w:val="Hyperlink"/>
            <w:color w:val="000000" w:themeColor="text1"/>
            <w:u w:val="none"/>
          </w:rPr>
          <w:t>Low Voltage Commercial Consumers</w:t>
        </w:r>
        <w:r w:rsidR="00BB5388" w:rsidRPr="00BB5388">
          <w:rPr>
            <w:rStyle w:val="Hyperlink"/>
            <w:webHidden/>
            <w:color w:val="000000" w:themeColor="text1"/>
            <w:u w:val="none"/>
          </w:rPr>
          <w:tab/>
        </w:r>
        <w:r w:rsidR="00F95A8B">
          <w:rPr>
            <w:rStyle w:val="Hyperlink"/>
            <w:webHidden/>
            <w:color w:val="000000" w:themeColor="text1"/>
            <w:u w:val="none"/>
          </w:rPr>
          <w:t>38</w:t>
        </w:r>
      </w:hyperlink>
    </w:p>
    <w:p w14:paraId="7CBE1401" w14:textId="533B4922" w:rsidR="00CA12AF" w:rsidRDefault="00A673EE" w:rsidP="00CA12AF">
      <w:pPr>
        <w:pStyle w:val="TableofFigures"/>
        <w:rPr>
          <w:rFonts w:eastAsiaTheme="minorEastAsia" w:cstheme="minorBidi"/>
          <w:b w:val="0"/>
          <w:sz w:val="22"/>
          <w:szCs w:val="22"/>
          <w:lang w:eastAsia="en-AU"/>
        </w:rPr>
      </w:pPr>
      <w:hyperlink w:anchor="_Toc462413823" w:history="1">
        <w:r w:rsidR="00146FFE">
          <w:rPr>
            <w:rStyle w:val="Hyperlink"/>
            <w:color w:val="000000" w:themeColor="text1"/>
            <w:u w:val="none"/>
          </w:rPr>
          <w:t>Table 2</w:t>
        </w:r>
        <w:r w:rsidR="00CA12AF" w:rsidRPr="00BB5388">
          <w:rPr>
            <w:rStyle w:val="Hyperlink"/>
            <w:color w:val="000000" w:themeColor="text1"/>
            <w:u w:val="none"/>
          </w:rPr>
          <w:t>-</w:t>
        </w:r>
        <w:r w:rsidR="00CA12AF">
          <w:rPr>
            <w:rStyle w:val="Hyperlink"/>
            <w:color w:val="000000" w:themeColor="text1"/>
            <w:u w:val="none"/>
          </w:rPr>
          <w:t>8</w:t>
        </w:r>
        <w:r w:rsidR="00CA12AF" w:rsidRPr="00BB5388">
          <w:rPr>
            <w:rStyle w:val="Hyperlink"/>
            <w:color w:val="000000" w:themeColor="text1"/>
            <w:u w:val="none"/>
          </w:rPr>
          <w:t xml:space="preserve">: </w:t>
        </w:r>
        <w:r w:rsidR="00682D54">
          <w:rPr>
            <w:rStyle w:val="Hyperlink"/>
            <w:color w:val="000000" w:themeColor="text1"/>
            <w:u w:val="none"/>
          </w:rPr>
          <w:t>Estimated c</w:t>
        </w:r>
        <w:r w:rsidR="00CA12AF">
          <w:rPr>
            <w:rStyle w:val="Hyperlink"/>
            <w:color w:val="000000" w:themeColor="text1"/>
            <w:u w:val="none"/>
          </w:rPr>
          <w:t xml:space="preserve">hange in </w:t>
        </w:r>
        <w:r w:rsidR="00682D54" w:rsidRPr="00682D54">
          <w:rPr>
            <w:rStyle w:val="Hyperlink"/>
            <w:color w:val="000000" w:themeColor="text1"/>
            <w:u w:val="none"/>
          </w:rPr>
          <w:t xml:space="preserve">LV </w:t>
        </w:r>
        <w:r w:rsidR="00682D54">
          <w:rPr>
            <w:rStyle w:val="Hyperlink"/>
            <w:color w:val="000000" w:themeColor="text1"/>
            <w:u w:val="none"/>
          </w:rPr>
          <w:t>c</w:t>
        </w:r>
        <w:r w:rsidR="00682D54" w:rsidRPr="00682D54">
          <w:rPr>
            <w:rStyle w:val="Hyperlink"/>
            <w:color w:val="000000" w:themeColor="text1"/>
            <w:u w:val="none"/>
          </w:rPr>
          <w:t xml:space="preserve">ommercial </w:t>
        </w:r>
        <w:r w:rsidR="00682D54">
          <w:rPr>
            <w:rStyle w:val="Hyperlink"/>
            <w:color w:val="000000" w:themeColor="text1"/>
            <w:u w:val="none"/>
          </w:rPr>
          <w:t>n</w:t>
        </w:r>
        <w:r w:rsidR="00CA12AF">
          <w:rPr>
            <w:rStyle w:val="Hyperlink"/>
            <w:color w:val="000000" w:themeColor="text1"/>
            <w:u w:val="none"/>
          </w:rPr>
          <w:t xml:space="preserve">etwork </w:t>
        </w:r>
        <w:r w:rsidR="00682D54">
          <w:rPr>
            <w:rStyle w:val="Hyperlink"/>
            <w:color w:val="000000" w:themeColor="text1"/>
            <w:u w:val="none"/>
          </w:rPr>
          <w:t>b</w:t>
        </w:r>
        <w:r w:rsidR="00CA12AF">
          <w:rPr>
            <w:rStyle w:val="Hyperlink"/>
            <w:color w:val="000000" w:themeColor="text1"/>
            <w:u w:val="none"/>
          </w:rPr>
          <w:t>ills (</w:t>
        </w:r>
        <w:r w:rsidR="00682D54" w:rsidRPr="00682D54">
          <w:rPr>
            <w:rStyle w:val="Hyperlink"/>
            <w:color w:val="000000" w:themeColor="text1"/>
            <w:u w:val="none"/>
          </w:rPr>
          <w:t xml:space="preserve">indicative </w:t>
        </w:r>
        <w:r w:rsidR="00CA12AF">
          <w:rPr>
            <w:rStyle w:val="Hyperlink"/>
            <w:color w:val="000000" w:themeColor="text1"/>
            <w:u w:val="none"/>
          </w:rPr>
          <w:t>2017/18 tariffs)</w:t>
        </w:r>
        <w:r w:rsidR="00CA12AF" w:rsidRPr="00BB5388">
          <w:rPr>
            <w:rStyle w:val="Hyperlink"/>
            <w:webHidden/>
            <w:color w:val="000000" w:themeColor="text1"/>
            <w:u w:val="none"/>
          </w:rPr>
          <w:tab/>
        </w:r>
      </w:hyperlink>
      <w:r w:rsidR="00F95A8B">
        <w:rPr>
          <w:rStyle w:val="Hyperlink"/>
          <w:color w:val="000000" w:themeColor="text1"/>
          <w:u w:val="none"/>
        </w:rPr>
        <w:t>41</w:t>
      </w:r>
    </w:p>
    <w:p w14:paraId="10024BE0" w14:textId="6098F244" w:rsidR="00CA12AF" w:rsidRDefault="00A673EE" w:rsidP="00CA12AF">
      <w:pPr>
        <w:pStyle w:val="TableofFigures"/>
        <w:rPr>
          <w:rFonts w:eastAsiaTheme="minorEastAsia" w:cstheme="minorBidi"/>
          <w:b w:val="0"/>
          <w:sz w:val="22"/>
          <w:szCs w:val="22"/>
          <w:lang w:eastAsia="en-AU"/>
        </w:rPr>
      </w:pPr>
      <w:hyperlink w:anchor="_Toc462413823" w:history="1">
        <w:r w:rsidR="00146FFE">
          <w:rPr>
            <w:rStyle w:val="Hyperlink"/>
            <w:color w:val="000000" w:themeColor="text1"/>
            <w:u w:val="none"/>
          </w:rPr>
          <w:t>Table 2</w:t>
        </w:r>
        <w:r w:rsidR="00CA12AF" w:rsidRPr="00BB5388">
          <w:rPr>
            <w:rStyle w:val="Hyperlink"/>
            <w:color w:val="000000" w:themeColor="text1"/>
            <w:u w:val="none"/>
          </w:rPr>
          <w:t>-</w:t>
        </w:r>
        <w:r w:rsidR="00CA12AF">
          <w:rPr>
            <w:rStyle w:val="Hyperlink"/>
            <w:color w:val="000000" w:themeColor="text1"/>
            <w:u w:val="none"/>
          </w:rPr>
          <w:t>9</w:t>
        </w:r>
        <w:r w:rsidR="00CA12AF" w:rsidRPr="00BB5388">
          <w:rPr>
            <w:rStyle w:val="Hyperlink"/>
            <w:color w:val="000000" w:themeColor="text1"/>
            <w:u w:val="none"/>
          </w:rPr>
          <w:t xml:space="preserve">: </w:t>
        </w:r>
        <w:r w:rsidR="00682D54">
          <w:rPr>
            <w:rStyle w:val="Hyperlink"/>
            <w:color w:val="000000" w:themeColor="text1"/>
            <w:u w:val="none"/>
          </w:rPr>
          <w:t>AAD’s e</w:t>
        </w:r>
        <w:r w:rsidR="00CA12AF">
          <w:rPr>
            <w:rStyle w:val="Hyperlink"/>
            <w:color w:val="000000" w:themeColor="text1"/>
            <w:u w:val="none"/>
          </w:rPr>
          <w:t xml:space="preserve">xisting HV </w:t>
        </w:r>
        <w:r w:rsidR="00682D54">
          <w:rPr>
            <w:rStyle w:val="Hyperlink"/>
            <w:color w:val="000000" w:themeColor="text1"/>
            <w:u w:val="none"/>
          </w:rPr>
          <w:t>c</w:t>
        </w:r>
        <w:r w:rsidR="00CA12AF">
          <w:rPr>
            <w:rStyle w:val="Hyperlink"/>
            <w:color w:val="000000" w:themeColor="text1"/>
            <w:u w:val="none"/>
          </w:rPr>
          <w:t xml:space="preserve">ommercial </w:t>
        </w:r>
        <w:r w:rsidR="00682D54">
          <w:rPr>
            <w:rStyle w:val="Hyperlink"/>
            <w:color w:val="000000" w:themeColor="text1"/>
            <w:u w:val="none"/>
          </w:rPr>
          <w:t>t</w:t>
        </w:r>
        <w:r w:rsidR="00CA12AF">
          <w:rPr>
            <w:rStyle w:val="Hyperlink"/>
            <w:color w:val="000000" w:themeColor="text1"/>
            <w:u w:val="none"/>
          </w:rPr>
          <w:t>ariffs</w:t>
        </w:r>
        <w:r w:rsidR="00CA12AF" w:rsidRPr="00BB5388">
          <w:rPr>
            <w:rStyle w:val="Hyperlink"/>
            <w:webHidden/>
            <w:color w:val="000000" w:themeColor="text1"/>
            <w:u w:val="none"/>
          </w:rPr>
          <w:tab/>
        </w:r>
      </w:hyperlink>
      <w:r w:rsidR="00F95A8B">
        <w:rPr>
          <w:rStyle w:val="Hyperlink"/>
          <w:color w:val="000000" w:themeColor="text1"/>
          <w:u w:val="none"/>
        </w:rPr>
        <w:t>45</w:t>
      </w:r>
    </w:p>
    <w:p w14:paraId="697A22F3" w14:textId="03192681" w:rsidR="00CA12AF" w:rsidRDefault="00A673EE" w:rsidP="00CA12AF">
      <w:pPr>
        <w:pStyle w:val="TableofFigures"/>
        <w:rPr>
          <w:rFonts w:eastAsiaTheme="minorEastAsia" w:cstheme="minorBidi"/>
          <w:b w:val="0"/>
          <w:sz w:val="22"/>
          <w:szCs w:val="22"/>
          <w:lang w:eastAsia="en-AU"/>
        </w:rPr>
      </w:pPr>
      <w:hyperlink w:anchor="_Toc462413823" w:history="1">
        <w:r w:rsidR="00146FFE">
          <w:rPr>
            <w:rStyle w:val="Hyperlink"/>
            <w:color w:val="000000" w:themeColor="text1"/>
            <w:u w:val="none"/>
          </w:rPr>
          <w:t>Table 2</w:t>
        </w:r>
        <w:r w:rsidR="00CA12AF" w:rsidRPr="00BB5388">
          <w:rPr>
            <w:rStyle w:val="Hyperlink"/>
            <w:color w:val="000000" w:themeColor="text1"/>
            <w:u w:val="none"/>
          </w:rPr>
          <w:t>-</w:t>
        </w:r>
        <w:r w:rsidR="00CA12AF">
          <w:rPr>
            <w:rStyle w:val="Hyperlink"/>
            <w:color w:val="000000" w:themeColor="text1"/>
            <w:u w:val="none"/>
          </w:rPr>
          <w:t>10</w:t>
        </w:r>
        <w:r w:rsidR="00CA12AF" w:rsidRPr="00BB5388">
          <w:rPr>
            <w:rStyle w:val="Hyperlink"/>
            <w:color w:val="000000" w:themeColor="text1"/>
            <w:u w:val="none"/>
          </w:rPr>
          <w:t>:</w:t>
        </w:r>
        <w:r w:rsidR="00682D54" w:rsidRPr="00682D54">
          <w:t xml:space="preserve"> </w:t>
        </w:r>
        <w:r w:rsidR="00682D54" w:rsidRPr="00682D54">
          <w:rPr>
            <w:rStyle w:val="Hyperlink"/>
            <w:color w:val="000000" w:themeColor="text1"/>
            <w:u w:val="none"/>
          </w:rPr>
          <w:t xml:space="preserve">AAD’s proposed </w:t>
        </w:r>
        <w:r w:rsidR="00682D54">
          <w:rPr>
            <w:rStyle w:val="Hyperlink"/>
            <w:color w:val="000000" w:themeColor="text1"/>
            <w:u w:val="none"/>
          </w:rPr>
          <w:t xml:space="preserve">tariff structure </w:t>
        </w:r>
        <w:r w:rsidR="00CA12AF">
          <w:rPr>
            <w:rStyle w:val="Hyperlink"/>
            <w:color w:val="000000" w:themeColor="text1"/>
            <w:u w:val="none"/>
          </w:rPr>
          <w:t>for HV Commercial Consumers</w:t>
        </w:r>
        <w:r w:rsidR="00CA12AF" w:rsidRPr="00BB5388">
          <w:rPr>
            <w:rStyle w:val="Hyperlink"/>
            <w:webHidden/>
            <w:color w:val="000000" w:themeColor="text1"/>
            <w:u w:val="none"/>
          </w:rPr>
          <w:tab/>
        </w:r>
      </w:hyperlink>
      <w:r w:rsidR="00F95A8B">
        <w:rPr>
          <w:rStyle w:val="Hyperlink"/>
          <w:color w:val="000000" w:themeColor="text1"/>
          <w:u w:val="none"/>
        </w:rPr>
        <w:t>47</w:t>
      </w:r>
    </w:p>
    <w:p w14:paraId="5891F54C" w14:textId="4F4034A4" w:rsidR="00CA12AF" w:rsidRDefault="00CA12AF" w:rsidP="00CA12AF">
      <w:pPr>
        <w:pStyle w:val="TableofFigures"/>
        <w:rPr>
          <w:rFonts w:eastAsiaTheme="minorEastAsia" w:cstheme="minorBidi"/>
          <w:b w:val="0"/>
          <w:sz w:val="22"/>
          <w:szCs w:val="22"/>
          <w:lang w:eastAsia="en-AU"/>
        </w:rPr>
      </w:pPr>
    </w:p>
    <w:p w14:paraId="6FFB00DC" w14:textId="77777777" w:rsidR="00CE403A" w:rsidRDefault="00CE403A" w:rsidP="00CE403A"/>
    <w:p w14:paraId="6FFB00DD" w14:textId="77777777" w:rsidR="00CE403A" w:rsidRDefault="00CE403A">
      <w:pPr>
        <w:spacing w:after="0" w:line="240" w:lineRule="auto"/>
      </w:pPr>
      <w:r>
        <w:br w:type="page"/>
      </w:r>
    </w:p>
    <w:p w14:paraId="6FFB00DE" w14:textId="77777777" w:rsidR="00CE403A" w:rsidRDefault="00CE403A" w:rsidP="00CE403A">
      <w:pPr>
        <w:rPr>
          <w:b/>
          <w:color w:val="365F91" w:themeColor="accent1" w:themeShade="BF"/>
          <w:sz w:val="28"/>
          <w:szCs w:val="28"/>
        </w:rPr>
      </w:pPr>
    </w:p>
    <w:p w14:paraId="6FFB00DF" w14:textId="6F184E8E" w:rsidR="00C70093" w:rsidRPr="00CE403A" w:rsidRDefault="00C70093" w:rsidP="00C70093">
      <w:pPr>
        <w:rPr>
          <w:b/>
          <w:i/>
          <w:color w:val="365F91" w:themeColor="accent1" w:themeShade="BF"/>
          <w:sz w:val="28"/>
          <w:szCs w:val="28"/>
        </w:rPr>
      </w:pPr>
      <w:r w:rsidRPr="00CE403A">
        <w:rPr>
          <w:b/>
          <w:i/>
          <w:color w:val="365F91" w:themeColor="accent1" w:themeShade="BF"/>
          <w:sz w:val="28"/>
          <w:szCs w:val="28"/>
        </w:rPr>
        <w:t>List of figures</w:t>
      </w:r>
      <w:bookmarkEnd w:id="3"/>
      <w:bookmarkEnd w:id="4"/>
    </w:p>
    <w:p w14:paraId="6FFB00E0" w14:textId="77777777" w:rsidR="00D0306C" w:rsidRPr="00114EE0" w:rsidRDefault="00D0306C" w:rsidP="00C70093">
      <w:pPr>
        <w:rPr>
          <w:sz w:val="28"/>
          <w:szCs w:val="28"/>
        </w:rPr>
      </w:pPr>
    </w:p>
    <w:p w14:paraId="08960B2F" w14:textId="77777777" w:rsidR="00623E4D" w:rsidRPr="00390BC9" w:rsidRDefault="00C70093">
      <w:pPr>
        <w:pStyle w:val="TableofFigures"/>
        <w:rPr>
          <w:rFonts w:eastAsiaTheme="minorEastAsia" w:cstheme="minorBidi"/>
          <w:b w:val="0"/>
          <w:sz w:val="22"/>
          <w:szCs w:val="22"/>
          <w:lang w:eastAsia="en-AU"/>
        </w:rPr>
      </w:pPr>
      <w:r w:rsidRPr="00390BC9">
        <w:rPr>
          <w:b w:val="0"/>
        </w:rPr>
        <w:fldChar w:fldCharType="begin"/>
      </w:r>
      <w:r w:rsidRPr="00390BC9">
        <w:rPr>
          <w:b w:val="0"/>
        </w:rPr>
        <w:instrText xml:space="preserve"> TOC \h \z \c "Figure" </w:instrText>
      </w:r>
      <w:r w:rsidRPr="00390BC9">
        <w:rPr>
          <w:b w:val="0"/>
        </w:rPr>
        <w:fldChar w:fldCharType="separate"/>
      </w:r>
      <w:hyperlink r:id="rId13" w:anchor="_Toc463009310" w:history="1">
        <w:r w:rsidR="00623E4D" w:rsidRPr="00390BC9">
          <w:rPr>
            <w:rStyle w:val="Hyperlink"/>
          </w:rPr>
          <w:t>Figure 1-1: The energy market</w:t>
        </w:r>
        <w:r w:rsidR="00623E4D" w:rsidRPr="00390BC9">
          <w:rPr>
            <w:webHidden/>
          </w:rPr>
          <w:tab/>
        </w:r>
        <w:r w:rsidR="00623E4D" w:rsidRPr="00390BC9">
          <w:rPr>
            <w:webHidden/>
          </w:rPr>
          <w:fldChar w:fldCharType="begin"/>
        </w:r>
        <w:r w:rsidR="00623E4D" w:rsidRPr="00390BC9">
          <w:rPr>
            <w:webHidden/>
          </w:rPr>
          <w:instrText xml:space="preserve"> PAGEREF _Toc463009310 \h </w:instrText>
        </w:r>
        <w:r w:rsidR="00623E4D" w:rsidRPr="00390BC9">
          <w:rPr>
            <w:webHidden/>
          </w:rPr>
        </w:r>
        <w:r w:rsidR="00623E4D" w:rsidRPr="00390BC9">
          <w:rPr>
            <w:webHidden/>
          </w:rPr>
          <w:fldChar w:fldCharType="separate"/>
        </w:r>
        <w:r w:rsidR="00800A50">
          <w:rPr>
            <w:webHidden/>
          </w:rPr>
          <w:t>1</w:t>
        </w:r>
        <w:r w:rsidR="00623E4D" w:rsidRPr="00390BC9">
          <w:rPr>
            <w:webHidden/>
          </w:rPr>
          <w:fldChar w:fldCharType="end"/>
        </w:r>
      </w:hyperlink>
    </w:p>
    <w:p w14:paraId="7F37AD5D" w14:textId="77777777" w:rsidR="00623E4D" w:rsidRPr="00390BC9" w:rsidRDefault="00A673EE">
      <w:pPr>
        <w:pStyle w:val="TableofFigures"/>
        <w:rPr>
          <w:rFonts w:eastAsiaTheme="minorEastAsia" w:cstheme="minorBidi"/>
          <w:b w:val="0"/>
          <w:sz w:val="22"/>
          <w:szCs w:val="22"/>
          <w:lang w:eastAsia="en-AU"/>
        </w:rPr>
      </w:pPr>
      <w:hyperlink r:id="rId14" w:anchor="_Toc463009311" w:history="1">
        <w:r w:rsidR="00623E4D" w:rsidRPr="00390BC9">
          <w:rPr>
            <w:rStyle w:val="Hyperlink"/>
          </w:rPr>
          <w:t>Figure 1-2: Our distribution network’s assets</w:t>
        </w:r>
        <w:r w:rsidR="00623E4D" w:rsidRPr="00390BC9">
          <w:rPr>
            <w:webHidden/>
          </w:rPr>
          <w:tab/>
        </w:r>
        <w:r w:rsidR="00623E4D" w:rsidRPr="00390BC9">
          <w:rPr>
            <w:webHidden/>
          </w:rPr>
          <w:fldChar w:fldCharType="begin"/>
        </w:r>
        <w:r w:rsidR="00623E4D" w:rsidRPr="00390BC9">
          <w:rPr>
            <w:webHidden/>
          </w:rPr>
          <w:instrText xml:space="preserve"> PAGEREF _Toc463009311 \h </w:instrText>
        </w:r>
        <w:r w:rsidR="00623E4D" w:rsidRPr="00390BC9">
          <w:rPr>
            <w:webHidden/>
          </w:rPr>
        </w:r>
        <w:r w:rsidR="00623E4D" w:rsidRPr="00390BC9">
          <w:rPr>
            <w:webHidden/>
          </w:rPr>
          <w:fldChar w:fldCharType="separate"/>
        </w:r>
        <w:r w:rsidR="00800A50">
          <w:rPr>
            <w:webHidden/>
          </w:rPr>
          <w:t>1</w:t>
        </w:r>
        <w:r w:rsidR="00623E4D" w:rsidRPr="00390BC9">
          <w:rPr>
            <w:webHidden/>
          </w:rPr>
          <w:fldChar w:fldCharType="end"/>
        </w:r>
      </w:hyperlink>
    </w:p>
    <w:p w14:paraId="1602B7D5" w14:textId="77777777" w:rsidR="00623E4D" w:rsidRPr="00390BC9" w:rsidRDefault="00A673EE">
      <w:pPr>
        <w:pStyle w:val="TableofFigures"/>
        <w:rPr>
          <w:rFonts w:eastAsiaTheme="minorEastAsia" w:cstheme="minorBidi"/>
          <w:b w:val="0"/>
          <w:sz w:val="22"/>
          <w:szCs w:val="22"/>
          <w:lang w:eastAsia="en-AU"/>
        </w:rPr>
      </w:pPr>
      <w:hyperlink w:anchor="_Toc463009312" w:history="1">
        <w:r w:rsidR="00623E4D" w:rsidRPr="00390BC9">
          <w:rPr>
            <w:rStyle w:val="Hyperlink"/>
          </w:rPr>
          <w:t>Figure 1-3: Our service area in the Australian Capital Territory</w:t>
        </w:r>
        <w:r w:rsidR="00623E4D" w:rsidRPr="00390BC9">
          <w:rPr>
            <w:webHidden/>
          </w:rPr>
          <w:tab/>
        </w:r>
        <w:r w:rsidR="00623E4D" w:rsidRPr="00390BC9">
          <w:rPr>
            <w:webHidden/>
          </w:rPr>
          <w:fldChar w:fldCharType="begin"/>
        </w:r>
        <w:r w:rsidR="00623E4D" w:rsidRPr="00390BC9">
          <w:rPr>
            <w:webHidden/>
          </w:rPr>
          <w:instrText xml:space="preserve"> PAGEREF _Toc463009312 \h </w:instrText>
        </w:r>
        <w:r w:rsidR="00623E4D" w:rsidRPr="00390BC9">
          <w:rPr>
            <w:webHidden/>
          </w:rPr>
        </w:r>
        <w:r w:rsidR="00623E4D" w:rsidRPr="00390BC9">
          <w:rPr>
            <w:webHidden/>
          </w:rPr>
          <w:fldChar w:fldCharType="separate"/>
        </w:r>
        <w:r w:rsidR="00800A50">
          <w:rPr>
            <w:webHidden/>
          </w:rPr>
          <w:t>2</w:t>
        </w:r>
        <w:r w:rsidR="00623E4D" w:rsidRPr="00390BC9">
          <w:rPr>
            <w:webHidden/>
          </w:rPr>
          <w:fldChar w:fldCharType="end"/>
        </w:r>
      </w:hyperlink>
    </w:p>
    <w:p w14:paraId="01532134" w14:textId="77777777" w:rsidR="00623E4D" w:rsidRPr="00390BC9" w:rsidRDefault="00A673EE">
      <w:pPr>
        <w:pStyle w:val="TableofFigures"/>
        <w:rPr>
          <w:rFonts w:eastAsiaTheme="minorEastAsia" w:cstheme="minorBidi"/>
          <w:b w:val="0"/>
          <w:sz w:val="22"/>
          <w:szCs w:val="22"/>
          <w:lang w:eastAsia="en-AU"/>
        </w:rPr>
      </w:pPr>
      <w:hyperlink w:anchor="_Toc463009313" w:history="1">
        <w:r w:rsidR="00623E4D" w:rsidRPr="00390BC9">
          <w:rPr>
            <w:rStyle w:val="Hyperlink"/>
          </w:rPr>
          <w:t>Figure 1-4: How consumers can respond to price signals</w:t>
        </w:r>
        <w:r w:rsidR="00623E4D" w:rsidRPr="00390BC9">
          <w:rPr>
            <w:webHidden/>
          </w:rPr>
          <w:tab/>
        </w:r>
        <w:r w:rsidR="00623E4D" w:rsidRPr="00390BC9">
          <w:rPr>
            <w:webHidden/>
          </w:rPr>
          <w:fldChar w:fldCharType="begin"/>
        </w:r>
        <w:r w:rsidR="00623E4D" w:rsidRPr="00390BC9">
          <w:rPr>
            <w:webHidden/>
          </w:rPr>
          <w:instrText xml:space="preserve"> PAGEREF _Toc463009313 \h </w:instrText>
        </w:r>
        <w:r w:rsidR="00623E4D" w:rsidRPr="00390BC9">
          <w:rPr>
            <w:webHidden/>
          </w:rPr>
        </w:r>
        <w:r w:rsidR="00623E4D" w:rsidRPr="00390BC9">
          <w:rPr>
            <w:webHidden/>
          </w:rPr>
          <w:fldChar w:fldCharType="separate"/>
        </w:r>
        <w:r w:rsidR="00800A50">
          <w:rPr>
            <w:webHidden/>
          </w:rPr>
          <w:t>3</w:t>
        </w:r>
        <w:r w:rsidR="00623E4D" w:rsidRPr="00390BC9">
          <w:rPr>
            <w:webHidden/>
          </w:rPr>
          <w:fldChar w:fldCharType="end"/>
        </w:r>
      </w:hyperlink>
    </w:p>
    <w:p w14:paraId="6D2D6B8E" w14:textId="77777777" w:rsidR="00623E4D" w:rsidRPr="00390BC9" w:rsidRDefault="00A673EE">
      <w:pPr>
        <w:pStyle w:val="TableofFigures"/>
        <w:rPr>
          <w:rFonts w:eastAsiaTheme="minorEastAsia" w:cstheme="minorBidi"/>
          <w:b w:val="0"/>
          <w:sz w:val="22"/>
          <w:szCs w:val="22"/>
          <w:lang w:eastAsia="en-AU"/>
        </w:rPr>
      </w:pPr>
      <w:hyperlink w:anchor="_Toc463009314" w:history="1">
        <w:r w:rsidR="00623E4D" w:rsidRPr="00390BC9">
          <w:rPr>
            <w:rStyle w:val="Hyperlink"/>
          </w:rPr>
          <w:t>Figure 1-5: Process for introducing cost–reflective tariffs</w:t>
        </w:r>
        <w:r w:rsidR="00623E4D" w:rsidRPr="00390BC9">
          <w:rPr>
            <w:webHidden/>
          </w:rPr>
          <w:tab/>
        </w:r>
        <w:r w:rsidR="00623E4D" w:rsidRPr="00390BC9">
          <w:rPr>
            <w:webHidden/>
          </w:rPr>
          <w:fldChar w:fldCharType="begin"/>
        </w:r>
        <w:r w:rsidR="00623E4D" w:rsidRPr="00390BC9">
          <w:rPr>
            <w:webHidden/>
          </w:rPr>
          <w:instrText xml:space="preserve"> PAGEREF _Toc463009314 \h </w:instrText>
        </w:r>
        <w:r w:rsidR="00623E4D" w:rsidRPr="00390BC9">
          <w:rPr>
            <w:webHidden/>
          </w:rPr>
        </w:r>
        <w:r w:rsidR="00623E4D" w:rsidRPr="00390BC9">
          <w:rPr>
            <w:webHidden/>
          </w:rPr>
          <w:fldChar w:fldCharType="separate"/>
        </w:r>
        <w:r w:rsidR="00800A50">
          <w:rPr>
            <w:webHidden/>
          </w:rPr>
          <w:t>7</w:t>
        </w:r>
        <w:r w:rsidR="00623E4D" w:rsidRPr="00390BC9">
          <w:rPr>
            <w:webHidden/>
          </w:rPr>
          <w:fldChar w:fldCharType="end"/>
        </w:r>
      </w:hyperlink>
    </w:p>
    <w:p w14:paraId="7484A931" w14:textId="4F96FD60" w:rsidR="00623E4D" w:rsidRPr="00390BC9" w:rsidRDefault="00A673EE">
      <w:pPr>
        <w:pStyle w:val="TableofFigures"/>
        <w:rPr>
          <w:rFonts w:eastAsiaTheme="minorEastAsia" w:cstheme="minorBidi"/>
          <w:b w:val="0"/>
          <w:sz w:val="22"/>
          <w:szCs w:val="22"/>
          <w:lang w:eastAsia="en-AU"/>
        </w:rPr>
      </w:pPr>
      <w:hyperlink w:anchor="_Toc463009338" w:history="1">
        <w:r w:rsidR="00F95A8B">
          <w:rPr>
            <w:rStyle w:val="Hyperlink"/>
          </w:rPr>
          <w:t>Figure 2</w:t>
        </w:r>
        <w:r w:rsidR="00623E4D" w:rsidRPr="00390BC9">
          <w:rPr>
            <w:rStyle w:val="Hyperlink"/>
          </w:rPr>
          <w:t>-1: Residential peak demand tariff</w:t>
        </w:r>
        <w:r w:rsidR="00623E4D" w:rsidRPr="00390BC9">
          <w:rPr>
            <w:webHidden/>
          </w:rPr>
          <w:tab/>
        </w:r>
        <w:r w:rsidR="00F95A8B">
          <w:rPr>
            <w:webHidden/>
          </w:rPr>
          <w:t>10</w:t>
        </w:r>
      </w:hyperlink>
    </w:p>
    <w:p w14:paraId="205BA4A7" w14:textId="38D788D1" w:rsidR="00623E4D" w:rsidRPr="00390BC9" w:rsidRDefault="00A673EE">
      <w:pPr>
        <w:pStyle w:val="TableofFigures"/>
        <w:rPr>
          <w:rFonts w:eastAsiaTheme="minorEastAsia" w:cstheme="minorBidi"/>
          <w:b w:val="0"/>
          <w:sz w:val="22"/>
          <w:szCs w:val="22"/>
          <w:lang w:eastAsia="en-AU"/>
        </w:rPr>
      </w:pPr>
      <w:hyperlink w:anchor="_Toc463009339" w:history="1">
        <w:r w:rsidR="00F95A8B">
          <w:rPr>
            <w:rStyle w:val="Hyperlink"/>
          </w:rPr>
          <w:t>Figure 2</w:t>
        </w:r>
        <w:r w:rsidR="00623E4D" w:rsidRPr="00390BC9">
          <w:rPr>
            <w:rStyle w:val="Hyperlink"/>
          </w:rPr>
          <w:t>-2: Example of two consumers’ half hourly maximum demand (in peak period) each day of a calendar month (kW)</w:t>
        </w:r>
        <w:r w:rsidR="00623E4D" w:rsidRPr="00390BC9">
          <w:rPr>
            <w:webHidden/>
          </w:rPr>
          <w:tab/>
        </w:r>
        <w:r w:rsidR="00F95A8B">
          <w:rPr>
            <w:webHidden/>
          </w:rPr>
          <w:t>11</w:t>
        </w:r>
      </w:hyperlink>
    </w:p>
    <w:p w14:paraId="76C86B10" w14:textId="3FA729FB" w:rsidR="00623E4D" w:rsidRPr="00390BC9" w:rsidRDefault="00A673EE">
      <w:pPr>
        <w:pStyle w:val="TableofFigures"/>
        <w:rPr>
          <w:rFonts w:eastAsiaTheme="minorEastAsia" w:cstheme="minorBidi"/>
          <w:b w:val="0"/>
          <w:sz w:val="22"/>
          <w:szCs w:val="22"/>
          <w:lang w:eastAsia="en-AU"/>
        </w:rPr>
      </w:pPr>
      <w:hyperlink w:anchor="_Toc463009340" w:history="1">
        <w:r w:rsidR="00F95A8B">
          <w:rPr>
            <w:rStyle w:val="Hyperlink"/>
          </w:rPr>
          <w:t>Figure 2</w:t>
        </w:r>
        <w:r w:rsidR="00623E4D" w:rsidRPr="00390BC9">
          <w:rPr>
            <w:rStyle w:val="Hyperlink"/>
          </w:rPr>
          <w:t>-3: Maximum net system load profile by time of day, 2014 (MW)</w:t>
        </w:r>
        <w:r w:rsidR="00623E4D" w:rsidRPr="00390BC9">
          <w:rPr>
            <w:webHidden/>
          </w:rPr>
          <w:tab/>
        </w:r>
        <w:r w:rsidR="00F95A8B">
          <w:rPr>
            <w:webHidden/>
          </w:rPr>
          <w:t>13</w:t>
        </w:r>
      </w:hyperlink>
    </w:p>
    <w:p w14:paraId="43E8691A" w14:textId="06F3060F" w:rsidR="00C04791" w:rsidRPr="00390BC9" w:rsidRDefault="00C70093" w:rsidP="00C04791">
      <w:pPr>
        <w:pStyle w:val="TableofFigures"/>
      </w:pPr>
      <w:r w:rsidRPr="00390BC9">
        <w:fldChar w:fldCharType="end"/>
      </w:r>
      <w:hyperlink w:anchor="_Toc462413812" w:history="1">
        <w:r w:rsidR="00F95A8B">
          <w:rPr>
            <w:rStyle w:val="Hyperlink"/>
            <w:color w:val="000000" w:themeColor="text1"/>
            <w:u w:val="none"/>
          </w:rPr>
          <w:t>Figure 2</w:t>
        </w:r>
        <w:r w:rsidR="00C04791" w:rsidRPr="00390BC9">
          <w:rPr>
            <w:rStyle w:val="Hyperlink"/>
            <w:color w:val="000000" w:themeColor="text1"/>
            <w:u w:val="none"/>
          </w:rPr>
          <w:t xml:space="preserve">-4: </w:t>
        </w:r>
        <w:r w:rsidR="00390BC9" w:rsidRPr="00390BC9">
          <w:rPr>
            <w:rStyle w:val="Hyperlink"/>
            <w:color w:val="000000" w:themeColor="text1"/>
            <w:u w:val="none"/>
          </w:rPr>
          <w:t>R</w:t>
        </w:r>
        <w:r w:rsidR="00C04791" w:rsidRPr="00390BC9">
          <w:rPr>
            <w:rStyle w:val="Hyperlink"/>
            <w:color w:val="000000" w:themeColor="text1"/>
            <w:u w:val="none"/>
          </w:rPr>
          <w:t xml:space="preserve">esidential </w:t>
        </w:r>
        <w:r w:rsidR="00390BC9" w:rsidRPr="00390BC9">
          <w:rPr>
            <w:rStyle w:val="Hyperlink"/>
            <w:color w:val="000000" w:themeColor="text1"/>
            <w:u w:val="none"/>
          </w:rPr>
          <w:t>zone substation – Percentage of monthly peak deamnd events by time of day, 2015</w:t>
        </w:r>
        <w:r w:rsidR="00C04791" w:rsidRPr="00390BC9">
          <w:rPr>
            <w:webHidden/>
          </w:rPr>
          <w:tab/>
        </w:r>
      </w:hyperlink>
      <w:r w:rsidR="00F95A8B">
        <w:t>15</w:t>
      </w:r>
    </w:p>
    <w:p w14:paraId="4614E33C" w14:textId="4011A124" w:rsidR="00C04791" w:rsidRPr="00C04791" w:rsidRDefault="00A673EE" w:rsidP="00C04791">
      <w:pPr>
        <w:pStyle w:val="TableofFigures"/>
        <w:rPr>
          <w:highlight w:val="yellow"/>
        </w:rPr>
      </w:pPr>
      <w:hyperlink w:anchor="_Toc462413812" w:history="1">
        <w:r w:rsidR="00F95A8B">
          <w:rPr>
            <w:rStyle w:val="Hyperlink"/>
            <w:color w:val="000000" w:themeColor="text1"/>
            <w:u w:val="none"/>
          </w:rPr>
          <w:t>Figure 2</w:t>
        </w:r>
        <w:r w:rsidR="00C04791" w:rsidRPr="00390BC9">
          <w:rPr>
            <w:rStyle w:val="Hyperlink"/>
            <w:color w:val="000000" w:themeColor="text1"/>
            <w:u w:val="none"/>
          </w:rPr>
          <w:t xml:space="preserve">-5: </w:t>
        </w:r>
        <w:r w:rsidR="00390BC9" w:rsidRPr="00390BC9">
          <w:rPr>
            <w:rStyle w:val="Hyperlink"/>
            <w:color w:val="000000" w:themeColor="text1"/>
            <w:u w:val="none"/>
          </w:rPr>
          <w:t>Sample of residential consumers – Percentage of peak demand events by time of day, 2015/16</w:t>
        </w:r>
        <w:r w:rsidR="00C04791" w:rsidRPr="00390BC9">
          <w:rPr>
            <w:webHidden/>
          </w:rPr>
          <w:tab/>
        </w:r>
      </w:hyperlink>
      <w:r w:rsidR="00F95A8B">
        <w:t>16</w:t>
      </w:r>
    </w:p>
    <w:p w14:paraId="6FFB0104" w14:textId="2F74547D" w:rsidR="00387CBB" w:rsidRDefault="00A673EE" w:rsidP="00122D45">
      <w:pPr>
        <w:pStyle w:val="TableofFigures"/>
      </w:pPr>
      <w:hyperlink w:anchor="_Toc462413812" w:history="1">
        <w:r w:rsidR="00F95A8B">
          <w:rPr>
            <w:rStyle w:val="Hyperlink"/>
            <w:color w:val="000000" w:themeColor="text1"/>
            <w:u w:val="none"/>
          </w:rPr>
          <w:t>Figure 2</w:t>
        </w:r>
        <w:r w:rsidR="00E8155E">
          <w:rPr>
            <w:rStyle w:val="Hyperlink"/>
            <w:color w:val="000000" w:themeColor="text1"/>
            <w:u w:val="none"/>
          </w:rPr>
          <w:t>-6</w:t>
        </w:r>
        <w:r w:rsidR="00E8155E" w:rsidRPr="00E8155E">
          <w:rPr>
            <w:rStyle w:val="Hyperlink"/>
            <w:color w:val="000000" w:themeColor="text1"/>
            <w:u w:val="none"/>
          </w:rPr>
          <w:t>: P</w:t>
        </w:r>
        <w:r w:rsidR="00122D45">
          <w:rPr>
            <w:rStyle w:val="Hyperlink"/>
            <w:color w:val="000000" w:themeColor="text1"/>
            <w:u w:val="none"/>
          </w:rPr>
          <w:t>eak residential load, by seaons, 2014 (MW)</w:t>
        </w:r>
        <w:r w:rsidR="00E8155E">
          <w:rPr>
            <w:webHidden/>
          </w:rPr>
          <w:tab/>
        </w:r>
      </w:hyperlink>
      <w:r w:rsidR="00F95A8B">
        <w:t>18</w:t>
      </w:r>
    </w:p>
    <w:p w14:paraId="09599CB5" w14:textId="73FF3554" w:rsidR="00122D45" w:rsidRPr="00390BC9" w:rsidRDefault="00A673EE" w:rsidP="00122D45">
      <w:pPr>
        <w:pStyle w:val="TableofFigures"/>
        <w:rPr>
          <w:rStyle w:val="Hyperlink"/>
          <w:color w:val="000000" w:themeColor="text1"/>
          <w:u w:val="none"/>
        </w:rPr>
      </w:pPr>
      <w:hyperlink w:anchor="_Toc462413812" w:history="1">
        <w:r w:rsidR="00F95A8B">
          <w:rPr>
            <w:rStyle w:val="Hyperlink"/>
            <w:color w:val="000000" w:themeColor="text1"/>
            <w:u w:val="none"/>
          </w:rPr>
          <w:t>Figure 2</w:t>
        </w:r>
        <w:r w:rsidR="00122D45" w:rsidRPr="00390BC9">
          <w:rPr>
            <w:rStyle w:val="Hyperlink"/>
            <w:color w:val="000000" w:themeColor="text1"/>
            <w:u w:val="none"/>
          </w:rPr>
          <w:t>-7: Residential bill impac</w:t>
        </w:r>
        <w:r w:rsidR="00390BC9" w:rsidRPr="00390BC9">
          <w:rPr>
            <w:rStyle w:val="Hyperlink"/>
            <w:color w:val="000000" w:themeColor="text1"/>
            <w:u w:val="none"/>
          </w:rPr>
          <w:t>t</w:t>
        </w:r>
        <w:r w:rsidR="00122D45" w:rsidRPr="00390BC9">
          <w:rPr>
            <w:rStyle w:val="Hyperlink"/>
            <w:color w:val="000000" w:themeColor="text1"/>
            <w:u w:val="none"/>
          </w:rPr>
          <w:t xml:space="preserve">s </w:t>
        </w:r>
        <w:r w:rsidR="00390BC9" w:rsidRPr="00390BC9">
          <w:rPr>
            <w:rStyle w:val="Hyperlink"/>
            <w:color w:val="000000" w:themeColor="text1"/>
            <w:u w:val="none"/>
          </w:rPr>
          <w:t>for different</w:t>
        </w:r>
        <w:r w:rsidR="00122D45" w:rsidRPr="00390BC9">
          <w:rPr>
            <w:rStyle w:val="Hyperlink"/>
            <w:color w:val="000000" w:themeColor="text1"/>
            <w:u w:val="none"/>
          </w:rPr>
          <w:t xml:space="preserve"> consumption profiles (</w:t>
        </w:r>
        <w:r w:rsidR="00390BC9" w:rsidRPr="00390BC9">
          <w:rPr>
            <w:rStyle w:val="Hyperlink"/>
            <w:color w:val="000000" w:themeColor="text1"/>
            <w:u w:val="none"/>
          </w:rPr>
          <w:t xml:space="preserve">indicative </w:t>
        </w:r>
        <w:r w:rsidR="00122D45" w:rsidRPr="00390BC9">
          <w:rPr>
            <w:rStyle w:val="Hyperlink"/>
            <w:color w:val="000000" w:themeColor="text1"/>
            <w:u w:val="none"/>
          </w:rPr>
          <w:t>2017/18 tariffs)</w:t>
        </w:r>
        <w:r w:rsidR="00122D45" w:rsidRPr="00390BC9">
          <w:rPr>
            <w:rStyle w:val="Hyperlink"/>
            <w:webHidden/>
            <w:color w:val="000000" w:themeColor="text1"/>
            <w:u w:val="none"/>
          </w:rPr>
          <w:tab/>
        </w:r>
        <w:r w:rsidR="00F95A8B">
          <w:rPr>
            <w:rStyle w:val="Hyperlink"/>
            <w:webHidden/>
            <w:color w:val="000000" w:themeColor="text1"/>
            <w:u w:val="none"/>
          </w:rPr>
          <w:t>26</w:t>
        </w:r>
      </w:hyperlink>
    </w:p>
    <w:p w14:paraId="42F28E0F" w14:textId="06D3662A" w:rsidR="00122D45" w:rsidRPr="00122D45" w:rsidRDefault="00A673EE" w:rsidP="00122D45">
      <w:pPr>
        <w:pStyle w:val="TableofFigures"/>
        <w:rPr>
          <w:rStyle w:val="Hyperlink"/>
          <w:color w:val="000000" w:themeColor="text1"/>
          <w:u w:val="none"/>
        </w:rPr>
      </w:pPr>
      <w:hyperlink w:anchor="_Toc462413812" w:history="1">
        <w:r w:rsidR="00122D45" w:rsidRPr="00122D45">
          <w:rPr>
            <w:rStyle w:val="Hyperlink"/>
            <w:color w:val="000000" w:themeColor="text1"/>
            <w:u w:val="none"/>
          </w:rPr>
          <w:t xml:space="preserve">Figure </w:t>
        </w:r>
        <w:r w:rsidR="00F95A8B">
          <w:rPr>
            <w:rStyle w:val="Hyperlink"/>
            <w:color w:val="000000" w:themeColor="text1"/>
            <w:u w:val="none"/>
          </w:rPr>
          <w:t>2</w:t>
        </w:r>
        <w:r w:rsidR="00122D45" w:rsidRPr="00122D45">
          <w:rPr>
            <w:rStyle w:val="Hyperlink"/>
            <w:color w:val="000000" w:themeColor="text1"/>
            <w:u w:val="none"/>
          </w:rPr>
          <w:t xml:space="preserve">-8: Estimated </w:t>
        </w:r>
        <w:r w:rsidR="00390BC9">
          <w:rPr>
            <w:rStyle w:val="Hyperlink"/>
            <w:color w:val="000000" w:themeColor="text1"/>
            <w:u w:val="none"/>
          </w:rPr>
          <w:t>s</w:t>
        </w:r>
        <w:r w:rsidR="00122D45" w:rsidRPr="00122D45">
          <w:rPr>
            <w:rStyle w:val="Hyperlink"/>
            <w:color w:val="000000" w:themeColor="text1"/>
            <w:u w:val="none"/>
          </w:rPr>
          <w:t xml:space="preserve">avings on </w:t>
        </w:r>
        <w:r w:rsidR="00390BC9">
          <w:rPr>
            <w:rStyle w:val="Hyperlink"/>
            <w:color w:val="000000" w:themeColor="text1"/>
            <w:u w:val="none"/>
          </w:rPr>
          <w:t>d</w:t>
        </w:r>
        <w:r w:rsidR="00122D45" w:rsidRPr="00122D45">
          <w:rPr>
            <w:rStyle w:val="Hyperlink"/>
            <w:color w:val="000000" w:themeColor="text1"/>
            <w:u w:val="none"/>
          </w:rPr>
          <w:t xml:space="preserve">emand </w:t>
        </w:r>
        <w:r w:rsidR="00390BC9">
          <w:rPr>
            <w:rStyle w:val="Hyperlink"/>
            <w:color w:val="000000" w:themeColor="text1"/>
            <w:u w:val="none"/>
          </w:rPr>
          <w:t>t</w:t>
        </w:r>
        <w:r w:rsidR="00122D45" w:rsidRPr="00122D45">
          <w:rPr>
            <w:rStyle w:val="Hyperlink"/>
            <w:color w:val="000000" w:themeColor="text1"/>
            <w:u w:val="none"/>
          </w:rPr>
          <w:t xml:space="preserve">ariff </w:t>
        </w:r>
        <w:r w:rsidR="00390BC9">
          <w:rPr>
            <w:rStyle w:val="Hyperlink"/>
            <w:color w:val="000000" w:themeColor="text1"/>
            <w:u w:val="none"/>
          </w:rPr>
          <w:t>c</w:t>
        </w:r>
        <w:r w:rsidR="00122D45" w:rsidRPr="00122D45">
          <w:rPr>
            <w:rStyle w:val="Hyperlink"/>
            <w:color w:val="000000" w:themeColor="text1"/>
            <w:u w:val="none"/>
          </w:rPr>
          <w:t xml:space="preserve">ompared to the </w:t>
        </w:r>
        <w:r w:rsidR="00390BC9">
          <w:rPr>
            <w:rStyle w:val="Hyperlink"/>
            <w:color w:val="000000" w:themeColor="text1"/>
            <w:u w:val="none"/>
          </w:rPr>
          <w:t>r</w:t>
        </w:r>
        <w:r w:rsidR="00122D45" w:rsidRPr="00122D45">
          <w:rPr>
            <w:rStyle w:val="Hyperlink"/>
            <w:color w:val="000000" w:themeColor="text1"/>
            <w:u w:val="none"/>
          </w:rPr>
          <w:t>esidential Basic and TOU Tariff</w:t>
        </w:r>
        <w:r w:rsidR="00390BC9">
          <w:rPr>
            <w:rStyle w:val="Hyperlink"/>
            <w:color w:val="000000" w:themeColor="text1"/>
            <w:u w:val="none"/>
          </w:rPr>
          <w:t>s</w:t>
        </w:r>
      </w:hyperlink>
      <w:r w:rsidR="00390BC9">
        <w:rPr>
          <w:rStyle w:val="Hyperlink"/>
          <w:color w:val="000000" w:themeColor="text1"/>
          <w:u w:val="none"/>
        </w:rPr>
        <w:tab/>
      </w:r>
      <w:r w:rsidR="00F95A8B">
        <w:rPr>
          <w:rStyle w:val="Hyperlink"/>
          <w:color w:val="000000" w:themeColor="text1"/>
          <w:u w:val="none"/>
        </w:rPr>
        <w:t>28</w:t>
      </w:r>
    </w:p>
    <w:p w14:paraId="7483BCDA" w14:textId="5389BC93" w:rsidR="00A14BFE" w:rsidRDefault="00A673EE" w:rsidP="00A14BFE">
      <w:pPr>
        <w:pStyle w:val="TableofFigures"/>
        <w:rPr>
          <w:rStyle w:val="Hyperlink"/>
          <w:color w:val="000000" w:themeColor="text1"/>
          <w:u w:val="none"/>
        </w:rPr>
      </w:pPr>
      <w:hyperlink w:anchor="_Toc462413812" w:history="1">
        <w:r w:rsidR="00F95A8B">
          <w:rPr>
            <w:rStyle w:val="Hyperlink"/>
            <w:color w:val="000000" w:themeColor="text1"/>
            <w:u w:val="none"/>
          </w:rPr>
          <w:t>Figure 2</w:t>
        </w:r>
        <w:r w:rsidR="00122D45" w:rsidRPr="00122D45">
          <w:rPr>
            <w:rStyle w:val="Hyperlink"/>
            <w:color w:val="000000" w:themeColor="text1"/>
            <w:u w:val="none"/>
          </w:rPr>
          <w:t>-9: Pro</w:t>
        </w:r>
        <w:r w:rsidR="00A14BFE">
          <w:rPr>
            <w:rStyle w:val="Hyperlink"/>
            <w:color w:val="000000" w:themeColor="text1"/>
            <w:u w:val="none"/>
          </w:rPr>
          <w:t>posed kW demand tariff for low voltage commercial consumers</w:t>
        </w:r>
        <w:r w:rsidR="00122D45" w:rsidRPr="00122D45">
          <w:rPr>
            <w:rStyle w:val="Hyperlink"/>
            <w:webHidden/>
            <w:color w:val="000000" w:themeColor="text1"/>
            <w:u w:val="none"/>
          </w:rPr>
          <w:tab/>
        </w:r>
      </w:hyperlink>
      <w:r w:rsidR="00F95A8B">
        <w:rPr>
          <w:rStyle w:val="Hyperlink"/>
          <w:color w:val="000000" w:themeColor="text1"/>
          <w:u w:val="none"/>
        </w:rPr>
        <w:t>30</w:t>
      </w:r>
    </w:p>
    <w:p w14:paraId="135206C0" w14:textId="3EC177FA" w:rsidR="00A14BFE" w:rsidRPr="00A14BFE" w:rsidRDefault="00A673EE" w:rsidP="00A14BFE">
      <w:pPr>
        <w:pStyle w:val="TableofFigures"/>
        <w:rPr>
          <w:rStyle w:val="Hyperlink"/>
          <w:color w:val="000000" w:themeColor="text1"/>
          <w:u w:val="none"/>
        </w:rPr>
      </w:pPr>
      <w:hyperlink w:anchor="_Toc462413812" w:history="1">
        <w:r w:rsidR="00F95A8B">
          <w:rPr>
            <w:rStyle w:val="Hyperlink"/>
            <w:color w:val="000000" w:themeColor="text1"/>
            <w:u w:val="none"/>
          </w:rPr>
          <w:t>Figure 2</w:t>
        </w:r>
        <w:r w:rsidR="00A14BFE" w:rsidRPr="00A14BFE">
          <w:rPr>
            <w:rStyle w:val="Hyperlink"/>
            <w:color w:val="000000" w:themeColor="text1"/>
            <w:u w:val="none"/>
          </w:rPr>
          <w:t>-10: Commercial Zo</w:t>
        </w:r>
        <w:r w:rsidR="00390BC9">
          <w:rPr>
            <w:rStyle w:val="Hyperlink"/>
            <w:color w:val="000000" w:themeColor="text1"/>
            <w:u w:val="none"/>
          </w:rPr>
          <w:t>ne Substations – Percentage of m</w:t>
        </w:r>
        <w:r w:rsidR="00A14BFE" w:rsidRPr="00A14BFE">
          <w:rPr>
            <w:rStyle w:val="Hyperlink"/>
            <w:color w:val="000000" w:themeColor="text1"/>
            <w:u w:val="none"/>
          </w:rPr>
          <w:t xml:space="preserve">onthly </w:t>
        </w:r>
        <w:r w:rsidR="00390BC9">
          <w:rPr>
            <w:rStyle w:val="Hyperlink"/>
            <w:color w:val="000000" w:themeColor="text1"/>
            <w:u w:val="none"/>
          </w:rPr>
          <w:t>p</w:t>
        </w:r>
        <w:r w:rsidR="00A14BFE" w:rsidRPr="00A14BFE">
          <w:rPr>
            <w:rStyle w:val="Hyperlink"/>
            <w:color w:val="000000" w:themeColor="text1"/>
            <w:u w:val="none"/>
          </w:rPr>
          <w:t xml:space="preserve">eak </w:t>
        </w:r>
        <w:r w:rsidR="00390BC9">
          <w:rPr>
            <w:rStyle w:val="Hyperlink"/>
            <w:color w:val="000000" w:themeColor="text1"/>
            <w:u w:val="none"/>
          </w:rPr>
          <w:t>d</w:t>
        </w:r>
        <w:r w:rsidR="00A14BFE" w:rsidRPr="00A14BFE">
          <w:rPr>
            <w:rStyle w:val="Hyperlink"/>
            <w:color w:val="000000" w:themeColor="text1"/>
            <w:u w:val="none"/>
          </w:rPr>
          <w:t>em</w:t>
        </w:r>
        <w:r w:rsidR="00A14BFE">
          <w:rPr>
            <w:rStyle w:val="Hyperlink"/>
            <w:color w:val="000000" w:themeColor="text1"/>
            <w:u w:val="none"/>
          </w:rPr>
          <w:t>a</w:t>
        </w:r>
        <w:r w:rsidR="00A14BFE" w:rsidRPr="00A14BFE">
          <w:rPr>
            <w:rStyle w:val="Hyperlink"/>
            <w:color w:val="000000" w:themeColor="text1"/>
            <w:u w:val="none"/>
          </w:rPr>
          <w:t xml:space="preserve">nd </w:t>
        </w:r>
        <w:r w:rsidR="00390BC9">
          <w:rPr>
            <w:rStyle w:val="Hyperlink"/>
            <w:color w:val="000000" w:themeColor="text1"/>
            <w:u w:val="none"/>
          </w:rPr>
          <w:t>e</w:t>
        </w:r>
        <w:r w:rsidR="00A14BFE" w:rsidRPr="00A14BFE">
          <w:rPr>
            <w:rStyle w:val="Hyperlink"/>
            <w:color w:val="000000" w:themeColor="text1"/>
            <w:u w:val="none"/>
          </w:rPr>
          <w:t xml:space="preserve">vents by </w:t>
        </w:r>
        <w:r w:rsidR="00390BC9">
          <w:rPr>
            <w:rStyle w:val="Hyperlink"/>
            <w:color w:val="000000" w:themeColor="text1"/>
            <w:u w:val="none"/>
          </w:rPr>
          <w:t>t</w:t>
        </w:r>
        <w:r w:rsidR="00A14BFE" w:rsidRPr="00A14BFE">
          <w:rPr>
            <w:rStyle w:val="Hyperlink"/>
            <w:color w:val="000000" w:themeColor="text1"/>
            <w:u w:val="none"/>
          </w:rPr>
          <w:t xml:space="preserve">ime of </w:t>
        </w:r>
        <w:r w:rsidR="00390BC9">
          <w:rPr>
            <w:rStyle w:val="Hyperlink"/>
            <w:color w:val="000000" w:themeColor="text1"/>
            <w:u w:val="none"/>
          </w:rPr>
          <w:t>d</w:t>
        </w:r>
        <w:r w:rsidR="00A14BFE" w:rsidRPr="00A14BFE">
          <w:rPr>
            <w:rStyle w:val="Hyperlink"/>
            <w:color w:val="000000" w:themeColor="text1"/>
            <w:u w:val="none"/>
          </w:rPr>
          <w:t>ay, 2015</w:t>
        </w:r>
        <w:r w:rsidR="00A14BFE" w:rsidRPr="00A14BFE">
          <w:rPr>
            <w:rStyle w:val="Hyperlink"/>
            <w:webHidden/>
            <w:color w:val="000000" w:themeColor="text1"/>
            <w:u w:val="none"/>
          </w:rPr>
          <w:tab/>
        </w:r>
        <w:r w:rsidR="00F95A8B">
          <w:rPr>
            <w:rStyle w:val="Hyperlink"/>
            <w:webHidden/>
            <w:color w:val="000000" w:themeColor="text1"/>
            <w:u w:val="none"/>
          </w:rPr>
          <w:t>31</w:t>
        </w:r>
      </w:hyperlink>
    </w:p>
    <w:p w14:paraId="4CD9BF21" w14:textId="0035F9A0" w:rsidR="00A14BFE" w:rsidRPr="00A14BFE" w:rsidRDefault="00A673EE" w:rsidP="00A14BFE">
      <w:pPr>
        <w:pStyle w:val="TableofFigures"/>
        <w:rPr>
          <w:rStyle w:val="Hyperlink"/>
          <w:color w:val="000000" w:themeColor="text1"/>
          <w:u w:val="none"/>
        </w:rPr>
      </w:pPr>
      <w:hyperlink w:anchor="_Toc462413812" w:history="1">
        <w:r w:rsidR="00F95A8B">
          <w:rPr>
            <w:rStyle w:val="Hyperlink"/>
            <w:color w:val="000000" w:themeColor="text1"/>
            <w:u w:val="none"/>
          </w:rPr>
          <w:t>Figure 2</w:t>
        </w:r>
        <w:r w:rsidR="00A14BFE">
          <w:rPr>
            <w:rStyle w:val="Hyperlink"/>
            <w:color w:val="000000" w:themeColor="text1"/>
            <w:u w:val="none"/>
          </w:rPr>
          <w:t>-11</w:t>
        </w:r>
        <w:r w:rsidR="00A14BFE" w:rsidRPr="00A14BFE">
          <w:rPr>
            <w:rStyle w:val="Hyperlink"/>
            <w:color w:val="000000" w:themeColor="text1"/>
            <w:u w:val="none"/>
          </w:rPr>
          <w:t xml:space="preserve">: </w:t>
        </w:r>
        <w:r w:rsidR="00A14BFE">
          <w:rPr>
            <w:rStyle w:val="Hyperlink"/>
            <w:color w:val="000000" w:themeColor="text1"/>
            <w:u w:val="none"/>
          </w:rPr>
          <w:t xml:space="preserve">Sample of Commercial Consumers – Percentage of </w:t>
        </w:r>
        <w:r w:rsidR="00390BC9">
          <w:rPr>
            <w:rStyle w:val="Hyperlink"/>
            <w:color w:val="000000" w:themeColor="text1"/>
            <w:u w:val="none"/>
          </w:rPr>
          <w:t>p</w:t>
        </w:r>
        <w:r w:rsidR="00A14BFE">
          <w:rPr>
            <w:rStyle w:val="Hyperlink"/>
            <w:color w:val="000000" w:themeColor="text1"/>
            <w:u w:val="none"/>
          </w:rPr>
          <w:t xml:space="preserve">eak </w:t>
        </w:r>
        <w:r w:rsidR="00390BC9">
          <w:rPr>
            <w:rStyle w:val="Hyperlink"/>
            <w:color w:val="000000" w:themeColor="text1"/>
            <w:u w:val="none"/>
          </w:rPr>
          <w:t>d</w:t>
        </w:r>
        <w:r w:rsidR="00A14BFE">
          <w:rPr>
            <w:rStyle w:val="Hyperlink"/>
            <w:color w:val="000000" w:themeColor="text1"/>
            <w:u w:val="none"/>
          </w:rPr>
          <w:t xml:space="preserve">emand </w:t>
        </w:r>
        <w:r w:rsidR="00390BC9">
          <w:rPr>
            <w:rStyle w:val="Hyperlink"/>
            <w:color w:val="000000" w:themeColor="text1"/>
            <w:u w:val="none"/>
          </w:rPr>
          <w:t>e</w:t>
        </w:r>
        <w:r w:rsidR="00A14BFE">
          <w:rPr>
            <w:rStyle w:val="Hyperlink"/>
            <w:color w:val="000000" w:themeColor="text1"/>
            <w:u w:val="none"/>
          </w:rPr>
          <w:t xml:space="preserve">vents by </w:t>
        </w:r>
        <w:r w:rsidR="00390BC9">
          <w:rPr>
            <w:rStyle w:val="Hyperlink"/>
            <w:color w:val="000000" w:themeColor="text1"/>
            <w:u w:val="none"/>
          </w:rPr>
          <w:t>t</w:t>
        </w:r>
        <w:r w:rsidR="00A14BFE">
          <w:rPr>
            <w:rStyle w:val="Hyperlink"/>
            <w:color w:val="000000" w:themeColor="text1"/>
            <w:u w:val="none"/>
          </w:rPr>
          <w:t xml:space="preserve">ime of </w:t>
        </w:r>
        <w:r w:rsidR="00390BC9">
          <w:rPr>
            <w:rStyle w:val="Hyperlink"/>
            <w:color w:val="000000" w:themeColor="text1"/>
            <w:u w:val="none"/>
          </w:rPr>
          <w:t>d</w:t>
        </w:r>
        <w:r w:rsidR="00A14BFE">
          <w:rPr>
            <w:rStyle w:val="Hyperlink"/>
            <w:color w:val="000000" w:themeColor="text1"/>
            <w:u w:val="none"/>
          </w:rPr>
          <w:t>ay, 2015/16</w:t>
        </w:r>
        <w:r w:rsidR="00A14BFE" w:rsidRPr="00A14BFE">
          <w:rPr>
            <w:rStyle w:val="Hyperlink"/>
            <w:webHidden/>
            <w:color w:val="000000" w:themeColor="text1"/>
            <w:u w:val="none"/>
          </w:rPr>
          <w:tab/>
        </w:r>
        <w:r w:rsidR="00F95A8B">
          <w:rPr>
            <w:rStyle w:val="Hyperlink"/>
            <w:webHidden/>
            <w:color w:val="000000" w:themeColor="text1"/>
            <w:u w:val="none"/>
          </w:rPr>
          <w:t>32</w:t>
        </w:r>
      </w:hyperlink>
    </w:p>
    <w:p w14:paraId="50A74F3D" w14:textId="26BDEB6F" w:rsidR="00A14BFE" w:rsidRPr="00A14BFE" w:rsidRDefault="00A673EE" w:rsidP="00A14BFE">
      <w:pPr>
        <w:pStyle w:val="TableofFigures"/>
        <w:rPr>
          <w:rStyle w:val="Hyperlink"/>
          <w:color w:val="000000" w:themeColor="text1"/>
          <w:u w:val="none"/>
        </w:rPr>
      </w:pPr>
      <w:hyperlink w:anchor="_Toc462413812" w:history="1">
        <w:r w:rsidR="00F95A8B">
          <w:rPr>
            <w:rStyle w:val="Hyperlink"/>
            <w:color w:val="000000" w:themeColor="text1"/>
            <w:u w:val="none"/>
          </w:rPr>
          <w:t>Figure 2</w:t>
        </w:r>
        <w:r w:rsidR="00A14BFE" w:rsidRPr="00A14BFE">
          <w:rPr>
            <w:rStyle w:val="Hyperlink"/>
            <w:color w:val="000000" w:themeColor="text1"/>
            <w:u w:val="none"/>
          </w:rPr>
          <w:t>-1</w:t>
        </w:r>
        <w:r w:rsidR="00A14BFE">
          <w:rPr>
            <w:rStyle w:val="Hyperlink"/>
            <w:color w:val="000000" w:themeColor="text1"/>
            <w:u w:val="none"/>
          </w:rPr>
          <w:t>2</w:t>
        </w:r>
        <w:r w:rsidR="00A14BFE" w:rsidRPr="00A14BFE">
          <w:rPr>
            <w:rStyle w:val="Hyperlink"/>
            <w:color w:val="000000" w:themeColor="text1"/>
            <w:u w:val="none"/>
          </w:rPr>
          <w:t>: Commercial Zone Substations – Percent</w:t>
        </w:r>
        <w:r w:rsidR="00390BC9">
          <w:rPr>
            <w:rStyle w:val="Hyperlink"/>
            <w:color w:val="000000" w:themeColor="text1"/>
            <w:u w:val="none"/>
          </w:rPr>
          <w:t>age of m</w:t>
        </w:r>
        <w:r w:rsidR="00A14BFE" w:rsidRPr="00A14BFE">
          <w:rPr>
            <w:rStyle w:val="Hyperlink"/>
            <w:color w:val="000000" w:themeColor="text1"/>
            <w:u w:val="none"/>
          </w:rPr>
          <w:t xml:space="preserve">onthly </w:t>
        </w:r>
        <w:r w:rsidR="00390BC9">
          <w:rPr>
            <w:rStyle w:val="Hyperlink"/>
            <w:color w:val="000000" w:themeColor="text1"/>
            <w:u w:val="none"/>
          </w:rPr>
          <w:t>p</w:t>
        </w:r>
        <w:r w:rsidR="00A14BFE" w:rsidRPr="00A14BFE">
          <w:rPr>
            <w:rStyle w:val="Hyperlink"/>
            <w:color w:val="000000" w:themeColor="text1"/>
            <w:u w:val="none"/>
          </w:rPr>
          <w:t xml:space="preserve">eak </w:t>
        </w:r>
        <w:r w:rsidR="00390BC9">
          <w:rPr>
            <w:rStyle w:val="Hyperlink"/>
            <w:color w:val="000000" w:themeColor="text1"/>
            <w:u w:val="none"/>
          </w:rPr>
          <w:t>d</w:t>
        </w:r>
        <w:r w:rsidR="00A14BFE" w:rsidRPr="00A14BFE">
          <w:rPr>
            <w:rStyle w:val="Hyperlink"/>
            <w:color w:val="000000" w:themeColor="text1"/>
            <w:u w:val="none"/>
          </w:rPr>
          <w:t>em</w:t>
        </w:r>
        <w:r w:rsidR="00A14BFE">
          <w:rPr>
            <w:rStyle w:val="Hyperlink"/>
            <w:color w:val="000000" w:themeColor="text1"/>
            <w:u w:val="none"/>
          </w:rPr>
          <w:t>a</w:t>
        </w:r>
        <w:r w:rsidR="00A14BFE" w:rsidRPr="00A14BFE">
          <w:rPr>
            <w:rStyle w:val="Hyperlink"/>
            <w:color w:val="000000" w:themeColor="text1"/>
            <w:u w:val="none"/>
          </w:rPr>
          <w:t xml:space="preserve">nd </w:t>
        </w:r>
        <w:r w:rsidR="00390BC9">
          <w:rPr>
            <w:rStyle w:val="Hyperlink"/>
            <w:color w:val="000000" w:themeColor="text1"/>
            <w:u w:val="none"/>
          </w:rPr>
          <w:t>e</w:t>
        </w:r>
        <w:r w:rsidR="00A14BFE" w:rsidRPr="00A14BFE">
          <w:rPr>
            <w:rStyle w:val="Hyperlink"/>
            <w:color w:val="000000" w:themeColor="text1"/>
            <w:u w:val="none"/>
          </w:rPr>
          <w:t xml:space="preserve">vents by </w:t>
        </w:r>
        <w:r w:rsidR="00390BC9">
          <w:rPr>
            <w:rStyle w:val="Hyperlink"/>
            <w:color w:val="000000" w:themeColor="text1"/>
            <w:u w:val="none"/>
          </w:rPr>
          <w:t>d</w:t>
        </w:r>
        <w:r w:rsidR="00A14BFE" w:rsidRPr="00A14BFE">
          <w:rPr>
            <w:rStyle w:val="Hyperlink"/>
            <w:color w:val="000000" w:themeColor="text1"/>
            <w:u w:val="none"/>
          </w:rPr>
          <w:t>ay</w:t>
        </w:r>
        <w:r w:rsidR="00A14BFE">
          <w:rPr>
            <w:rStyle w:val="Hyperlink"/>
            <w:color w:val="000000" w:themeColor="text1"/>
            <w:u w:val="none"/>
          </w:rPr>
          <w:t xml:space="preserve"> of </w:t>
        </w:r>
        <w:r w:rsidR="00390BC9">
          <w:rPr>
            <w:rStyle w:val="Hyperlink"/>
            <w:color w:val="000000" w:themeColor="text1"/>
            <w:u w:val="none"/>
          </w:rPr>
          <w:t>w</w:t>
        </w:r>
        <w:r w:rsidR="00A14BFE">
          <w:rPr>
            <w:rStyle w:val="Hyperlink"/>
            <w:color w:val="000000" w:themeColor="text1"/>
            <w:u w:val="none"/>
          </w:rPr>
          <w:t>eek</w:t>
        </w:r>
        <w:r w:rsidR="00A14BFE" w:rsidRPr="00A14BFE">
          <w:rPr>
            <w:rStyle w:val="Hyperlink"/>
            <w:color w:val="000000" w:themeColor="text1"/>
            <w:u w:val="none"/>
          </w:rPr>
          <w:t>, 2015</w:t>
        </w:r>
        <w:r w:rsidR="00A14BFE" w:rsidRPr="00A14BFE">
          <w:rPr>
            <w:rStyle w:val="Hyperlink"/>
            <w:webHidden/>
            <w:color w:val="000000" w:themeColor="text1"/>
            <w:u w:val="none"/>
          </w:rPr>
          <w:tab/>
        </w:r>
        <w:r w:rsidR="00F95A8B">
          <w:rPr>
            <w:rStyle w:val="Hyperlink"/>
            <w:webHidden/>
            <w:color w:val="000000" w:themeColor="text1"/>
            <w:u w:val="none"/>
          </w:rPr>
          <w:t>33</w:t>
        </w:r>
      </w:hyperlink>
    </w:p>
    <w:p w14:paraId="3D97C2D5" w14:textId="6804DD1E" w:rsidR="00A14BFE" w:rsidRPr="00A14BFE" w:rsidRDefault="00A673EE" w:rsidP="00A14BFE">
      <w:pPr>
        <w:pStyle w:val="TableofFigures"/>
        <w:rPr>
          <w:rStyle w:val="Hyperlink"/>
          <w:color w:val="000000" w:themeColor="text1"/>
          <w:u w:val="none"/>
        </w:rPr>
      </w:pPr>
      <w:hyperlink w:anchor="_Toc462413812" w:history="1">
        <w:r w:rsidR="00F95A8B">
          <w:rPr>
            <w:rStyle w:val="Hyperlink"/>
            <w:color w:val="000000" w:themeColor="text1"/>
            <w:u w:val="none"/>
          </w:rPr>
          <w:t>Figure 2</w:t>
        </w:r>
        <w:r w:rsidR="00A14BFE">
          <w:rPr>
            <w:rStyle w:val="Hyperlink"/>
            <w:color w:val="000000" w:themeColor="text1"/>
            <w:u w:val="none"/>
          </w:rPr>
          <w:t>-1</w:t>
        </w:r>
        <w:r w:rsidR="00594E74">
          <w:rPr>
            <w:rStyle w:val="Hyperlink"/>
            <w:color w:val="000000" w:themeColor="text1"/>
            <w:u w:val="none"/>
          </w:rPr>
          <w:t>3</w:t>
        </w:r>
        <w:r w:rsidR="00A14BFE" w:rsidRPr="00A14BFE">
          <w:rPr>
            <w:rStyle w:val="Hyperlink"/>
            <w:color w:val="000000" w:themeColor="text1"/>
            <w:u w:val="none"/>
          </w:rPr>
          <w:t xml:space="preserve">: </w:t>
        </w:r>
        <w:r w:rsidR="00A14BFE">
          <w:rPr>
            <w:rStyle w:val="Hyperlink"/>
            <w:color w:val="000000" w:themeColor="text1"/>
            <w:u w:val="none"/>
          </w:rPr>
          <w:t xml:space="preserve">Sample of Commercial Consumers – Percentage of </w:t>
        </w:r>
        <w:r w:rsidR="00390BC9">
          <w:rPr>
            <w:rStyle w:val="Hyperlink"/>
            <w:color w:val="000000" w:themeColor="text1"/>
            <w:u w:val="none"/>
          </w:rPr>
          <w:t>p</w:t>
        </w:r>
        <w:r w:rsidR="00A14BFE">
          <w:rPr>
            <w:rStyle w:val="Hyperlink"/>
            <w:color w:val="000000" w:themeColor="text1"/>
            <w:u w:val="none"/>
          </w:rPr>
          <w:t xml:space="preserve">eak </w:t>
        </w:r>
        <w:r w:rsidR="00390BC9">
          <w:rPr>
            <w:rStyle w:val="Hyperlink"/>
            <w:color w:val="000000" w:themeColor="text1"/>
            <w:u w:val="none"/>
          </w:rPr>
          <w:t>d</w:t>
        </w:r>
        <w:r w:rsidR="00A14BFE">
          <w:rPr>
            <w:rStyle w:val="Hyperlink"/>
            <w:color w:val="000000" w:themeColor="text1"/>
            <w:u w:val="none"/>
          </w:rPr>
          <w:t xml:space="preserve">emand </w:t>
        </w:r>
        <w:r w:rsidR="00390BC9">
          <w:rPr>
            <w:rStyle w:val="Hyperlink"/>
            <w:color w:val="000000" w:themeColor="text1"/>
            <w:u w:val="none"/>
          </w:rPr>
          <w:t>e</w:t>
        </w:r>
        <w:r w:rsidR="00A14BFE">
          <w:rPr>
            <w:rStyle w:val="Hyperlink"/>
            <w:color w:val="000000" w:themeColor="text1"/>
            <w:u w:val="none"/>
          </w:rPr>
          <w:t xml:space="preserve">vents by </w:t>
        </w:r>
        <w:r w:rsidR="00390BC9">
          <w:rPr>
            <w:rStyle w:val="Hyperlink"/>
            <w:color w:val="000000" w:themeColor="text1"/>
            <w:u w:val="none"/>
          </w:rPr>
          <w:t>d</w:t>
        </w:r>
        <w:r w:rsidR="00A14BFE">
          <w:rPr>
            <w:rStyle w:val="Hyperlink"/>
            <w:color w:val="000000" w:themeColor="text1"/>
            <w:u w:val="none"/>
          </w:rPr>
          <w:t xml:space="preserve">ay of </w:t>
        </w:r>
        <w:r w:rsidR="00390BC9">
          <w:rPr>
            <w:rStyle w:val="Hyperlink"/>
            <w:color w:val="000000" w:themeColor="text1"/>
            <w:u w:val="none"/>
          </w:rPr>
          <w:t>w</w:t>
        </w:r>
        <w:r w:rsidR="00A14BFE">
          <w:rPr>
            <w:rStyle w:val="Hyperlink"/>
            <w:color w:val="000000" w:themeColor="text1"/>
            <w:u w:val="none"/>
          </w:rPr>
          <w:t>eek, 2015/16</w:t>
        </w:r>
        <w:r w:rsidR="00A14BFE" w:rsidRPr="00A14BFE">
          <w:rPr>
            <w:rStyle w:val="Hyperlink"/>
            <w:webHidden/>
            <w:color w:val="000000" w:themeColor="text1"/>
            <w:u w:val="none"/>
          </w:rPr>
          <w:tab/>
        </w:r>
        <w:r w:rsidR="00F95A8B">
          <w:rPr>
            <w:rStyle w:val="Hyperlink"/>
            <w:webHidden/>
            <w:color w:val="000000" w:themeColor="text1"/>
            <w:u w:val="none"/>
          </w:rPr>
          <w:t>33</w:t>
        </w:r>
      </w:hyperlink>
    </w:p>
    <w:p w14:paraId="461A359C" w14:textId="600F39A2" w:rsidR="00594E74" w:rsidRDefault="00A673EE" w:rsidP="00594E74">
      <w:pPr>
        <w:pStyle w:val="TableofFigures"/>
      </w:pPr>
      <w:hyperlink w:anchor="_Toc462413812" w:history="1">
        <w:r w:rsidR="00F95A8B">
          <w:rPr>
            <w:rStyle w:val="Hyperlink"/>
            <w:color w:val="000000" w:themeColor="text1"/>
            <w:u w:val="none"/>
          </w:rPr>
          <w:t>Figure 2</w:t>
        </w:r>
        <w:r w:rsidR="00594E74">
          <w:rPr>
            <w:rStyle w:val="Hyperlink"/>
            <w:color w:val="000000" w:themeColor="text1"/>
            <w:u w:val="none"/>
          </w:rPr>
          <w:t>-14</w:t>
        </w:r>
        <w:r w:rsidR="00594E74" w:rsidRPr="00E8155E">
          <w:rPr>
            <w:rStyle w:val="Hyperlink"/>
            <w:color w:val="000000" w:themeColor="text1"/>
            <w:u w:val="none"/>
          </w:rPr>
          <w:t>: P</w:t>
        </w:r>
        <w:r w:rsidR="00594E74">
          <w:rPr>
            <w:rStyle w:val="Hyperlink"/>
            <w:color w:val="000000" w:themeColor="text1"/>
            <w:u w:val="none"/>
          </w:rPr>
          <w:t>eak commercial load, by seaons, 2014 (MW)</w:t>
        </w:r>
        <w:r w:rsidR="00594E74">
          <w:rPr>
            <w:webHidden/>
          </w:rPr>
          <w:tab/>
        </w:r>
      </w:hyperlink>
      <w:r w:rsidR="00F95A8B">
        <w:t>34</w:t>
      </w:r>
    </w:p>
    <w:p w14:paraId="250074E4" w14:textId="5C045160" w:rsidR="00594E74" w:rsidRDefault="00A673EE" w:rsidP="00594E74">
      <w:pPr>
        <w:pStyle w:val="TableofFigures"/>
      </w:pPr>
      <w:hyperlink w:anchor="_Toc462413812" w:history="1">
        <w:r w:rsidR="00F95A8B">
          <w:rPr>
            <w:rStyle w:val="Hyperlink"/>
            <w:color w:val="000000" w:themeColor="text1"/>
            <w:u w:val="none"/>
          </w:rPr>
          <w:t>Figure 2</w:t>
        </w:r>
        <w:r w:rsidR="00594E74">
          <w:rPr>
            <w:rStyle w:val="Hyperlink"/>
            <w:color w:val="000000" w:themeColor="text1"/>
            <w:u w:val="none"/>
          </w:rPr>
          <w:t>-15</w:t>
        </w:r>
        <w:r w:rsidR="00594E74" w:rsidRPr="00E8155E">
          <w:rPr>
            <w:rStyle w:val="Hyperlink"/>
            <w:color w:val="000000" w:themeColor="text1"/>
            <w:u w:val="none"/>
          </w:rPr>
          <w:t xml:space="preserve">: </w:t>
        </w:r>
        <w:r w:rsidR="00594E74">
          <w:rPr>
            <w:rStyle w:val="Hyperlink"/>
            <w:color w:val="000000" w:themeColor="text1"/>
            <w:u w:val="none"/>
          </w:rPr>
          <w:t>Refined kW demand tariff for low voltage commercial consumers</w:t>
        </w:r>
        <w:r w:rsidR="00594E74">
          <w:rPr>
            <w:webHidden/>
          </w:rPr>
          <w:tab/>
        </w:r>
      </w:hyperlink>
      <w:r w:rsidR="00F95A8B">
        <w:t>36</w:t>
      </w:r>
    </w:p>
    <w:p w14:paraId="74DB8B3D" w14:textId="5C040488" w:rsidR="000E08E2" w:rsidRPr="00122D45" w:rsidRDefault="00A673EE" w:rsidP="000E08E2">
      <w:pPr>
        <w:pStyle w:val="TableofFigures"/>
        <w:rPr>
          <w:rStyle w:val="Hyperlink"/>
          <w:color w:val="000000" w:themeColor="text1"/>
          <w:u w:val="none"/>
        </w:rPr>
      </w:pPr>
      <w:hyperlink w:anchor="_Toc462413812" w:history="1">
        <w:r w:rsidR="00F95A8B">
          <w:rPr>
            <w:rStyle w:val="Hyperlink"/>
            <w:color w:val="000000" w:themeColor="text1"/>
            <w:u w:val="none"/>
          </w:rPr>
          <w:t>Figure 2</w:t>
        </w:r>
        <w:r w:rsidR="000E08E2" w:rsidRPr="00122D45">
          <w:rPr>
            <w:rStyle w:val="Hyperlink"/>
            <w:color w:val="000000" w:themeColor="text1"/>
            <w:u w:val="none"/>
          </w:rPr>
          <w:t>-</w:t>
        </w:r>
        <w:r w:rsidR="000E08E2">
          <w:rPr>
            <w:rStyle w:val="Hyperlink"/>
            <w:color w:val="000000" w:themeColor="text1"/>
            <w:u w:val="none"/>
          </w:rPr>
          <w:t>16</w:t>
        </w:r>
        <w:r w:rsidR="000E08E2" w:rsidRPr="00122D45">
          <w:rPr>
            <w:rStyle w:val="Hyperlink"/>
            <w:color w:val="000000" w:themeColor="text1"/>
            <w:u w:val="none"/>
          </w:rPr>
          <w:t xml:space="preserve">: </w:t>
        </w:r>
        <w:r w:rsidR="00390BC9">
          <w:rPr>
            <w:rStyle w:val="Hyperlink"/>
            <w:color w:val="000000" w:themeColor="text1"/>
            <w:u w:val="none"/>
          </w:rPr>
          <w:t>LV commerical b</w:t>
        </w:r>
        <w:r w:rsidR="000E08E2" w:rsidRPr="00122D45">
          <w:rPr>
            <w:rStyle w:val="Hyperlink"/>
            <w:color w:val="000000" w:themeColor="text1"/>
            <w:u w:val="none"/>
          </w:rPr>
          <w:t>ill impac</w:t>
        </w:r>
        <w:r w:rsidR="00390BC9">
          <w:rPr>
            <w:rStyle w:val="Hyperlink"/>
            <w:color w:val="000000" w:themeColor="text1"/>
            <w:u w:val="none"/>
          </w:rPr>
          <w:t>t</w:t>
        </w:r>
        <w:r w:rsidR="000E08E2" w:rsidRPr="00122D45">
          <w:rPr>
            <w:rStyle w:val="Hyperlink"/>
            <w:color w:val="000000" w:themeColor="text1"/>
            <w:u w:val="none"/>
          </w:rPr>
          <w:t xml:space="preserve">s </w:t>
        </w:r>
        <w:r w:rsidR="000E08E2">
          <w:rPr>
            <w:rStyle w:val="Hyperlink"/>
            <w:color w:val="000000" w:themeColor="text1"/>
            <w:u w:val="none"/>
          </w:rPr>
          <w:t xml:space="preserve">for </w:t>
        </w:r>
        <w:r w:rsidR="00390BC9">
          <w:rPr>
            <w:rStyle w:val="Hyperlink"/>
            <w:color w:val="000000" w:themeColor="text1"/>
            <w:u w:val="none"/>
          </w:rPr>
          <w:t xml:space="preserve">different </w:t>
        </w:r>
        <w:r w:rsidR="000E08E2" w:rsidRPr="00122D45">
          <w:rPr>
            <w:rStyle w:val="Hyperlink"/>
            <w:color w:val="000000" w:themeColor="text1"/>
            <w:u w:val="none"/>
          </w:rPr>
          <w:t>consumption profiles (</w:t>
        </w:r>
        <w:r w:rsidR="00390BC9" w:rsidRPr="00390BC9">
          <w:rPr>
            <w:rStyle w:val="Hyperlink"/>
            <w:color w:val="000000" w:themeColor="text1"/>
            <w:u w:val="none"/>
          </w:rPr>
          <w:t xml:space="preserve">indicative </w:t>
        </w:r>
        <w:r w:rsidR="00390BC9">
          <w:rPr>
            <w:rStyle w:val="Hyperlink"/>
            <w:color w:val="000000" w:themeColor="text1"/>
            <w:u w:val="none"/>
          </w:rPr>
          <w:t xml:space="preserve"> </w:t>
        </w:r>
        <w:r w:rsidR="000E08E2" w:rsidRPr="00122D45">
          <w:rPr>
            <w:rStyle w:val="Hyperlink"/>
            <w:color w:val="000000" w:themeColor="text1"/>
            <w:u w:val="none"/>
          </w:rPr>
          <w:t>2017/18 tariffs)</w:t>
        </w:r>
        <w:r w:rsidR="000E08E2" w:rsidRPr="00122D45">
          <w:rPr>
            <w:rStyle w:val="Hyperlink"/>
            <w:webHidden/>
            <w:color w:val="000000" w:themeColor="text1"/>
            <w:u w:val="none"/>
          </w:rPr>
          <w:tab/>
        </w:r>
      </w:hyperlink>
      <w:r w:rsidR="00F95A8B">
        <w:rPr>
          <w:rStyle w:val="Hyperlink"/>
          <w:color w:val="000000" w:themeColor="text1"/>
          <w:u w:val="none"/>
        </w:rPr>
        <w:t>42</w:t>
      </w:r>
    </w:p>
    <w:p w14:paraId="6FFB0105" w14:textId="7BFFF3A7" w:rsidR="002A2A18" w:rsidRDefault="00A673EE" w:rsidP="00146FFE">
      <w:pPr>
        <w:pStyle w:val="TableofFigures"/>
        <w:rPr>
          <w:rFonts w:ascii="Arial" w:hAnsi="Arial" w:cs="Arial"/>
          <w:b w:val="0"/>
          <w:i/>
          <w:color w:val="233A8A"/>
          <w:szCs w:val="21"/>
        </w:rPr>
      </w:pPr>
      <w:hyperlink w:anchor="_Toc462413812" w:history="1">
        <w:r w:rsidR="00F95A8B">
          <w:rPr>
            <w:rStyle w:val="Hyperlink"/>
            <w:color w:val="000000" w:themeColor="text1"/>
            <w:u w:val="none"/>
          </w:rPr>
          <w:t>Figure 2</w:t>
        </w:r>
        <w:r w:rsidR="000E08E2" w:rsidRPr="00122D45">
          <w:rPr>
            <w:rStyle w:val="Hyperlink"/>
            <w:color w:val="000000" w:themeColor="text1"/>
            <w:u w:val="none"/>
          </w:rPr>
          <w:t>-</w:t>
        </w:r>
        <w:r w:rsidR="000E08E2">
          <w:rPr>
            <w:rStyle w:val="Hyperlink"/>
            <w:color w:val="000000" w:themeColor="text1"/>
            <w:u w:val="none"/>
          </w:rPr>
          <w:t>17</w:t>
        </w:r>
        <w:r w:rsidR="00390BC9">
          <w:rPr>
            <w:rStyle w:val="Hyperlink"/>
            <w:color w:val="000000" w:themeColor="text1"/>
            <w:u w:val="none"/>
          </w:rPr>
          <w:t>: Estimated s</w:t>
        </w:r>
        <w:r w:rsidR="000E08E2" w:rsidRPr="00122D45">
          <w:rPr>
            <w:rStyle w:val="Hyperlink"/>
            <w:color w:val="000000" w:themeColor="text1"/>
            <w:u w:val="none"/>
          </w:rPr>
          <w:t xml:space="preserve">avings on </w:t>
        </w:r>
        <w:r w:rsidR="00390BC9">
          <w:rPr>
            <w:rStyle w:val="Hyperlink"/>
            <w:color w:val="000000" w:themeColor="text1"/>
            <w:u w:val="none"/>
          </w:rPr>
          <w:t>d</w:t>
        </w:r>
        <w:r w:rsidR="000E08E2" w:rsidRPr="00122D45">
          <w:rPr>
            <w:rStyle w:val="Hyperlink"/>
            <w:color w:val="000000" w:themeColor="text1"/>
            <w:u w:val="none"/>
          </w:rPr>
          <w:t xml:space="preserve">emand </w:t>
        </w:r>
        <w:r w:rsidR="00390BC9">
          <w:rPr>
            <w:rStyle w:val="Hyperlink"/>
            <w:color w:val="000000" w:themeColor="text1"/>
            <w:u w:val="none"/>
          </w:rPr>
          <w:t>t</w:t>
        </w:r>
        <w:r w:rsidR="000E08E2" w:rsidRPr="00122D45">
          <w:rPr>
            <w:rStyle w:val="Hyperlink"/>
            <w:color w:val="000000" w:themeColor="text1"/>
            <w:u w:val="none"/>
          </w:rPr>
          <w:t xml:space="preserve">ariff </w:t>
        </w:r>
        <w:r w:rsidR="00390BC9">
          <w:rPr>
            <w:rStyle w:val="Hyperlink"/>
            <w:color w:val="000000" w:themeColor="text1"/>
            <w:u w:val="none"/>
          </w:rPr>
          <w:t>c</w:t>
        </w:r>
        <w:r w:rsidR="000E08E2" w:rsidRPr="00122D45">
          <w:rPr>
            <w:rStyle w:val="Hyperlink"/>
            <w:color w:val="000000" w:themeColor="text1"/>
            <w:u w:val="none"/>
          </w:rPr>
          <w:t xml:space="preserve">ompared to the </w:t>
        </w:r>
        <w:r w:rsidR="000E08E2">
          <w:rPr>
            <w:rStyle w:val="Hyperlink"/>
            <w:color w:val="000000" w:themeColor="text1"/>
            <w:u w:val="none"/>
          </w:rPr>
          <w:t xml:space="preserve">LV </w:t>
        </w:r>
        <w:r w:rsidR="00390BC9">
          <w:rPr>
            <w:rStyle w:val="Hyperlink"/>
            <w:color w:val="000000" w:themeColor="text1"/>
            <w:u w:val="none"/>
          </w:rPr>
          <w:t>c</w:t>
        </w:r>
        <w:r w:rsidR="000E08E2">
          <w:rPr>
            <w:rStyle w:val="Hyperlink"/>
            <w:color w:val="000000" w:themeColor="text1"/>
            <w:u w:val="none"/>
          </w:rPr>
          <w:t xml:space="preserve">ommercial General Network </w:t>
        </w:r>
        <w:r w:rsidR="000E08E2" w:rsidRPr="00122D45">
          <w:rPr>
            <w:rStyle w:val="Hyperlink"/>
            <w:color w:val="000000" w:themeColor="text1"/>
            <w:u w:val="none"/>
          </w:rPr>
          <w:t>and TOU Tariff</w:t>
        </w:r>
        <w:r w:rsidR="000E08E2">
          <w:rPr>
            <w:rStyle w:val="Hyperlink"/>
            <w:color w:val="000000" w:themeColor="text1"/>
            <w:u w:val="none"/>
          </w:rPr>
          <w:t>s</w:t>
        </w:r>
        <w:r w:rsidR="000E08E2" w:rsidRPr="00122D45">
          <w:rPr>
            <w:rStyle w:val="Hyperlink"/>
            <w:webHidden/>
            <w:color w:val="000000" w:themeColor="text1"/>
            <w:u w:val="none"/>
          </w:rPr>
          <w:tab/>
        </w:r>
        <w:r w:rsidR="00F95A8B">
          <w:rPr>
            <w:rStyle w:val="Hyperlink"/>
            <w:webHidden/>
            <w:color w:val="000000" w:themeColor="text1"/>
            <w:u w:val="none"/>
          </w:rPr>
          <w:t>44</w:t>
        </w:r>
      </w:hyperlink>
      <w:r w:rsidR="002A2A18">
        <w:rPr>
          <w:rFonts w:ascii="Arial" w:hAnsi="Arial" w:cs="Arial"/>
          <w:b w:val="0"/>
          <w:i/>
          <w:color w:val="233A8A"/>
          <w:szCs w:val="21"/>
        </w:rPr>
        <w:br w:type="page"/>
      </w:r>
    </w:p>
    <w:p w14:paraId="6FFB0106" w14:textId="77777777" w:rsidR="00BE3D9F" w:rsidRPr="00A70896" w:rsidRDefault="00BE3D9F" w:rsidP="00BE3D9F">
      <w:pPr>
        <w:rPr>
          <w:b/>
          <w:i/>
          <w:color w:val="365F91" w:themeColor="accent1" w:themeShade="BF"/>
          <w:sz w:val="28"/>
          <w:szCs w:val="28"/>
        </w:rPr>
      </w:pPr>
      <w:r w:rsidRPr="00A70896">
        <w:rPr>
          <w:b/>
          <w:i/>
          <w:color w:val="365F91" w:themeColor="accent1" w:themeShade="BF"/>
          <w:sz w:val="28"/>
          <w:szCs w:val="28"/>
        </w:rPr>
        <w:t>G</w:t>
      </w:r>
      <w:r w:rsidR="002A2A18" w:rsidRPr="00A70896">
        <w:rPr>
          <w:b/>
          <w:i/>
          <w:color w:val="365F91" w:themeColor="accent1" w:themeShade="BF"/>
          <w:sz w:val="28"/>
          <w:szCs w:val="28"/>
        </w:rPr>
        <w:t>lossary</w:t>
      </w:r>
    </w:p>
    <w:p w14:paraId="6FFB0107" w14:textId="77777777" w:rsidR="00A70896" w:rsidRPr="00F97999" w:rsidRDefault="00A70896" w:rsidP="00804E93">
      <w:pPr>
        <w:spacing w:after="0" w:line="240" w:lineRule="auto"/>
        <w:rPr>
          <w:b/>
          <w:color w:val="365F91" w:themeColor="accent1" w:themeShade="BF"/>
          <w:sz w:val="28"/>
          <w:szCs w:val="28"/>
        </w:rPr>
      </w:pPr>
    </w:p>
    <w:p w14:paraId="6FFB0108" w14:textId="77777777" w:rsidR="00BE3D9F" w:rsidRPr="00B66018" w:rsidRDefault="00BE3D9F" w:rsidP="002A2A18">
      <w:pPr>
        <w:spacing w:before="120"/>
        <w:rPr>
          <w:rFonts w:asciiTheme="minorHAnsi" w:hAnsiTheme="minorHAnsi"/>
        </w:rPr>
      </w:pPr>
      <w:r w:rsidRPr="00B66018">
        <w:rPr>
          <w:rFonts w:asciiTheme="minorHAnsi" w:hAnsiTheme="minorHAnsi"/>
        </w:rPr>
        <w:t xml:space="preserve">ACT </w:t>
      </w:r>
      <w:r w:rsidRPr="00B66018">
        <w:rPr>
          <w:rFonts w:asciiTheme="minorHAnsi" w:hAnsiTheme="minorHAnsi"/>
        </w:rPr>
        <w:tab/>
      </w:r>
      <w:r w:rsidRPr="00B66018">
        <w:rPr>
          <w:rFonts w:asciiTheme="minorHAnsi" w:hAnsiTheme="minorHAnsi"/>
        </w:rPr>
        <w:tab/>
        <w:t>Australian Capital Territory</w:t>
      </w:r>
    </w:p>
    <w:p w14:paraId="6FFB0109" w14:textId="77777777" w:rsidR="00BE3D9F" w:rsidRDefault="00BE3D9F" w:rsidP="002A2A18">
      <w:pPr>
        <w:spacing w:before="120"/>
        <w:rPr>
          <w:rFonts w:asciiTheme="minorHAnsi" w:hAnsiTheme="minorHAnsi"/>
        </w:rPr>
      </w:pPr>
      <w:r w:rsidRPr="00B66018">
        <w:rPr>
          <w:rFonts w:asciiTheme="minorHAnsi" w:hAnsiTheme="minorHAnsi"/>
        </w:rPr>
        <w:t>AEMC</w:t>
      </w:r>
      <w:r w:rsidRPr="00B66018">
        <w:rPr>
          <w:rFonts w:asciiTheme="minorHAnsi" w:hAnsiTheme="minorHAnsi"/>
        </w:rPr>
        <w:tab/>
      </w:r>
      <w:r w:rsidRPr="00B66018">
        <w:rPr>
          <w:rFonts w:asciiTheme="minorHAnsi" w:hAnsiTheme="minorHAnsi"/>
        </w:rPr>
        <w:tab/>
        <w:t>Australian Energy Market Commission</w:t>
      </w:r>
    </w:p>
    <w:p w14:paraId="15383E2D" w14:textId="3A4E972A" w:rsidR="00804E93" w:rsidRPr="00B66018" w:rsidRDefault="00804E93" w:rsidP="002A2A18">
      <w:pPr>
        <w:spacing w:before="120"/>
        <w:rPr>
          <w:rFonts w:asciiTheme="minorHAnsi" w:hAnsiTheme="minorHAnsi"/>
        </w:rPr>
      </w:pPr>
      <w:r>
        <w:rPr>
          <w:rFonts w:asciiTheme="minorHAnsi" w:hAnsiTheme="minorHAnsi"/>
        </w:rPr>
        <w:t>AEMO</w:t>
      </w:r>
      <w:r>
        <w:rPr>
          <w:rFonts w:asciiTheme="minorHAnsi" w:hAnsiTheme="minorHAnsi"/>
        </w:rPr>
        <w:tab/>
      </w:r>
      <w:r>
        <w:rPr>
          <w:rFonts w:asciiTheme="minorHAnsi" w:hAnsiTheme="minorHAnsi"/>
        </w:rPr>
        <w:tab/>
      </w:r>
      <w:r w:rsidRPr="00B66018">
        <w:rPr>
          <w:rFonts w:asciiTheme="minorHAnsi" w:hAnsiTheme="minorHAnsi"/>
        </w:rPr>
        <w:t>Australian Energy Market</w:t>
      </w:r>
      <w:r>
        <w:rPr>
          <w:rFonts w:asciiTheme="minorHAnsi" w:hAnsiTheme="minorHAnsi"/>
        </w:rPr>
        <w:t xml:space="preserve"> Operator</w:t>
      </w:r>
    </w:p>
    <w:p w14:paraId="6FFB010A" w14:textId="77777777" w:rsidR="00BE3D9F" w:rsidRPr="00B66018" w:rsidRDefault="00BE3D9F" w:rsidP="002A2A18">
      <w:pPr>
        <w:spacing w:before="120"/>
        <w:rPr>
          <w:rFonts w:asciiTheme="minorHAnsi" w:hAnsiTheme="minorHAnsi"/>
        </w:rPr>
      </w:pPr>
      <w:r w:rsidRPr="00B66018">
        <w:rPr>
          <w:rFonts w:asciiTheme="minorHAnsi" w:hAnsiTheme="minorHAnsi"/>
        </w:rPr>
        <w:t>AER</w:t>
      </w:r>
      <w:r w:rsidRPr="00B66018">
        <w:rPr>
          <w:rFonts w:asciiTheme="minorHAnsi" w:hAnsiTheme="minorHAnsi"/>
        </w:rPr>
        <w:tab/>
      </w:r>
      <w:r w:rsidRPr="00B66018">
        <w:rPr>
          <w:rFonts w:asciiTheme="minorHAnsi" w:hAnsiTheme="minorHAnsi"/>
        </w:rPr>
        <w:tab/>
        <w:t>Australian Energy Regulator</w:t>
      </w:r>
    </w:p>
    <w:p w14:paraId="6FFB010B" w14:textId="77777777" w:rsidR="00E709A4" w:rsidRDefault="00E709A4" w:rsidP="002A2A18">
      <w:pPr>
        <w:spacing w:before="120"/>
        <w:rPr>
          <w:rFonts w:asciiTheme="minorHAnsi" w:hAnsiTheme="minorHAnsi"/>
        </w:rPr>
      </w:pPr>
      <w:r>
        <w:rPr>
          <w:rFonts w:asciiTheme="minorHAnsi" w:hAnsiTheme="minorHAnsi"/>
        </w:rPr>
        <w:t>DAPR</w:t>
      </w:r>
      <w:r>
        <w:rPr>
          <w:rFonts w:asciiTheme="minorHAnsi" w:hAnsiTheme="minorHAnsi"/>
        </w:rPr>
        <w:tab/>
      </w:r>
      <w:r>
        <w:rPr>
          <w:rFonts w:asciiTheme="minorHAnsi" w:hAnsiTheme="minorHAnsi"/>
        </w:rPr>
        <w:tab/>
        <w:t>Distribution Annual Planning Report</w:t>
      </w:r>
    </w:p>
    <w:p w14:paraId="6FFB010C" w14:textId="542B580F" w:rsidR="00874D0E" w:rsidRPr="00B66018" w:rsidRDefault="00874D0E" w:rsidP="002A2A18">
      <w:pPr>
        <w:spacing w:before="120"/>
        <w:rPr>
          <w:rFonts w:asciiTheme="minorHAnsi" w:hAnsiTheme="minorHAnsi"/>
        </w:rPr>
      </w:pPr>
      <w:r w:rsidRPr="00B66018">
        <w:rPr>
          <w:rFonts w:asciiTheme="minorHAnsi" w:hAnsiTheme="minorHAnsi"/>
        </w:rPr>
        <w:t>DNSP</w:t>
      </w:r>
      <w:r w:rsidRPr="00B66018">
        <w:rPr>
          <w:rFonts w:asciiTheme="minorHAnsi" w:hAnsiTheme="minorHAnsi"/>
        </w:rPr>
        <w:tab/>
      </w:r>
      <w:r w:rsidRPr="00B66018">
        <w:rPr>
          <w:rFonts w:asciiTheme="minorHAnsi" w:hAnsiTheme="minorHAnsi"/>
        </w:rPr>
        <w:tab/>
        <w:t xml:space="preserve">Distribution </w:t>
      </w:r>
      <w:r w:rsidR="00B023DC">
        <w:rPr>
          <w:rFonts w:asciiTheme="minorHAnsi" w:hAnsiTheme="minorHAnsi"/>
        </w:rPr>
        <w:t>N</w:t>
      </w:r>
      <w:r w:rsidRPr="00B66018">
        <w:rPr>
          <w:rFonts w:asciiTheme="minorHAnsi" w:hAnsiTheme="minorHAnsi"/>
        </w:rPr>
        <w:t xml:space="preserve">etwork </w:t>
      </w:r>
      <w:r w:rsidR="00B023DC">
        <w:rPr>
          <w:rFonts w:asciiTheme="minorHAnsi" w:hAnsiTheme="minorHAnsi"/>
        </w:rPr>
        <w:t>S</w:t>
      </w:r>
      <w:r w:rsidRPr="00B66018">
        <w:rPr>
          <w:rFonts w:asciiTheme="minorHAnsi" w:hAnsiTheme="minorHAnsi"/>
        </w:rPr>
        <w:t xml:space="preserve">ervice </w:t>
      </w:r>
      <w:r w:rsidR="00B023DC">
        <w:rPr>
          <w:rFonts w:asciiTheme="minorHAnsi" w:hAnsiTheme="minorHAnsi"/>
        </w:rPr>
        <w:t>P</w:t>
      </w:r>
      <w:r w:rsidRPr="00B66018">
        <w:rPr>
          <w:rFonts w:asciiTheme="minorHAnsi" w:hAnsiTheme="minorHAnsi"/>
        </w:rPr>
        <w:t>rovider</w:t>
      </w:r>
    </w:p>
    <w:p w14:paraId="6FFB010D" w14:textId="77777777" w:rsidR="004901D1" w:rsidRPr="00B66018" w:rsidRDefault="004901D1" w:rsidP="002A2A18">
      <w:pPr>
        <w:spacing w:before="120"/>
        <w:rPr>
          <w:rFonts w:asciiTheme="minorHAnsi" w:hAnsiTheme="minorHAnsi"/>
        </w:rPr>
      </w:pPr>
      <w:r w:rsidRPr="00B66018">
        <w:rPr>
          <w:rFonts w:asciiTheme="minorHAnsi" w:hAnsiTheme="minorHAnsi"/>
        </w:rPr>
        <w:t>DUOS</w:t>
      </w:r>
      <w:r w:rsidR="0038228A" w:rsidRPr="00B66018">
        <w:rPr>
          <w:rFonts w:asciiTheme="minorHAnsi" w:hAnsiTheme="minorHAnsi"/>
        </w:rPr>
        <w:tab/>
      </w:r>
      <w:r w:rsidR="0038228A" w:rsidRPr="00B66018">
        <w:rPr>
          <w:rFonts w:asciiTheme="minorHAnsi" w:hAnsiTheme="minorHAnsi"/>
        </w:rPr>
        <w:tab/>
        <w:t xml:space="preserve">Distribution Use of System </w:t>
      </w:r>
    </w:p>
    <w:p w14:paraId="6FFB010E" w14:textId="77777777" w:rsidR="00BE3D9F" w:rsidRPr="00B66018" w:rsidRDefault="00BE3D9F" w:rsidP="002A2A18">
      <w:pPr>
        <w:spacing w:before="120"/>
        <w:rPr>
          <w:rFonts w:asciiTheme="minorHAnsi" w:hAnsiTheme="minorHAnsi"/>
        </w:rPr>
      </w:pPr>
      <w:r w:rsidRPr="00B66018">
        <w:rPr>
          <w:rFonts w:asciiTheme="minorHAnsi" w:hAnsiTheme="minorHAnsi"/>
        </w:rPr>
        <w:t>ECRC</w:t>
      </w:r>
      <w:r w:rsidRPr="00B66018">
        <w:rPr>
          <w:rFonts w:asciiTheme="minorHAnsi" w:hAnsiTheme="minorHAnsi"/>
        </w:rPr>
        <w:tab/>
      </w:r>
      <w:r w:rsidRPr="00B66018">
        <w:rPr>
          <w:rFonts w:asciiTheme="minorHAnsi" w:hAnsiTheme="minorHAnsi"/>
        </w:rPr>
        <w:tab/>
        <w:t>Energy Consumer Reference Council</w:t>
      </w:r>
    </w:p>
    <w:p w14:paraId="6FFB010F" w14:textId="77777777" w:rsidR="009E4FD6" w:rsidRPr="00B66018" w:rsidRDefault="009E4FD6" w:rsidP="002A2A18">
      <w:pPr>
        <w:spacing w:before="120"/>
        <w:rPr>
          <w:rFonts w:asciiTheme="minorHAnsi" w:hAnsiTheme="minorHAnsi"/>
        </w:rPr>
      </w:pPr>
      <w:r w:rsidRPr="00B66018">
        <w:rPr>
          <w:rFonts w:asciiTheme="minorHAnsi" w:hAnsiTheme="minorHAnsi"/>
        </w:rPr>
        <w:t>EV</w:t>
      </w:r>
      <w:r w:rsidRPr="00B66018">
        <w:rPr>
          <w:rFonts w:asciiTheme="minorHAnsi" w:hAnsiTheme="minorHAnsi"/>
        </w:rPr>
        <w:tab/>
      </w:r>
      <w:r w:rsidRPr="00B66018">
        <w:rPr>
          <w:rFonts w:asciiTheme="minorHAnsi" w:hAnsiTheme="minorHAnsi"/>
        </w:rPr>
        <w:tab/>
        <w:t>Electric vehicles</w:t>
      </w:r>
    </w:p>
    <w:p w14:paraId="6FFB0110" w14:textId="77777777" w:rsidR="00BE3D9F" w:rsidRPr="00B66018" w:rsidRDefault="00BE3D9F" w:rsidP="002A2A18">
      <w:pPr>
        <w:spacing w:before="120"/>
        <w:rPr>
          <w:rFonts w:asciiTheme="minorHAnsi" w:hAnsiTheme="minorHAnsi"/>
        </w:rPr>
      </w:pPr>
      <w:r w:rsidRPr="00B66018">
        <w:rPr>
          <w:rFonts w:asciiTheme="minorHAnsi" w:hAnsiTheme="minorHAnsi"/>
        </w:rPr>
        <w:t>HV</w:t>
      </w:r>
      <w:r w:rsidRPr="00B66018">
        <w:rPr>
          <w:rFonts w:asciiTheme="minorHAnsi" w:hAnsiTheme="minorHAnsi"/>
        </w:rPr>
        <w:tab/>
      </w:r>
      <w:r w:rsidRPr="00B66018">
        <w:rPr>
          <w:rFonts w:asciiTheme="minorHAnsi" w:hAnsiTheme="minorHAnsi"/>
        </w:rPr>
        <w:tab/>
        <w:t>High Voltage</w:t>
      </w:r>
    </w:p>
    <w:p w14:paraId="6FFB0111" w14:textId="77777777" w:rsidR="00BE3D9F" w:rsidRPr="00B66018" w:rsidRDefault="00BE3D9F" w:rsidP="002A2A18">
      <w:pPr>
        <w:spacing w:before="120"/>
        <w:rPr>
          <w:rFonts w:asciiTheme="minorHAnsi" w:hAnsiTheme="minorHAnsi"/>
        </w:rPr>
      </w:pPr>
      <w:r w:rsidRPr="00B66018">
        <w:rPr>
          <w:rFonts w:asciiTheme="minorHAnsi" w:hAnsiTheme="minorHAnsi"/>
        </w:rPr>
        <w:t xml:space="preserve">GST </w:t>
      </w:r>
      <w:r w:rsidRPr="00B66018">
        <w:rPr>
          <w:rFonts w:asciiTheme="minorHAnsi" w:hAnsiTheme="minorHAnsi"/>
        </w:rPr>
        <w:tab/>
      </w:r>
      <w:r w:rsidRPr="00B66018">
        <w:rPr>
          <w:rFonts w:asciiTheme="minorHAnsi" w:hAnsiTheme="minorHAnsi"/>
        </w:rPr>
        <w:tab/>
        <w:t>Goods and Services Tax</w:t>
      </w:r>
    </w:p>
    <w:p w14:paraId="6FFB0112" w14:textId="77777777" w:rsidR="00BE3D9F" w:rsidRPr="00B66018" w:rsidRDefault="00BE3D9F" w:rsidP="002A2A18">
      <w:pPr>
        <w:spacing w:before="120"/>
        <w:rPr>
          <w:rFonts w:asciiTheme="minorHAnsi" w:hAnsiTheme="minorHAnsi"/>
        </w:rPr>
      </w:pPr>
      <w:proofErr w:type="gramStart"/>
      <w:r w:rsidRPr="00B66018">
        <w:rPr>
          <w:rFonts w:asciiTheme="minorHAnsi" w:hAnsiTheme="minorHAnsi"/>
        </w:rPr>
        <w:t>kVA</w:t>
      </w:r>
      <w:proofErr w:type="gramEnd"/>
      <w:r w:rsidRPr="00B66018">
        <w:rPr>
          <w:rFonts w:asciiTheme="minorHAnsi" w:hAnsiTheme="minorHAnsi"/>
        </w:rPr>
        <w:t xml:space="preserve"> </w:t>
      </w:r>
      <w:r w:rsidRPr="00B66018">
        <w:rPr>
          <w:rFonts w:asciiTheme="minorHAnsi" w:hAnsiTheme="minorHAnsi"/>
        </w:rPr>
        <w:tab/>
      </w:r>
      <w:r w:rsidRPr="00B66018">
        <w:rPr>
          <w:rFonts w:asciiTheme="minorHAnsi" w:hAnsiTheme="minorHAnsi"/>
        </w:rPr>
        <w:tab/>
        <w:t>Kilovolt-amperes</w:t>
      </w:r>
    </w:p>
    <w:p w14:paraId="6FFB0113" w14:textId="77777777" w:rsidR="00BE3D9F" w:rsidRPr="00B66018" w:rsidRDefault="00BE3D9F" w:rsidP="002A2A18">
      <w:pPr>
        <w:spacing w:before="120"/>
        <w:rPr>
          <w:rFonts w:asciiTheme="minorHAnsi" w:hAnsiTheme="minorHAnsi"/>
        </w:rPr>
      </w:pPr>
      <w:r w:rsidRPr="00B66018">
        <w:rPr>
          <w:rFonts w:asciiTheme="minorHAnsi" w:hAnsiTheme="minorHAnsi"/>
        </w:rPr>
        <w:t xml:space="preserve">KWh </w:t>
      </w:r>
      <w:r w:rsidRPr="00B66018">
        <w:rPr>
          <w:rFonts w:asciiTheme="minorHAnsi" w:hAnsiTheme="minorHAnsi"/>
        </w:rPr>
        <w:tab/>
      </w:r>
      <w:r w:rsidRPr="00B66018">
        <w:rPr>
          <w:rFonts w:asciiTheme="minorHAnsi" w:hAnsiTheme="minorHAnsi"/>
        </w:rPr>
        <w:tab/>
        <w:t>Kilowatt hours</w:t>
      </w:r>
    </w:p>
    <w:p w14:paraId="6FFB0114" w14:textId="77777777" w:rsidR="00BE3D9F" w:rsidRPr="00B66018" w:rsidRDefault="00BE3D9F" w:rsidP="002A2A18">
      <w:pPr>
        <w:spacing w:before="120"/>
        <w:rPr>
          <w:rFonts w:asciiTheme="minorHAnsi" w:hAnsiTheme="minorHAnsi"/>
        </w:rPr>
      </w:pPr>
      <w:r w:rsidRPr="00B66018">
        <w:rPr>
          <w:rFonts w:asciiTheme="minorHAnsi" w:hAnsiTheme="minorHAnsi"/>
        </w:rPr>
        <w:t>LRMC</w:t>
      </w:r>
      <w:r w:rsidRPr="00B66018">
        <w:rPr>
          <w:rFonts w:asciiTheme="minorHAnsi" w:hAnsiTheme="minorHAnsi"/>
        </w:rPr>
        <w:tab/>
      </w:r>
      <w:r w:rsidRPr="00B66018">
        <w:rPr>
          <w:rFonts w:asciiTheme="minorHAnsi" w:hAnsiTheme="minorHAnsi"/>
        </w:rPr>
        <w:tab/>
      </w:r>
      <w:r w:rsidR="0035225F" w:rsidRPr="00B66018">
        <w:rPr>
          <w:rFonts w:asciiTheme="minorHAnsi" w:hAnsiTheme="minorHAnsi"/>
        </w:rPr>
        <w:t>L</w:t>
      </w:r>
      <w:r w:rsidRPr="00B66018">
        <w:rPr>
          <w:rFonts w:asciiTheme="minorHAnsi" w:hAnsiTheme="minorHAnsi"/>
        </w:rPr>
        <w:t>ong-run marginal cost</w:t>
      </w:r>
    </w:p>
    <w:p w14:paraId="6FFB0115" w14:textId="77777777" w:rsidR="00BE3D9F" w:rsidRPr="00B66018" w:rsidRDefault="00BE3D9F" w:rsidP="002A2A18">
      <w:pPr>
        <w:spacing w:before="120"/>
        <w:rPr>
          <w:rFonts w:asciiTheme="minorHAnsi" w:hAnsiTheme="minorHAnsi"/>
        </w:rPr>
      </w:pPr>
      <w:r w:rsidRPr="00B66018">
        <w:rPr>
          <w:rFonts w:asciiTheme="minorHAnsi" w:hAnsiTheme="minorHAnsi"/>
        </w:rPr>
        <w:t xml:space="preserve">LV </w:t>
      </w:r>
      <w:r w:rsidRPr="00B66018">
        <w:rPr>
          <w:rFonts w:asciiTheme="minorHAnsi" w:hAnsiTheme="minorHAnsi"/>
        </w:rPr>
        <w:tab/>
      </w:r>
      <w:r w:rsidRPr="00B66018">
        <w:rPr>
          <w:rFonts w:asciiTheme="minorHAnsi" w:hAnsiTheme="minorHAnsi"/>
        </w:rPr>
        <w:tab/>
        <w:t>Low Voltage</w:t>
      </w:r>
    </w:p>
    <w:p w14:paraId="6FFB0116" w14:textId="77777777" w:rsidR="009243FE" w:rsidRPr="00B66018" w:rsidRDefault="009243FE" w:rsidP="002A2A18">
      <w:pPr>
        <w:spacing w:before="120"/>
        <w:rPr>
          <w:rFonts w:asciiTheme="minorHAnsi" w:hAnsiTheme="minorHAnsi"/>
        </w:rPr>
      </w:pPr>
      <w:r w:rsidRPr="00B66018">
        <w:rPr>
          <w:rFonts w:asciiTheme="minorHAnsi" w:hAnsiTheme="minorHAnsi"/>
        </w:rPr>
        <w:t>MVA</w:t>
      </w:r>
      <w:r w:rsidRPr="00B66018">
        <w:rPr>
          <w:rFonts w:asciiTheme="minorHAnsi" w:hAnsiTheme="minorHAnsi"/>
        </w:rPr>
        <w:tab/>
      </w:r>
      <w:r w:rsidRPr="00B66018">
        <w:rPr>
          <w:rFonts w:asciiTheme="minorHAnsi" w:hAnsiTheme="minorHAnsi"/>
        </w:rPr>
        <w:tab/>
        <w:t>Mega volt amps</w:t>
      </w:r>
    </w:p>
    <w:p w14:paraId="6FFB0117" w14:textId="77777777" w:rsidR="00BE3D9F" w:rsidRPr="00B66018" w:rsidRDefault="00BE3D9F" w:rsidP="002A2A18">
      <w:pPr>
        <w:spacing w:before="120"/>
        <w:rPr>
          <w:rFonts w:asciiTheme="minorHAnsi" w:hAnsiTheme="minorHAnsi"/>
        </w:rPr>
      </w:pPr>
      <w:r w:rsidRPr="00B66018">
        <w:rPr>
          <w:rFonts w:asciiTheme="minorHAnsi" w:hAnsiTheme="minorHAnsi"/>
        </w:rPr>
        <w:t xml:space="preserve">MW </w:t>
      </w:r>
      <w:r w:rsidRPr="00B66018">
        <w:rPr>
          <w:rFonts w:asciiTheme="minorHAnsi" w:hAnsiTheme="minorHAnsi"/>
        </w:rPr>
        <w:tab/>
      </w:r>
      <w:r w:rsidRPr="00B66018">
        <w:rPr>
          <w:rFonts w:asciiTheme="minorHAnsi" w:hAnsiTheme="minorHAnsi"/>
        </w:rPr>
        <w:tab/>
        <w:t>Megawatt</w:t>
      </w:r>
    </w:p>
    <w:p w14:paraId="6FFB0118" w14:textId="77777777" w:rsidR="00BE3D9F" w:rsidRPr="00B66018" w:rsidRDefault="00BE3D9F" w:rsidP="002A2A18">
      <w:pPr>
        <w:spacing w:before="120"/>
        <w:rPr>
          <w:rFonts w:asciiTheme="minorHAnsi" w:hAnsiTheme="minorHAnsi"/>
        </w:rPr>
      </w:pPr>
      <w:r w:rsidRPr="00B66018">
        <w:rPr>
          <w:rFonts w:asciiTheme="minorHAnsi" w:hAnsiTheme="minorHAnsi"/>
        </w:rPr>
        <w:t>NEL</w:t>
      </w:r>
      <w:r w:rsidRPr="00B66018">
        <w:rPr>
          <w:rFonts w:asciiTheme="minorHAnsi" w:hAnsiTheme="minorHAnsi"/>
        </w:rPr>
        <w:tab/>
      </w:r>
      <w:r w:rsidRPr="00B66018">
        <w:rPr>
          <w:rFonts w:asciiTheme="minorHAnsi" w:hAnsiTheme="minorHAnsi"/>
        </w:rPr>
        <w:tab/>
        <w:t>National Electricity Law</w:t>
      </w:r>
    </w:p>
    <w:p w14:paraId="6FFB0119" w14:textId="77777777" w:rsidR="00BE3D9F" w:rsidRPr="00B66018" w:rsidRDefault="00BE3D9F" w:rsidP="002A2A18">
      <w:pPr>
        <w:spacing w:before="120"/>
        <w:rPr>
          <w:rFonts w:asciiTheme="minorHAnsi" w:hAnsiTheme="minorHAnsi"/>
        </w:rPr>
      </w:pPr>
      <w:r w:rsidRPr="00B66018">
        <w:rPr>
          <w:rFonts w:asciiTheme="minorHAnsi" w:hAnsiTheme="minorHAnsi"/>
        </w:rPr>
        <w:t>NEO</w:t>
      </w:r>
      <w:r w:rsidRPr="00B66018">
        <w:rPr>
          <w:rFonts w:asciiTheme="minorHAnsi" w:hAnsiTheme="minorHAnsi"/>
        </w:rPr>
        <w:tab/>
      </w:r>
      <w:r w:rsidRPr="00B66018">
        <w:rPr>
          <w:rFonts w:asciiTheme="minorHAnsi" w:hAnsiTheme="minorHAnsi"/>
        </w:rPr>
        <w:tab/>
        <w:t>National Electricity Objective</w:t>
      </w:r>
    </w:p>
    <w:p w14:paraId="6FFB011A" w14:textId="77777777" w:rsidR="009E4FD6" w:rsidRPr="00B66018" w:rsidRDefault="009E4FD6" w:rsidP="002A2A18">
      <w:pPr>
        <w:spacing w:before="120"/>
        <w:rPr>
          <w:rFonts w:asciiTheme="minorHAnsi" w:hAnsiTheme="minorHAnsi"/>
        </w:rPr>
      </w:pPr>
      <w:r w:rsidRPr="00B66018">
        <w:rPr>
          <w:rFonts w:asciiTheme="minorHAnsi" w:hAnsiTheme="minorHAnsi"/>
        </w:rPr>
        <w:t>NER</w:t>
      </w:r>
      <w:r w:rsidRPr="00B66018">
        <w:rPr>
          <w:rFonts w:asciiTheme="minorHAnsi" w:hAnsiTheme="minorHAnsi"/>
        </w:rPr>
        <w:tab/>
      </w:r>
      <w:r w:rsidRPr="00B66018">
        <w:rPr>
          <w:rFonts w:asciiTheme="minorHAnsi" w:hAnsiTheme="minorHAnsi"/>
        </w:rPr>
        <w:tab/>
        <w:t>National Electricity Rules</w:t>
      </w:r>
    </w:p>
    <w:p w14:paraId="6FFB011B" w14:textId="77777777" w:rsidR="00E709A4" w:rsidRDefault="00E709A4" w:rsidP="002A2A18">
      <w:pPr>
        <w:spacing w:before="120"/>
        <w:rPr>
          <w:rFonts w:asciiTheme="minorHAnsi" w:hAnsiTheme="minorHAnsi"/>
        </w:rPr>
      </w:pPr>
      <w:r>
        <w:rPr>
          <w:rFonts w:asciiTheme="minorHAnsi" w:hAnsiTheme="minorHAnsi"/>
        </w:rPr>
        <w:t>NMI</w:t>
      </w:r>
      <w:r>
        <w:rPr>
          <w:rFonts w:asciiTheme="minorHAnsi" w:hAnsiTheme="minorHAnsi"/>
        </w:rPr>
        <w:tab/>
      </w:r>
      <w:r>
        <w:rPr>
          <w:rFonts w:asciiTheme="minorHAnsi" w:hAnsiTheme="minorHAnsi"/>
        </w:rPr>
        <w:tab/>
      </w:r>
      <w:r w:rsidR="00075EF2" w:rsidRPr="00075EF2">
        <w:rPr>
          <w:rFonts w:asciiTheme="minorHAnsi" w:hAnsiTheme="minorHAnsi"/>
        </w:rPr>
        <w:t xml:space="preserve">National Metering Identifiers </w:t>
      </w:r>
    </w:p>
    <w:p w14:paraId="6FFB011C" w14:textId="77777777" w:rsidR="004901D1" w:rsidRPr="00B66018" w:rsidRDefault="004901D1" w:rsidP="002A2A18">
      <w:pPr>
        <w:spacing w:before="120"/>
        <w:rPr>
          <w:rFonts w:asciiTheme="minorHAnsi" w:hAnsiTheme="minorHAnsi"/>
        </w:rPr>
      </w:pPr>
      <w:r w:rsidRPr="00B66018">
        <w:rPr>
          <w:rFonts w:asciiTheme="minorHAnsi" w:hAnsiTheme="minorHAnsi"/>
        </w:rPr>
        <w:t>NUOS</w:t>
      </w:r>
      <w:r w:rsidR="00355DFF" w:rsidRPr="00B66018">
        <w:rPr>
          <w:rFonts w:asciiTheme="minorHAnsi" w:hAnsiTheme="minorHAnsi"/>
        </w:rPr>
        <w:tab/>
      </w:r>
      <w:r w:rsidR="00355DFF" w:rsidRPr="00B66018">
        <w:rPr>
          <w:rFonts w:asciiTheme="minorHAnsi" w:hAnsiTheme="minorHAnsi"/>
        </w:rPr>
        <w:tab/>
        <w:t>Network Use of System</w:t>
      </w:r>
    </w:p>
    <w:p w14:paraId="6FFB011D" w14:textId="77777777" w:rsidR="008D5F30" w:rsidRPr="008D5F30" w:rsidRDefault="008D5F30" w:rsidP="008D5F30">
      <w:pPr>
        <w:spacing w:before="120"/>
        <w:rPr>
          <w:rFonts w:asciiTheme="minorHAnsi" w:hAnsiTheme="minorHAnsi"/>
        </w:rPr>
      </w:pPr>
      <w:r>
        <w:rPr>
          <w:rFonts w:asciiTheme="minorHAnsi" w:hAnsiTheme="minorHAnsi"/>
        </w:rPr>
        <w:t>OH</w:t>
      </w:r>
      <w:r w:rsidRPr="008D5F30">
        <w:rPr>
          <w:rFonts w:asciiTheme="minorHAnsi" w:hAnsiTheme="minorHAnsi"/>
        </w:rPr>
        <w:tab/>
      </w:r>
      <w:r w:rsidRPr="008D5F30">
        <w:rPr>
          <w:rFonts w:asciiTheme="minorHAnsi" w:hAnsiTheme="minorHAnsi"/>
        </w:rPr>
        <w:tab/>
      </w:r>
      <w:r>
        <w:rPr>
          <w:rFonts w:asciiTheme="minorHAnsi" w:hAnsiTheme="minorHAnsi"/>
        </w:rPr>
        <w:t xml:space="preserve">Overhead </w:t>
      </w:r>
    </w:p>
    <w:p w14:paraId="6FFB011E" w14:textId="77777777" w:rsidR="00BE3D9F" w:rsidRPr="00B66018" w:rsidRDefault="00BE3D9F" w:rsidP="008D5F30">
      <w:pPr>
        <w:spacing w:before="120"/>
        <w:rPr>
          <w:rFonts w:asciiTheme="minorHAnsi" w:hAnsiTheme="minorHAnsi"/>
        </w:rPr>
      </w:pPr>
      <w:proofErr w:type="gramStart"/>
      <w:r w:rsidRPr="00B66018">
        <w:rPr>
          <w:rFonts w:asciiTheme="minorHAnsi" w:hAnsiTheme="minorHAnsi"/>
        </w:rPr>
        <w:t>p.a.</w:t>
      </w:r>
      <w:proofErr w:type="gramEnd"/>
      <w:r w:rsidRPr="00B66018">
        <w:rPr>
          <w:rFonts w:asciiTheme="minorHAnsi" w:hAnsiTheme="minorHAnsi"/>
        </w:rPr>
        <w:t xml:space="preserve"> </w:t>
      </w:r>
      <w:r w:rsidRPr="00B66018">
        <w:rPr>
          <w:rFonts w:asciiTheme="minorHAnsi" w:hAnsiTheme="minorHAnsi"/>
        </w:rPr>
        <w:tab/>
      </w:r>
      <w:r w:rsidRPr="00B66018">
        <w:rPr>
          <w:rFonts w:asciiTheme="minorHAnsi" w:hAnsiTheme="minorHAnsi"/>
        </w:rPr>
        <w:tab/>
        <w:t>Per annum</w:t>
      </w:r>
    </w:p>
    <w:p w14:paraId="6FFB011F" w14:textId="77777777" w:rsidR="00BE3D9F" w:rsidRPr="00B66018" w:rsidRDefault="00BE3D9F" w:rsidP="002A2A18">
      <w:pPr>
        <w:spacing w:before="120"/>
        <w:rPr>
          <w:rFonts w:asciiTheme="minorHAnsi" w:hAnsiTheme="minorHAnsi"/>
        </w:rPr>
      </w:pPr>
      <w:r w:rsidRPr="00B66018">
        <w:rPr>
          <w:rFonts w:asciiTheme="minorHAnsi" w:hAnsiTheme="minorHAnsi"/>
        </w:rPr>
        <w:t xml:space="preserve">PV </w:t>
      </w:r>
      <w:r w:rsidRPr="00B66018">
        <w:rPr>
          <w:rFonts w:asciiTheme="minorHAnsi" w:hAnsiTheme="minorHAnsi"/>
        </w:rPr>
        <w:tab/>
      </w:r>
      <w:r w:rsidRPr="00B66018">
        <w:rPr>
          <w:rFonts w:asciiTheme="minorHAnsi" w:hAnsiTheme="minorHAnsi"/>
        </w:rPr>
        <w:tab/>
        <w:t>Photovoltaic</w:t>
      </w:r>
    </w:p>
    <w:p w14:paraId="6FFB0120" w14:textId="77777777" w:rsidR="00BE3D9F" w:rsidRPr="00B66018" w:rsidRDefault="00BE3D9F" w:rsidP="002A2A18">
      <w:pPr>
        <w:spacing w:before="120"/>
        <w:rPr>
          <w:rFonts w:asciiTheme="minorHAnsi" w:hAnsiTheme="minorHAnsi"/>
        </w:rPr>
      </w:pPr>
      <w:r w:rsidRPr="00B66018">
        <w:rPr>
          <w:rFonts w:asciiTheme="minorHAnsi" w:hAnsiTheme="minorHAnsi"/>
        </w:rPr>
        <w:t>TOU</w:t>
      </w:r>
      <w:r w:rsidRPr="00B66018">
        <w:rPr>
          <w:rFonts w:asciiTheme="minorHAnsi" w:hAnsiTheme="minorHAnsi"/>
        </w:rPr>
        <w:tab/>
      </w:r>
      <w:r w:rsidRPr="00B66018">
        <w:rPr>
          <w:rFonts w:asciiTheme="minorHAnsi" w:hAnsiTheme="minorHAnsi"/>
        </w:rPr>
        <w:tab/>
      </w:r>
      <w:r w:rsidR="0035225F" w:rsidRPr="00B66018">
        <w:rPr>
          <w:rFonts w:asciiTheme="minorHAnsi" w:hAnsiTheme="minorHAnsi"/>
        </w:rPr>
        <w:t>T</w:t>
      </w:r>
      <w:r w:rsidRPr="00B66018">
        <w:rPr>
          <w:rFonts w:asciiTheme="minorHAnsi" w:hAnsiTheme="minorHAnsi"/>
        </w:rPr>
        <w:t>ime of use</w:t>
      </w:r>
    </w:p>
    <w:p w14:paraId="6FFB0121" w14:textId="77777777" w:rsidR="00BE3D9F" w:rsidRPr="00B66018" w:rsidRDefault="00BE3D9F" w:rsidP="002A2A18">
      <w:pPr>
        <w:spacing w:before="120"/>
        <w:rPr>
          <w:rFonts w:asciiTheme="minorHAnsi" w:hAnsiTheme="minorHAnsi"/>
        </w:rPr>
      </w:pPr>
      <w:r w:rsidRPr="00B66018">
        <w:rPr>
          <w:rFonts w:asciiTheme="minorHAnsi" w:hAnsiTheme="minorHAnsi"/>
        </w:rPr>
        <w:t>TSS</w:t>
      </w:r>
      <w:r w:rsidRPr="00B66018">
        <w:rPr>
          <w:rFonts w:asciiTheme="minorHAnsi" w:hAnsiTheme="minorHAnsi"/>
        </w:rPr>
        <w:tab/>
      </w:r>
      <w:r w:rsidRPr="00B66018">
        <w:rPr>
          <w:rFonts w:asciiTheme="minorHAnsi" w:hAnsiTheme="minorHAnsi"/>
        </w:rPr>
        <w:tab/>
        <w:t>Tariff Structure Statement</w:t>
      </w:r>
    </w:p>
    <w:p w14:paraId="6FFB0122" w14:textId="1DDE2C91" w:rsidR="004901D1" w:rsidRPr="00B66018" w:rsidRDefault="004901D1" w:rsidP="002A2A18">
      <w:pPr>
        <w:spacing w:before="120"/>
        <w:rPr>
          <w:rFonts w:asciiTheme="minorHAnsi" w:hAnsiTheme="minorHAnsi"/>
        </w:rPr>
      </w:pPr>
      <w:r w:rsidRPr="00B66018">
        <w:rPr>
          <w:rFonts w:asciiTheme="minorHAnsi" w:hAnsiTheme="minorHAnsi"/>
        </w:rPr>
        <w:t>TU</w:t>
      </w:r>
      <w:r w:rsidR="00B023DC">
        <w:rPr>
          <w:rFonts w:asciiTheme="minorHAnsi" w:hAnsiTheme="minorHAnsi"/>
        </w:rPr>
        <w:t>O</w:t>
      </w:r>
      <w:r w:rsidRPr="00B66018">
        <w:rPr>
          <w:rFonts w:asciiTheme="minorHAnsi" w:hAnsiTheme="minorHAnsi"/>
        </w:rPr>
        <w:t>S</w:t>
      </w:r>
      <w:r w:rsidRPr="00B66018">
        <w:rPr>
          <w:rFonts w:asciiTheme="minorHAnsi" w:hAnsiTheme="minorHAnsi"/>
        </w:rPr>
        <w:tab/>
      </w:r>
      <w:r w:rsidRPr="00B66018">
        <w:rPr>
          <w:rFonts w:asciiTheme="minorHAnsi" w:hAnsiTheme="minorHAnsi"/>
        </w:rPr>
        <w:tab/>
      </w:r>
      <w:r w:rsidR="00355DFF" w:rsidRPr="00B66018">
        <w:rPr>
          <w:rFonts w:asciiTheme="minorHAnsi" w:hAnsiTheme="minorHAnsi"/>
        </w:rPr>
        <w:t xml:space="preserve">Transmission Use of System </w:t>
      </w:r>
    </w:p>
    <w:p w14:paraId="6FFB0123" w14:textId="77777777" w:rsidR="00250F16" w:rsidRDefault="008D5F30" w:rsidP="002A2A18">
      <w:pPr>
        <w:spacing w:before="120"/>
        <w:rPr>
          <w:rFonts w:ascii="Arial" w:hAnsi="Arial" w:cs="Arial"/>
          <w:szCs w:val="21"/>
        </w:rPr>
      </w:pPr>
      <w:r w:rsidRPr="008D5F30">
        <w:rPr>
          <w:rFonts w:asciiTheme="minorHAnsi" w:hAnsiTheme="minorHAnsi"/>
        </w:rPr>
        <w:t>UG</w:t>
      </w:r>
      <w:r w:rsidRPr="008D5F30">
        <w:rPr>
          <w:rFonts w:asciiTheme="minorHAnsi" w:hAnsiTheme="minorHAnsi"/>
        </w:rPr>
        <w:tab/>
      </w:r>
      <w:r w:rsidRPr="008D5F30">
        <w:rPr>
          <w:rFonts w:asciiTheme="minorHAnsi" w:hAnsiTheme="minorHAnsi"/>
        </w:rPr>
        <w:tab/>
        <w:t>Underground</w:t>
      </w:r>
    </w:p>
    <w:p w14:paraId="6FFB0124" w14:textId="77777777" w:rsidR="00250F16" w:rsidRDefault="00250F16" w:rsidP="002A2A18">
      <w:pPr>
        <w:spacing w:before="120"/>
        <w:rPr>
          <w:rFonts w:ascii="Arial" w:hAnsi="Arial" w:cs="Arial"/>
          <w:szCs w:val="21"/>
        </w:rPr>
        <w:sectPr w:rsidR="00250F16" w:rsidSect="00112092">
          <w:headerReference w:type="even" r:id="rId15"/>
          <w:footerReference w:type="even" r:id="rId16"/>
          <w:footerReference w:type="default" r:id="rId17"/>
          <w:pgSz w:w="11900" w:h="16840"/>
          <w:pgMar w:top="2127" w:right="1694" w:bottom="426" w:left="1800" w:header="708" w:footer="1417" w:gutter="0"/>
          <w:pgNumType w:fmt="lowerRoman" w:start="1"/>
          <w:cols w:space="708"/>
          <w:docGrid w:linePitch="360"/>
        </w:sectPr>
      </w:pPr>
    </w:p>
    <w:p w14:paraId="6FFB0125" w14:textId="77777777" w:rsidR="00307739" w:rsidRDefault="00307739" w:rsidP="007B075D">
      <w:pPr>
        <w:pStyle w:val="Heading1"/>
      </w:pPr>
      <w:bookmarkStart w:id="5" w:name="_Toc434238147"/>
      <w:bookmarkStart w:id="6" w:name="_Toc434250498"/>
      <w:bookmarkStart w:id="7" w:name="_Toc434509740"/>
      <w:bookmarkStart w:id="8" w:name="_Toc434512021"/>
      <w:bookmarkStart w:id="9" w:name="_Toc434581060"/>
      <w:bookmarkStart w:id="10" w:name="_Toc434592184"/>
      <w:bookmarkStart w:id="11" w:name="_Toc434854737"/>
      <w:bookmarkStart w:id="12" w:name="_Toc434908075"/>
      <w:bookmarkStart w:id="13" w:name="_Toc435114715"/>
      <w:bookmarkStart w:id="14" w:name="_Toc435198095"/>
      <w:bookmarkStart w:id="15" w:name="_Toc435613598"/>
      <w:bookmarkStart w:id="16" w:name="_Toc435616314"/>
      <w:bookmarkStart w:id="17" w:name="_Toc435632542"/>
      <w:bookmarkStart w:id="18" w:name="_Toc436057161"/>
      <w:bookmarkStart w:id="19" w:name="_Toc436058047"/>
      <w:bookmarkStart w:id="20" w:name="_Toc462412392"/>
      <w:bookmarkStart w:id="21" w:name="_Toc463348122"/>
      <w:bookmarkStart w:id="22" w:name="_Toc433631784"/>
      <w:r>
        <w:t>Introduction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00EF13F6">
        <w:t xml:space="preserve"> </w:t>
      </w:r>
    </w:p>
    <w:p w14:paraId="6FFB0126" w14:textId="77777777" w:rsidR="0090118B" w:rsidRPr="0090118B" w:rsidRDefault="0090118B" w:rsidP="0090118B">
      <w:pPr>
        <w:pStyle w:val="Heading2"/>
      </w:pPr>
      <w:bookmarkStart w:id="23" w:name="_Toc434238148"/>
      <w:bookmarkStart w:id="24" w:name="_Toc434250499"/>
      <w:bookmarkStart w:id="25" w:name="_Toc434509741"/>
      <w:bookmarkStart w:id="26" w:name="_Toc434512022"/>
      <w:bookmarkStart w:id="27" w:name="_Toc434581061"/>
      <w:bookmarkStart w:id="28" w:name="_Toc434592185"/>
      <w:bookmarkStart w:id="29" w:name="_Toc434854738"/>
      <w:bookmarkStart w:id="30" w:name="_Toc434908076"/>
      <w:bookmarkStart w:id="31" w:name="_Toc435114716"/>
      <w:bookmarkStart w:id="32" w:name="_Toc435198096"/>
      <w:bookmarkStart w:id="33" w:name="_Toc435613599"/>
      <w:bookmarkStart w:id="34" w:name="_Toc435616315"/>
      <w:bookmarkStart w:id="35" w:name="_Toc435632543"/>
      <w:bookmarkStart w:id="36" w:name="_Toc436057162"/>
      <w:bookmarkStart w:id="37" w:name="_Toc436058048"/>
      <w:bookmarkStart w:id="38" w:name="_Toc462412393"/>
      <w:bookmarkStart w:id="39" w:name="_Toc463348123"/>
      <w:r>
        <w:rPr>
          <w:sz w:val="22"/>
          <w:szCs w:val="22"/>
        </w:rPr>
        <w:t xml:space="preserve">About </w:t>
      </w:r>
      <w:proofErr w:type="spellStart"/>
      <w:r>
        <w:rPr>
          <w:sz w:val="22"/>
          <w:szCs w:val="22"/>
        </w:rPr>
        <w:t>ActewAGL</w:t>
      </w:r>
      <w:proofErr w:type="spellEnd"/>
      <w:r>
        <w:rPr>
          <w:sz w:val="22"/>
          <w:szCs w:val="22"/>
        </w:rPr>
        <w:t xml:space="preserve"> Distribution</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sz w:val="22"/>
          <w:szCs w:val="22"/>
        </w:rPr>
        <w:t xml:space="preserve"> </w:t>
      </w:r>
    </w:p>
    <w:p w14:paraId="6FFB0127" w14:textId="77777777" w:rsidR="008766BD" w:rsidRPr="002F04E6" w:rsidRDefault="004F6CDB" w:rsidP="008766BD">
      <w:pPr>
        <w:pStyle w:val="body"/>
        <w:rPr>
          <w:rFonts w:cs="Arial"/>
          <w:szCs w:val="21"/>
          <w:lang w:eastAsia="en-AU"/>
        </w:rPr>
      </w:pPr>
      <w:proofErr w:type="spellStart"/>
      <w:r w:rsidRPr="002F04E6">
        <w:rPr>
          <w:rFonts w:ascii="Calibri" w:hAnsi="Calibri"/>
          <w:szCs w:val="21"/>
        </w:rPr>
        <w:t>ActewAGL</w:t>
      </w:r>
      <w:proofErr w:type="spellEnd"/>
      <w:r w:rsidRPr="002F04E6">
        <w:rPr>
          <w:rFonts w:ascii="Calibri" w:hAnsi="Calibri"/>
          <w:szCs w:val="21"/>
        </w:rPr>
        <w:t xml:space="preserve"> Distribution (AAD) owns and operates the electricity </w:t>
      </w:r>
      <w:r w:rsidR="00647969">
        <w:rPr>
          <w:rFonts w:ascii="Calibri" w:hAnsi="Calibri"/>
          <w:szCs w:val="21"/>
        </w:rPr>
        <w:t>network in the ACT</w:t>
      </w:r>
      <w:r w:rsidR="00CB4288">
        <w:rPr>
          <w:rFonts w:ascii="Calibri" w:hAnsi="Calibri"/>
          <w:szCs w:val="21"/>
        </w:rPr>
        <w:t>,</w:t>
      </w:r>
      <w:r w:rsidR="00647969">
        <w:rPr>
          <w:rFonts w:ascii="Calibri" w:hAnsi="Calibri"/>
          <w:szCs w:val="21"/>
        </w:rPr>
        <w:t xml:space="preserve"> </w:t>
      </w:r>
      <w:r w:rsidRPr="002F04E6">
        <w:rPr>
          <w:rFonts w:ascii="Calibri" w:hAnsi="Calibri"/>
          <w:szCs w:val="21"/>
        </w:rPr>
        <w:t>and gas networks in the ACT</w:t>
      </w:r>
      <w:r w:rsidR="00647969">
        <w:rPr>
          <w:rFonts w:ascii="Calibri" w:hAnsi="Calibri"/>
          <w:szCs w:val="21"/>
        </w:rPr>
        <w:t xml:space="preserve"> and surrounding areas in New South Wales</w:t>
      </w:r>
      <w:r w:rsidRPr="002F04E6">
        <w:rPr>
          <w:rFonts w:ascii="Calibri" w:hAnsi="Calibri"/>
          <w:szCs w:val="21"/>
        </w:rPr>
        <w:t xml:space="preserve">. </w:t>
      </w:r>
      <w:r w:rsidR="00605DF5">
        <w:rPr>
          <w:rFonts w:ascii="Calibri" w:hAnsi="Calibri"/>
          <w:szCs w:val="21"/>
        </w:rPr>
        <w:t>We</w:t>
      </w:r>
      <w:r w:rsidR="008766BD" w:rsidRPr="002F04E6">
        <w:rPr>
          <w:rFonts w:ascii="Calibri" w:hAnsi="Calibri"/>
          <w:szCs w:val="21"/>
        </w:rPr>
        <w:t xml:space="preserve"> </w:t>
      </w:r>
      <w:r w:rsidR="00605DF5">
        <w:rPr>
          <w:rFonts w:cs="Arial"/>
          <w:szCs w:val="21"/>
          <w:lang w:eastAsia="en-AU"/>
        </w:rPr>
        <w:t>own</w:t>
      </w:r>
      <w:r w:rsidR="008766BD" w:rsidRPr="002F04E6">
        <w:rPr>
          <w:rFonts w:cs="Arial"/>
          <w:szCs w:val="21"/>
          <w:lang w:eastAsia="en-AU"/>
        </w:rPr>
        <w:t xml:space="preserve"> and operate 2,400 kilometres of ove</w:t>
      </w:r>
      <w:r w:rsidR="00CB4288">
        <w:rPr>
          <w:rFonts w:cs="Arial"/>
          <w:szCs w:val="21"/>
          <w:lang w:eastAsia="en-AU"/>
        </w:rPr>
        <w:t>rhead electricity lines, 2,7</w:t>
      </w:r>
      <w:r w:rsidR="008766BD" w:rsidRPr="002F04E6">
        <w:rPr>
          <w:rFonts w:cs="Arial"/>
          <w:szCs w:val="21"/>
          <w:lang w:eastAsia="en-AU"/>
        </w:rPr>
        <w:t xml:space="preserve">00 kilometres of underground cables and almost 4,900 kilometres of natural gas pipelines and serve around 180,000 </w:t>
      </w:r>
      <w:r w:rsidR="00CB4288">
        <w:rPr>
          <w:rFonts w:cs="Arial"/>
          <w:szCs w:val="21"/>
          <w:lang w:eastAsia="en-AU"/>
        </w:rPr>
        <w:t xml:space="preserve">residential and commercial electricity and gas </w:t>
      </w:r>
      <w:r w:rsidR="00ED7DA0">
        <w:rPr>
          <w:rFonts w:cs="Arial"/>
          <w:szCs w:val="21"/>
          <w:lang w:eastAsia="en-AU"/>
        </w:rPr>
        <w:t>consumer</w:t>
      </w:r>
      <w:r w:rsidR="008766BD" w:rsidRPr="002F04E6">
        <w:rPr>
          <w:rFonts w:cs="Arial"/>
          <w:szCs w:val="21"/>
          <w:lang w:eastAsia="en-AU"/>
        </w:rPr>
        <w:t>s.</w:t>
      </w:r>
    </w:p>
    <w:p w14:paraId="6FFB0128" w14:textId="77777777" w:rsidR="004F6CDB" w:rsidRPr="002F04E6" w:rsidRDefault="0090118B" w:rsidP="008766BD">
      <w:pPr>
        <w:pStyle w:val="body"/>
        <w:rPr>
          <w:rFonts w:ascii="Calibri" w:hAnsi="Calibri"/>
          <w:szCs w:val="21"/>
        </w:rPr>
      </w:pPr>
      <w:r w:rsidRPr="002F04E6">
        <w:rPr>
          <w:noProof/>
          <w:szCs w:val="21"/>
          <w:lang w:eastAsia="en-AU"/>
        </w:rPr>
        <mc:AlternateContent>
          <mc:Choice Requires="wpg">
            <w:drawing>
              <wp:anchor distT="0" distB="0" distL="114300" distR="114300" simplePos="0" relativeHeight="251704320" behindDoc="0" locked="0" layoutInCell="1" allowOverlap="1" wp14:anchorId="6FFB1363" wp14:editId="329C9214">
                <wp:simplePos x="0" y="0"/>
                <wp:positionH relativeFrom="column">
                  <wp:posOffset>2828925</wp:posOffset>
                </wp:positionH>
                <wp:positionV relativeFrom="paragraph">
                  <wp:posOffset>308610</wp:posOffset>
                </wp:positionV>
                <wp:extent cx="2810510" cy="2817495"/>
                <wp:effectExtent l="152400" t="152400" r="180340" b="97155"/>
                <wp:wrapSquare wrapText="bothSides"/>
                <wp:docPr id="1833"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0510" cy="2817495"/>
                          <a:chOff x="6319" y="-452"/>
                          <a:chExt cx="4426" cy="4468"/>
                        </a:xfrm>
                      </wpg:grpSpPr>
                      <wpg:grpSp>
                        <wpg:cNvPr id="1834" name="Group 1979"/>
                        <wpg:cNvGrpSpPr>
                          <a:grpSpLocks/>
                        </wpg:cNvGrpSpPr>
                        <wpg:grpSpPr bwMode="auto">
                          <a:xfrm>
                            <a:off x="6319" y="-422"/>
                            <a:ext cx="4426" cy="4360"/>
                            <a:chOff x="6319" y="-422"/>
                            <a:chExt cx="4426" cy="4360"/>
                          </a:xfrm>
                        </wpg:grpSpPr>
                        <wps:wsp>
                          <wps:cNvPr id="1835" name="Freeform 1980"/>
                          <wps:cNvSpPr>
                            <a:spLocks/>
                          </wps:cNvSpPr>
                          <wps:spPr bwMode="auto">
                            <a:xfrm>
                              <a:off x="6319" y="-422"/>
                              <a:ext cx="4426" cy="4360"/>
                            </a:xfrm>
                            <a:custGeom>
                              <a:avLst/>
                              <a:gdLst>
                                <a:gd name="T0" fmla="+- 0 6468 6319"/>
                                <a:gd name="T1" fmla="*/ T0 w 4426"/>
                                <a:gd name="T2" fmla="+- 0 -422 -422"/>
                                <a:gd name="T3" fmla="*/ -422 h 4360"/>
                                <a:gd name="T4" fmla="+- 0 6400 6319"/>
                                <a:gd name="T5" fmla="*/ T4 w 4426"/>
                                <a:gd name="T6" fmla="+- 0 -411 -422"/>
                                <a:gd name="T7" fmla="*/ -411 h 4360"/>
                                <a:gd name="T8" fmla="+- 0 6347 6319"/>
                                <a:gd name="T9" fmla="*/ T8 w 4426"/>
                                <a:gd name="T10" fmla="+- 0 -375 -422"/>
                                <a:gd name="T11" fmla="*/ -375 h 4360"/>
                                <a:gd name="T12" fmla="+- 0 6320 6319"/>
                                <a:gd name="T13" fmla="*/ T12 w 4426"/>
                                <a:gd name="T14" fmla="+- 0 -294 -422"/>
                                <a:gd name="T15" fmla="*/ -294 h 4360"/>
                                <a:gd name="T16" fmla="+- 0 6319 6319"/>
                                <a:gd name="T17" fmla="*/ T16 w 4426"/>
                                <a:gd name="T18" fmla="+- 0 3791 -422"/>
                                <a:gd name="T19" fmla="*/ 3791 h 4360"/>
                                <a:gd name="T20" fmla="+- 0 6320 6319"/>
                                <a:gd name="T21" fmla="*/ T20 w 4426"/>
                                <a:gd name="T22" fmla="+- 0 3805 -422"/>
                                <a:gd name="T23" fmla="*/ 3805 h 4360"/>
                                <a:gd name="T24" fmla="+- 0 6338 6319"/>
                                <a:gd name="T25" fmla="*/ T24 w 4426"/>
                                <a:gd name="T26" fmla="+- 0 3876 -422"/>
                                <a:gd name="T27" fmla="*/ 3876 h 4360"/>
                                <a:gd name="T28" fmla="+- 0 6388 6319"/>
                                <a:gd name="T29" fmla="*/ T28 w 4426"/>
                                <a:gd name="T30" fmla="+- 0 3923 -422"/>
                                <a:gd name="T31" fmla="*/ 3923 h 4360"/>
                                <a:gd name="T32" fmla="+- 0 6451 6319"/>
                                <a:gd name="T33" fmla="*/ T32 w 4426"/>
                                <a:gd name="T34" fmla="+- 0 3938 -422"/>
                                <a:gd name="T35" fmla="*/ 3938 h 4360"/>
                                <a:gd name="T36" fmla="+- 0 10597 6319"/>
                                <a:gd name="T37" fmla="*/ T36 w 4426"/>
                                <a:gd name="T38" fmla="+- 0 3938 -422"/>
                                <a:gd name="T39" fmla="*/ 3938 h 4360"/>
                                <a:gd name="T40" fmla="+- 0 10611 6319"/>
                                <a:gd name="T41" fmla="*/ T40 w 4426"/>
                                <a:gd name="T42" fmla="+- 0 3937 -422"/>
                                <a:gd name="T43" fmla="*/ 3937 h 4360"/>
                                <a:gd name="T44" fmla="+- 0 10683 6319"/>
                                <a:gd name="T45" fmla="*/ T44 w 4426"/>
                                <a:gd name="T46" fmla="+- 0 3919 -422"/>
                                <a:gd name="T47" fmla="*/ 3919 h 4360"/>
                                <a:gd name="T48" fmla="+- 0 10730 6319"/>
                                <a:gd name="T49" fmla="*/ T48 w 4426"/>
                                <a:gd name="T50" fmla="+- 0 3869 -422"/>
                                <a:gd name="T51" fmla="*/ 3869 h 4360"/>
                                <a:gd name="T52" fmla="+- 0 10744 6319"/>
                                <a:gd name="T53" fmla="*/ T52 w 4426"/>
                                <a:gd name="T54" fmla="+- 0 3806 -422"/>
                                <a:gd name="T55" fmla="*/ 3806 h 4360"/>
                                <a:gd name="T56" fmla="+- 0 10744 6319"/>
                                <a:gd name="T57" fmla="*/ T56 w 4426"/>
                                <a:gd name="T58" fmla="+- 0 -275 -422"/>
                                <a:gd name="T59" fmla="*/ -275 h 4360"/>
                                <a:gd name="T60" fmla="+- 0 10744 6319"/>
                                <a:gd name="T61" fmla="*/ T60 w 4426"/>
                                <a:gd name="T62" fmla="+- 0 -289 -422"/>
                                <a:gd name="T63" fmla="*/ -289 h 4360"/>
                                <a:gd name="T64" fmla="+- 0 10725 6319"/>
                                <a:gd name="T65" fmla="*/ T64 w 4426"/>
                                <a:gd name="T66" fmla="+- 0 -361 -422"/>
                                <a:gd name="T67" fmla="*/ -361 h 4360"/>
                                <a:gd name="T68" fmla="+- 0 10675 6319"/>
                                <a:gd name="T69" fmla="*/ T68 w 4426"/>
                                <a:gd name="T70" fmla="+- 0 -407 -422"/>
                                <a:gd name="T71" fmla="*/ -407 h 4360"/>
                                <a:gd name="T72" fmla="+- 0 10613 6319"/>
                                <a:gd name="T73" fmla="*/ T72 w 4426"/>
                                <a:gd name="T74" fmla="+- 0 -422 -422"/>
                                <a:gd name="T75" fmla="*/ -422 h 4360"/>
                                <a:gd name="T76" fmla="+- 0 6468 6319"/>
                                <a:gd name="T77" fmla="*/ T76 w 4426"/>
                                <a:gd name="T78" fmla="+- 0 -422 -422"/>
                                <a:gd name="T79" fmla="*/ -422 h 4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26" h="4360">
                                  <a:moveTo>
                                    <a:pt x="149" y="0"/>
                                  </a:moveTo>
                                  <a:lnTo>
                                    <a:pt x="81" y="11"/>
                                  </a:lnTo>
                                  <a:lnTo>
                                    <a:pt x="28" y="47"/>
                                  </a:lnTo>
                                  <a:lnTo>
                                    <a:pt x="1" y="128"/>
                                  </a:lnTo>
                                  <a:lnTo>
                                    <a:pt x="0" y="4213"/>
                                  </a:lnTo>
                                  <a:lnTo>
                                    <a:pt x="1" y="4227"/>
                                  </a:lnTo>
                                  <a:lnTo>
                                    <a:pt x="19" y="4298"/>
                                  </a:lnTo>
                                  <a:lnTo>
                                    <a:pt x="69" y="4345"/>
                                  </a:lnTo>
                                  <a:lnTo>
                                    <a:pt x="132" y="4360"/>
                                  </a:lnTo>
                                  <a:lnTo>
                                    <a:pt x="4278" y="4360"/>
                                  </a:lnTo>
                                  <a:lnTo>
                                    <a:pt x="4292" y="4359"/>
                                  </a:lnTo>
                                  <a:lnTo>
                                    <a:pt x="4364" y="4341"/>
                                  </a:lnTo>
                                  <a:lnTo>
                                    <a:pt x="4411" y="4291"/>
                                  </a:lnTo>
                                  <a:lnTo>
                                    <a:pt x="4425" y="4228"/>
                                  </a:lnTo>
                                  <a:lnTo>
                                    <a:pt x="4425" y="147"/>
                                  </a:lnTo>
                                  <a:lnTo>
                                    <a:pt x="4425" y="133"/>
                                  </a:lnTo>
                                  <a:lnTo>
                                    <a:pt x="4406" y="61"/>
                                  </a:lnTo>
                                  <a:lnTo>
                                    <a:pt x="4356" y="15"/>
                                  </a:lnTo>
                                  <a:lnTo>
                                    <a:pt x="4294" y="0"/>
                                  </a:lnTo>
                                  <a:lnTo>
                                    <a:pt x="149" y="0"/>
                                  </a:lnTo>
                                  <a:close/>
                                </a:path>
                              </a:pathLst>
                            </a:custGeom>
                            <a:solidFill>
                              <a:srgbClr val="F9F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6" name="Group 1977"/>
                        <wpg:cNvGrpSpPr>
                          <a:grpSpLocks/>
                        </wpg:cNvGrpSpPr>
                        <wpg:grpSpPr bwMode="auto">
                          <a:xfrm>
                            <a:off x="6319" y="-452"/>
                            <a:ext cx="4426" cy="4360"/>
                            <a:chOff x="6319" y="-452"/>
                            <a:chExt cx="4426" cy="4360"/>
                          </a:xfrm>
                        </wpg:grpSpPr>
                        <wps:wsp>
                          <wps:cNvPr id="1837" name="Freeform 1978"/>
                          <wps:cNvSpPr>
                            <a:spLocks/>
                          </wps:cNvSpPr>
                          <wps:spPr bwMode="auto">
                            <a:xfrm>
                              <a:off x="6319" y="-452"/>
                              <a:ext cx="4426" cy="4360"/>
                            </a:xfrm>
                            <a:custGeom>
                              <a:avLst/>
                              <a:gdLst>
                                <a:gd name="T0" fmla="+- 0 6468 6319"/>
                                <a:gd name="T1" fmla="*/ T0 w 4426"/>
                                <a:gd name="T2" fmla="+- 0 -422 -422"/>
                                <a:gd name="T3" fmla="*/ -422 h 4360"/>
                                <a:gd name="T4" fmla="+- 0 6400 6319"/>
                                <a:gd name="T5" fmla="*/ T4 w 4426"/>
                                <a:gd name="T6" fmla="+- 0 -411 -422"/>
                                <a:gd name="T7" fmla="*/ -411 h 4360"/>
                                <a:gd name="T8" fmla="+- 0 6347 6319"/>
                                <a:gd name="T9" fmla="*/ T8 w 4426"/>
                                <a:gd name="T10" fmla="+- 0 -375 -422"/>
                                <a:gd name="T11" fmla="*/ -375 h 4360"/>
                                <a:gd name="T12" fmla="+- 0 6320 6319"/>
                                <a:gd name="T13" fmla="*/ T12 w 4426"/>
                                <a:gd name="T14" fmla="+- 0 -294 -422"/>
                                <a:gd name="T15" fmla="*/ -294 h 4360"/>
                                <a:gd name="T16" fmla="+- 0 6319 6319"/>
                                <a:gd name="T17" fmla="*/ T16 w 4426"/>
                                <a:gd name="T18" fmla="+- 0 3791 -422"/>
                                <a:gd name="T19" fmla="*/ 3791 h 4360"/>
                                <a:gd name="T20" fmla="+- 0 6320 6319"/>
                                <a:gd name="T21" fmla="*/ T20 w 4426"/>
                                <a:gd name="T22" fmla="+- 0 3805 -422"/>
                                <a:gd name="T23" fmla="*/ 3805 h 4360"/>
                                <a:gd name="T24" fmla="+- 0 6338 6319"/>
                                <a:gd name="T25" fmla="*/ T24 w 4426"/>
                                <a:gd name="T26" fmla="+- 0 3876 -422"/>
                                <a:gd name="T27" fmla="*/ 3876 h 4360"/>
                                <a:gd name="T28" fmla="+- 0 6388 6319"/>
                                <a:gd name="T29" fmla="*/ T28 w 4426"/>
                                <a:gd name="T30" fmla="+- 0 3923 -422"/>
                                <a:gd name="T31" fmla="*/ 3923 h 4360"/>
                                <a:gd name="T32" fmla="+- 0 6451 6319"/>
                                <a:gd name="T33" fmla="*/ T32 w 4426"/>
                                <a:gd name="T34" fmla="+- 0 3938 -422"/>
                                <a:gd name="T35" fmla="*/ 3938 h 4360"/>
                                <a:gd name="T36" fmla="+- 0 10597 6319"/>
                                <a:gd name="T37" fmla="*/ T36 w 4426"/>
                                <a:gd name="T38" fmla="+- 0 3938 -422"/>
                                <a:gd name="T39" fmla="*/ 3938 h 4360"/>
                                <a:gd name="T40" fmla="+- 0 10611 6319"/>
                                <a:gd name="T41" fmla="*/ T40 w 4426"/>
                                <a:gd name="T42" fmla="+- 0 3937 -422"/>
                                <a:gd name="T43" fmla="*/ 3937 h 4360"/>
                                <a:gd name="T44" fmla="+- 0 10683 6319"/>
                                <a:gd name="T45" fmla="*/ T44 w 4426"/>
                                <a:gd name="T46" fmla="+- 0 3919 -422"/>
                                <a:gd name="T47" fmla="*/ 3919 h 4360"/>
                                <a:gd name="T48" fmla="+- 0 10730 6319"/>
                                <a:gd name="T49" fmla="*/ T48 w 4426"/>
                                <a:gd name="T50" fmla="+- 0 3869 -422"/>
                                <a:gd name="T51" fmla="*/ 3869 h 4360"/>
                                <a:gd name="T52" fmla="+- 0 10744 6319"/>
                                <a:gd name="T53" fmla="*/ T52 w 4426"/>
                                <a:gd name="T54" fmla="+- 0 3806 -422"/>
                                <a:gd name="T55" fmla="*/ 3806 h 4360"/>
                                <a:gd name="T56" fmla="+- 0 10744 6319"/>
                                <a:gd name="T57" fmla="*/ T56 w 4426"/>
                                <a:gd name="T58" fmla="+- 0 -275 -422"/>
                                <a:gd name="T59" fmla="*/ -275 h 4360"/>
                                <a:gd name="T60" fmla="+- 0 10744 6319"/>
                                <a:gd name="T61" fmla="*/ T60 w 4426"/>
                                <a:gd name="T62" fmla="+- 0 -289 -422"/>
                                <a:gd name="T63" fmla="*/ -289 h 4360"/>
                                <a:gd name="T64" fmla="+- 0 10725 6319"/>
                                <a:gd name="T65" fmla="*/ T64 w 4426"/>
                                <a:gd name="T66" fmla="+- 0 -361 -422"/>
                                <a:gd name="T67" fmla="*/ -361 h 4360"/>
                                <a:gd name="T68" fmla="+- 0 10675 6319"/>
                                <a:gd name="T69" fmla="*/ T68 w 4426"/>
                                <a:gd name="T70" fmla="+- 0 -407 -422"/>
                                <a:gd name="T71" fmla="*/ -407 h 4360"/>
                                <a:gd name="T72" fmla="+- 0 10613 6319"/>
                                <a:gd name="T73" fmla="*/ T72 w 4426"/>
                                <a:gd name="T74" fmla="+- 0 -422 -422"/>
                                <a:gd name="T75" fmla="*/ -422 h 4360"/>
                                <a:gd name="T76" fmla="+- 0 6468 6319"/>
                                <a:gd name="T77" fmla="*/ T76 w 4426"/>
                                <a:gd name="T78" fmla="+- 0 -422 -422"/>
                                <a:gd name="T79" fmla="*/ -422 h 4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26" h="4360">
                                  <a:moveTo>
                                    <a:pt x="149" y="0"/>
                                  </a:moveTo>
                                  <a:lnTo>
                                    <a:pt x="81" y="11"/>
                                  </a:lnTo>
                                  <a:lnTo>
                                    <a:pt x="28" y="47"/>
                                  </a:lnTo>
                                  <a:lnTo>
                                    <a:pt x="1" y="128"/>
                                  </a:lnTo>
                                  <a:lnTo>
                                    <a:pt x="0" y="4213"/>
                                  </a:lnTo>
                                  <a:lnTo>
                                    <a:pt x="1" y="4227"/>
                                  </a:lnTo>
                                  <a:lnTo>
                                    <a:pt x="19" y="4298"/>
                                  </a:lnTo>
                                  <a:lnTo>
                                    <a:pt x="69" y="4345"/>
                                  </a:lnTo>
                                  <a:lnTo>
                                    <a:pt x="132" y="4360"/>
                                  </a:lnTo>
                                  <a:lnTo>
                                    <a:pt x="4278" y="4360"/>
                                  </a:lnTo>
                                  <a:lnTo>
                                    <a:pt x="4292" y="4359"/>
                                  </a:lnTo>
                                  <a:lnTo>
                                    <a:pt x="4364" y="4341"/>
                                  </a:lnTo>
                                  <a:lnTo>
                                    <a:pt x="4411" y="4291"/>
                                  </a:lnTo>
                                  <a:lnTo>
                                    <a:pt x="4425" y="4228"/>
                                  </a:lnTo>
                                  <a:lnTo>
                                    <a:pt x="4425" y="147"/>
                                  </a:lnTo>
                                  <a:lnTo>
                                    <a:pt x="4425" y="133"/>
                                  </a:lnTo>
                                  <a:lnTo>
                                    <a:pt x="4406" y="61"/>
                                  </a:lnTo>
                                  <a:lnTo>
                                    <a:pt x="4356" y="15"/>
                                  </a:lnTo>
                                  <a:lnTo>
                                    <a:pt x="4294" y="0"/>
                                  </a:lnTo>
                                  <a:lnTo>
                                    <a:pt x="149" y="0"/>
                                  </a:lnTo>
                                  <a:close/>
                                </a:path>
                              </a:pathLst>
                            </a:custGeom>
                            <a:noFill/>
                            <a:ln w="317500">
                              <a:solidFill>
                                <a:srgbClr val="F7F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975"/>
                        <wpg:cNvGrpSpPr>
                          <a:grpSpLocks/>
                        </wpg:cNvGrpSpPr>
                        <wpg:grpSpPr bwMode="auto">
                          <a:xfrm>
                            <a:off x="9948" y="929"/>
                            <a:ext cx="367" cy="2"/>
                            <a:chOff x="9948" y="929"/>
                            <a:chExt cx="367" cy="2"/>
                          </a:xfrm>
                        </wpg:grpSpPr>
                        <wps:wsp>
                          <wps:cNvPr id="1839" name="Freeform 1976"/>
                          <wps:cNvSpPr>
                            <a:spLocks/>
                          </wps:cNvSpPr>
                          <wps:spPr bwMode="auto">
                            <a:xfrm>
                              <a:off x="9948" y="929"/>
                              <a:ext cx="367" cy="2"/>
                            </a:xfrm>
                            <a:custGeom>
                              <a:avLst/>
                              <a:gdLst>
                                <a:gd name="T0" fmla="+- 0 9948 9948"/>
                                <a:gd name="T1" fmla="*/ T0 w 367"/>
                                <a:gd name="T2" fmla="+- 0 10315 9948"/>
                                <a:gd name="T3" fmla="*/ T2 w 367"/>
                              </a:gdLst>
                              <a:ahLst/>
                              <a:cxnLst>
                                <a:cxn ang="0">
                                  <a:pos x="T1" y="0"/>
                                </a:cxn>
                                <a:cxn ang="0">
                                  <a:pos x="T3" y="0"/>
                                </a:cxn>
                              </a:cxnLst>
                              <a:rect l="0" t="0" r="r" b="b"/>
                              <a:pathLst>
                                <a:path w="367">
                                  <a:moveTo>
                                    <a:pt x="0" y="0"/>
                                  </a:moveTo>
                                  <a:lnTo>
                                    <a:pt x="367" y="0"/>
                                  </a:lnTo>
                                </a:path>
                              </a:pathLst>
                            </a:custGeom>
                            <a:noFill/>
                            <a:ln w="29083">
                              <a:solidFill>
                                <a:srgbClr val="FFD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973"/>
                        <wpg:cNvGrpSpPr>
                          <a:grpSpLocks/>
                        </wpg:cNvGrpSpPr>
                        <wpg:grpSpPr bwMode="auto">
                          <a:xfrm>
                            <a:off x="10079" y="895"/>
                            <a:ext cx="106" cy="2"/>
                            <a:chOff x="10079" y="895"/>
                            <a:chExt cx="106" cy="2"/>
                          </a:xfrm>
                        </wpg:grpSpPr>
                        <wps:wsp>
                          <wps:cNvPr id="1841" name="Freeform 1974"/>
                          <wps:cNvSpPr>
                            <a:spLocks/>
                          </wps:cNvSpPr>
                          <wps:spPr bwMode="auto">
                            <a:xfrm>
                              <a:off x="10079" y="895"/>
                              <a:ext cx="106" cy="2"/>
                            </a:xfrm>
                            <a:custGeom>
                              <a:avLst/>
                              <a:gdLst>
                                <a:gd name="T0" fmla="+- 0 10079 10079"/>
                                <a:gd name="T1" fmla="*/ T0 w 106"/>
                                <a:gd name="T2" fmla="+- 0 10184 10079"/>
                                <a:gd name="T3" fmla="*/ T2 w 106"/>
                              </a:gdLst>
                              <a:ahLst/>
                              <a:cxnLst>
                                <a:cxn ang="0">
                                  <a:pos x="T1" y="0"/>
                                </a:cxn>
                                <a:cxn ang="0">
                                  <a:pos x="T3" y="0"/>
                                </a:cxn>
                              </a:cxnLst>
                              <a:rect l="0" t="0" r="r" b="b"/>
                              <a:pathLst>
                                <a:path w="106">
                                  <a:moveTo>
                                    <a:pt x="0" y="0"/>
                                  </a:moveTo>
                                  <a:lnTo>
                                    <a:pt x="105" y="0"/>
                                  </a:lnTo>
                                </a:path>
                              </a:pathLst>
                            </a:custGeom>
                            <a:noFill/>
                            <a:ln w="55740">
                              <a:solidFill>
                                <a:srgbClr val="FFDE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971"/>
                        <wpg:cNvGrpSpPr>
                          <a:grpSpLocks/>
                        </wpg:cNvGrpSpPr>
                        <wpg:grpSpPr bwMode="auto">
                          <a:xfrm>
                            <a:off x="9930" y="626"/>
                            <a:ext cx="476" cy="245"/>
                            <a:chOff x="9930" y="626"/>
                            <a:chExt cx="476" cy="245"/>
                          </a:xfrm>
                        </wpg:grpSpPr>
                        <wps:wsp>
                          <wps:cNvPr id="1843" name="Freeform 1972"/>
                          <wps:cNvSpPr>
                            <a:spLocks/>
                          </wps:cNvSpPr>
                          <wps:spPr bwMode="auto">
                            <a:xfrm>
                              <a:off x="9930" y="626"/>
                              <a:ext cx="476" cy="245"/>
                            </a:xfrm>
                            <a:custGeom>
                              <a:avLst/>
                              <a:gdLst>
                                <a:gd name="T0" fmla="+- 0 10406 9930"/>
                                <a:gd name="T1" fmla="*/ T0 w 476"/>
                                <a:gd name="T2" fmla="+- 0 626 626"/>
                                <a:gd name="T3" fmla="*/ 626 h 245"/>
                                <a:gd name="T4" fmla="+- 0 10031 9930"/>
                                <a:gd name="T5" fmla="*/ T4 w 476"/>
                                <a:gd name="T6" fmla="+- 0 626 626"/>
                                <a:gd name="T7" fmla="*/ 626 h 245"/>
                                <a:gd name="T8" fmla="+- 0 9930 9930"/>
                                <a:gd name="T9" fmla="*/ T8 w 476"/>
                                <a:gd name="T10" fmla="+- 0 871 626"/>
                                <a:gd name="T11" fmla="*/ 871 h 245"/>
                                <a:gd name="T12" fmla="+- 0 10305 9930"/>
                                <a:gd name="T13" fmla="*/ T12 w 476"/>
                                <a:gd name="T14" fmla="+- 0 871 626"/>
                                <a:gd name="T15" fmla="*/ 871 h 245"/>
                                <a:gd name="T16" fmla="+- 0 10406 9930"/>
                                <a:gd name="T17" fmla="*/ T16 w 476"/>
                                <a:gd name="T18" fmla="+- 0 626 626"/>
                                <a:gd name="T19" fmla="*/ 626 h 245"/>
                              </a:gdLst>
                              <a:ahLst/>
                              <a:cxnLst>
                                <a:cxn ang="0">
                                  <a:pos x="T1" y="T3"/>
                                </a:cxn>
                                <a:cxn ang="0">
                                  <a:pos x="T5" y="T7"/>
                                </a:cxn>
                                <a:cxn ang="0">
                                  <a:pos x="T9" y="T11"/>
                                </a:cxn>
                                <a:cxn ang="0">
                                  <a:pos x="T13" y="T15"/>
                                </a:cxn>
                                <a:cxn ang="0">
                                  <a:pos x="T17" y="T19"/>
                                </a:cxn>
                              </a:cxnLst>
                              <a:rect l="0" t="0" r="r" b="b"/>
                              <a:pathLst>
                                <a:path w="476" h="245">
                                  <a:moveTo>
                                    <a:pt x="476" y="0"/>
                                  </a:moveTo>
                                  <a:lnTo>
                                    <a:pt x="101" y="0"/>
                                  </a:lnTo>
                                  <a:lnTo>
                                    <a:pt x="0" y="245"/>
                                  </a:lnTo>
                                  <a:lnTo>
                                    <a:pt x="375" y="245"/>
                                  </a:lnTo>
                                  <a:lnTo>
                                    <a:pt x="476" y="0"/>
                                  </a:lnTo>
                                  <a:close/>
                                </a:path>
                              </a:pathLst>
                            </a:custGeom>
                            <a:solidFill>
                              <a:srgbClr val="FFD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4" name="Group 1969"/>
                        <wpg:cNvGrpSpPr>
                          <a:grpSpLocks/>
                        </wpg:cNvGrpSpPr>
                        <wpg:grpSpPr bwMode="auto">
                          <a:xfrm>
                            <a:off x="10021" y="652"/>
                            <a:ext cx="116" cy="75"/>
                            <a:chOff x="10021" y="652"/>
                            <a:chExt cx="116" cy="75"/>
                          </a:xfrm>
                        </wpg:grpSpPr>
                        <wps:wsp>
                          <wps:cNvPr id="1845" name="Freeform 1970"/>
                          <wps:cNvSpPr>
                            <a:spLocks/>
                          </wps:cNvSpPr>
                          <wps:spPr bwMode="auto">
                            <a:xfrm>
                              <a:off x="10021" y="652"/>
                              <a:ext cx="116" cy="75"/>
                            </a:xfrm>
                            <a:custGeom>
                              <a:avLst/>
                              <a:gdLst>
                                <a:gd name="T0" fmla="+- 0 10137 10021"/>
                                <a:gd name="T1" fmla="*/ T0 w 116"/>
                                <a:gd name="T2" fmla="+- 0 652 652"/>
                                <a:gd name="T3" fmla="*/ 652 h 75"/>
                                <a:gd name="T4" fmla="+- 0 10052 10021"/>
                                <a:gd name="T5" fmla="*/ T4 w 116"/>
                                <a:gd name="T6" fmla="+- 0 652 652"/>
                                <a:gd name="T7" fmla="*/ 652 h 75"/>
                                <a:gd name="T8" fmla="+- 0 10021 10021"/>
                                <a:gd name="T9" fmla="*/ T8 w 116"/>
                                <a:gd name="T10" fmla="+- 0 726 652"/>
                                <a:gd name="T11" fmla="*/ 726 h 75"/>
                                <a:gd name="T12" fmla="+- 0 10107 10021"/>
                                <a:gd name="T13" fmla="*/ T12 w 116"/>
                                <a:gd name="T14" fmla="+- 0 726 652"/>
                                <a:gd name="T15" fmla="*/ 726 h 75"/>
                                <a:gd name="T16" fmla="+- 0 10137 10021"/>
                                <a:gd name="T17" fmla="*/ T16 w 116"/>
                                <a:gd name="T18" fmla="+- 0 652 652"/>
                                <a:gd name="T19" fmla="*/ 652 h 75"/>
                              </a:gdLst>
                              <a:ahLst/>
                              <a:cxnLst>
                                <a:cxn ang="0">
                                  <a:pos x="T1" y="T3"/>
                                </a:cxn>
                                <a:cxn ang="0">
                                  <a:pos x="T5" y="T7"/>
                                </a:cxn>
                                <a:cxn ang="0">
                                  <a:pos x="T9" y="T11"/>
                                </a:cxn>
                                <a:cxn ang="0">
                                  <a:pos x="T13" y="T15"/>
                                </a:cxn>
                                <a:cxn ang="0">
                                  <a:pos x="T17" y="T19"/>
                                </a:cxn>
                              </a:cxnLst>
                              <a:rect l="0" t="0" r="r" b="b"/>
                              <a:pathLst>
                                <a:path w="116" h="75">
                                  <a:moveTo>
                                    <a:pt x="116" y="0"/>
                                  </a:moveTo>
                                  <a:lnTo>
                                    <a:pt x="31" y="0"/>
                                  </a:lnTo>
                                  <a:lnTo>
                                    <a:pt x="0" y="74"/>
                                  </a:lnTo>
                                  <a:lnTo>
                                    <a:pt x="86" y="74"/>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6" name="Group 1967"/>
                        <wpg:cNvGrpSpPr>
                          <a:grpSpLocks/>
                        </wpg:cNvGrpSpPr>
                        <wpg:grpSpPr bwMode="auto">
                          <a:xfrm>
                            <a:off x="10129" y="652"/>
                            <a:ext cx="116" cy="75"/>
                            <a:chOff x="10129" y="652"/>
                            <a:chExt cx="116" cy="75"/>
                          </a:xfrm>
                        </wpg:grpSpPr>
                        <wps:wsp>
                          <wps:cNvPr id="1847" name="Freeform 1968"/>
                          <wps:cNvSpPr>
                            <a:spLocks/>
                          </wps:cNvSpPr>
                          <wps:spPr bwMode="auto">
                            <a:xfrm>
                              <a:off x="10129" y="652"/>
                              <a:ext cx="116" cy="75"/>
                            </a:xfrm>
                            <a:custGeom>
                              <a:avLst/>
                              <a:gdLst>
                                <a:gd name="T0" fmla="+- 0 10245 10129"/>
                                <a:gd name="T1" fmla="*/ T0 w 116"/>
                                <a:gd name="T2" fmla="+- 0 652 652"/>
                                <a:gd name="T3" fmla="*/ 652 h 75"/>
                                <a:gd name="T4" fmla="+- 0 10160 10129"/>
                                <a:gd name="T5" fmla="*/ T4 w 116"/>
                                <a:gd name="T6" fmla="+- 0 652 652"/>
                                <a:gd name="T7" fmla="*/ 652 h 75"/>
                                <a:gd name="T8" fmla="+- 0 10129 10129"/>
                                <a:gd name="T9" fmla="*/ T8 w 116"/>
                                <a:gd name="T10" fmla="+- 0 726 652"/>
                                <a:gd name="T11" fmla="*/ 726 h 75"/>
                                <a:gd name="T12" fmla="+- 0 10215 10129"/>
                                <a:gd name="T13" fmla="*/ T12 w 116"/>
                                <a:gd name="T14" fmla="+- 0 726 652"/>
                                <a:gd name="T15" fmla="*/ 726 h 75"/>
                                <a:gd name="T16" fmla="+- 0 10245 10129"/>
                                <a:gd name="T17" fmla="*/ T16 w 116"/>
                                <a:gd name="T18" fmla="+- 0 652 652"/>
                                <a:gd name="T19" fmla="*/ 652 h 75"/>
                              </a:gdLst>
                              <a:ahLst/>
                              <a:cxnLst>
                                <a:cxn ang="0">
                                  <a:pos x="T1" y="T3"/>
                                </a:cxn>
                                <a:cxn ang="0">
                                  <a:pos x="T5" y="T7"/>
                                </a:cxn>
                                <a:cxn ang="0">
                                  <a:pos x="T9" y="T11"/>
                                </a:cxn>
                                <a:cxn ang="0">
                                  <a:pos x="T13" y="T15"/>
                                </a:cxn>
                                <a:cxn ang="0">
                                  <a:pos x="T17" y="T19"/>
                                </a:cxn>
                              </a:cxnLst>
                              <a:rect l="0" t="0" r="r" b="b"/>
                              <a:pathLst>
                                <a:path w="116" h="75">
                                  <a:moveTo>
                                    <a:pt x="116" y="0"/>
                                  </a:moveTo>
                                  <a:lnTo>
                                    <a:pt x="31" y="0"/>
                                  </a:lnTo>
                                  <a:lnTo>
                                    <a:pt x="0" y="74"/>
                                  </a:lnTo>
                                  <a:lnTo>
                                    <a:pt x="86" y="74"/>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8" name="Group 1965"/>
                        <wpg:cNvGrpSpPr>
                          <a:grpSpLocks/>
                        </wpg:cNvGrpSpPr>
                        <wpg:grpSpPr bwMode="auto">
                          <a:xfrm>
                            <a:off x="10237" y="652"/>
                            <a:ext cx="116" cy="75"/>
                            <a:chOff x="10237" y="652"/>
                            <a:chExt cx="116" cy="75"/>
                          </a:xfrm>
                        </wpg:grpSpPr>
                        <wps:wsp>
                          <wps:cNvPr id="1849" name="Freeform 1966"/>
                          <wps:cNvSpPr>
                            <a:spLocks/>
                          </wps:cNvSpPr>
                          <wps:spPr bwMode="auto">
                            <a:xfrm>
                              <a:off x="10237" y="652"/>
                              <a:ext cx="116" cy="75"/>
                            </a:xfrm>
                            <a:custGeom>
                              <a:avLst/>
                              <a:gdLst>
                                <a:gd name="T0" fmla="+- 0 10353 10237"/>
                                <a:gd name="T1" fmla="*/ T0 w 116"/>
                                <a:gd name="T2" fmla="+- 0 652 652"/>
                                <a:gd name="T3" fmla="*/ 652 h 75"/>
                                <a:gd name="T4" fmla="+- 0 10268 10237"/>
                                <a:gd name="T5" fmla="*/ T4 w 116"/>
                                <a:gd name="T6" fmla="+- 0 652 652"/>
                                <a:gd name="T7" fmla="*/ 652 h 75"/>
                                <a:gd name="T8" fmla="+- 0 10237 10237"/>
                                <a:gd name="T9" fmla="*/ T8 w 116"/>
                                <a:gd name="T10" fmla="+- 0 726 652"/>
                                <a:gd name="T11" fmla="*/ 726 h 75"/>
                                <a:gd name="T12" fmla="+- 0 10323 10237"/>
                                <a:gd name="T13" fmla="*/ T12 w 116"/>
                                <a:gd name="T14" fmla="+- 0 726 652"/>
                                <a:gd name="T15" fmla="*/ 726 h 75"/>
                                <a:gd name="T16" fmla="+- 0 10353 10237"/>
                                <a:gd name="T17" fmla="*/ T16 w 116"/>
                                <a:gd name="T18" fmla="+- 0 652 652"/>
                                <a:gd name="T19" fmla="*/ 652 h 75"/>
                              </a:gdLst>
                              <a:ahLst/>
                              <a:cxnLst>
                                <a:cxn ang="0">
                                  <a:pos x="T1" y="T3"/>
                                </a:cxn>
                                <a:cxn ang="0">
                                  <a:pos x="T5" y="T7"/>
                                </a:cxn>
                                <a:cxn ang="0">
                                  <a:pos x="T9" y="T11"/>
                                </a:cxn>
                                <a:cxn ang="0">
                                  <a:pos x="T13" y="T15"/>
                                </a:cxn>
                                <a:cxn ang="0">
                                  <a:pos x="T17" y="T19"/>
                                </a:cxn>
                              </a:cxnLst>
                              <a:rect l="0" t="0" r="r" b="b"/>
                              <a:pathLst>
                                <a:path w="116" h="75">
                                  <a:moveTo>
                                    <a:pt x="116" y="0"/>
                                  </a:moveTo>
                                  <a:lnTo>
                                    <a:pt x="31" y="0"/>
                                  </a:lnTo>
                                  <a:lnTo>
                                    <a:pt x="0" y="74"/>
                                  </a:lnTo>
                                  <a:lnTo>
                                    <a:pt x="86" y="74"/>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0" name="Group 1963"/>
                        <wpg:cNvGrpSpPr>
                          <a:grpSpLocks/>
                        </wpg:cNvGrpSpPr>
                        <wpg:grpSpPr bwMode="auto">
                          <a:xfrm>
                            <a:off x="9978" y="758"/>
                            <a:ext cx="116" cy="75"/>
                            <a:chOff x="9978" y="758"/>
                            <a:chExt cx="116" cy="75"/>
                          </a:xfrm>
                        </wpg:grpSpPr>
                        <wps:wsp>
                          <wps:cNvPr id="1851" name="Freeform 1964"/>
                          <wps:cNvSpPr>
                            <a:spLocks/>
                          </wps:cNvSpPr>
                          <wps:spPr bwMode="auto">
                            <a:xfrm>
                              <a:off x="9978" y="758"/>
                              <a:ext cx="116" cy="75"/>
                            </a:xfrm>
                            <a:custGeom>
                              <a:avLst/>
                              <a:gdLst>
                                <a:gd name="T0" fmla="+- 0 10094 9978"/>
                                <a:gd name="T1" fmla="*/ T0 w 116"/>
                                <a:gd name="T2" fmla="+- 0 758 758"/>
                                <a:gd name="T3" fmla="*/ 758 h 75"/>
                                <a:gd name="T4" fmla="+- 0 10008 9978"/>
                                <a:gd name="T5" fmla="*/ T4 w 116"/>
                                <a:gd name="T6" fmla="+- 0 758 758"/>
                                <a:gd name="T7" fmla="*/ 758 h 75"/>
                                <a:gd name="T8" fmla="+- 0 9978 9978"/>
                                <a:gd name="T9" fmla="*/ T8 w 116"/>
                                <a:gd name="T10" fmla="+- 0 833 758"/>
                                <a:gd name="T11" fmla="*/ 833 h 75"/>
                                <a:gd name="T12" fmla="+- 0 10063 9978"/>
                                <a:gd name="T13" fmla="*/ T12 w 116"/>
                                <a:gd name="T14" fmla="+- 0 833 758"/>
                                <a:gd name="T15" fmla="*/ 833 h 75"/>
                                <a:gd name="T16" fmla="+- 0 10094 9978"/>
                                <a:gd name="T17" fmla="*/ T16 w 116"/>
                                <a:gd name="T18" fmla="+- 0 758 758"/>
                                <a:gd name="T19" fmla="*/ 758 h 75"/>
                              </a:gdLst>
                              <a:ahLst/>
                              <a:cxnLst>
                                <a:cxn ang="0">
                                  <a:pos x="T1" y="T3"/>
                                </a:cxn>
                                <a:cxn ang="0">
                                  <a:pos x="T5" y="T7"/>
                                </a:cxn>
                                <a:cxn ang="0">
                                  <a:pos x="T9" y="T11"/>
                                </a:cxn>
                                <a:cxn ang="0">
                                  <a:pos x="T13" y="T15"/>
                                </a:cxn>
                                <a:cxn ang="0">
                                  <a:pos x="T17" y="T19"/>
                                </a:cxn>
                              </a:cxnLst>
                              <a:rect l="0" t="0" r="r" b="b"/>
                              <a:pathLst>
                                <a:path w="116" h="75">
                                  <a:moveTo>
                                    <a:pt x="116" y="0"/>
                                  </a:moveTo>
                                  <a:lnTo>
                                    <a:pt x="30" y="0"/>
                                  </a:lnTo>
                                  <a:lnTo>
                                    <a:pt x="0" y="75"/>
                                  </a:lnTo>
                                  <a:lnTo>
                                    <a:pt x="85" y="75"/>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2" name="Group 1961"/>
                        <wpg:cNvGrpSpPr>
                          <a:grpSpLocks/>
                        </wpg:cNvGrpSpPr>
                        <wpg:grpSpPr bwMode="auto">
                          <a:xfrm>
                            <a:off x="10086" y="758"/>
                            <a:ext cx="116" cy="75"/>
                            <a:chOff x="10086" y="758"/>
                            <a:chExt cx="116" cy="75"/>
                          </a:xfrm>
                        </wpg:grpSpPr>
                        <wps:wsp>
                          <wps:cNvPr id="1853" name="Freeform 1962"/>
                          <wps:cNvSpPr>
                            <a:spLocks/>
                          </wps:cNvSpPr>
                          <wps:spPr bwMode="auto">
                            <a:xfrm>
                              <a:off x="10086" y="758"/>
                              <a:ext cx="116" cy="75"/>
                            </a:xfrm>
                            <a:custGeom>
                              <a:avLst/>
                              <a:gdLst>
                                <a:gd name="T0" fmla="+- 0 10202 10086"/>
                                <a:gd name="T1" fmla="*/ T0 w 116"/>
                                <a:gd name="T2" fmla="+- 0 758 758"/>
                                <a:gd name="T3" fmla="*/ 758 h 75"/>
                                <a:gd name="T4" fmla="+- 0 10116 10086"/>
                                <a:gd name="T5" fmla="*/ T4 w 116"/>
                                <a:gd name="T6" fmla="+- 0 758 758"/>
                                <a:gd name="T7" fmla="*/ 758 h 75"/>
                                <a:gd name="T8" fmla="+- 0 10086 10086"/>
                                <a:gd name="T9" fmla="*/ T8 w 116"/>
                                <a:gd name="T10" fmla="+- 0 833 758"/>
                                <a:gd name="T11" fmla="*/ 833 h 75"/>
                                <a:gd name="T12" fmla="+- 0 10171 10086"/>
                                <a:gd name="T13" fmla="*/ T12 w 116"/>
                                <a:gd name="T14" fmla="+- 0 833 758"/>
                                <a:gd name="T15" fmla="*/ 833 h 75"/>
                                <a:gd name="T16" fmla="+- 0 10202 10086"/>
                                <a:gd name="T17" fmla="*/ T16 w 116"/>
                                <a:gd name="T18" fmla="+- 0 758 758"/>
                                <a:gd name="T19" fmla="*/ 758 h 75"/>
                              </a:gdLst>
                              <a:ahLst/>
                              <a:cxnLst>
                                <a:cxn ang="0">
                                  <a:pos x="T1" y="T3"/>
                                </a:cxn>
                                <a:cxn ang="0">
                                  <a:pos x="T5" y="T7"/>
                                </a:cxn>
                                <a:cxn ang="0">
                                  <a:pos x="T9" y="T11"/>
                                </a:cxn>
                                <a:cxn ang="0">
                                  <a:pos x="T13" y="T15"/>
                                </a:cxn>
                                <a:cxn ang="0">
                                  <a:pos x="T17" y="T19"/>
                                </a:cxn>
                              </a:cxnLst>
                              <a:rect l="0" t="0" r="r" b="b"/>
                              <a:pathLst>
                                <a:path w="116" h="75">
                                  <a:moveTo>
                                    <a:pt x="116" y="0"/>
                                  </a:moveTo>
                                  <a:lnTo>
                                    <a:pt x="30" y="0"/>
                                  </a:lnTo>
                                  <a:lnTo>
                                    <a:pt x="0" y="75"/>
                                  </a:lnTo>
                                  <a:lnTo>
                                    <a:pt x="85" y="75"/>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4" name="Group 1959"/>
                        <wpg:cNvGrpSpPr>
                          <a:grpSpLocks/>
                        </wpg:cNvGrpSpPr>
                        <wpg:grpSpPr bwMode="auto">
                          <a:xfrm>
                            <a:off x="10194" y="758"/>
                            <a:ext cx="116" cy="75"/>
                            <a:chOff x="10194" y="758"/>
                            <a:chExt cx="116" cy="75"/>
                          </a:xfrm>
                        </wpg:grpSpPr>
                        <wps:wsp>
                          <wps:cNvPr id="1855" name="Freeform 1960"/>
                          <wps:cNvSpPr>
                            <a:spLocks/>
                          </wps:cNvSpPr>
                          <wps:spPr bwMode="auto">
                            <a:xfrm>
                              <a:off x="10194" y="758"/>
                              <a:ext cx="116" cy="75"/>
                            </a:xfrm>
                            <a:custGeom>
                              <a:avLst/>
                              <a:gdLst>
                                <a:gd name="T0" fmla="+- 0 10310 10194"/>
                                <a:gd name="T1" fmla="*/ T0 w 116"/>
                                <a:gd name="T2" fmla="+- 0 758 758"/>
                                <a:gd name="T3" fmla="*/ 758 h 75"/>
                                <a:gd name="T4" fmla="+- 0 10224 10194"/>
                                <a:gd name="T5" fmla="*/ T4 w 116"/>
                                <a:gd name="T6" fmla="+- 0 758 758"/>
                                <a:gd name="T7" fmla="*/ 758 h 75"/>
                                <a:gd name="T8" fmla="+- 0 10194 10194"/>
                                <a:gd name="T9" fmla="*/ T8 w 116"/>
                                <a:gd name="T10" fmla="+- 0 833 758"/>
                                <a:gd name="T11" fmla="*/ 833 h 75"/>
                                <a:gd name="T12" fmla="+- 0 10279 10194"/>
                                <a:gd name="T13" fmla="*/ T12 w 116"/>
                                <a:gd name="T14" fmla="+- 0 833 758"/>
                                <a:gd name="T15" fmla="*/ 833 h 75"/>
                                <a:gd name="T16" fmla="+- 0 10310 10194"/>
                                <a:gd name="T17" fmla="*/ T16 w 116"/>
                                <a:gd name="T18" fmla="+- 0 758 758"/>
                                <a:gd name="T19" fmla="*/ 758 h 75"/>
                              </a:gdLst>
                              <a:ahLst/>
                              <a:cxnLst>
                                <a:cxn ang="0">
                                  <a:pos x="T1" y="T3"/>
                                </a:cxn>
                                <a:cxn ang="0">
                                  <a:pos x="T5" y="T7"/>
                                </a:cxn>
                                <a:cxn ang="0">
                                  <a:pos x="T9" y="T11"/>
                                </a:cxn>
                                <a:cxn ang="0">
                                  <a:pos x="T13" y="T15"/>
                                </a:cxn>
                                <a:cxn ang="0">
                                  <a:pos x="T17" y="T19"/>
                                </a:cxn>
                              </a:cxnLst>
                              <a:rect l="0" t="0" r="r" b="b"/>
                              <a:pathLst>
                                <a:path w="116" h="75">
                                  <a:moveTo>
                                    <a:pt x="116" y="0"/>
                                  </a:moveTo>
                                  <a:lnTo>
                                    <a:pt x="30" y="0"/>
                                  </a:lnTo>
                                  <a:lnTo>
                                    <a:pt x="0" y="75"/>
                                  </a:lnTo>
                                  <a:lnTo>
                                    <a:pt x="85" y="75"/>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6" name="Group 1957"/>
                        <wpg:cNvGrpSpPr>
                          <a:grpSpLocks/>
                        </wpg:cNvGrpSpPr>
                        <wpg:grpSpPr bwMode="auto">
                          <a:xfrm>
                            <a:off x="6895" y="2016"/>
                            <a:ext cx="564" cy="762"/>
                            <a:chOff x="6895" y="2016"/>
                            <a:chExt cx="564" cy="762"/>
                          </a:xfrm>
                        </wpg:grpSpPr>
                        <wps:wsp>
                          <wps:cNvPr id="1857" name="Freeform 1958"/>
                          <wps:cNvSpPr>
                            <a:spLocks/>
                          </wps:cNvSpPr>
                          <wps:spPr bwMode="auto">
                            <a:xfrm>
                              <a:off x="6895" y="2016"/>
                              <a:ext cx="564" cy="762"/>
                            </a:xfrm>
                            <a:custGeom>
                              <a:avLst/>
                              <a:gdLst>
                                <a:gd name="T0" fmla="+- 0 7388 6895"/>
                                <a:gd name="T1" fmla="*/ T0 w 564"/>
                                <a:gd name="T2" fmla="+- 0 2016 2016"/>
                                <a:gd name="T3" fmla="*/ 2016 h 762"/>
                                <a:gd name="T4" fmla="+- 0 6944 6895"/>
                                <a:gd name="T5" fmla="*/ T4 w 564"/>
                                <a:gd name="T6" fmla="+- 0 2019 2016"/>
                                <a:gd name="T7" fmla="*/ 2019 h 762"/>
                                <a:gd name="T8" fmla="+- 0 6899 6895"/>
                                <a:gd name="T9" fmla="*/ T8 w 564"/>
                                <a:gd name="T10" fmla="+- 0 2064 2016"/>
                                <a:gd name="T11" fmla="*/ 2064 h 762"/>
                                <a:gd name="T12" fmla="+- 0 6895 6895"/>
                                <a:gd name="T13" fmla="*/ T12 w 564"/>
                                <a:gd name="T14" fmla="+- 0 2086 2016"/>
                                <a:gd name="T15" fmla="*/ 2086 h 762"/>
                                <a:gd name="T16" fmla="+- 0 6899 6895"/>
                                <a:gd name="T17" fmla="*/ T16 w 564"/>
                                <a:gd name="T18" fmla="+- 0 2729 2016"/>
                                <a:gd name="T19" fmla="*/ 2729 h 762"/>
                                <a:gd name="T20" fmla="+- 0 6909 6895"/>
                                <a:gd name="T21" fmla="*/ T20 w 564"/>
                                <a:gd name="T22" fmla="+- 0 2748 2016"/>
                                <a:gd name="T23" fmla="*/ 2748 h 762"/>
                                <a:gd name="T24" fmla="+- 0 6924 6895"/>
                                <a:gd name="T25" fmla="*/ T24 w 564"/>
                                <a:gd name="T26" fmla="+- 0 2763 2016"/>
                                <a:gd name="T27" fmla="*/ 2763 h 762"/>
                                <a:gd name="T28" fmla="+- 0 6943 6895"/>
                                <a:gd name="T29" fmla="*/ T28 w 564"/>
                                <a:gd name="T30" fmla="+- 0 2774 2016"/>
                                <a:gd name="T31" fmla="*/ 2774 h 762"/>
                                <a:gd name="T32" fmla="+- 0 6965 6895"/>
                                <a:gd name="T33" fmla="*/ T32 w 564"/>
                                <a:gd name="T34" fmla="+- 0 2777 2016"/>
                                <a:gd name="T35" fmla="*/ 2777 h 762"/>
                                <a:gd name="T36" fmla="+- 0 7388 6895"/>
                                <a:gd name="T37" fmla="*/ T36 w 564"/>
                                <a:gd name="T38" fmla="+- 0 2777 2016"/>
                                <a:gd name="T39" fmla="*/ 2777 h 762"/>
                                <a:gd name="T40" fmla="+- 0 7445 6895"/>
                                <a:gd name="T41" fmla="*/ T40 w 564"/>
                                <a:gd name="T42" fmla="+- 0 2749 2016"/>
                                <a:gd name="T43" fmla="*/ 2749 h 762"/>
                                <a:gd name="T44" fmla="+- 0 7459 6895"/>
                                <a:gd name="T45" fmla="*/ T44 w 564"/>
                                <a:gd name="T46" fmla="+- 0 2707 2016"/>
                                <a:gd name="T47" fmla="*/ 2707 h 762"/>
                                <a:gd name="T48" fmla="+- 0 7455 6895"/>
                                <a:gd name="T49" fmla="*/ T48 w 564"/>
                                <a:gd name="T50" fmla="+- 0 2064 2016"/>
                                <a:gd name="T51" fmla="*/ 2064 h 762"/>
                                <a:gd name="T52" fmla="+- 0 7445 6895"/>
                                <a:gd name="T53" fmla="*/ T52 w 564"/>
                                <a:gd name="T54" fmla="+- 0 2045 2016"/>
                                <a:gd name="T55" fmla="*/ 2045 h 762"/>
                                <a:gd name="T56" fmla="+- 0 7430 6895"/>
                                <a:gd name="T57" fmla="*/ T56 w 564"/>
                                <a:gd name="T58" fmla="+- 0 2030 2016"/>
                                <a:gd name="T59" fmla="*/ 2030 h 762"/>
                                <a:gd name="T60" fmla="+- 0 7411 6895"/>
                                <a:gd name="T61" fmla="*/ T60 w 564"/>
                                <a:gd name="T62" fmla="+- 0 2019 2016"/>
                                <a:gd name="T63" fmla="*/ 2019 h 762"/>
                                <a:gd name="T64" fmla="+- 0 7388 6895"/>
                                <a:gd name="T65" fmla="*/ T64 w 564"/>
                                <a:gd name="T66" fmla="+- 0 2016 2016"/>
                                <a:gd name="T67" fmla="*/ 2016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4" h="762">
                                  <a:moveTo>
                                    <a:pt x="493" y="0"/>
                                  </a:moveTo>
                                  <a:lnTo>
                                    <a:pt x="49" y="3"/>
                                  </a:lnTo>
                                  <a:lnTo>
                                    <a:pt x="4" y="48"/>
                                  </a:lnTo>
                                  <a:lnTo>
                                    <a:pt x="0" y="70"/>
                                  </a:lnTo>
                                  <a:lnTo>
                                    <a:pt x="4" y="713"/>
                                  </a:lnTo>
                                  <a:lnTo>
                                    <a:pt x="14" y="732"/>
                                  </a:lnTo>
                                  <a:lnTo>
                                    <a:pt x="29" y="747"/>
                                  </a:lnTo>
                                  <a:lnTo>
                                    <a:pt x="48" y="758"/>
                                  </a:lnTo>
                                  <a:lnTo>
                                    <a:pt x="70" y="761"/>
                                  </a:lnTo>
                                  <a:lnTo>
                                    <a:pt x="493" y="761"/>
                                  </a:lnTo>
                                  <a:lnTo>
                                    <a:pt x="550" y="733"/>
                                  </a:lnTo>
                                  <a:lnTo>
                                    <a:pt x="564" y="691"/>
                                  </a:lnTo>
                                  <a:lnTo>
                                    <a:pt x="560" y="48"/>
                                  </a:lnTo>
                                  <a:lnTo>
                                    <a:pt x="550" y="29"/>
                                  </a:lnTo>
                                  <a:lnTo>
                                    <a:pt x="535" y="14"/>
                                  </a:lnTo>
                                  <a:lnTo>
                                    <a:pt x="516" y="3"/>
                                  </a:lnTo>
                                  <a:lnTo>
                                    <a:pt x="493"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955"/>
                        <wpg:cNvGrpSpPr>
                          <a:grpSpLocks/>
                        </wpg:cNvGrpSpPr>
                        <wpg:grpSpPr bwMode="auto">
                          <a:xfrm>
                            <a:off x="7038" y="536"/>
                            <a:ext cx="106" cy="750"/>
                            <a:chOff x="7038" y="536"/>
                            <a:chExt cx="106" cy="750"/>
                          </a:xfrm>
                        </wpg:grpSpPr>
                        <wps:wsp>
                          <wps:cNvPr id="1859" name="Freeform 1956"/>
                          <wps:cNvSpPr>
                            <a:spLocks/>
                          </wps:cNvSpPr>
                          <wps:spPr bwMode="auto">
                            <a:xfrm>
                              <a:off x="7038" y="536"/>
                              <a:ext cx="106" cy="750"/>
                            </a:xfrm>
                            <a:custGeom>
                              <a:avLst/>
                              <a:gdLst>
                                <a:gd name="T0" fmla="+- 0 7135 7038"/>
                                <a:gd name="T1" fmla="*/ T0 w 106"/>
                                <a:gd name="T2" fmla="+- 0 536 536"/>
                                <a:gd name="T3" fmla="*/ 536 h 750"/>
                                <a:gd name="T4" fmla="+- 0 7045 7038"/>
                                <a:gd name="T5" fmla="*/ T4 w 106"/>
                                <a:gd name="T6" fmla="+- 0 536 536"/>
                                <a:gd name="T7" fmla="*/ 536 h 750"/>
                                <a:gd name="T8" fmla="+- 0 7038 7038"/>
                                <a:gd name="T9" fmla="*/ T8 w 106"/>
                                <a:gd name="T10" fmla="+- 0 544 536"/>
                                <a:gd name="T11" fmla="*/ 544 h 750"/>
                                <a:gd name="T12" fmla="+- 0 7038 7038"/>
                                <a:gd name="T13" fmla="*/ T12 w 106"/>
                                <a:gd name="T14" fmla="+- 0 1277 536"/>
                                <a:gd name="T15" fmla="*/ 1277 h 750"/>
                                <a:gd name="T16" fmla="+- 0 7045 7038"/>
                                <a:gd name="T17" fmla="*/ T16 w 106"/>
                                <a:gd name="T18" fmla="+- 0 1285 536"/>
                                <a:gd name="T19" fmla="*/ 1285 h 750"/>
                                <a:gd name="T20" fmla="+- 0 7135 7038"/>
                                <a:gd name="T21" fmla="*/ T20 w 106"/>
                                <a:gd name="T22" fmla="+- 0 1285 536"/>
                                <a:gd name="T23" fmla="*/ 1285 h 750"/>
                                <a:gd name="T24" fmla="+- 0 7143 7038"/>
                                <a:gd name="T25" fmla="*/ T24 w 106"/>
                                <a:gd name="T26" fmla="+- 0 1277 536"/>
                                <a:gd name="T27" fmla="*/ 1277 h 750"/>
                                <a:gd name="T28" fmla="+- 0 7143 7038"/>
                                <a:gd name="T29" fmla="*/ T28 w 106"/>
                                <a:gd name="T30" fmla="+- 0 544 536"/>
                                <a:gd name="T31" fmla="*/ 544 h 750"/>
                                <a:gd name="T32" fmla="+- 0 7135 7038"/>
                                <a:gd name="T33" fmla="*/ T32 w 106"/>
                                <a:gd name="T34" fmla="+- 0 536 536"/>
                                <a:gd name="T35" fmla="*/ 536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750">
                                  <a:moveTo>
                                    <a:pt x="97" y="0"/>
                                  </a:moveTo>
                                  <a:lnTo>
                                    <a:pt x="7" y="0"/>
                                  </a:lnTo>
                                  <a:lnTo>
                                    <a:pt x="0" y="8"/>
                                  </a:lnTo>
                                  <a:lnTo>
                                    <a:pt x="0" y="741"/>
                                  </a:lnTo>
                                  <a:lnTo>
                                    <a:pt x="7" y="749"/>
                                  </a:lnTo>
                                  <a:lnTo>
                                    <a:pt x="97" y="749"/>
                                  </a:lnTo>
                                  <a:lnTo>
                                    <a:pt x="105" y="741"/>
                                  </a:lnTo>
                                  <a:lnTo>
                                    <a:pt x="105" y="8"/>
                                  </a:lnTo>
                                  <a:lnTo>
                                    <a:pt x="97" y="0"/>
                                  </a:lnTo>
                                  <a:close/>
                                </a:path>
                              </a:pathLst>
                            </a:custGeom>
                            <a:solidFill>
                              <a:srgbClr val="B9A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0" name="Group 1953"/>
                        <wpg:cNvGrpSpPr>
                          <a:grpSpLocks/>
                        </wpg:cNvGrpSpPr>
                        <wpg:grpSpPr bwMode="auto">
                          <a:xfrm>
                            <a:off x="6920" y="635"/>
                            <a:ext cx="341" cy="69"/>
                            <a:chOff x="6920" y="635"/>
                            <a:chExt cx="341" cy="69"/>
                          </a:xfrm>
                        </wpg:grpSpPr>
                        <wps:wsp>
                          <wps:cNvPr id="1861" name="Freeform 1954"/>
                          <wps:cNvSpPr>
                            <a:spLocks/>
                          </wps:cNvSpPr>
                          <wps:spPr bwMode="auto">
                            <a:xfrm>
                              <a:off x="6920" y="635"/>
                              <a:ext cx="341" cy="69"/>
                            </a:xfrm>
                            <a:custGeom>
                              <a:avLst/>
                              <a:gdLst>
                                <a:gd name="T0" fmla="+- 0 7253 6920"/>
                                <a:gd name="T1" fmla="*/ T0 w 341"/>
                                <a:gd name="T2" fmla="+- 0 635 635"/>
                                <a:gd name="T3" fmla="*/ 635 h 69"/>
                                <a:gd name="T4" fmla="+- 0 6928 6920"/>
                                <a:gd name="T5" fmla="*/ T4 w 341"/>
                                <a:gd name="T6" fmla="+- 0 635 635"/>
                                <a:gd name="T7" fmla="*/ 635 h 69"/>
                                <a:gd name="T8" fmla="+- 0 6920 6920"/>
                                <a:gd name="T9" fmla="*/ T8 w 341"/>
                                <a:gd name="T10" fmla="+- 0 643 635"/>
                                <a:gd name="T11" fmla="*/ 643 h 69"/>
                                <a:gd name="T12" fmla="+- 0 6920 6920"/>
                                <a:gd name="T13" fmla="*/ T12 w 341"/>
                                <a:gd name="T14" fmla="+- 0 696 635"/>
                                <a:gd name="T15" fmla="*/ 696 h 69"/>
                                <a:gd name="T16" fmla="+- 0 6928 6920"/>
                                <a:gd name="T17" fmla="*/ T16 w 341"/>
                                <a:gd name="T18" fmla="+- 0 703 635"/>
                                <a:gd name="T19" fmla="*/ 703 h 69"/>
                                <a:gd name="T20" fmla="+- 0 7253 6920"/>
                                <a:gd name="T21" fmla="*/ T20 w 341"/>
                                <a:gd name="T22" fmla="+- 0 703 635"/>
                                <a:gd name="T23" fmla="*/ 703 h 69"/>
                                <a:gd name="T24" fmla="+- 0 7260 6920"/>
                                <a:gd name="T25" fmla="*/ T24 w 341"/>
                                <a:gd name="T26" fmla="+- 0 696 635"/>
                                <a:gd name="T27" fmla="*/ 696 h 69"/>
                                <a:gd name="T28" fmla="+- 0 7260 6920"/>
                                <a:gd name="T29" fmla="*/ T28 w 341"/>
                                <a:gd name="T30" fmla="+- 0 643 635"/>
                                <a:gd name="T31" fmla="*/ 643 h 69"/>
                                <a:gd name="T32" fmla="+- 0 7253 6920"/>
                                <a:gd name="T33" fmla="*/ T32 w 341"/>
                                <a:gd name="T34" fmla="+- 0 635 635"/>
                                <a:gd name="T35" fmla="*/ 63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1" h="69">
                                  <a:moveTo>
                                    <a:pt x="333" y="0"/>
                                  </a:moveTo>
                                  <a:lnTo>
                                    <a:pt x="8" y="0"/>
                                  </a:lnTo>
                                  <a:lnTo>
                                    <a:pt x="0" y="8"/>
                                  </a:lnTo>
                                  <a:lnTo>
                                    <a:pt x="0" y="61"/>
                                  </a:lnTo>
                                  <a:lnTo>
                                    <a:pt x="8" y="68"/>
                                  </a:lnTo>
                                  <a:lnTo>
                                    <a:pt x="333" y="68"/>
                                  </a:lnTo>
                                  <a:lnTo>
                                    <a:pt x="340" y="61"/>
                                  </a:lnTo>
                                  <a:lnTo>
                                    <a:pt x="340" y="8"/>
                                  </a:lnTo>
                                  <a:lnTo>
                                    <a:pt x="333" y="0"/>
                                  </a:lnTo>
                                  <a:close/>
                                </a:path>
                              </a:pathLst>
                            </a:custGeom>
                            <a:solidFill>
                              <a:srgbClr val="B9A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 name="Group 1951"/>
                        <wpg:cNvGrpSpPr>
                          <a:grpSpLocks/>
                        </wpg:cNvGrpSpPr>
                        <wpg:grpSpPr bwMode="auto">
                          <a:xfrm>
                            <a:off x="6920" y="796"/>
                            <a:ext cx="341" cy="69"/>
                            <a:chOff x="6920" y="796"/>
                            <a:chExt cx="341" cy="69"/>
                          </a:xfrm>
                        </wpg:grpSpPr>
                        <wps:wsp>
                          <wps:cNvPr id="1863" name="Freeform 1952"/>
                          <wps:cNvSpPr>
                            <a:spLocks/>
                          </wps:cNvSpPr>
                          <wps:spPr bwMode="auto">
                            <a:xfrm>
                              <a:off x="6920" y="796"/>
                              <a:ext cx="341" cy="69"/>
                            </a:xfrm>
                            <a:custGeom>
                              <a:avLst/>
                              <a:gdLst>
                                <a:gd name="T0" fmla="+- 0 7253 6920"/>
                                <a:gd name="T1" fmla="*/ T0 w 341"/>
                                <a:gd name="T2" fmla="+- 0 796 796"/>
                                <a:gd name="T3" fmla="*/ 796 h 69"/>
                                <a:gd name="T4" fmla="+- 0 6928 6920"/>
                                <a:gd name="T5" fmla="*/ T4 w 341"/>
                                <a:gd name="T6" fmla="+- 0 796 796"/>
                                <a:gd name="T7" fmla="*/ 796 h 69"/>
                                <a:gd name="T8" fmla="+- 0 6920 6920"/>
                                <a:gd name="T9" fmla="*/ T8 w 341"/>
                                <a:gd name="T10" fmla="+- 0 804 796"/>
                                <a:gd name="T11" fmla="*/ 804 h 69"/>
                                <a:gd name="T12" fmla="+- 0 6920 6920"/>
                                <a:gd name="T13" fmla="*/ T12 w 341"/>
                                <a:gd name="T14" fmla="+- 0 856 796"/>
                                <a:gd name="T15" fmla="*/ 856 h 69"/>
                                <a:gd name="T16" fmla="+- 0 6928 6920"/>
                                <a:gd name="T17" fmla="*/ T16 w 341"/>
                                <a:gd name="T18" fmla="+- 0 864 796"/>
                                <a:gd name="T19" fmla="*/ 864 h 69"/>
                                <a:gd name="T20" fmla="+- 0 7253 6920"/>
                                <a:gd name="T21" fmla="*/ T20 w 341"/>
                                <a:gd name="T22" fmla="+- 0 864 796"/>
                                <a:gd name="T23" fmla="*/ 864 h 69"/>
                                <a:gd name="T24" fmla="+- 0 7260 6920"/>
                                <a:gd name="T25" fmla="*/ T24 w 341"/>
                                <a:gd name="T26" fmla="+- 0 856 796"/>
                                <a:gd name="T27" fmla="*/ 856 h 69"/>
                                <a:gd name="T28" fmla="+- 0 7260 6920"/>
                                <a:gd name="T29" fmla="*/ T28 w 341"/>
                                <a:gd name="T30" fmla="+- 0 804 796"/>
                                <a:gd name="T31" fmla="*/ 804 h 69"/>
                                <a:gd name="T32" fmla="+- 0 7253 6920"/>
                                <a:gd name="T33" fmla="*/ T32 w 341"/>
                                <a:gd name="T34" fmla="+- 0 796 796"/>
                                <a:gd name="T35" fmla="*/ 796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1" h="69">
                                  <a:moveTo>
                                    <a:pt x="333" y="0"/>
                                  </a:moveTo>
                                  <a:lnTo>
                                    <a:pt x="8" y="0"/>
                                  </a:lnTo>
                                  <a:lnTo>
                                    <a:pt x="0" y="8"/>
                                  </a:lnTo>
                                  <a:lnTo>
                                    <a:pt x="0" y="60"/>
                                  </a:lnTo>
                                  <a:lnTo>
                                    <a:pt x="8" y="68"/>
                                  </a:lnTo>
                                  <a:lnTo>
                                    <a:pt x="333" y="68"/>
                                  </a:lnTo>
                                  <a:lnTo>
                                    <a:pt x="340" y="60"/>
                                  </a:lnTo>
                                  <a:lnTo>
                                    <a:pt x="340" y="8"/>
                                  </a:lnTo>
                                  <a:lnTo>
                                    <a:pt x="333" y="0"/>
                                  </a:lnTo>
                                  <a:close/>
                                </a:path>
                              </a:pathLst>
                            </a:custGeom>
                            <a:solidFill>
                              <a:srgbClr val="B9A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4" name="Group 1949"/>
                        <wpg:cNvGrpSpPr>
                          <a:grpSpLocks/>
                        </wpg:cNvGrpSpPr>
                        <wpg:grpSpPr bwMode="auto">
                          <a:xfrm>
                            <a:off x="9285" y="1484"/>
                            <a:ext cx="106" cy="750"/>
                            <a:chOff x="9285" y="1484"/>
                            <a:chExt cx="106" cy="750"/>
                          </a:xfrm>
                        </wpg:grpSpPr>
                        <wps:wsp>
                          <wps:cNvPr id="1865" name="Freeform 1950"/>
                          <wps:cNvSpPr>
                            <a:spLocks/>
                          </wps:cNvSpPr>
                          <wps:spPr bwMode="auto">
                            <a:xfrm>
                              <a:off x="9285" y="1484"/>
                              <a:ext cx="106" cy="750"/>
                            </a:xfrm>
                            <a:custGeom>
                              <a:avLst/>
                              <a:gdLst>
                                <a:gd name="T0" fmla="+- 0 9382 9285"/>
                                <a:gd name="T1" fmla="*/ T0 w 106"/>
                                <a:gd name="T2" fmla="+- 0 1484 1484"/>
                                <a:gd name="T3" fmla="*/ 1484 h 750"/>
                                <a:gd name="T4" fmla="+- 0 9293 9285"/>
                                <a:gd name="T5" fmla="*/ T4 w 106"/>
                                <a:gd name="T6" fmla="+- 0 1484 1484"/>
                                <a:gd name="T7" fmla="*/ 1484 h 750"/>
                                <a:gd name="T8" fmla="+- 0 9285 9285"/>
                                <a:gd name="T9" fmla="*/ T8 w 106"/>
                                <a:gd name="T10" fmla="+- 0 1492 1484"/>
                                <a:gd name="T11" fmla="*/ 1492 h 750"/>
                                <a:gd name="T12" fmla="+- 0 9285 9285"/>
                                <a:gd name="T13" fmla="*/ T12 w 106"/>
                                <a:gd name="T14" fmla="+- 0 2225 1484"/>
                                <a:gd name="T15" fmla="*/ 2225 h 750"/>
                                <a:gd name="T16" fmla="+- 0 9293 9285"/>
                                <a:gd name="T17" fmla="*/ T16 w 106"/>
                                <a:gd name="T18" fmla="+- 0 2233 1484"/>
                                <a:gd name="T19" fmla="*/ 2233 h 750"/>
                                <a:gd name="T20" fmla="+- 0 9382 9285"/>
                                <a:gd name="T21" fmla="*/ T20 w 106"/>
                                <a:gd name="T22" fmla="+- 0 2233 1484"/>
                                <a:gd name="T23" fmla="*/ 2233 h 750"/>
                                <a:gd name="T24" fmla="+- 0 9390 9285"/>
                                <a:gd name="T25" fmla="*/ T24 w 106"/>
                                <a:gd name="T26" fmla="+- 0 2225 1484"/>
                                <a:gd name="T27" fmla="*/ 2225 h 750"/>
                                <a:gd name="T28" fmla="+- 0 9390 9285"/>
                                <a:gd name="T29" fmla="*/ T28 w 106"/>
                                <a:gd name="T30" fmla="+- 0 1492 1484"/>
                                <a:gd name="T31" fmla="*/ 1492 h 750"/>
                                <a:gd name="T32" fmla="+- 0 9382 9285"/>
                                <a:gd name="T33" fmla="*/ T32 w 106"/>
                                <a:gd name="T34" fmla="+- 0 1484 1484"/>
                                <a:gd name="T35" fmla="*/ 1484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750">
                                  <a:moveTo>
                                    <a:pt x="97" y="0"/>
                                  </a:moveTo>
                                  <a:lnTo>
                                    <a:pt x="8" y="0"/>
                                  </a:lnTo>
                                  <a:lnTo>
                                    <a:pt x="0" y="8"/>
                                  </a:lnTo>
                                  <a:lnTo>
                                    <a:pt x="0" y="741"/>
                                  </a:lnTo>
                                  <a:lnTo>
                                    <a:pt x="8" y="749"/>
                                  </a:lnTo>
                                  <a:lnTo>
                                    <a:pt x="97" y="749"/>
                                  </a:lnTo>
                                  <a:lnTo>
                                    <a:pt x="105" y="741"/>
                                  </a:lnTo>
                                  <a:lnTo>
                                    <a:pt x="105" y="8"/>
                                  </a:lnTo>
                                  <a:lnTo>
                                    <a:pt x="97" y="0"/>
                                  </a:lnTo>
                                  <a:close/>
                                </a:path>
                              </a:pathLst>
                            </a:custGeom>
                            <a:solidFill>
                              <a:srgbClr val="B9A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1947"/>
                        <wpg:cNvGrpSpPr>
                          <a:grpSpLocks/>
                        </wpg:cNvGrpSpPr>
                        <wpg:grpSpPr bwMode="auto">
                          <a:xfrm>
                            <a:off x="9167" y="1583"/>
                            <a:ext cx="341" cy="69"/>
                            <a:chOff x="9167" y="1583"/>
                            <a:chExt cx="341" cy="69"/>
                          </a:xfrm>
                        </wpg:grpSpPr>
                        <wps:wsp>
                          <wps:cNvPr id="1867" name="Freeform 1948"/>
                          <wps:cNvSpPr>
                            <a:spLocks/>
                          </wps:cNvSpPr>
                          <wps:spPr bwMode="auto">
                            <a:xfrm>
                              <a:off x="9167" y="1583"/>
                              <a:ext cx="341" cy="69"/>
                            </a:xfrm>
                            <a:custGeom>
                              <a:avLst/>
                              <a:gdLst>
                                <a:gd name="T0" fmla="+- 0 9500 9167"/>
                                <a:gd name="T1" fmla="*/ T0 w 341"/>
                                <a:gd name="T2" fmla="+- 0 1583 1583"/>
                                <a:gd name="T3" fmla="*/ 1583 h 69"/>
                                <a:gd name="T4" fmla="+- 0 9175 9167"/>
                                <a:gd name="T5" fmla="*/ T4 w 341"/>
                                <a:gd name="T6" fmla="+- 0 1583 1583"/>
                                <a:gd name="T7" fmla="*/ 1583 h 69"/>
                                <a:gd name="T8" fmla="+- 0 9167 9167"/>
                                <a:gd name="T9" fmla="*/ T8 w 341"/>
                                <a:gd name="T10" fmla="+- 0 1591 1583"/>
                                <a:gd name="T11" fmla="*/ 1591 h 69"/>
                                <a:gd name="T12" fmla="+- 0 9167 9167"/>
                                <a:gd name="T13" fmla="*/ T12 w 341"/>
                                <a:gd name="T14" fmla="+- 0 1643 1583"/>
                                <a:gd name="T15" fmla="*/ 1643 h 69"/>
                                <a:gd name="T16" fmla="+- 0 9175 9167"/>
                                <a:gd name="T17" fmla="*/ T16 w 341"/>
                                <a:gd name="T18" fmla="+- 0 1651 1583"/>
                                <a:gd name="T19" fmla="*/ 1651 h 69"/>
                                <a:gd name="T20" fmla="+- 0 9500 9167"/>
                                <a:gd name="T21" fmla="*/ T20 w 341"/>
                                <a:gd name="T22" fmla="+- 0 1651 1583"/>
                                <a:gd name="T23" fmla="*/ 1651 h 69"/>
                                <a:gd name="T24" fmla="+- 0 9508 9167"/>
                                <a:gd name="T25" fmla="*/ T24 w 341"/>
                                <a:gd name="T26" fmla="+- 0 1643 1583"/>
                                <a:gd name="T27" fmla="*/ 1643 h 69"/>
                                <a:gd name="T28" fmla="+- 0 9508 9167"/>
                                <a:gd name="T29" fmla="*/ T28 w 341"/>
                                <a:gd name="T30" fmla="+- 0 1591 1583"/>
                                <a:gd name="T31" fmla="*/ 1591 h 69"/>
                                <a:gd name="T32" fmla="+- 0 9500 9167"/>
                                <a:gd name="T33" fmla="*/ T32 w 341"/>
                                <a:gd name="T34" fmla="+- 0 1583 1583"/>
                                <a:gd name="T35" fmla="*/ 1583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1" h="69">
                                  <a:moveTo>
                                    <a:pt x="333" y="0"/>
                                  </a:moveTo>
                                  <a:lnTo>
                                    <a:pt x="8" y="0"/>
                                  </a:lnTo>
                                  <a:lnTo>
                                    <a:pt x="0" y="8"/>
                                  </a:lnTo>
                                  <a:lnTo>
                                    <a:pt x="0" y="60"/>
                                  </a:lnTo>
                                  <a:lnTo>
                                    <a:pt x="8" y="68"/>
                                  </a:lnTo>
                                  <a:lnTo>
                                    <a:pt x="333" y="68"/>
                                  </a:lnTo>
                                  <a:lnTo>
                                    <a:pt x="341" y="60"/>
                                  </a:lnTo>
                                  <a:lnTo>
                                    <a:pt x="341" y="8"/>
                                  </a:lnTo>
                                  <a:lnTo>
                                    <a:pt x="333" y="0"/>
                                  </a:lnTo>
                                  <a:close/>
                                </a:path>
                              </a:pathLst>
                            </a:custGeom>
                            <a:solidFill>
                              <a:srgbClr val="B9A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8" name="Group 1944"/>
                        <wpg:cNvGrpSpPr>
                          <a:grpSpLocks/>
                        </wpg:cNvGrpSpPr>
                        <wpg:grpSpPr bwMode="auto">
                          <a:xfrm>
                            <a:off x="8229" y="685"/>
                            <a:ext cx="451" cy="294"/>
                            <a:chOff x="8229" y="685"/>
                            <a:chExt cx="451" cy="294"/>
                          </a:xfrm>
                        </wpg:grpSpPr>
                        <wps:wsp>
                          <wps:cNvPr id="1869" name="Freeform 1946"/>
                          <wps:cNvSpPr>
                            <a:spLocks/>
                          </wps:cNvSpPr>
                          <wps:spPr bwMode="auto">
                            <a:xfrm>
                              <a:off x="8229" y="685"/>
                              <a:ext cx="451" cy="294"/>
                            </a:xfrm>
                            <a:custGeom>
                              <a:avLst/>
                              <a:gdLst>
                                <a:gd name="T0" fmla="+- 0 8664 8229"/>
                                <a:gd name="T1" fmla="*/ T0 w 451"/>
                                <a:gd name="T2" fmla="+- 0 685 685"/>
                                <a:gd name="T3" fmla="*/ 685 h 294"/>
                                <a:gd name="T4" fmla="+- 0 8601 8229"/>
                                <a:gd name="T5" fmla="*/ T4 w 451"/>
                                <a:gd name="T6" fmla="+- 0 703 685"/>
                                <a:gd name="T7" fmla="*/ 703 h 294"/>
                                <a:gd name="T8" fmla="+- 0 8543 8229"/>
                                <a:gd name="T9" fmla="*/ T8 w 451"/>
                                <a:gd name="T10" fmla="+- 0 726 685"/>
                                <a:gd name="T11" fmla="*/ 726 h 294"/>
                                <a:gd name="T12" fmla="+- 0 8472 8229"/>
                                <a:gd name="T13" fmla="*/ T12 w 451"/>
                                <a:gd name="T14" fmla="+- 0 759 685"/>
                                <a:gd name="T15" fmla="*/ 759 h 294"/>
                                <a:gd name="T16" fmla="+- 0 8413 8229"/>
                                <a:gd name="T17" fmla="*/ T16 w 451"/>
                                <a:gd name="T18" fmla="+- 0 794 685"/>
                                <a:gd name="T19" fmla="*/ 794 h 294"/>
                                <a:gd name="T20" fmla="+- 0 8352 8229"/>
                                <a:gd name="T21" fmla="*/ T20 w 451"/>
                                <a:gd name="T22" fmla="+- 0 838 685"/>
                                <a:gd name="T23" fmla="*/ 838 h 294"/>
                                <a:gd name="T24" fmla="+- 0 8303 8229"/>
                                <a:gd name="T25" fmla="*/ T24 w 451"/>
                                <a:gd name="T26" fmla="+- 0 878 685"/>
                                <a:gd name="T27" fmla="*/ 878 h 294"/>
                                <a:gd name="T28" fmla="+- 0 8256 8229"/>
                                <a:gd name="T29" fmla="*/ T28 w 451"/>
                                <a:gd name="T30" fmla="+- 0 923 685"/>
                                <a:gd name="T31" fmla="*/ 923 h 294"/>
                                <a:gd name="T32" fmla="+- 0 8229 8229"/>
                                <a:gd name="T33" fmla="*/ T32 w 451"/>
                                <a:gd name="T34" fmla="+- 0 950 685"/>
                                <a:gd name="T35" fmla="*/ 950 h 294"/>
                                <a:gd name="T36" fmla="+- 0 8253 8229"/>
                                <a:gd name="T37" fmla="*/ T36 w 451"/>
                                <a:gd name="T38" fmla="+- 0 978 685"/>
                                <a:gd name="T39" fmla="*/ 978 h 294"/>
                                <a:gd name="T40" fmla="+- 0 8281 8229"/>
                                <a:gd name="T41" fmla="*/ T40 w 451"/>
                                <a:gd name="T42" fmla="+- 0 960 685"/>
                                <a:gd name="T43" fmla="*/ 960 h 294"/>
                                <a:gd name="T44" fmla="+- 0 8298 8229"/>
                                <a:gd name="T45" fmla="*/ T44 w 451"/>
                                <a:gd name="T46" fmla="+- 0 950 685"/>
                                <a:gd name="T47" fmla="*/ 950 h 294"/>
                                <a:gd name="T48" fmla="+- 0 8368 8229"/>
                                <a:gd name="T49" fmla="*/ T48 w 451"/>
                                <a:gd name="T50" fmla="+- 0 910 685"/>
                                <a:gd name="T51" fmla="*/ 910 h 294"/>
                                <a:gd name="T52" fmla="+- 0 8427 8229"/>
                                <a:gd name="T53" fmla="*/ T52 w 451"/>
                                <a:gd name="T54" fmla="+- 0 883 685"/>
                                <a:gd name="T55" fmla="*/ 883 h 294"/>
                                <a:gd name="T56" fmla="+- 0 8485 8229"/>
                                <a:gd name="T57" fmla="*/ T56 w 451"/>
                                <a:gd name="T58" fmla="+- 0 866 685"/>
                                <a:gd name="T59" fmla="*/ 866 h 294"/>
                                <a:gd name="T60" fmla="+- 0 8545 8229"/>
                                <a:gd name="T61" fmla="*/ T60 w 451"/>
                                <a:gd name="T62" fmla="+- 0 854 685"/>
                                <a:gd name="T63" fmla="*/ 854 h 294"/>
                                <a:gd name="T64" fmla="+- 0 8625 8229"/>
                                <a:gd name="T65" fmla="*/ T64 w 451"/>
                                <a:gd name="T66" fmla="+- 0 846 685"/>
                                <a:gd name="T67" fmla="*/ 846 h 294"/>
                                <a:gd name="T68" fmla="+- 0 8680 8229"/>
                                <a:gd name="T69" fmla="*/ T68 w 451"/>
                                <a:gd name="T70" fmla="+- 0 845 685"/>
                                <a:gd name="T71" fmla="*/ 845 h 294"/>
                                <a:gd name="T72" fmla="+- 0 8664 8229"/>
                                <a:gd name="T73" fmla="*/ T72 w 451"/>
                                <a:gd name="T74" fmla="+- 0 685 685"/>
                                <a:gd name="T75" fmla="*/ 685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1" h="294">
                                  <a:moveTo>
                                    <a:pt x="435" y="0"/>
                                  </a:moveTo>
                                  <a:lnTo>
                                    <a:pt x="372" y="18"/>
                                  </a:lnTo>
                                  <a:lnTo>
                                    <a:pt x="314" y="41"/>
                                  </a:lnTo>
                                  <a:lnTo>
                                    <a:pt x="243" y="74"/>
                                  </a:lnTo>
                                  <a:lnTo>
                                    <a:pt x="184" y="109"/>
                                  </a:lnTo>
                                  <a:lnTo>
                                    <a:pt x="123" y="153"/>
                                  </a:lnTo>
                                  <a:lnTo>
                                    <a:pt x="74" y="193"/>
                                  </a:lnTo>
                                  <a:lnTo>
                                    <a:pt x="27" y="238"/>
                                  </a:lnTo>
                                  <a:lnTo>
                                    <a:pt x="0" y="265"/>
                                  </a:lnTo>
                                  <a:lnTo>
                                    <a:pt x="24" y="293"/>
                                  </a:lnTo>
                                  <a:lnTo>
                                    <a:pt x="52" y="275"/>
                                  </a:lnTo>
                                  <a:lnTo>
                                    <a:pt x="69" y="265"/>
                                  </a:lnTo>
                                  <a:lnTo>
                                    <a:pt x="139" y="225"/>
                                  </a:lnTo>
                                  <a:lnTo>
                                    <a:pt x="198" y="198"/>
                                  </a:lnTo>
                                  <a:lnTo>
                                    <a:pt x="256" y="181"/>
                                  </a:lnTo>
                                  <a:lnTo>
                                    <a:pt x="316" y="169"/>
                                  </a:lnTo>
                                  <a:lnTo>
                                    <a:pt x="396" y="161"/>
                                  </a:lnTo>
                                  <a:lnTo>
                                    <a:pt x="451" y="160"/>
                                  </a:lnTo>
                                  <a:lnTo>
                                    <a:pt x="435"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945"/>
                          <wps:cNvSpPr>
                            <a:spLocks/>
                          </wps:cNvSpPr>
                          <wps:spPr bwMode="auto">
                            <a:xfrm>
                              <a:off x="8229" y="685"/>
                              <a:ext cx="451" cy="294"/>
                            </a:xfrm>
                            <a:custGeom>
                              <a:avLst/>
                              <a:gdLst>
                                <a:gd name="T0" fmla="+- 0 8680 8229"/>
                                <a:gd name="T1" fmla="*/ T0 w 451"/>
                                <a:gd name="T2" fmla="+- 0 845 685"/>
                                <a:gd name="T3" fmla="*/ 845 h 294"/>
                                <a:gd name="T4" fmla="+- 0 8669 8229"/>
                                <a:gd name="T5" fmla="*/ T4 w 451"/>
                                <a:gd name="T6" fmla="+- 0 845 685"/>
                                <a:gd name="T7" fmla="*/ 845 h 294"/>
                                <a:gd name="T8" fmla="+- 0 8676 8229"/>
                                <a:gd name="T9" fmla="*/ T8 w 451"/>
                                <a:gd name="T10" fmla="+- 0 845 685"/>
                                <a:gd name="T11" fmla="*/ 845 h 294"/>
                                <a:gd name="T12" fmla="+- 0 8680 8229"/>
                                <a:gd name="T13" fmla="*/ T12 w 451"/>
                                <a:gd name="T14" fmla="+- 0 845 685"/>
                                <a:gd name="T15" fmla="*/ 845 h 294"/>
                                <a:gd name="T16" fmla="+- 0 8680 8229"/>
                                <a:gd name="T17" fmla="*/ T16 w 451"/>
                                <a:gd name="T18" fmla="+- 0 845 685"/>
                                <a:gd name="T19" fmla="*/ 845 h 294"/>
                              </a:gdLst>
                              <a:ahLst/>
                              <a:cxnLst>
                                <a:cxn ang="0">
                                  <a:pos x="T1" y="T3"/>
                                </a:cxn>
                                <a:cxn ang="0">
                                  <a:pos x="T5" y="T7"/>
                                </a:cxn>
                                <a:cxn ang="0">
                                  <a:pos x="T9" y="T11"/>
                                </a:cxn>
                                <a:cxn ang="0">
                                  <a:pos x="T13" y="T15"/>
                                </a:cxn>
                                <a:cxn ang="0">
                                  <a:pos x="T17" y="T19"/>
                                </a:cxn>
                              </a:cxnLst>
                              <a:rect l="0" t="0" r="r" b="b"/>
                              <a:pathLst>
                                <a:path w="451" h="294">
                                  <a:moveTo>
                                    <a:pt x="451" y="160"/>
                                  </a:moveTo>
                                  <a:lnTo>
                                    <a:pt x="440" y="160"/>
                                  </a:lnTo>
                                  <a:lnTo>
                                    <a:pt x="447" y="160"/>
                                  </a:lnTo>
                                  <a:lnTo>
                                    <a:pt x="451" y="16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1942"/>
                        <wpg:cNvGrpSpPr>
                          <a:grpSpLocks/>
                        </wpg:cNvGrpSpPr>
                        <wpg:grpSpPr bwMode="auto">
                          <a:xfrm>
                            <a:off x="8114" y="852"/>
                            <a:ext cx="236" cy="230"/>
                            <a:chOff x="8114" y="852"/>
                            <a:chExt cx="236" cy="230"/>
                          </a:xfrm>
                        </wpg:grpSpPr>
                        <wps:wsp>
                          <wps:cNvPr id="1872" name="Freeform 1943"/>
                          <wps:cNvSpPr>
                            <a:spLocks/>
                          </wps:cNvSpPr>
                          <wps:spPr bwMode="auto">
                            <a:xfrm>
                              <a:off x="8114" y="852"/>
                              <a:ext cx="236" cy="230"/>
                            </a:xfrm>
                            <a:custGeom>
                              <a:avLst/>
                              <a:gdLst>
                                <a:gd name="T0" fmla="+- 0 8188 8114"/>
                                <a:gd name="T1" fmla="*/ T0 w 236"/>
                                <a:gd name="T2" fmla="+- 0 852 852"/>
                                <a:gd name="T3" fmla="*/ 852 h 230"/>
                                <a:gd name="T4" fmla="+- 0 8114 8114"/>
                                <a:gd name="T5" fmla="*/ T4 w 236"/>
                                <a:gd name="T6" fmla="+- 0 1082 852"/>
                                <a:gd name="T7" fmla="*/ 1082 h 230"/>
                                <a:gd name="T8" fmla="+- 0 8349 8114"/>
                                <a:gd name="T9" fmla="*/ T8 w 236"/>
                                <a:gd name="T10" fmla="+- 0 1031 852"/>
                                <a:gd name="T11" fmla="*/ 1031 h 230"/>
                                <a:gd name="T12" fmla="+- 0 8188 8114"/>
                                <a:gd name="T13" fmla="*/ T12 w 236"/>
                                <a:gd name="T14" fmla="+- 0 852 852"/>
                                <a:gd name="T15" fmla="*/ 852 h 230"/>
                              </a:gdLst>
                              <a:ahLst/>
                              <a:cxnLst>
                                <a:cxn ang="0">
                                  <a:pos x="T1" y="T3"/>
                                </a:cxn>
                                <a:cxn ang="0">
                                  <a:pos x="T5" y="T7"/>
                                </a:cxn>
                                <a:cxn ang="0">
                                  <a:pos x="T9" y="T11"/>
                                </a:cxn>
                                <a:cxn ang="0">
                                  <a:pos x="T13" y="T15"/>
                                </a:cxn>
                              </a:cxnLst>
                              <a:rect l="0" t="0" r="r" b="b"/>
                              <a:pathLst>
                                <a:path w="236" h="230">
                                  <a:moveTo>
                                    <a:pt x="74" y="0"/>
                                  </a:moveTo>
                                  <a:lnTo>
                                    <a:pt x="0" y="230"/>
                                  </a:lnTo>
                                  <a:lnTo>
                                    <a:pt x="235" y="179"/>
                                  </a:lnTo>
                                  <a:lnTo>
                                    <a:pt x="74"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3" name="Group 1940"/>
                        <wpg:cNvGrpSpPr>
                          <a:grpSpLocks/>
                        </wpg:cNvGrpSpPr>
                        <wpg:grpSpPr bwMode="auto">
                          <a:xfrm>
                            <a:off x="6948" y="669"/>
                            <a:ext cx="500" cy="243"/>
                            <a:chOff x="6948" y="669"/>
                            <a:chExt cx="500" cy="243"/>
                          </a:xfrm>
                        </wpg:grpSpPr>
                        <wps:wsp>
                          <wps:cNvPr id="1874" name="Freeform 1941"/>
                          <wps:cNvSpPr>
                            <a:spLocks/>
                          </wps:cNvSpPr>
                          <wps:spPr bwMode="auto">
                            <a:xfrm>
                              <a:off x="6948" y="669"/>
                              <a:ext cx="500" cy="243"/>
                            </a:xfrm>
                            <a:custGeom>
                              <a:avLst/>
                              <a:gdLst>
                                <a:gd name="T0" fmla="+- 0 6948 6948"/>
                                <a:gd name="T1" fmla="*/ T0 w 500"/>
                                <a:gd name="T2" fmla="+- 0 669 669"/>
                                <a:gd name="T3" fmla="*/ 669 h 243"/>
                                <a:gd name="T4" fmla="+- 0 6987 6948"/>
                                <a:gd name="T5" fmla="*/ T4 w 500"/>
                                <a:gd name="T6" fmla="+- 0 734 669"/>
                                <a:gd name="T7" fmla="*/ 734 h 243"/>
                                <a:gd name="T8" fmla="+- 0 7031 6948"/>
                                <a:gd name="T9" fmla="*/ T8 w 500"/>
                                <a:gd name="T10" fmla="+- 0 803 669"/>
                                <a:gd name="T11" fmla="*/ 803 h 243"/>
                                <a:gd name="T12" fmla="+- 0 7075 6948"/>
                                <a:gd name="T13" fmla="*/ T12 w 500"/>
                                <a:gd name="T14" fmla="+- 0 856 669"/>
                                <a:gd name="T15" fmla="*/ 856 h 243"/>
                                <a:gd name="T16" fmla="+- 0 7137 6948"/>
                                <a:gd name="T17" fmla="*/ T16 w 500"/>
                                <a:gd name="T18" fmla="+- 0 890 669"/>
                                <a:gd name="T19" fmla="*/ 890 h 243"/>
                                <a:gd name="T20" fmla="+- 0 7197 6948"/>
                                <a:gd name="T21" fmla="*/ T20 w 500"/>
                                <a:gd name="T22" fmla="+- 0 907 669"/>
                                <a:gd name="T23" fmla="*/ 907 h 243"/>
                                <a:gd name="T24" fmla="+- 0 7250 6948"/>
                                <a:gd name="T25" fmla="*/ T24 w 500"/>
                                <a:gd name="T26" fmla="+- 0 912 669"/>
                                <a:gd name="T27" fmla="*/ 912 h 243"/>
                                <a:gd name="T28" fmla="+- 0 7276 6948"/>
                                <a:gd name="T29" fmla="*/ T28 w 500"/>
                                <a:gd name="T30" fmla="+- 0 912 669"/>
                                <a:gd name="T31" fmla="*/ 912 h 243"/>
                                <a:gd name="T32" fmla="+- 0 7349 6948"/>
                                <a:gd name="T33" fmla="*/ T32 w 500"/>
                                <a:gd name="T34" fmla="+- 0 903 669"/>
                                <a:gd name="T35" fmla="*/ 903 h 243"/>
                                <a:gd name="T36" fmla="+- 0 7408 6948"/>
                                <a:gd name="T37" fmla="*/ T36 w 500"/>
                                <a:gd name="T38" fmla="+- 0 889 669"/>
                                <a:gd name="T39" fmla="*/ 889 h 243"/>
                                <a:gd name="T40" fmla="+- 0 7443 6948"/>
                                <a:gd name="T41" fmla="*/ T40 w 500"/>
                                <a:gd name="T42" fmla="+- 0 877 669"/>
                                <a:gd name="T43" fmla="*/ 877 h 243"/>
                                <a:gd name="T44" fmla="+- 0 7448 6948"/>
                                <a:gd name="T45" fmla="*/ T44 w 500"/>
                                <a:gd name="T46" fmla="+- 0 875 669"/>
                                <a:gd name="T47" fmla="*/ 875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0" h="243">
                                  <a:moveTo>
                                    <a:pt x="0" y="0"/>
                                  </a:moveTo>
                                  <a:lnTo>
                                    <a:pt x="39" y="65"/>
                                  </a:lnTo>
                                  <a:lnTo>
                                    <a:pt x="83" y="134"/>
                                  </a:lnTo>
                                  <a:lnTo>
                                    <a:pt x="127" y="187"/>
                                  </a:lnTo>
                                  <a:lnTo>
                                    <a:pt x="189" y="221"/>
                                  </a:lnTo>
                                  <a:lnTo>
                                    <a:pt x="249" y="238"/>
                                  </a:lnTo>
                                  <a:lnTo>
                                    <a:pt x="302" y="243"/>
                                  </a:lnTo>
                                  <a:lnTo>
                                    <a:pt x="328" y="243"/>
                                  </a:lnTo>
                                  <a:lnTo>
                                    <a:pt x="401" y="234"/>
                                  </a:lnTo>
                                  <a:lnTo>
                                    <a:pt x="460" y="220"/>
                                  </a:lnTo>
                                  <a:lnTo>
                                    <a:pt x="495" y="208"/>
                                  </a:lnTo>
                                  <a:lnTo>
                                    <a:pt x="500" y="206"/>
                                  </a:lnTo>
                                </a:path>
                              </a:pathLst>
                            </a:custGeom>
                            <a:noFill/>
                            <a:ln w="157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1938"/>
                        <wpg:cNvGrpSpPr>
                          <a:grpSpLocks/>
                        </wpg:cNvGrpSpPr>
                        <wpg:grpSpPr bwMode="auto">
                          <a:xfrm>
                            <a:off x="6962" y="830"/>
                            <a:ext cx="500" cy="243"/>
                            <a:chOff x="6962" y="830"/>
                            <a:chExt cx="500" cy="243"/>
                          </a:xfrm>
                        </wpg:grpSpPr>
                        <wps:wsp>
                          <wps:cNvPr id="1876" name="Freeform 1939"/>
                          <wps:cNvSpPr>
                            <a:spLocks/>
                          </wps:cNvSpPr>
                          <wps:spPr bwMode="auto">
                            <a:xfrm>
                              <a:off x="6962" y="830"/>
                              <a:ext cx="500" cy="243"/>
                            </a:xfrm>
                            <a:custGeom>
                              <a:avLst/>
                              <a:gdLst>
                                <a:gd name="T0" fmla="+- 0 6962 6962"/>
                                <a:gd name="T1" fmla="*/ T0 w 500"/>
                                <a:gd name="T2" fmla="+- 0 830 830"/>
                                <a:gd name="T3" fmla="*/ 830 h 243"/>
                                <a:gd name="T4" fmla="+- 0 7000 6962"/>
                                <a:gd name="T5" fmla="*/ T4 w 500"/>
                                <a:gd name="T6" fmla="+- 0 895 830"/>
                                <a:gd name="T7" fmla="*/ 895 h 243"/>
                                <a:gd name="T8" fmla="+- 0 7044 6962"/>
                                <a:gd name="T9" fmla="*/ T8 w 500"/>
                                <a:gd name="T10" fmla="+- 0 964 830"/>
                                <a:gd name="T11" fmla="*/ 964 h 243"/>
                                <a:gd name="T12" fmla="+- 0 7089 6962"/>
                                <a:gd name="T13" fmla="*/ T12 w 500"/>
                                <a:gd name="T14" fmla="+- 0 1017 830"/>
                                <a:gd name="T15" fmla="*/ 1017 h 243"/>
                                <a:gd name="T16" fmla="+- 0 7150 6962"/>
                                <a:gd name="T17" fmla="*/ T16 w 500"/>
                                <a:gd name="T18" fmla="+- 0 1051 830"/>
                                <a:gd name="T19" fmla="*/ 1051 h 243"/>
                                <a:gd name="T20" fmla="+- 0 7211 6962"/>
                                <a:gd name="T21" fmla="*/ T20 w 500"/>
                                <a:gd name="T22" fmla="+- 0 1068 830"/>
                                <a:gd name="T23" fmla="*/ 1068 h 243"/>
                                <a:gd name="T24" fmla="+- 0 7264 6962"/>
                                <a:gd name="T25" fmla="*/ T24 w 500"/>
                                <a:gd name="T26" fmla="+- 0 1073 830"/>
                                <a:gd name="T27" fmla="*/ 1073 h 243"/>
                                <a:gd name="T28" fmla="+- 0 7290 6962"/>
                                <a:gd name="T29" fmla="*/ T28 w 500"/>
                                <a:gd name="T30" fmla="+- 0 1073 830"/>
                                <a:gd name="T31" fmla="*/ 1073 h 243"/>
                                <a:gd name="T32" fmla="+- 0 7363 6962"/>
                                <a:gd name="T33" fmla="*/ T32 w 500"/>
                                <a:gd name="T34" fmla="+- 0 1064 830"/>
                                <a:gd name="T35" fmla="*/ 1064 h 243"/>
                                <a:gd name="T36" fmla="+- 0 7421 6962"/>
                                <a:gd name="T37" fmla="*/ T36 w 500"/>
                                <a:gd name="T38" fmla="+- 0 1050 830"/>
                                <a:gd name="T39" fmla="*/ 1050 h 243"/>
                                <a:gd name="T40" fmla="+- 0 7457 6962"/>
                                <a:gd name="T41" fmla="*/ T40 w 500"/>
                                <a:gd name="T42" fmla="+- 0 1038 830"/>
                                <a:gd name="T43" fmla="*/ 1038 h 243"/>
                                <a:gd name="T44" fmla="+- 0 7462 6962"/>
                                <a:gd name="T45" fmla="*/ T44 w 500"/>
                                <a:gd name="T46" fmla="+- 0 1036 830"/>
                                <a:gd name="T47" fmla="*/ 1036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0" h="243">
                                  <a:moveTo>
                                    <a:pt x="0" y="0"/>
                                  </a:moveTo>
                                  <a:lnTo>
                                    <a:pt x="38" y="65"/>
                                  </a:lnTo>
                                  <a:lnTo>
                                    <a:pt x="82" y="134"/>
                                  </a:lnTo>
                                  <a:lnTo>
                                    <a:pt x="127" y="187"/>
                                  </a:lnTo>
                                  <a:lnTo>
                                    <a:pt x="188" y="221"/>
                                  </a:lnTo>
                                  <a:lnTo>
                                    <a:pt x="249" y="238"/>
                                  </a:lnTo>
                                  <a:lnTo>
                                    <a:pt x="302" y="243"/>
                                  </a:lnTo>
                                  <a:lnTo>
                                    <a:pt x="328" y="243"/>
                                  </a:lnTo>
                                  <a:lnTo>
                                    <a:pt x="401" y="234"/>
                                  </a:lnTo>
                                  <a:lnTo>
                                    <a:pt x="459" y="220"/>
                                  </a:lnTo>
                                  <a:lnTo>
                                    <a:pt x="495" y="208"/>
                                  </a:lnTo>
                                  <a:lnTo>
                                    <a:pt x="500" y="206"/>
                                  </a:lnTo>
                                </a:path>
                              </a:pathLst>
                            </a:custGeom>
                            <a:noFill/>
                            <a:ln w="157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1936"/>
                        <wpg:cNvGrpSpPr>
                          <a:grpSpLocks/>
                        </wpg:cNvGrpSpPr>
                        <wpg:grpSpPr bwMode="auto">
                          <a:xfrm>
                            <a:off x="7233" y="694"/>
                            <a:ext cx="500" cy="243"/>
                            <a:chOff x="7233" y="694"/>
                            <a:chExt cx="500" cy="243"/>
                          </a:xfrm>
                        </wpg:grpSpPr>
                        <wps:wsp>
                          <wps:cNvPr id="1878" name="Freeform 1937"/>
                          <wps:cNvSpPr>
                            <a:spLocks/>
                          </wps:cNvSpPr>
                          <wps:spPr bwMode="auto">
                            <a:xfrm>
                              <a:off x="7233" y="694"/>
                              <a:ext cx="500" cy="243"/>
                            </a:xfrm>
                            <a:custGeom>
                              <a:avLst/>
                              <a:gdLst>
                                <a:gd name="T0" fmla="+- 0 7233 7233"/>
                                <a:gd name="T1" fmla="*/ T0 w 500"/>
                                <a:gd name="T2" fmla="+- 0 694 694"/>
                                <a:gd name="T3" fmla="*/ 694 h 243"/>
                                <a:gd name="T4" fmla="+- 0 7271 7233"/>
                                <a:gd name="T5" fmla="*/ T4 w 500"/>
                                <a:gd name="T6" fmla="+- 0 758 694"/>
                                <a:gd name="T7" fmla="*/ 758 h 243"/>
                                <a:gd name="T8" fmla="+- 0 7315 7233"/>
                                <a:gd name="T9" fmla="*/ T8 w 500"/>
                                <a:gd name="T10" fmla="+- 0 827 694"/>
                                <a:gd name="T11" fmla="*/ 827 h 243"/>
                                <a:gd name="T12" fmla="+- 0 7360 7233"/>
                                <a:gd name="T13" fmla="*/ T12 w 500"/>
                                <a:gd name="T14" fmla="+- 0 881 694"/>
                                <a:gd name="T15" fmla="*/ 881 h 243"/>
                                <a:gd name="T16" fmla="+- 0 7421 7233"/>
                                <a:gd name="T17" fmla="*/ T16 w 500"/>
                                <a:gd name="T18" fmla="+- 0 915 694"/>
                                <a:gd name="T19" fmla="*/ 915 h 243"/>
                                <a:gd name="T20" fmla="+- 0 7482 7233"/>
                                <a:gd name="T21" fmla="*/ T20 w 500"/>
                                <a:gd name="T22" fmla="+- 0 931 694"/>
                                <a:gd name="T23" fmla="*/ 931 h 243"/>
                                <a:gd name="T24" fmla="+- 0 7535 7233"/>
                                <a:gd name="T25" fmla="*/ T24 w 500"/>
                                <a:gd name="T26" fmla="+- 0 937 694"/>
                                <a:gd name="T27" fmla="*/ 937 h 243"/>
                                <a:gd name="T28" fmla="+- 0 7561 7233"/>
                                <a:gd name="T29" fmla="*/ T28 w 500"/>
                                <a:gd name="T30" fmla="+- 0 937 694"/>
                                <a:gd name="T31" fmla="*/ 937 h 243"/>
                                <a:gd name="T32" fmla="+- 0 7634 7233"/>
                                <a:gd name="T33" fmla="*/ T32 w 500"/>
                                <a:gd name="T34" fmla="+- 0 928 694"/>
                                <a:gd name="T35" fmla="*/ 928 h 243"/>
                                <a:gd name="T36" fmla="+- 0 7692 7233"/>
                                <a:gd name="T37" fmla="*/ T36 w 500"/>
                                <a:gd name="T38" fmla="+- 0 914 694"/>
                                <a:gd name="T39" fmla="*/ 914 h 243"/>
                                <a:gd name="T40" fmla="+- 0 7728 7233"/>
                                <a:gd name="T41" fmla="*/ T40 w 500"/>
                                <a:gd name="T42" fmla="+- 0 902 694"/>
                                <a:gd name="T43" fmla="*/ 902 h 243"/>
                                <a:gd name="T44" fmla="+- 0 7733 7233"/>
                                <a:gd name="T45" fmla="*/ T44 w 500"/>
                                <a:gd name="T46" fmla="+- 0 900 694"/>
                                <a:gd name="T47" fmla="*/ 90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0" h="243">
                                  <a:moveTo>
                                    <a:pt x="0" y="0"/>
                                  </a:moveTo>
                                  <a:lnTo>
                                    <a:pt x="38" y="64"/>
                                  </a:lnTo>
                                  <a:lnTo>
                                    <a:pt x="82" y="133"/>
                                  </a:lnTo>
                                  <a:lnTo>
                                    <a:pt x="127" y="187"/>
                                  </a:lnTo>
                                  <a:lnTo>
                                    <a:pt x="188" y="221"/>
                                  </a:lnTo>
                                  <a:lnTo>
                                    <a:pt x="249" y="237"/>
                                  </a:lnTo>
                                  <a:lnTo>
                                    <a:pt x="302" y="243"/>
                                  </a:lnTo>
                                  <a:lnTo>
                                    <a:pt x="328" y="243"/>
                                  </a:lnTo>
                                  <a:lnTo>
                                    <a:pt x="401" y="234"/>
                                  </a:lnTo>
                                  <a:lnTo>
                                    <a:pt x="459" y="220"/>
                                  </a:lnTo>
                                  <a:lnTo>
                                    <a:pt x="495" y="208"/>
                                  </a:lnTo>
                                  <a:lnTo>
                                    <a:pt x="500" y="206"/>
                                  </a:lnTo>
                                </a:path>
                              </a:pathLst>
                            </a:custGeom>
                            <a:noFill/>
                            <a:ln w="157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1934"/>
                        <wpg:cNvGrpSpPr>
                          <a:grpSpLocks/>
                        </wpg:cNvGrpSpPr>
                        <wpg:grpSpPr bwMode="auto">
                          <a:xfrm>
                            <a:off x="7233" y="855"/>
                            <a:ext cx="500" cy="243"/>
                            <a:chOff x="7233" y="855"/>
                            <a:chExt cx="500" cy="243"/>
                          </a:xfrm>
                        </wpg:grpSpPr>
                        <wps:wsp>
                          <wps:cNvPr id="1880" name="Freeform 1935"/>
                          <wps:cNvSpPr>
                            <a:spLocks/>
                          </wps:cNvSpPr>
                          <wps:spPr bwMode="auto">
                            <a:xfrm>
                              <a:off x="7233" y="855"/>
                              <a:ext cx="500" cy="243"/>
                            </a:xfrm>
                            <a:custGeom>
                              <a:avLst/>
                              <a:gdLst>
                                <a:gd name="T0" fmla="+- 0 7233 7233"/>
                                <a:gd name="T1" fmla="*/ T0 w 500"/>
                                <a:gd name="T2" fmla="+- 0 855 855"/>
                                <a:gd name="T3" fmla="*/ 855 h 243"/>
                                <a:gd name="T4" fmla="+- 0 7271 7233"/>
                                <a:gd name="T5" fmla="*/ T4 w 500"/>
                                <a:gd name="T6" fmla="+- 0 919 855"/>
                                <a:gd name="T7" fmla="*/ 919 h 243"/>
                                <a:gd name="T8" fmla="+- 0 7315 7233"/>
                                <a:gd name="T9" fmla="*/ T8 w 500"/>
                                <a:gd name="T10" fmla="+- 0 988 855"/>
                                <a:gd name="T11" fmla="*/ 988 h 243"/>
                                <a:gd name="T12" fmla="+- 0 7360 7233"/>
                                <a:gd name="T13" fmla="*/ T12 w 500"/>
                                <a:gd name="T14" fmla="+- 0 1042 855"/>
                                <a:gd name="T15" fmla="*/ 1042 h 243"/>
                                <a:gd name="T16" fmla="+- 0 7421 7233"/>
                                <a:gd name="T17" fmla="*/ T16 w 500"/>
                                <a:gd name="T18" fmla="+- 0 1076 855"/>
                                <a:gd name="T19" fmla="*/ 1076 h 243"/>
                                <a:gd name="T20" fmla="+- 0 7482 7233"/>
                                <a:gd name="T21" fmla="*/ T20 w 500"/>
                                <a:gd name="T22" fmla="+- 0 1092 855"/>
                                <a:gd name="T23" fmla="*/ 1092 h 243"/>
                                <a:gd name="T24" fmla="+- 0 7535 7233"/>
                                <a:gd name="T25" fmla="*/ T24 w 500"/>
                                <a:gd name="T26" fmla="+- 0 1098 855"/>
                                <a:gd name="T27" fmla="*/ 1098 h 243"/>
                                <a:gd name="T28" fmla="+- 0 7561 7233"/>
                                <a:gd name="T29" fmla="*/ T28 w 500"/>
                                <a:gd name="T30" fmla="+- 0 1098 855"/>
                                <a:gd name="T31" fmla="*/ 1098 h 243"/>
                                <a:gd name="T32" fmla="+- 0 7634 7233"/>
                                <a:gd name="T33" fmla="*/ T32 w 500"/>
                                <a:gd name="T34" fmla="+- 0 1089 855"/>
                                <a:gd name="T35" fmla="*/ 1089 h 243"/>
                                <a:gd name="T36" fmla="+- 0 7692 7233"/>
                                <a:gd name="T37" fmla="*/ T36 w 500"/>
                                <a:gd name="T38" fmla="+- 0 1074 855"/>
                                <a:gd name="T39" fmla="*/ 1074 h 243"/>
                                <a:gd name="T40" fmla="+- 0 7728 7233"/>
                                <a:gd name="T41" fmla="*/ T40 w 500"/>
                                <a:gd name="T42" fmla="+- 0 1063 855"/>
                                <a:gd name="T43" fmla="*/ 1063 h 243"/>
                                <a:gd name="T44" fmla="+- 0 7733 7233"/>
                                <a:gd name="T45" fmla="*/ T44 w 500"/>
                                <a:gd name="T46" fmla="+- 0 1061 855"/>
                                <a:gd name="T47" fmla="*/ 1061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0" h="243">
                                  <a:moveTo>
                                    <a:pt x="0" y="0"/>
                                  </a:moveTo>
                                  <a:lnTo>
                                    <a:pt x="38" y="64"/>
                                  </a:lnTo>
                                  <a:lnTo>
                                    <a:pt x="82" y="133"/>
                                  </a:lnTo>
                                  <a:lnTo>
                                    <a:pt x="127" y="187"/>
                                  </a:lnTo>
                                  <a:lnTo>
                                    <a:pt x="188" y="221"/>
                                  </a:lnTo>
                                  <a:lnTo>
                                    <a:pt x="249" y="237"/>
                                  </a:lnTo>
                                  <a:lnTo>
                                    <a:pt x="302" y="243"/>
                                  </a:lnTo>
                                  <a:lnTo>
                                    <a:pt x="328" y="243"/>
                                  </a:lnTo>
                                  <a:lnTo>
                                    <a:pt x="401" y="234"/>
                                  </a:lnTo>
                                  <a:lnTo>
                                    <a:pt x="459" y="219"/>
                                  </a:lnTo>
                                  <a:lnTo>
                                    <a:pt x="495" y="208"/>
                                  </a:lnTo>
                                  <a:lnTo>
                                    <a:pt x="500" y="206"/>
                                  </a:lnTo>
                                </a:path>
                              </a:pathLst>
                            </a:custGeom>
                            <a:noFill/>
                            <a:ln w="157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1932"/>
                        <wpg:cNvGrpSpPr>
                          <a:grpSpLocks/>
                        </wpg:cNvGrpSpPr>
                        <wpg:grpSpPr bwMode="auto">
                          <a:xfrm>
                            <a:off x="7527" y="741"/>
                            <a:ext cx="106" cy="750"/>
                            <a:chOff x="7527" y="741"/>
                            <a:chExt cx="106" cy="750"/>
                          </a:xfrm>
                        </wpg:grpSpPr>
                        <wps:wsp>
                          <wps:cNvPr id="1882" name="Freeform 1933"/>
                          <wps:cNvSpPr>
                            <a:spLocks/>
                          </wps:cNvSpPr>
                          <wps:spPr bwMode="auto">
                            <a:xfrm>
                              <a:off x="7527" y="741"/>
                              <a:ext cx="106" cy="750"/>
                            </a:xfrm>
                            <a:custGeom>
                              <a:avLst/>
                              <a:gdLst>
                                <a:gd name="T0" fmla="+- 0 7624 7527"/>
                                <a:gd name="T1" fmla="*/ T0 w 106"/>
                                <a:gd name="T2" fmla="+- 0 741 741"/>
                                <a:gd name="T3" fmla="*/ 741 h 750"/>
                                <a:gd name="T4" fmla="+- 0 7535 7527"/>
                                <a:gd name="T5" fmla="*/ T4 w 106"/>
                                <a:gd name="T6" fmla="+- 0 741 741"/>
                                <a:gd name="T7" fmla="*/ 741 h 750"/>
                                <a:gd name="T8" fmla="+- 0 7527 7527"/>
                                <a:gd name="T9" fmla="*/ T8 w 106"/>
                                <a:gd name="T10" fmla="+- 0 749 741"/>
                                <a:gd name="T11" fmla="*/ 749 h 750"/>
                                <a:gd name="T12" fmla="+- 0 7527 7527"/>
                                <a:gd name="T13" fmla="*/ T12 w 106"/>
                                <a:gd name="T14" fmla="+- 0 1482 741"/>
                                <a:gd name="T15" fmla="*/ 1482 h 750"/>
                                <a:gd name="T16" fmla="+- 0 7535 7527"/>
                                <a:gd name="T17" fmla="*/ T16 w 106"/>
                                <a:gd name="T18" fmla="+- 0 1490 741"/>
                                <a:gd name="T19" fmla="*/ 1490 h 750"/>
                                <a:gd name="T20" fmla="+- 0 7624 7527"/>
                                <a:gd name="T21" fmla="*/ T20 w 106"/>
                                <a:gd name="T22" fmla="+- 0 1490 741"/>
                                <a:gd name="T23" fmla="*/ 1490 h 750"/>
                                <a:gd name="T24" fmla="+- 0 7632 7527"/>
                                <a:gd name="T25" fmla="*/ T24 w 106"/>
                                <a:gd name="T26" fmla="+- 0 1482 741"/>
                                <a:gd name="T27" fmla="*/ 1482 h 750"/>
                                <a:gd name="T28" fmla="+- 0 7632 7527"/>
                                <a:gd name="T29" fmla="*/ T28 w 106"/>
                                <a:gd name="T30" fmla="+- 0 749 741"/>
                                <a:gd name="T31" fmla="*/ 749 h 750"/>
                                <a:gd name="T32" fmla="+- 0 7624 7527"/>
                                <a:gd name="T33" fmla="*/ T32 w 106"/>
                                <a:gd name="T34" fmla="+- 0 741 741"/>
                                <a:gd name="T35" fmla="*/ 741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750">
                                  <a:moveTo>
                                    <a:pt x="97" y="0"/>
                                  </a:moveTo>
                                  <a:lnTo>
                                    <a:pt x="8" y="0"/>
                                  </a:lnTo>
                                  <a:lnTo>
                                    <a:pt x="0" y="8"/>
                                  </a:lnTo>
                                  <a:lnTo>
                                    <a:pt x="0" y="741"/>
                                  </a:lnTo>
                                  <a:lnTo>
                                    <a:pt x="8" y="749"/>
                                  </a:lnTo>
                                  <a:lnTo>
                                    <a:pt x="97" y="749"/>
                                  </a:lnTo>
                                  <a:lnTo>
                                    <a:pt x="105" y="741"/>
                                  </a:lnTo>
                                  <a:lnTo>
                                    <a:pt x="105" y="8"/>
                                  </a:lnTo>
                                  <a:lnTo>
                                    <a:pt x="97" y="0"/>
                                  </a:lnTo>
                                  <a:close/>
                                </a:path>
                              </a:pathLst>
                            </a:custGeom>
                            <a:solidFill>
                              <a:srgbClr val="B9A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1930"/>
                        <wpg:cNvGrpSpPr>
                          <a:grpSpLocks/>
                        </wpg:cNvGrpSpPr>
                        <wpg:grpSpPr bwMode="auto">
                          <a:xfrm>
                            <a:off x="7409" y="840"/>
                            <a:ext cx="341" cy="69"/>
                            <a:chOff x="7409" y="840"/>
                            <a:chExt cx="341" cy="69"/>
                          </a:xfrm>
                        </wpg:grpSpPr>
                        <wps:wsp>
                          <wps:cNvPr id="1884" name="Freeform 1931"/>
                          <wps:cNvSpPr>
                            <a:spLocks/>
                          </wps:cNvSpPr>
                          <wps:spPr bwMode="auto">
                            <a:xfrm>
                              <a:off x="7409" y="840"/>
                              <a:ext cx="341" cy="69"/>
                            </a:xfrm>
                            <a:custGeom>
                              <a:avLst/>
                              <a:gdLst>
                                <a:gd name="T0" fmla="+- 0 7742 7409"/>
                                <a:gd name="T1" fmla="*/ T0 w 341"/>
                                <a:gd name="T2" fmla="+- 0 840 840"/>
                                <a:gd name="T3" fmla="*/ 840 h 69"/>
                                <a:gd name="T4" fmla="+- 0 7417 7409"/>
                                <a:gd name="T5" fmla="*/ T4 w 341"/>
                                <a:gd name="T6" fmla="+- 0 840 840"/>
                                <a:gd name="T7" fmla="*/ 840 h 69"/>
                                <a:gd name="T8" fmla="+- 0 7409 7409"/>
                                <a:gd name="T9" fmla="*/ T8 w 341"/>
                                <a:gd name="T10" fmla="+- 0 848 840"/>
                                <a:gd name="T11" fmla="*/ 848 h 69"/>
                                <a:gd name="T12" fmla="+- 0 7409 7409"/>
                                <a:gd name="T13" fmla="*/ T12 w 341"/>
                                <a:gd name="T14" fmla="+- 0 900 840"/>
                                <a:gd name="T15" fmla="*/ 900 h 69"/>
                                <a:gd name="T16" fmla="+- 0 7417 7409"/>
                                <a:gd name="T17" fmla="*/ T16 w 341"/>
                                <a:gd name="T18" fmla="+- 0 908 840"/>
                                <a:gd name="T19" fmla="*/ 908 h 69"/>
                                <a:gd name="T20" fmla="+- 0 7742 7409"/>
                                <a:gd name="T21" fmla="*/ T20 w 341"/>
                                <a:gd name="T22" fmla="+- 0 908 840"/>
                                <a:gd name="T23" fmla="*/ 908 h 69"/>
                                <a:gd name="T24" fmla="+- 0 7750 7409"/>
                                <a:gd name="T25" fmla="*/ T24 w 341"/>
                                <a:gd name="T26" fmla="+- 0 900 840"/>
                                <a:gd name="T27" fmla="*/ 900 h 69"/>
                                <a:gd name="T28" fmla="+- 0 7750 7409"/>
                                <a:gd name="T29" fmla="*/ T28 w 341"/>
                                <a:gd name="T30" fmla="+- 0 848 840"/>
                                <a:gd name="T31" fmla="*/ 848 h 69"/>
                                <a:gd name="T32" fmla="+- 0 7742 7409"/>
                                <a:gd name="T33" fmla="*/ T32 w 341"/>
                                <a:gd name="T34" fmla="+- 0 840 840"/>
                                <a:gd name="T35" fmla="*/ 840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1" h="69">
                                  <a:moveTo>
                                    <a:pt x="333" y="0"/>
                                  </a:moveTo>
                                  <a:lnTo>
                                    <a:pt x="8" y="0"/>
                                  </a:lnTo>
                                  <a:lnTo>
                                    <a:pt x="0" y="8"/>
                                  </a:lnTo>
                                  <a:lnTo>
                                    <a:pt x="0" y="60"/>
                                  </a:lnTo>
                                  <a:lnTo>
                                    <a:pt x="8" y="68"/>
                                  </a:lnTo>
                                  <a:lnTo>
                                    <a:pt x="333" y="68"/>
                                  </a:lnTo>
                                  <a:lnTo>
                                    <a:pt x="341" y="60"/>
                                  </a:lnTo>
                                  <a:lnTo>
                                    <a:pt x="341" y="8"/>
                                  </a:lnTo>
                                  <a:lnTo>
                                    <a:pt x="333" y="0"/>
                                  </a:lnTo>
                                  <a:close/>
                                </a:path>
                              </a:pathLst>
                            </a:custGeom>
                            <a:solidFill>
                              <a:srgbClr val="B9A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 name="Group 1928"/>
                        <wpg:cNvGrpSpPr>
                          <a:grpSpLocks/>
                        </wpg:cNvGrpSpPr>
                        <wpg:grpSpPr bwMode="auto">
                          <a:xfrm>
                            <a:off x="7409" y="1001"/>
                            <a:ext cx="341" cy="69"/>
                            <a:chOff x="7409" y="1001"/>
                            <a:chExt cx="341" cy="69"/>
                          </a:xfrm>
                        </wpg:grpSpPr>
                        <wps:wsp>
                          <wps:cNvPr id="1886" name="Freeform 1929"/>
                          <wps:cNvSpPr>
                            <a:spLocks/>
                          </wps:cNvSpPr>
                          <wps:spPr bwMode="auto">
                            <a:xfrm>
                              <a:off x="7409" y="1001"/>
                              <a:ext cx="341" cy="69"/>
                            </a:xfrm>
                            <a:custGeom>
                              <a:avLst/>
                              <a:gdLst>
                                <a:gd name="T0" fmla="+- 0 7742 7409"/>
                                <a:gd name="T1" fmla="*/ T0 w 341"/>
                                <a:gd name="T2" fmla="+- 0 1001 1001"/>
                                <a:gd name="T3" fmla="*/ 1001 h 69"/>
                                <a:gd name="T4" fmla="+- 0 7417 7409"/>
                                <a:gd name="T5" fmla="*/ T4 w 341"/>
                                <a:gd name="T6" fmla="+- 0 1001 1001"/>
                                <a:gd name="T7" fmla="*/ 1001 h 69"/>
                                <a:gd name="T8" fmla="+- 0 7409 7409"/>
                                <a:gd name="T9" fmla="*/ T8 w 341"/>
                                <a:gd name="T10" fmla="+- 0 1009 1001"/>
                                <a:gd name="T11" fmla="*/ 1009 h 69"/>
                                <a:gd name="T12" fmla="+- 0 7409 7409"/>
                                <a:gd name="T13" fmla="*/ T12 w 341"/>
                                <a:gd name="T14" fmla="+- 0 1061 1001"/>
                                <a:gd name="T15" fmla="*/ 1061 h 69"/>
                                <a:gd name="T16" fmla="+- 0 7417 7409"/>
                                <a:gd name="T17" fmla="*/ T16 w 341"/>
                                <a:gd name="T18" fmla="+- 0 1069 1001"/>
                                <a:gd name="T19" fmla="*/ 1069 h 69"/>
                                <a:gd name="T20" fmla="+- 0 7742 7409"/>
                                <a:gd name="T21" fmla="*/ T20 w 341"/>
                                <a:gd name="T22" fmla="+- 0 1069 1001"/>
                                <a:gd name="T23" fmla="*/ 1069 h 69"/>
                                <a:gd name="T24" fmla="+- 0 7750 7409"/>
                                <a:gd name="T25" fmla="*/ T24 w 341"/>
                                <a:gd name="T26" fmla="+- 0 1061 1001"/>
                                <a:gd name="T27" fmla="*/ 1061 h 69"/>
                                <a:gd name="T28" fmla="+- 0 7750 7409"/>
                                <a:gd name="T29" fmla="*/ T28 w 341"/>
                                <a:gd name="T30" fmla="+- 0 1009 1001"/>
                                <a:gd name="T31" fmla="*/ 1009 h 69"/>
                                <a:gd name="T32" fmla="+- 0 7742 7409"/>
                                <a:gd name="T33" fmla="*/ T32 w 341"/>
                                <a:gd name="T34" fmla="+- 0 1001 1001"/>
                                <a:gd name="T35" fmla="*/ 1001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1" h="69">
                                  <a:moveTo>
                                    <a:pt x="333" y="0"/>
                                  </a:moveTo>
                                  <a:lnTo>
                                    <a:pt x="8" y="0"/>
                                  </a:lnTo>
                                  <a:lnTo>
                                    <a:pt x="0" y="8"/>
                                  </a:lnTo>
                                  <a:lnTo>
                                    <a:pt x="0" y="60"/>
                                  </a:lnTo>
                                  <a:lnTo>
                                    <a:pt x="8" y="68"/>
                                  </a:lnTo>
                                  <a:lnTo>
                                    <a:pt x="333" y="68"/>
                                  </a:lnTo>
                                  <a:lnTo>
                                    <a:pt x="341" y="60"/>
                                  </a:lnTo>
                                  <a:lnTo>
                                    <a:pt x="341" y="8"/>
                                  </a:lnTo>
                                  <a:lnTo>
                                    <a:pt x="333" y="0"/>
                                  </a:lnTo>
                                  <a:close/>
                                </a:path>
                              </a:pathLst>
                            </a:custGeom>
                            <a:solidFill>
                              <a:srgbClr val="B9A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7" name="Group 1926"/>
                        <wpg:cNvGrpSpPr>
                          <a:grpSpLocks/>
                        </wpg:cNvGrpSpPr>
                        <wpg:grpSpPr bwMode="auto">
                          <a:xfrm>
                            <a:off x="9213" y="1617"/>
                            <a:ext cx="591" cy="242"/>
                            <a:chOff x="9213" y="1617"/>
                            <a:chExt cx="591" cy="242"/>
                          </a:xfrm>
                        </wpg:grpSpPr>
                        <wps:wsp>
                          <wps:cNvPr id="1888" name="Freeform 1927"/>
                          <wps:cNvSpPr>
                            <a:spLocks/>
                          </wps:cNvSpPr>
                          <wps:spPr bwMode="auto">
                            <a:xfrm>
                              <a:off x="9213" y="1617"/>
                              <a:ext cx="591" cy="242"/>
                            </a:xfrm>
                            <a:custGeom>
                              <a:avLst/>
                              <a:gdLst>
                                <a:gd name="T0" fmla="+- 0 9213 9213"/>
                                <a:gd name="T1" fmla="*/ T0 w 591"/>
                                <a:gd name="T2" fmla="+- 0 1617 1617"/>
                                <a:gd name="T3" fmla="*/ 1617 h 242"/>
                                <a:gd name="T4" fmla="+- 0 9249 9213"/>
                                <a:gd name="T5" fmla="*/ T4 w 591"/>
                                <a:gd name="T6" fmla="+- 0 1680 1617"/>
                                <a:gd name="T7" fmla="*/ 1680 h 242"/>
                                <a:gd name="T8" fmla="+- 0 9291 9213"/>
                                <a:gd name="T9" fmla="*/ T8 w 591"/>
                                <a:gd name="T10" fmla="+- 0 1733 1617"/>
                                <a:gd name="T11" fmla="*/ 1733 h 242"/>
                                <a:gd name="T12" fmla="+- 0 9345 9213"/>
                                <a:gd name="T13" fmla="*/ T12 w 591"/>
                                <a:gd name="T14" fmla="+- 0 1765 1617"/>
                                <a:gd name="T15" fmla="*/ 1765 h 242"/>
                                <a:gd name="T16" fmla="+- 0 9408 9213"/>
                                <a:gd name="T17" fmla="*/ T16 w 591"/>
                                <a:gd name="T18" fmla="+- 0 1785 1617"/>
                                <a:gd name="T19" fmla="*/ 1785 h 242"/>
                                <a:gd name="T20" fmla="+- 0 9502 9213"/>
                                <a:gd name="T21" fmla="*/ T20 w 591"/>
                                <a:gd name="T22" fmla="+- 0 1810 1617"/>
                                <a:gd name="T23" fmla="*/ 1810 h 242"/>
                                <a:gd name="T24" fmla="+- 0 9570 9213"/>
                                <a:gd name="T25" fmla="*/ T24 w 591"/>
                                <a:gd name="T26" fmla="+- 0 1825 1617"/>
                                <a:gd name="T27" fmla="*/ 1825 h 242"/>
                                <a:gd name="T28" fmla="+- 0 9629 9213"/>
                                <a:gd name="T29" fmla="*/ T28 w 591"/>
                                <a:gd name="T30" fmla="+- 0 1837 1617"/>
                                <a:gd name="T31" fmla="*/ 1837 h 242"/>
                                <a:gd name="T32" fmla="+- 0 9703 9213"/>
                                <a:gd name="T33" fmla="*/ T32 w 591"/>
                                <a:gd name="T34" fmla="+- 0 1849 1617"/>
                                <a:gd name="T35" fmla="*/ 1849 h 242"/>
                                <a:gd name="T36" fmla="+- 0 9771 9213"/>
                                <a:gd name="T37" fmla="*/ T36 w 591"/>
                                <a:gd name="T38" fmla="+- 0 1856 1617"/>
                                <a:gd name="T39" fmla="*/ 1856 h 242"/>
                                <a:gd name="T40" fmla="+- 0 9802 9213"/>
                                <a:gd name="T41" fmla="*/ T40 w 591"/>
                                <a:gd name="T42" fmla="+- 0 1859 1617"/>
                                <a:gd name="T43" fmla="*/ 1859 h 242"/>
                                <a:gd name="T44" fmla="+- 0 9803 9213"/>
                                <a:gd name="T45" fmla="*/ T44 w 591"/>
                                <a:gd name="T46" fmla="+- 0 1859 1617"/>
                                <a:gd name="T47" fmla="*/ 1859 h 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1" h="242">
                                  <a:moveTo>
                                    <a:pt x="0" y="0"/>
                                  </a:moveTo>
                                  <a:lnTo>
                                    <a:pt x="36" y="63"/>
                                  </a:lnTo>
                                  <a:lnTo>
                                    <a:pt x="78" y="116"/>
                                  </a:lnTo>
                                  <a:lnTo>
                                    <a:pt x="132" y="148"/>
                                  </a:lnTo>
                                  <a:lnTo>
                                    <a:pt x="195" y="168"/>
                                  </a:lnTo>
                                  <a:lnTo>
                                    <a:pt x="289" y="193"/>
                                  </a:lnTo>
                                  <a:lnTo>
                                    <a:pt x="357" y="208"/>
                                  </a:lnTo>
                                  <a:lnTo>
                                    <a:pt x="416" y="220"/>
                                  </a:lnTo>
                                  <a:lnTo>
                                    <a:pt x="490" y="232"/>
                                  </a:lnTo>
                                  <a:lnTo>
                                    <a:pt x="558" y="239"/>
                                  </a:lnTo>
                                  <a:lnTo>
                                    <a:pt x="589" y="242"/>
                                  </a:lnTo>
                                  <a:lnTo>
                                    <a:pt x="590" y="242"/>
                                  </a:lnTo>
                                </a:path>
                              </a:pathLst>
                            </a:custGeom>
                            <a:noFill/>
                            <a:ln w="157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1924"/>
                        <wpg:cNvGrpSpPr>
                          <a:grpSpLocks/>
                        </wpg:cNvGrpSpPr>
                        <wpg:grpSpPr bwMode="auto">
                          <a:xfrm>
                            <a:off x="9476" y="1617"/>
                            <a:ext cx="326" cy="193"/>
                            <a:chOff x="9476" y="1617"/>
                            <a:chExt cx="326" cy="193"/>
                          </a:xfrm>
                        </wpg:grpSpPr>
                        <wps:wsp>
                          <wps:cNvPr id="1890" name="Freeform 1925"/>
                          <wps:cNvSpPr>
                            <a:spLocks/>
                          </wps:cNvSpPr>
                          <wps:spPr bwMode="auto">
                            <a:xfrm>
                              <a:off x="9476" y="1617"/>
                              <a:ext cx="326" cy="193"/>
                            </a:xfrm>
                            <a:custGeom>
                              <a:avLst/>
                              <a:gdLst>
                                <a:gd name="T0" fmla="+- 0 9476 9476"/>
                                <a:gd name="T1" fmla="*/ T0 w 326"/>
                                <a:gd name="T2" fmla="+- 0 1617 1617"/>
                                <a:gd name="T3" fmla="*/ 1617 h 193"/>
                                <a:gd name="T4" fmla="+- 0 9518 9476"/>
                                <a:gd name="T5" fmla="*/ T4 w 326"/>
                                <a:gd name="T6" fmla="+- 0 1675 1617"/>
                                <a:gd name="T7" fmla="*/ 1675 h 193"/>
                                <a:gd name="T8" fmla="+- 0 9565 9476"/>
                                <a:gd name="T9" fmla="*/ T8 w 326"/>
                                <a:gd name="T10" fmla="+- 0 1718 1617"/>
                                <a:gd name="T11" fmla="*/ 1718 h 193"/>
                                <a:gd name="T12" fmla="+- 0 9630 9476"/>
                                <a:gd name="T13" fmla="*/ T12 w 326"/>
                                <a:gd name="T14" fmla="+- 0 1754 1617"/>
                                <a:gd name="T15" fmla="*/ 1754 h 193"/>
                                <a:gd name="T16" fmla="+- 0 9685 9476"/>
                                <a:gd name="T17" fmla="*/ T16 w 326"/>
                                <a:gd name="T18" fmla="+- 0 1778 1617"/>
                                <a:gd name="T19" fmla="*/ 1778 h 193"/>
                                <a:gd name="T20" fmla="+- 0 9754 9476"/>
                                <a:gd name="T21" fmla="*/ T20 w 326"/>
                                <a:gd name="T22" fmla="+- 0 1800 1617"/>
                                <a:gd name="T23" fmla="*/ 1800 h 193"/>
                                <a:gd name="T24" fmla="+- 0 9796 9476"/>
                                <a:gd name="T25" fmla="*/ T24 w 326"/>
                                <a:gd name="T26" fmla="+- 0 1809 1617"/>
                                <a:gd name="T27" fmla="*/ 1809 h 193"/>
                                <a:gd name="T28" fmla="+- 0 9802 9476"/>
                                <a:gd name="T29" fmla="*/ T28 w 326"/>
                                <a:gd name="T30" fmla="+- 0 1810 1617"/>
                                <a:gd name="T31" fmla="*/ 1810 h 1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26" h="193">
                                  <a:moveTo>
                                    <a:pt x="0" y="0"/>
                                  </a:moveTo>
                                  <a:lnTo>
                                    <a:pt x="42" y="58"/>
                                  </a:lnTo>
                                  <a:lnTo>
                                    <a:pt x="89" y="101"/>
                                  </a:lnTo>
                                  <a:lnTo>
                                    <a:pt x="154" y="137"/>
                                  </a:lnTo>
                                  <a:lnTo>
                                    <a:pt x="209" y="161"/>
                                  </a:lnTo>
                                  <a:lnTo>
                                    <a:pt x="278" y="183"/>
                                  </a:lnTo>
                                  <a:lnTo>
                                    <a:pt x="320" y="192"/>
                                  </a:lnTo>
                                  <a:lnTo>
                                    <a:pt x="326" y="193"/>
                                  </a:lnTo>
                                </a:path>
                              </a:pathLst>
                            </a:custGeom>
                            <a:noFill/>
                            <a:ln w="1572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1" name="Group 1922"/>
                        <wpg:cNvGrpSpPr>
                          <a:grpSpLocks/>
                        </wpg:cNvGrpSpPr>
                        <wpg:grpSpPr bwMode="auto">
                          <a:xfrm>
                            <a:off x="9774" y="1593"/>
                            <a:ext cx="106" cy="750"/>
                            <a:chOff x="9774" y="1593"/>
                            <a:chExt cx="106" cy="750"/>
                          </a:xfrm>
                        </wpg:grpSpPr>
                        <wps:wsp>
                          <wps:cNvPr id="1892" name="Freeform 1923"/>
                          <wps:cNvSpPr>
                            <a:spLocks/>
                          </wps:cNvSpPr>
                          <wps:spPr bwMode="auto">
                            <a:xfrm>
                              <a:off x="9774" y="1593"/>
                              <a:ext cx="106" cy="750"/>
                            </a:xfrm>
                            <a:custGeom>
                              <a:avLst/>
                              <a:gdLst>
                                <a:gd name="T0" fmla="+- 0 9871 9774"/>
                                <a:gd name="T1" fmla="*/ T0 w 106"/>
                                <a:gd name="T2" fmla="+- 0 1593 1593"/>
                                <a:gd name="T3" fmla="*/ 1593 h 750"/>
                                <a:gd name="T4" fmla="+- 0 9782 9774"/>
                                <a:gd name="T5" fmla="*/ T4 w 106"/>
                                <a:gd name="T6" fmla="+- 0 1593 1593"/>
                                <a:gd name="T7" fmla="*/ 1593 h 750"/>
                                <a:gd name="T8" fmla="+- 0 9774 9774"/>
                                <a:gd name="T9" fmla="*/ T8 w 106"/>
                                <a:gd name="T10" fmla="+- 0 1601 1593"/>
                                <a:gd name="T11" fmla="*/ 1601 h 750"/>
                                <a:gd name="T12" fmla="+- 0 9774 9774"/>
                                <a:gd name="T13" fmla="*/ T12 w 106"/>
                                <a:gd name="T14" fmla="+- 0 2334 1593"/>
                                <a:gd name="T15" fmla="*/ 2334 h 750"/>
                                <a:gd name="T16" fmla="+- 0 9782 9774"/>
                                <a:gd name="T17" fmla="*/ T16 w 106"/>
                                <a:gd name="T18" fmla="+- 0 2342 1593"/>
                                <a:gd name="T19" fmla="*/ 2342 h 750"/>
                                <a:gd name="T20" fmla="+- 0 9871 9774"/>
                                <a:gd name="T21" fmla="*/ T20 w 106"/>
                                <a:gd name="T22" fmla="+- 0 2342 1593"/>
                                <a:gd name="T23" fmla="*/ 2342 h 750"/>
                                <a:gd name="T24" fmla="+- 0 9879 9774"/>
                                <a:gd name="T25" fmla="*/ T24 w 106"/>
                                <a:gd name="T26" fmla="+- 0 2334 1593"/>
                                <a:gd name="T27" fmla="*/ 2334 h 750"/>
                                <a:gd name="T28" fmla="+- 0 9879 9774"/>
                                <a:gd name="T29" fmla="*/ T28 w 106"/>
                                <a:gd name="T30" fmla="+- 0 1601 1593"/>
                                <a:gd name="T31" fmla="*/ 1601 h 750"/>
                                <a:gd name="T32" fmla="+- 0 9871 9774"/>
                                <a:gd name="T33" fmla="*/ T32 w 106"/>
                                <a:gd name="T34" fmla="+- 0 1593 1593"/>
                                <a:gd name="T35" fmla="*/ 1593 h 7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 h="750">
                                  <a:moveTo>
                                    <a:pt x="97" y="0"/>
                                  </a:moveTo>
                                  <a:lnTo>
                                    <a:pt x="8" y="0"/>
                                  </a:lnTo>
                                  <a:lnTo>
                                    <a:pt x="0" y="8"/>
                                  </a:lnTo>
                                  <a:lnTo>
                                    <a:pt x="0" y="741"/>
                                  </a:lnTo>
                                  <a:lnTo>
                                    <a:pt x="8" y="749"/>
                                  </a:lnTo>
                                  <a:lnTo>
                                    <a:pt x="97" y="749"/>
                                  </a:lnTo>
                                  <a:lnTo>
                                    <a:pt x="105" y="741"/>
                                  </a:lnTo>
                                  <a:lnTo>
                                    <a:pt x="105" y="8"/>
                                  </a:lnTo>
                                  <a:lnTo>
                                    <a:pt x="97" y="0"/>
                                  </a:lnTo>
                                  <a:close/>
                                </a:path>
                              </a:pathLst>
                            </a:custGeom>
                            <a:solidFill>
                              <a:srgbClr val="B9A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3" name="Group 1920"/>
                        <wpg:cNvGrpSpPr>
                          <a:grpSpLocks/>
                        </wpg:cNvGrpSpPr>
                        <wpg:grpSpPr bwMode="auto">
                          <a:xfrm>
                            <a:off x="9827" y="1695"/>
                            <a:ext cx="136" cy="141"/>
                            <a:chOff x="9827" y="1695"/>
                            <a:chExt cx="136" cy="141"/>
                          </a:xfrm>
                        </wpg:grpSpPr>
                        <wps:wsp>
                          <wps:cNvPr id="1894" name="Freeform 1921"/>
                          <wps:cNvSpPr>
                            <a:spLocks/>
                          </wps:cNvSpPr>
                          <wps:spPr bwMode="auto">
                            <a:xfrm>
                              <a:off x="9827" y="1695"/>
                              <a:ext cx="136" cy="141"/>
                            </a:xfrm>
                            <a:custGeom>
                              <a:avLst/>
                              <a:gdLst>
                                <a:gd name="T0" fmla="+- 0 9928 9827"/>
                                <a:gd name="T1" fmla="*/ T0 w 136"/>
                                <a:gd name="T2" fmla="+- 0 1695 1695"/>
                                <a:gd name="T3" fmla="*/ 1695 h 141"/>
                                <a:gd name="T4" fmla="+- 0 9851 9827"/>
                                <a:gd name="T5" fmla="*/ T4 w 136"/>
                                <a:gd name="T6" fmla="+- 0 1697 1695"/>
                                <a:gd name="T7" fmla="*/ 1697 h 141"/>
                                <a:gd name="T8" fmla="+- 0 9834 9827"/>
                                <a:gd name="T9" fmla="*/ T8 w 136"/>
                                <a:gd name="T10" fmla="+- 0 1709 1695"/>
                                <a:gd name="T11" fmla="*/ 1709 h 141"/>
                                <a:gd name="T12" fmla="+- 0 9827 9827"/>
                                <a:gd name="T13" fmla="*/ T12 w 136"/>
                                <a:gd name="T14" fmla="+- 0 1729 1695"/>
                                <a:gd name="T15" fmla="*/ 1729 h 141"/>
                                <a:gd name="T16" fmla="+- 0 9828 9827"/>
                                <a:gd name="T17" fmla="*/ T16 w 136"/>
                                <a:gd name="T18" fmla="+- 0 1811 1695"/>
                                <a:gd name="T19" fmla="*/ 1811 h 141"/>
                                <a:gd name="T20" fmla="+- 0 9840 9827"/>
                                <a:gd name="T21" fmla="*/ T20 w 136"/>
                                <a:gd name="T22" fmla="+- 0 1829 1695"/>
                                <a:gd name="T23" fmla="*/ 1829 h 141"/>
                                <a:gd name="T24" fmla="+- 0 9861 9827"/>
                                <a:gd name="T25" fmla="*/ T24 w 136"/>
                                <a:gd name="T26" fmla="+- 0 1836 1695"/>
                                <a:gd name="T27" fmla="*/ 1836 h 141"/>
                                <a:gd name="T28" fmla="+- 0 9928 9827"/>
                                <a:gd name="T29" fmla="*/ T28 w 136"/>
                                <a:gd name="T30" fmla="+- 0 1836 1695"/>
                                <a:gd name="T31" fmla="*/ 1836 h 141"/>
                                <a:gd name="T32" fmla="+- 0 9937 9827"/>
                                <a:gd name="T33" fmla="*/ T32 w 136"/>
                                <a:gd name="T34" fmla="+- 0 1835 1695"/>
                                <a:gd name="T35" fmla="*/ 1835 h 141"/>
                                <a:gd name="T36" fmla="+- 0 9955 9827"/>
                                <a:gd name="T37" fmla="*/ T36 w 136"/>
                                <a:gd name="T38" fmla="+- 0 1822 1695"/>
                                <a:gd name="T39" fmla="*/ 1822 h 141"/>
                                <a:gd name="T40" fmla="+- 0 9962 9827"/>
                                <a:gd name="T41" fmla="*/ T40 w 136"/>
                                <a:gd name="T42" fmla="+- 0 1802 1695"/>
                                <a:gd name="T43" fmla="*/ 1802 h 141"/>
                                <a:gd name="T44" fmla="+- 0 9961 9827"/>
                                <a:gd name="T45" fmla="*/ T44 w 136"/>
                                <a:gd name="T46" fmla="+- 0 1720 1695"/>
                                <a:gd name="T47" fmla="*/ 1720 h 141"/>
                                <a:gd name="T48" fmla="+- 0 9949 9827"/>
                                <a:gd name="T49" fmla="*/ T48 w 136"/>
                                <a:gd name="T50" fmla="+- 0 1702 1695"/>
                                <a:gd name="T51" fmla="*/ 1702 h 141"/>
                                <a:gd name="T52" fmla="+- 0 9928 9827"/>
                                <a:gd name="T53" fmla="*/ T52 w 136"/>
                                <a:gd name="T54" fmla="+- 0 1695 1695"/>
                                <a:gd name="T55" fmla="*/ 169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6" h="141">
                                  <a:moveTo>
                                    <a:pt x="101" y="0"/>
                                  </a:moveTo>
                                  <a:lnTo>
                                    <a:pt x="24" y="2"/>
                                  </a:lnTo>
                                  <a:lnTo>
                                    <a:pt x="7" y="14"/>
                                  </a:lnTo>
                                  <a:lnTo>
                                    <a:pt x="0" y="34"/>
                                  </a:lnTo>
                                  <a:lnTo>
                                    <a:pt x="1" y="116"/>
                                  </a:lnTo>
                                  <a:lnTo>
                                    <a:pt x="13" y="134"/>
                                  </a:lnTo>
                                  <a:lnTo>
                                    <a:pt x="34" y="141"/>
                                  </a:lnTo>
                                  <a:lnTo>
                                    <a:pt x="101" y="141"/>
                                  </a:lnTo>
                                  <a:lnTo>
                                    <a:pt x="110" y="140"/>
                                  </a:lnTo>
                                  <a:lnTo>
                                    <a:pt x="128" y="127"/>
                                  </a:lnTo>
                                  <a:lnTo>
                                    <a:pt x="135" y="107"/>
                                  </a:lnTo>
                                  <a:lnTo>
                                    <a:pt x="134" y="25"/>
                                  </a:lnTo>
                                  <a:lnTo>
                                    <a:pt x="122" y="7"/>
                                  </a:lnTo>
                                  <a:lnTo>
                                    <a:pt x="101" y="0"/>
                                  </a:lnTo>
                                  <a:close/>
                                </a:path>
                              </a:pathLst>
                            </a:custGeom>
                            <a:solidFill>
                              <a:srgbClr val="B9A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 name="Group 1917"/>
                        <wpg:cNvGrpSpPr>
                          <a:grpSpLocks/>
                        </wpg:cNvGrpSpPr>
                        <wpg:grpSpPr bwMode="auto">
                          <a:xfrm>
                            <a:off x="8106" y="1583"/>
                            <a:ext cx="451" cy="294"/>
                            <a:chOff x="8106" y="1583"/>
                            <a:chExt cx="451" cy="294"/>
                          </a:xfrm>
                        </wpg:grpSpPr>
                        <wps:wsp>
                          <wps:cNvPr id="1896" name="Freeform 1919"/>
                          <wps:cNvSpPr>
                            <a:spLocks/>
                          </wps:cNvSpPr>
                          <wps:spPr bwMode="auto">
                            <a:xfrm>
                              <a:off x="8106" y="1583"/>
                              <a:ext cx="451" cy="294"/>
                            </a:xfrm>
                            <a:custGeom>
                              <a:avLst/>
                              <a:gdLst>
                                <a:gd name="T0" fmla="+- 0 8443 8106"/>
                                <a:gd name="T1" fmla="*/ T0 w 451"/>
                                <a:gd name="T2" fmla="+- 0 1742 1583"/>
                                <a:gd name="T3" fmla="*/ 1742 h 294"/>
                                <a:gd name="T4" fmla="+- 0 8131 8106"/>
                                <a:gd name="T5" fmla="*/ T4 w 451"/>
                                <a:gd name="T6" fmla="+- 0 1742 1583"/>
                                <a:gd name="T7" fmla="*/ 1742 h 294"/>
                                <a:gd name="T8" fmla="+- 0 8150 8106"/>
                                <a:gd name="T9" fmla="*/ T8 w 451"/>
                                <a:gd name="T10" fmla="+- 0 1742 1583"/>
                                <a:gd name="T11" fmla="*/ 1742 h 294"/>
                                <a:gd name="T12" fmla="+- 0 8173 8106"/>
                                <a:gd name="T13" fmla="*/ T12 w 451"/>
                                <a:gd name="T14" fmla="+- 0 1744 1583"/>
                                <a:gd name="T15" fmla="*/ 1744 h 294"/>
                                <a:gd name="T16" fmla="+- 0 8253 8106"/>
                                <a:gd name="T17" fmla="*/ T16 w 451"/>
                                <a:gd name="T18" fmla="+- 0 1753 1583"/>
                                <a:gd name="T19" fmla="*/ 1753 h 294"/>
                                <a:gd name="T20" fmla="+- 0 8312 8106"/>
                                <a:gd name="T21" fmla="*/ T20 w 451"/>
                                <a:gd name="T22" fmla="+- 0 1766 1583"/>
                                <a:gd name="T23" fmla="*/ 1766 h 294"/>
                                <a:gd name="T24" fmla="+- 0 8375 8106"/>
                                <a:gd name="T25" fmla="*/ T24 w 451"/>
                                <a:gd name="T26" fmla="+- 0 1786 1583"/>
                                <a:gd name="T27" fmla="*/ 1786 h 294"/>
                                <a:gd name="T28" fmla="+- 0 8429 8106"/>
                                <a:gd name="T29" fmla="*/ T28 w 451"/>
                                <a:gd name="T30" fmla="+- 0 1813 1583"/>
                                <a:gd name="T31" fmla="*/ 1813 h 294"/>
                                <a:gd name="T32" fmla="+- 0 8484 8106"/>
                                <a:gd name="T33" fmla="*/ T32 w 451"/>
                                <a:gd name="T34" fmla="+- 0 1844 1583"/>
                                <a:gd name="T35" fmla="*/ 1844 h 294"/>
                                <a:gd name="T36" fmla="+- 0 8533 8106"/>
                                <a:gd name="T37" fmla="*/ T36 w 451"/>
                                <a:gd name="T38" fmla="+- 0 1876 1583"/>
                                <a:gd name="T39" fmla="*/ 1876 h 294"/>
                                <a:gd name="T40" fmla="+- 0 8557 8106"/>
                                <a:gd name="T41" fmla="*/ T40 w 451"/>
                                <a:gd name="T42" fmla="+- 0 1847 1583"/>
                                <a:gd name="T43" fmla="*/ 1847 h 294"/>
                                <a:gd name="T44" fmla="+- 0 8497 8106"/>
                                <a:gd name="T45" fmla="*/ T44 w 451"/>
                                <a:gd name="T46" fmla="+- 0 1788 1583"/>
                                <a:gd name="T47" fmla="*/ 1788 h 294"/>
                                <a:gd name="T48" fmla="+- 0 8453 8106"/>
                                <a:gd name="T49" fmla="*/ T48 w 451"/>
                                <a:gd name="T50" fmla="+- 0 1750 1583"/>
                                <a:gd name="T51" fmla="*/ 1750 h 294"/>
                                <a:gd name="T52" fmla="+- 0 8443 8106"/>
                                <a:gd name="T53" fmla="*/ T52 w 451"/>
                                <a:gd name="T54" fmla="+- 0 1742 1583"/>
                                <a:gd name="T55" fmla="*/ 174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1" h="294">
                                  <a:moveTo>
                                    <a:pt x="337" y="159"/>
                                  </a:moveTo>
                                  <a:lnTo>
                                    <a:pt x="25" y="159"/>
                                  </a:lnTo>
                                  <a:lnTo>
                                    <a:pt x="44" y="159"/>
                                  </a:lnTo>
                                  <a:lnTo>
                                    <a:pt x="67" y="161"/>
                                  </a:lnTo>
                                  <a:lnTo>
                                    <a:pt x="147" y="170"/>
                                  </a:lnTo>
                                  <a:lnTo>
                                    <a:pt x="206" y="183"/>
                                  </a:lnTo>
                                  <a:lnTo>
                                    <a:pt x="269" y="203"/>
                                  </a:lnTo>
                                  <a:lnTo>
                                    <a:pt x="323" y="230"/>
                                  </a:lnTo>
                                  <a:lnTo>
                                    <a:pt x="378" y="261"/>
                                  </a:lnTo>
                                  <a:lnTo>
                                    <a:pt x="427" y="293"/>
                                  </a:lnTo>
                                  <a:lnTo>
                                    <a:pt x="451" y="264"/>
                                  </a:lnTo>
                                  <a:lnTo>
                                    <a:pt x="391" y="205"/>
                                  </a:lnTo>
                                  <a:lnTo>
                                    <a:pt x="347" y="167"/>
                                  </a:lnTo>
                                  <a:lnTo>
                                    <a:pt x="337" y="159"/>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918"/>
                          <wps:cNvSpPr>
                            <a:spLocks/>
                          </wps:cNvSpPr>
                          <wps:spPr bwMode="auto">
                            <a:xfrm>
                              <a:off x="8106" y="1583"/>
                              <a:ext cx="451" cy="294"/>
                            </a:xfrm>
                            <a:custGeom>
                              <a:avLst/>
                              <a:gdLst>
                                <a:gd name="T0" fmla="+- 0 8122 8106"/>
                                <a:gd name="T1" fmla="*/ T0 w 451"/>
                                <a:gd name="T2" fmla="+- 0 1583 1583"/>
                                <a:gd name="T3" fmla="*/ 1583 h 294"/>
                                <a:gd name="T4" fmla="+- 0 8106 8106"/>
                                <a:gd name="T5" fmla="*/ T4 w 451"/>
                                <a:gd name="T6" fmla="+- 0 1743 1583"/>
                                <a:gd name="T7" fmla="*/ 1743 h 294"/>
                                <a:gd name="T8" fmla="+- 0 8107 8106"/>
                                <a:gd name="T9" fmla="*/ T8 w 451"/>
                                <a:gd name="T10" fmla="+- 0 1743 1583"/>
                                <a:gd name="T11" fmla="*/ 1743 h 294"/>
                                <a:gd name="T12" fmla="+- 0 8110 8106"/>
                                <a:gd name="T13" fmla="*/ T12 w 451"/>
                                <a:gd name="T14" fmla="+- 0 1742 1583"/>
                                <a:gd name="T15" fmla="*/ 1742 h 294"/>
                                <a:gd name="T16" fmla="+- 0 8131 8106"/>
                                <a:gd name="T17" fmla="*/ T16 w 451"/>
                                <a:gd name="T18" fmla="+- 0 1742 1583"/>
                                <a:gd name="T19" fmla="*/ 1742 h 294"/>
                                <a:gd name="T20" fmla="+- 0 8443 8106"/>
                                <a:gd name="T21" fmla="*/ T20 w 451"/>
                                <a:gd name="T22" fmla="+- 0 1742 1583"/>
                                <a:gd name="T23" fmla="*/ 1742 h 294"/>
                                <a:gd name="T24" fmla="+- 0 8434 8106"/>
                                <a:gd name="T25" fmla="*/ T24 w 451"/>
                                <a:gd name="T26" fmla="+- 0 1735 1583"/>
                                <a:gd name="T27" fmla="*/ 1735 h 294"/>
                                <a:gd name="T28" fmla="+- 0 8373 8106"/>
                                <a:gd name="T29" fmla="*/ T28 w 451"/>
                                <a:gd name="T30" fmla="+- 0 1691 1583"/>
                                <a:gd name="T31" fmla="*/ 1691 h 294"/>
                                <a:gd name="T32" fmla="+- 0 8313 8106"/>
                                <a:gd name="T33" fmla="*/ T32 w 451"/>
                                <a:gd name="T34" fmla="+- 0 1656 1583"/>
                                <a:gd name="T35" fmla="*/ 1656 h 294"/>
                                <a:gd name="T36" fmla="+- 0 8257 8106"/>
                                <a:gd name="T37" fmla="*/ T36 w 451"/>
                                <a:gd name="T38" fmla="+- 0 1629 1583"/>
                                <a:gd name="T39" fmla="*/ 1629 h 294"/>
                                <a:gd name="T40" fmla="+- 0 8181 8106"/>
                                <a:gd name="T41" fmla="*/ T40 w 451"/>
                                <a:gd name="T42" fmla="+- 0 1600 1583"/>
                                <a:gd name="T43" fmla="*/ 1600 h 294"/>
                                <a:gd name="T44" fmla="+- 0 8133 8106"/>
                                <a:gd name="T45" fmla="*/ T44 w 451"/>
                                <a:gd name="T46" fmla="+- 0 1585 1583"/>
                                <a:gd name="T47" fmla="*/ 1585 h 294"/>
                                <a:gd name="T48" fmla="+- 0 8122 8106"/>
                                <a:gd name="T49" fmla="*/ T48 w 451"/>
                                <a:gd name="T50" fmla="+- 0 1583 1583"/>
                                <a:gd name="T51" fmla="*/ 1583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1" h="294">
                                  <a:moveTo>
                                    <a:pt x="16" y="0"/>
                                  </a:moveTo>
                                  <a:lnTo>
                                    <a:pt x="0" y="160"/>
                                  </a:lnTo>
                                  <a:lnTo>
                                    <a:pt x="1" y="160"/>
                                  </a:lnTo>
                                  <a:lnTo>
                                    <a:pt x="4" y="159"/>
                                  </a:lnTo>
                                  <a:lnTo>
                                    <a:pt x="25" y="159"/>
                                  </a:lnTo>
                                  <a:lnTo>
                                    <a:pt x="337" y="159"/>
                                  </a:lnTo>
                                  <a:lnTo>
                                    <a:pt x="328" y="152"/>
                                  </a:lnTo>
                                  <a:lnTo>
                                    <a:pt x="267" y="108"/>
                                  </a:lnTo>
                                  <a:lnTo>
                                    <a:pt x="207" y="73"/>
                                  </a:lnTo>
                                  <a:lnTo>
                                    <a:pt x="151" y="46"/>
                                  </a:lnTo>
                                  <a:lnTo>
                                    <a:pt x="75" y="17"/>
                                  </a:lnTo>
                                  <a:lnTo>
                                    <a:pt x="27" y="2"/>
                                  </a:lnTo>
                                  <a:lnTo>
                                    <a:pt x="16"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8" name="Group 1915"/>
                        <wpg:cNvGrpSpPr>
                          <a:grpSpLocks/>
                        </wpg:cNvGrpSpPr>
                        <wpg:grpSpPr bwMode="auto">
                          <a:xfrm>
                            <a:off x="8437" y="1750"/>
                            <a:ext cx="236" cy="230"/>
                            <a:chOff x="8437" y="1750"/>
                            <a:chExt cx="236" cy="230"/>
                          </a:xfrm>
                        </wpg:grpSpPr>
                        <wps:wsp>
                          <wps:cNvPr id="1899" name="Freeform 1916"/>
                          <wps:cNvSpPr>
                            <a:spLocks/>
                          </wps:cNvSpPr>
                          <wps:spPr bwMode="auto">
                            <a:xfrm>
                              <a:off x="8437" y="1750"/>
                              <a:ext cx="236" cy="230"/>
                            </a:xfrm>
                            <a:custGeom>
                              <a:avLst/>
                              <a:gdLst>
                                <a:gd name="T0" fmla="+- 0 8598 8437"/>
                                <a:gd name="T1" fmla="*/ T0 w 236"/>
                                <a:gd name="T2" fmla="+- 0 1750 1750"/>
                                <a:gd name="T3" fmla="*/ 1750 h 230"/>
                                <a:gd name="T4" fmla="+- 0 8437 8437"/>
                                <a:gd name="T5" fmla="*/ T4 w 236"/>
                                <a:gd name="T6" fmla="+- 0 1928 1750"/>
                                <a:gd name="T7" fmla="*/ 1928 h 230"/>
                                <a:gd name="T8" fmla="+- 0 8672 8437"/>
                                <a:gd name="T9" fmla="*/ T8 w 236"/>
                                <a:gd name="T10" fmla="+- 0 1979 1750"/>
                                <a:gd name="T11" fmla="*/ 1979 h 230"/>
                                <a:gd name="T12" fmla="+- 0 8598 8437"/>
                                <a:gd name="T13" fmla="*/ T12 w 236"/>
                                <a:gd name="T14" fmla="+- 0 1750 1750"/>
                                <a:gd name="T15" fmla="*/ 1750 h 230"/>
                              </a:gdLst>
                              <a:ahLst/>
                              <a:cxnLst>
                                <a:cxn ang="0">
                                  <a:pos x="T1" y="T3"/>
                                </a:cxn>
                                <a:cxn ang="0">
                                  <a:pos x="T5" y="T7"/>
                                </a:cxn>
                                <a:cxn ang="0">
                                  <a:pos x="T9" y="T11"/>
                                </a:cxn>
                                <a:cxn ang="0">
                                  <a:pos x="T13" y="T15"/>
                                </a:cxn>
                              </a:cxnLst>
                              <a:rect l="0" t="0" r="r" b="b"/>
                              <a:pathLst>
                                <a:path w="236" h="230">
                                  <a:moveTo>
                                    <a:pt x="161" y="0"/>
                                  </a:moveTo>
                                  <a:lnTo>
                                    <a:pt x="0" y="178"/>
                                  </a:lnTo>
                                  <a:lnTo>
                                    <a:pt x="235" y="229"/>
                                  </a:lnTo>
                                  <a:lnTo>
                                    <a:pt x="161"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0" name="Group 1912"/>
                        <wpg:cNvGrpSpPr>
                          <a:grpSpLocks/>
                        </wpg:cNvGrpSpPr>
                        <wpg:grpSpPr bwMode="auto">
                          <a:xfrm>
                            <a:off x="8031" y="2258"/>
                            <a:ext cx="451" cy="294"/>
                            <a:chOff x="8031" y="2258"/>
                            <a:chExt cx="451" cy="294"/>
                          </a:xfrm>
                        </wpg:grpSpPr>
                        <wps:wsp>
                          <wps:cNvPr id="1901" name="Freeform 1914"/>
                          <wps:cNvSpPr>
                            <a:spLocks/>
                          </wps:cNvSpPr>
                          <wps:spPr bwMode="auto">
                            <a:xfrm>
                              <a:off x="8031" y="2258"/>
                              <a:ext cx="451" cy="294"/>
                            </a:xfrm>
                            <a:custGeom>
                              <a:avLst/>
                              <a:gdLst>
                                <a:gd name="T0" fmla="+- 0 8465 8031"/>
                                <a:gd name="T1" fmla="*/ T0 w 451"/>
                                <a:gd name="T2" fmla="+- 0 2258 2258"/>
                                <a:gd name="T3" fmla="*/ 2258 h 294"/>
                                <a:gd name="T4" fmla="+- 0 8403 8031"/>
                                <a:gd name="T5" fmla="*/ T4 w 451"/>
                                <a:gd name="T6" fmla="+- 0 2276 2258"/>
                                <a:gd name="T7" fmla="*/ 2276 h 294"/>
                                <a:gd name="T8" fmla="+- 0 8345 8031"/>
                                <a:gd name="T9" fmla="*/ T8 w 451"/>
                                <a:gd name="T10" fmla="+- 0 2298 2258"/>
                                <a:gd name="T11" fmla="*/ 2298 h 294"/>
                                <a:gd name="T12" fmla="+- 0 8274 8031"/>
                                <a:gd name="T13" fmla="*/ T12 w 451"/>
                                <a:gd name="T14" fmla="+- 0 2331 2258"/>
                                <a:gd name="T15" fmla="*/ 2331 h 294"/>
                                <a:gd name="T16" fmla="+- 0 8215 8031"/>
                                <a:gd name="T17" fmla="*/ T16 w 451"/>
                                <a:gd name="T18" fmla="+- 0 2366 2258"/>
                                <a:gd name="T19" fmla="*/ 2366 h 294"/>
                                <a:gd name="T20" fmla="+- 0 8154 8031"/>
                                <a:gd name="T21" fmla="*/ T20 w 451"/>
                                <a:gd name="T22" fmla="+- 0 2410 2258"/>
                                <a:gd name="T23" fmla="*/ 2410 h 294"/>
                                <a:gd name="T24" fmla="+- 0 8105 8031"/>
                                <a:gd name="T25" fmla="*/ T24 w 451"/>
                                <a:gd name="T26" fmla="+- 0 2451 2258"/>
                                <a:gd name="T27" fmla="*/ 2451 h 294"/>
                                <a:gd name="T28" fmla="+- 0 8058 8031"/>
                                <a:gd name="T29" fmla="*/ T28 w 451"/>
                                <a:gd name="T30" fmla="+- 0 2495 2258"/>
                                <a:gd name="T31" fmla="*/ 2495 h 294"/>
                                <a:gd name="T32" fmla="+- 0 8031 8031"/>
                                <a:gd name="T33" fmla="*/ T32 w 451"/>
                                <a:gd name="T34" fmla="+- 0 2522 2258"/>
                                <a:gd name="T35" fmla="*/ 2522 h 294"/>
                                <a:gd name="T36" fmla="+- 0 8055 8031"/>
                                <a:gd name="T37" fmla="*/ T36 w 451"/>
                                <a:gd name="T38" fmla="+- 0 2551 2258"/>
                                <a:gd name="T39" fmla="*/ 2551 h 294"/>
                                <a:gd name="T40" fmla="+- 0 8083 8031"/>
                                <a:gd name="T41" fmla="*/ T40 w 451"/>
                                <a:gd name="T42" fmla="+- 0 2533 2258"/>
                                <a:gd name="T43" fmla="*/ 2533 h 294"/>
                                <a:gd name="T44" fmla="+- 0 8100 8031"/>
                                <a:gd name="T45" fmla="*/ T44 w 451"/>
                                <a:gd name="T46" fmla="+- 0 2522 2258"/>
                                <a:gd name="T47" fmla="*/ 2522 h 294"/>
                                <a:gd name="T48" fmla="+- 0 8170 8031"/>
                                <a:gd name="T49" fmla="*/ T48 w 451"/>
                                <a:gd name="T50" fmla="+- 0 2482 2258"/>
                                <a:gd name="T51" fmla="*/ 2482 h 294"/>
                                <a:gd name="T52" fmla="+- 0 8229 8031"/>
                                <a:gd name="T53" fmla="*/ T52 w 451"/>
                                <a:gd name="T54" fmla="+- 0 2456 2258"/>
                                <a:gd name="T55" fmla="*/ 2456 h 294"/>
                                <a:gd name="T56" fmla="+- 0 8286 8031"/>
                                <a:gd name="T57" fmla="*/ T56 w 451"/>
                                <a:gd name="T58" fmla="+- 0 2439 2258"/>
                                <a:gd name="T59" fmla="*/ 2439 h 294"/>
                                <a:gd name="T60" fmla="+- 0 8347 8031"/>
                                <a:gd name="T61" fmla="*/ T60 w 451"/>
                                <a:gd name="T62" fmla="+- 0 2426 2258"/>
                                <a:gd name="T63" fmla="*/ 2426 h 294"/>
                                <a:gd name="T64" fmla="+- 0 8427 8031"/>
                                <a:gd name="T65" fmla="*/ T64 w 451"/>
                                <a:gd name="T66" fmla="+- 0 2418 2258"/>
                                <a:gd name="T67" fmla="*/ 2418 h 294"/>
                                <a:gd name="T68" fmla="+- 0 8482 8031"/>
                                <a:gd name="T69" fmla="*/ T68 w 451"/>
                                <a:gd name="T70" fmla="+- 0 2417 2258"/>
                                <a:gd name="T71" fmla="*/ 2417 h 294"/>
                                <a:gd name="T72" fmla="+- 0 8465 8031"/>
                                <a:gd name="T73" fmla="*/ T72 w 451"/>
                                <a:gd name="T74" fmla="+- 0 2258 2258"/>
                                <a:gd name="T75" fmla="*/ 2258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1" h="294">
                                  <a:moveTo>
                                    <a:pt x="434" y="0"/>
                                  </a:moveTo>
                                  <a:lnTo>
                                    <a:pt x="372" y="18"/>
                                  </a:lnTo>
                                  <a:lnTo>
                                    <a:pt x="314" y="40"/>
                                  </a:lnTo>
                                  <a:lnTo>
                                    <a:pt x="243" y="73"/>
                                  </a:lnTo>
                                  <a:lnTo>
                                    <a:pt x="184" y="108"/>
                                  </a:lnTo>
                                  <a:lnTo>
                                    <a:pt x="123" y="152"/>
                                  </a:lnTo>
                                  <a:lnTo>
                                    <a:pt x="74" y="193"/>
                                  </a:lnTo>
                                  <a:lnTo>
                                    <a:pt x="27" y="237"/>
                                  </a:lnTo>
                                  <a:lnTo>
                                    <a:pt x="0" y="264"/>
                                  </a:lnTo>
                                  <a:lnTo>
                                    <a:pt x="24" y="293"/>
                                  </a:lnTo>
                                  <a:lnTo>
                                    <a:pt x="52" y="275"/>
                                  </a:lnTo>
                                  <a:lnTo>
                                    <a:pt x="69" y="264"/>
                                  </a:lnTo>
                                  <a:lnTo>
                                    <a:pt x="139" y="224"/>
                                  </a:lnTo>
                                  <a:lnTo>
                                    <a:pt x="198" y="198"/>
                                  </a:lnTo>
                                  <a:lnTo>
                                    <a:pt x="255" y="181"/>
                                  </a:lnTo>
                                  <a:lnTo>
                                    <a:pt x="316" y="168"/>
                                  </a:lnTo>
                                  <a:lnTo>
                                    <a:pt x="396" y="160"/>
                                  </a:lnTo>
                                  <a:lnTo>
                                    <a:pt x="451" y="159"/>
                                  </a:lnTo>
                                  <a:lnTo>
                                    <a:pt x="434"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913"/>
                          <wps:cNvSpPr>
                            <a:spLocks/>
                          </wps:cNvSpPr>
                          <wps:spPr bwMode="auto">
                            <a:xfrm>
                              <a:off x="8031" y="2258"/>
                              <a:ext cx="451" cy="294"/>
                            </a:xfrm>
                            <a:custGeom>
                              <a:avLst/>
                              <a:gdLst>
                                <a:gd name="T0" fmla="+- 0 8482 8031"/>
                                <a:gd name="T1" fmla="*/ T0 w 451"/>
                                <a:gd name="T2" fmla="+- 0 2417 2258"/>
                                <a:gd name="T3" fmla="*/ 2417 h 294"/>
                                <a:gd name="T4" fmla="+- 0 8471 8031"/>
                                <a:gd name="T5" fmla="*/ T4 w 451"/>
                                <a:gd name="T6" fmla="+- 0 2417 2258"/>
                                <a:gd name="T7" fmla="*/ 2417 h 294"/>
                                <a:gd name="T8" fmla="+- 0 8478 8031"/>
                                <a:gd name="T9" fmla="*/ T8 w 451"/>
                                <a:gd name="T10" fmla="+- 0 2417 2258"/>
                                <a:gd name="T11" fmla="*/ 2417 h 294"/>
                                <a:gd name="T12" fmla="+- 0 8482 8031"/>
                                <a:gd name="T13" fmla="*/ T12 w 451"/>
                                <a:gd name="T14" fmla="+- 0 2418 2258"/>
                                <a:gd name="T15" fmla="*/ 2418 h 294"/>
                                <a:gd name="T16" fmla="+- 0 8482 8031"/>
                                <a:gd name="T17" fmla="*/ T16 w 451"/>
                                <a:gd name="T18" fmla="+- 0 2417 2258"/>
                                <a:gd name="T19" fmla="*/ 2417 h 294"/>
                              </a:gdLst>
                              <a:ahLst/>
                              <a:cxnLst>
                                <a:cxn ang="0">
                                  <a:pos x="T1" y="T3"/>
                                </a:cxn>
                                <a:cxn ang="0">
                                  <a:pos x="T5" y="T7"/>
                                </a:cxn>
                                <a:cxn ang="0">
                                  <a:pos x="T9" y="T11"/>
                                </a:cxn>
                                <a:cxn ang="0">
                                  <a:pos x="T13" y="T15"/>
                                </a:cxn>
                                <a:cxn ang="0">
                                  <a:pos x="T17" y="T19"/>
                                </a:cxn>
                              </a:cxnLst>
                              <a:rect l="0" t="0" r="r" b="b"/>
                              <a:pathLst>
                                <a:path w="451" h="294">
                                  <a:moveTo>
                                    <a:pt x="451" y="159"/>
                                  </a:moveTo>
                                  <a:lnTo>
                                    <a:pt x="440" y="159"/>
                                  </a:lnTo>
                                  <a:lnTo>
                                    <a:pt x="447" y="159"/>
                                  </a:lnTo>
                                  <a:lnTo>
                                    <a:pt x="451" y="160"/>
                                  </a:lnTo>
                                  <a:lnTo>
                                    <a:pt x="451" y="159"/>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3" name="Group 1910"/>
                        <wpg:cNvGrpSpPr>
                          <a:grpSpLocks/>
                        </wpg:cNvGrpSpPr>
                        <wpg:grpSpPr bwMode="auto">
                          <a:xfrm>
                            <a:off x="7916" y="2425"/>
                            <a:ext cx="236" cy="230"/>
                            <a:chOff x="7916" y="2425"/>
                            <a:chExt cx="236" cy="230"/>
                          </a:xfrm>
                        </wpg:grpSpPr>
                        <wps:wsp>
                          <wps:cNvPr id="1904" name="Freeform 1911"/>
                          <wps:cNvSpPr>
                            <a:spLocks/>
                          </wps:cNvSpPr>
                          <wps:spPr bwMode="auto">
                            <a:xfrm>
                              <a:off x="7916" y="2425"/>
                              <a:ext cx="236" cy="230"/>
                            </a:xfrm>
                            <a:custGeom>
                              <a:avLst/>
                              <a:gdLst>
                                <a:gd name="T0" fmla="+- 0 7989 7916"/>
                                <a:gd name="T1" fmla="*/ T0 w 236"/>
                                <a:gd name="T2" fmla="+- 0 2425 2425"/>
                                <a:gd name="T3" fmla="*/ 2425 h 230"/>
                                <a:gd name="T4" fmla="+- 0 7916 7916"/>
                                <a:gd name="T5" fmla="*/ T4 w 236"/>
                                <a:gd name="T6" fmla="+- 0 2654 2425"/>
                                <a:gd name="T7" fmla="*/ 2654 h 230"/>
                                <a:gd name="T8" fmla="+- 0 8151 7916"/>
                                <a:gd name="T9" fmla="*/ T8 w 236"/>
                                <a:gd name="T10" fmla="+- 0 2603 2425"/>
                                <a:gd name="T11" fmla="*/ 2603 h 230"/>
                                <a:gd name="T12" fmla="+- 0 7989 7916"/>
                                <a:gd name="T13" fmla="*/ T12 w 236"/>
                                <a:gd name="T14" fmla="+- 0 2425 2425"/>
                                <a:gd name="T15" fmla="*/ 2425 h 230"/>
                              </a:gdLst>
                              <a:ahLst/>
                              <a:cxnLst>
                                <a:cxn ang="0">
                                  <a:pos x="T1" y="T3"/>
                                </a:cxn>
                                <a:cxn ang="0">
                                  <a:pos x="T5" y="T7"/>
                                </a:cxn>
                                <a:cxn ang="0">
                                  <a:pos x="T9" y="T11"/>
                                </a:cxn>
                                <a:cxn ang="0">
                                  <a:pos x="T13" y="T15"/>
                                </a:cxn>
                              </a:cxnLst>
                              <a:rect l="0" t="0" r="r" b="b"/>
                              <a:pathLst>
                                <a:path w="236" h="230">
                                  <a:moveTo>
                                    <a:pt x="73" y="0"/>
                                  </a:moveTo>
                                  <a:lnTo>
                                    <a:pt x="0" y="229"/>
                                  </a:lnTo>
                                  <a:lnTo>
                                    <a:pt x="235" y="178"/>
                                  </a:lnTo>
                                  <a:lnTo>
                                    <a:pt x="73"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5" name="Group 1907"/>
                        <wpg:cNvGrpSpPr>
                          <a:grpSpLocks/>
                        </wpg:cNvGrpSpPr>
                        <wpg:grpSpPr bwMode="auto">
                          <a:xfrm>
                            <a:off x="7951" y="3083"/>
                            <a:ext cx="451" cy="294"/>
                            <a:chOff x="7951" y="3083"/>
                            <a:chExt cx="451" cy="294"/>
                          </a:xfrm>
                        </wpg:grpSpPr>
                        <wps:wsp>
                          <wps:cNvPr id="1906" name="Freeform 1909"/>
                          <wps:cNvSpPr>
                            <a:spLocks/>
                          </wps:cNvSpPr>
                          <wps:spPr bwMode="auto">
                            <a:xfrm>
                              <a:off x="7951" y="3083"/>
                              <a:ext cx="451" cy="294"/>
                            </a:xfrm>
                            <a:custGeom>
                              <a:avLst/>
                              <a:gdLst>
                                <a:gd name="T0" fmla="+- 0 8288 7951"/>
                                <a:gd name="T1" fmla="*/ T0 w 451"/>
                                <a:gd name="T2" fmla="+- 0 3242 3083"/>
                                <a:gd name="T3" fmla="*/ 3242 h 294"/>
                                <a:gd name="T4" fmla="+- 0 7976 7951"/>
                                <a:gd name="T5" fmla="*/ T4 w 451"/>
                                <a:gd name="T6" fmla="+- 0 3242 3083"/>
                                <a:gd name="T7" fmla="*/ 3242 h 294"/>
                                <a:gd name="T8" fmla="+- 0 7995 7951"/>
                                <a:gd name="T9" fmla="*/ T8 w 451"/>
                                <a:gd name="T10" fmla="+- 0 3243 3083"/>
                                <a:gd name="T11" fmla="*/ 3243 h 294"/>
                                <a:gd name="T12" fmla="+- 0 8018 7951"/>
                                <a:gd name="T13" fmla="*/ T12 w 451"/>
                                <a:gd name="T14" fmla="+- 0 3244 3083"/>
                                <a:gd name="T15" fmla="*/ 3244 h 294"/>
                                <a:gd name="T16" fmla="+- 0 8098 7951"/>
                                <a:gd name="T17" fmla="*/ T16 w 451"/>
                                <a:gd name="T18" fmla="+- 0 3253 3083"/>
                                <a:gd name="T19" fmla="*/ 3253 h 294"/>
                                <a:gd name="T20" fmla="+- 0 8157 7951"/>
                                <a:gd name="T21" fmla="*/ T20 w 451"/>
                                <a:gd name="T22" fmla="+- 0 3266 3083"/>
                                <a:gd name="T23" fmla="*/ 3266 h 294"/>
                                <a:gd name="T24" fmla="+- 0 8220 7951"/>
                                <a:gd name="T25" fmla="*/ T24 w 451"/>
                                <a:gd name="T26" fmla="+- 0 3287 3083"/>
                                <a:gd name="T27" fmla="*/ 3287 h 294"/>
                                <a:gd name="T28" fmla="+- 0 8274 7951"/>
                                <a:gd name="T29" fmla="*/ T28 w 451"/>
                                <a:gd name="T30" fmla="+- 0 3313 3083"/>
                                <a:gd name="T31" fmla="*/ 3313 h 294"/>
                                <a:gd name="T32" fmla="+- 0 8329 7951"/>
                                <a:gd name="T33" fmla="*/ T32 w 451"/>
                                <a:gd name="T34" fmla="+- 0 3345 3083"/>
                                <a:gd name="T35" fmla="*/ 3345 h 294"/>
                                <a:gd name="T36" fmla="+- 0 8377 7951"/>
                                <a:gd name="T37" fmla="*/ T36 w 451"/>
                                <a:gd name="T38" fmla="+- 0 3376 3083"/>
                                <a:gd name="T39" fmla="*/ 3376 h 294"/>
                                <a:gd name="T40" fmla="+- 0 8401 7951"/>
                                <a:gd name="T41" fmla="*/ T40 w 451"/>
                                <a:gd name="T42" fmla="+- 0 3347 3083"/>
                                <a:gd name="T43" fmla="*/ 3347 h 294"/>
                                <a:gd name="T44" fmla="+- 0 8342 7951"/>
                                <a:gd name="T45" fmla="*/ T44 w 451"/>
                                <a:gd name="T46" fmla="+- 0 3288 3083"/>
                                <a:gd name="T47" fmla="*/ 3288 h 294"/>
                                <a:gd name="T48" fmla="+- 0 8298 7951"/>
                                <a:gd name="T49" fmla="*/ T48 w 451"/>
                                <a:gd name="T50" fmla="+- 0 3251 3083"/>
                                <a:gd name="T51" fmla="*/ 3251 h 294"/>
                                <a:gd name="T52" fmla="+- 0 8288 7951"/>
                                <a:gd name="T53" fmla="*/ T52 w 451"/>
                                <a:gd name="T54" fmla="+- 0 3242 3083"/>
                                <a:gd name="T55" fmla="*/ 324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51" h="294">
                                  <a:moveTo>
                                    <a:pt x="337" y="159"/>
                                  </a:moveTo>
                                  <a:lnTo>
                                    <a:pt x="25" y="159"/>
                                  </a:lnTo>
                                  <a:lnTo>
                                    <a:pt x="44" y="160"/>
                                  </a:lnTo>
                                  <a:lnTo>
                                    <a:pt x="67" y="161"/>
                                  </a:lnTo>
                                  <a:lnTo>
                                    <a:pt x="147" y="170"/>
                                  </a:lnTo>
                                  <a:lnTo>
                                    <a:pt x="206" y="183"/>
                                  </a:lnTo>
                                  <a:lnTo>
                                    <a:pt x="269" y="204"/>
                                  </a:lnTo>
                                  <a:lnTo>
                                    <a:pt x="323" y="230"/>
                                  </a:lnTo>
                                  <a:lnTo>
                                    <a:pt x="378" y="262"/>
                                  </a:lnTo>
                                  <a:lnTo>
                                    <a:pt x="426" y="293"/>
                                  </a:lnTo>
                                  <a:lnTo>
                                    <a:pt x="450" y="264"/>
                                  </a:lnTo>
                                  <a:lnTo>
                                    <a:pt x="391" y="205"/>
                                  </a:lnTo>
                                  <a:lnTo>
                                    <a:pt x="347" y="168"/>
                                  </a:lnTo>
                                  <a:lnTo>
                                    <a:pt x="337" y="159"/>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7" name="Freeform 1908"/>
                          <wps:cNvSpPr>
                            <a:spLocks/>
                          </wps:cNvSpPr>
                          <wps:spPr bwMode="auto">
                            <a:xfrm>
                              <a:off x="7951" y="3083"/>
                              <a:ext cx="451" cy="294"/>
                            </a:xfrm>
                            <a:custGeom>
                              <a:avLst/>
                              <a:gdLst>
                                <a:gd name="T0" fmla="+- 0 7967 7951"/>
                                <a:gd name="T1" fmla="*/ T0 w 451"/>
                                <a:gd name="T2" fmla="+- 0 3083 3083"/>
                                <a:gd name="T3" fmla="*/ 3083 h 294"/>
                                <a:gd name="T4" fmla="+- 0 7951 7951"/>
                                <a:gd name="T5" fmla="*/ T4 w 451"/>
                                <a:gd name="T6" fmla="+- 0 3243 3083"/>
                                <a:gd name="T7" fmla="*/ 3243 h 294"/>
                                <a:gd name="T8" fmla="+- 0 7952 7951"/>
                                <a:gd name="T9" fmla="*/ T8 w 451"/>
                                <a:gd name="T10" fmla="+- 0 3243 3083"/>
                                <a:gd name="T11" fmla="*/ 3243 h 294"/>
                                <a:gd name="T12" fmla="+- 0 7955 7951"/>
                                <a:gd name="T13" fmla="*/ T12 w 451"/>
                                <a:gd name="T14" fmla="+- 0 3243 3083"/>
                                <a:gd name="T15" fmla="*/ 3243 h 294"/>
                                <a:gd name="T16" fmla="+- 0 7976 7951"/>
                                <a:gd name="T17" fmla="*/ T16 w 451"/>
                                <a:gd name="T18" fmla="+- 0 3242 3083"/>
                                <a:gd name="T19" fmla="*/ 3242 h 294"/>
                                <a:gd name="T20" fmla="+- 0 8288 7951"/>
                                <a:gd name="T21" fmla="*/ T20 w 451"/>
                                <a:gd name="T22" fmla="+- 0 3242 3083"/>
                                <a:gd name="T23" fmla="*/ 3242 h 294"/>
                                <a:gd name="T24" fmla="+- 0 8279 7951"/>
                                <a:gd name="T25" fmla="*/ T24 w 451"/>
                                <a:gd name="T26" fmla="+- 0 3235 3083"/>
                                <a:gd name="T27" fmla="*/ 3235 h 294"/>
                                <a:gd name="T28" fmla="+- 0 8218 7951"/>
                                <a:gd name="T29" fmla="*/ T28 w 451"/>
                                <a:gd name="T30" fmla="+- 0 3191 3083"/>
                                <a:gd name="T31" fmla="*/ 3191 h 294"/>
                                <a:gd name="T32" fmla="+- 0 8158 7951"/>
                                <a:gd name="T33" fmla="*/ T32 w 451"/>
                                <a:gd name="T34" fmla="+- 0 3156 3083"/>
                                <a:gd name="T35" fmla="*/ 3156 h 294"/>
                                <a:gd name="T36" fmla="+- 0 8102 7951"/>
                                <a:gd name="T37" fmla="*/ T36 w 451"/>
                                <a:gd name="T38" fmla="+- 0 3129 3083"/>
                                <a:gd name="T39" fmla="*/ 3129 h 294"/>
                                <a:gd name="T40" fmla="+- 0 8026 7951"/>
                                <a:gd name="T41" fmla="*/ T40 w 451"/>
                                <a:gd name="T42" fmla="+- 0 3100 3083"/>
                                <a:gd name="T43" fmla="*/ 3100 h 294"/>
                                <a:gd name="T44" fmla="+- 0 7978 7951"/>
                                <a:gd name="T45" fmla="*/ T44 w 451"/>
                                <a:gd name="T46" fmla="+- 0 3085 3083"/>
                                <a:gd name="T47" fmla="*/ 3085 h 294"/>
                                <a:gd name="T48" fmla="+- 0 7967 7951"/>
                                <a:gd name="T49" fmla="*/ T48 w 451"/>
                                <a:gd name="T50" fmla="+- 0 3083 3083"/>
                                <a:gd name="T51" fmla="*/ 3083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1" h="294">
                                  <a:moveTo>
                                    <a:pt x="16" y="0"/>
                                  </a:moveTo>
                                  <a:lnTo>
                                    <a:pt x="0" y="160"/>
                                  </a:lnTo>
                                  <a:lnTo>
                                    <a:pt x="1" y="160"/>
                                  </a:lnTo>
                                  <a:lnTo>
                                    <a:pt x="4" y="160"/>
                                  </a:lnTo>
                                  <a:lnTo>
                                    <a:pt x="25" y="159"/>
                                  </a:lnTo>
                                  <a:lnTo>
                                    <a:pt x="337" y="159"/>
                                  </a:lnTo>
                                  <a:lnTo>
                                    <a:pt x="328" y="152"/>
                                  </a:lnTo>
                                  <a:lnTo>
                                    <a:pt x="267" y="108"/>
                                  </a:lnTo>
                                  <a:lnTo>
                                    <a:pt x="207" y="73"/>
                                  </a:lnTo>
                                  <a:lnTo>
                                    <a:pt x="151" y="46"/>
                                  </a:lnTo>
                                  <a:lnTo>
                                    <a:pt x="75" y="17"/>
                                  </a:lnTo>
                                  <a:lnTo>
                                    <a:pt x="27" y="2"/>
                                  </a:lnTo>
                                  <a:lnTo>
                                    <a:pt x="16"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8" name="Group 1905"/>
                        <wpg:cNvGrpSpPr>
                          <a:grpSpLocks/>
                        </wpg:cNvGrpSpPr>
                        <wpg:grpSpPr bwMode="auto">
                          <a:xfrm>
                            <a:off x="8281" y="3250"/>
                            <a:ext cx="236" cy="230"/>
                            <a:chOff x="8281" y="3250"/>
                            <a:chExt cx="236" cy="230"/>
                          </a:xfrm>
                        </wpg:grpSpPr>
                        <wps:wsp>
                          <wps:cNvPr id="1909" name="Freeform 1906"/>
                          <wps:cNvSpPr>
                            <a:spLocks/>
                          </wps:cNvSpPr>
                          <wps:spPr bwMode="auto">
                            <a:xfrm>
                              <a:off x="8281" y="3250"/>
                              <a:ext cx="236" cy="230"/>
                            </a:xfrm>
                            <a:custGeom>
                              <a:avLst/>
                              <a:gdLst>
                                <a:gd name="T0" fmla="+- 0 8443 8281"/>
                                <a:gd name="T1" fmla="*/ T0 w 236"/>
                                <a:gd name="T2" fmla="+- 0 3250 3250"/>
                                <a:gd name="T3" fmla="*/ 3250 h 230"/>
                                <a:gd name="T4" fmla="+- 0 8281 8281"/>
                                <a:gd name="T5" fmla="*/ T4 w 236"/>
                                <a:gd name="T6" fmla="+- 0 3428 3250"/>
                                <a:gd name="T7" fmla="*/ 3428 h 230"/>
                                <a:gd name="T8" fmla="+- 0 8517 8281"/>
                                <a:gd name="T9" fmla="*/ T8 w 236"/>
                                <a:gd name="T10" fmla="+- 0 3479 3250"/>
                                <a:gd name="T11" fmla="*/ 3479 h 230"/>
                                <a:gd name="T12" fmla="+- 0 8443 8281"/>
                                <a:gd name="T13" fmla="*/ T12 w 236"/>
                                <a:gd name="T14" fmla="+- 0 3250 3250"/>
                                <a:gd name="T15" fmla="*/ 3250 h 230"/>
                              </a:gdLst>
                              <a:ahLst/>
                              <a:cxnLst>
                                <a:cxn ang="0">
                                  <a:pos x="T1" y="T3"/>
                                </a:cxn>
                                <a:cxn ang="0">
                                  <a:pos x="T5" y="T7"/>
                                </a:cxn>
                                <a:cxn ang="0">
                                  <a:pos x="T9" y="T11"/>
                                </a:cxn>
                                <a:cxn ang="0">
                                  <a:pos x="T13" y="T15"/>
                                </a:cxn>
                              </a:cxnLst>
                              <a:rect l="0" t="0" r="r" b="b"/>
                              <a:pathLst>
                                <a:path w="236" h="230">
                                  <a:moveTo>
                                    <a:pt x="162" y="0"/>
                                  </a:moveTo>
                                  <a:lnTo>
                                    <a:pt x="0" y="178"/>
                                  </a:lnTo>
                                  <a:lnTo>
                                    <a:pt x="236" y="229"/>
                                  </a:lnTo>
                                  <a:lnTo>
                                    <a:pt x="162"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0" name="Group 1903"/>
                        <wpg:cNvGrpSpPr>
                          <a:grpSpLocks/>
                        </wpg:cNvGrpSpPr>
                        <wpg:grpSpPr bwMode="auto">
                          <a:xfrm>
                            <a:off x="8820" y="1375"/>
                            <a:ext cx="1405" cy="1317"/>
                            <a:chOff x="8820" y="1375"/>
                            <a:chExt cx="1405" cy="1317"/>
                          </a:xfrm>
                        </wpg:grpSpPr>
                        <wps:wsp>
                          <wps:cNvPr id="1911" name="Freeform 1904"/>
                          <wps:cNvSpPr>
                            <a:spLocks/>
                          </wps:cNvSpPr>
                          <wps:spPr bwMode="auto">
                            <a:xfrm>
                              <a:off x="8820" y="1375"/>
                              <a:ext cx="1405" cy="1317"/>
                            </a:xfrm>
                            <a:custGeom>
                              <a:avLst/>
                              <a:gdLst>
                                <a:gd name="T0" fmla="+- 0 10119 8820"/>
                                <a:gd name="T1" fmla="*/ T0 w 1405"/>
                                <a:gd name="T2" fmla="+- 0 2692 1375"/>
                                <a:gd name="T3" fmla="*/ 2692 h 1317"/>
                                <a:gd name="T4" fmla="+- 0 8926 8820"/>
                                <a:gd name="T5" fmla="*/ T4 w 1405"/>
                                <a:gd name="T6" fmla="+- 0 2692 1375"/>
                                <a:gd name="T7" fmla="*/ 2692 h 1317"/>
                                <a:gd name="T8" fmla="+- 0 8903 8820"/>
                                <a:gd name="T9" fmla="*/ T8 w 1405"/>
                                <a:gd name="T10" fmla="+- 0 2689 1375"/>
                                <a:gd name="T11" fmla="*/ 2689 h 1317"/>
                                <a:gd name="T12" fmla="+- 0 8847 8820"/>
                                <a:gd name="T13" fmla="*/ T12 w 1405"/>
                                <a:gd name="T14" fmla="+- 0 2656 1375"/>
                                <a:gd name="T15" fmla="*/ 2656 h 1317"/>
                                <a:gd name="T16" fmla="+- 0 8821 8820"/>
                                <a:gd name="T17" fmla="*/ T16 w 1405"/>
                                <a:gd name="T18" fmla="+- 0 2597 1375"/>
                                <a:gd name="T19" fmla="*/ 2597 h 1317"/>
                                <a:gd name="T20" fmla="+- 0 8820 8820"/>
                                <a:gd name="T21" fmla="*/ T20 w 1405"/>
                                <a:gd name="T22" fmla="+- 0 1480 1375"/>
                                <a:gd name="T23" fmla="*/ 1480 h 1317"/>
                                <a:gd name="T24" fmla="+- 0 8823 8820"/>
                                <a:gd name="T25" fmla="*/ T24 w 1405"/>
                                <a:gd name="T26" fmla="+- 0 1458 1375"/>
                                <a:gd name="T27" fmla="*/ 1458 h 1317"/>
                                <a:gd name="T28" fmla="+- 0 8856 8820"/>
                                <a:gd name="T29" fmla="*/ T28 w 1405"/>
                                <a:gd name="T30" fmla="+- 0 1402 1375"/>
                                <a:gd name="T31" fmla="*/ 1402 h 1317"/>
                                <a:gd name="T32" fmla="+- 0 8915 8820"/>
                                <a:gd name="T33" fmla="*/ T32 w 1405"/>
                                <a:gd name="T34" fmla="+- 0 1375 1375"/>
                                <a:gd name="T35" fmla="*/ 1375 h 1317"/>
                                <a:gd name="T36" fmla="+- 0 10119 8820"/>
                                <a:gd name="T37" fmla="*/ T36 w 1405"/>
                                <a:gd name="T38" fmla="+- 0 1375 1375"/>
                                <a:gd name="T39" fmla="*/ 1375 h 1317"/>
                                <a:gd name="T40" fmla="+- 0 10142 8820"/>
                                <a:gd name="T41" fmla="*/ T40 w 1405"/>
                                <a:gd name="T42" fmla="+- 0 1377 1375"/>
                                <a:gd name="T43" fmla="*/ 1377 h 1317"/>
                                <a:gd name="T44" fmla="+- 0 10198 8820"/>
                                <a:gd name="T45" fmla="*/ T44 w 1405"/>
                                <a:gd name="T46" fmla="+- 0 1410 1375"/>
                                <a:gd name="T47" fmla="*/ 1410 h 1317"/>
                                <a:gd name="T48" fmla="+- 0 10224 8820"/>
                                <a:gd name="T49" fmla="*/ T48 w 1405"/>
                                <a:gd name="T50" fmla="+- 0 1470 1375"/>
                                <a:gd name="T51" fmla="*/ 1470 h 1317"/>
                                <a:gd name="T52" fmla="+- 0 10224 8820"/>
                                <a:gd name="T53" fmla="*/ T52 w 1405"/>
                                <a:gd name="T54" fmla="+- 0 2586 1375"/>
                                <a:gd name="T55" fmla="*/ 2586 h 1317"/>
                                <a:gd name="T56" fmla="+- 0 10222 8820"/>
                                <a:gd name="T57" fmla="*/ T56 w 1405"/>
                                <a:gd name="T58" fmla="+- 0 2609 1375"/>
                                <a:gd name="T59" fmla="*/ 2609 h 1317"/>
                                <a:gd name="T60" fmla="+- 0 10189 8820"/>
                                <a:gd name="T61" fmla="*/ T60 w 1405"/>
                                <a:gd name="T62" fmla="+- 0 2665 1375"/>
                                <a:gd name="T63" fmla="*/ 2665 h 1317"/>
                                <a:gd name="T64" fmla="+- 0 10129 8820"/>
                                <a:gd name="T65" fmla="*/ T64 w 1405"/>
                                <a:gd name="T66" fmla="+- 0 2691 1375"/>
                                <a:gd name="T67" fmla="*/ 2691 h 1317"/>
                                <a:gd name="T68" fmla="+- 0 10119 8820"/>
                                <a:gd name="T69" fmla="*/ T68 w 1405"/>
                                <a:gd name="T70" fmla="+- 0 2692 1375"/>
                                <a:gd name="T71" fmla="*/ 2692 h 1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05" h="1317">
                                  <a:moveTo>
                                    <a:pt x="1299" y="1317"/>
                                  </a:moveTo>
                                  <a:lnTo>
                                    <a:pt x="106" y="1317"/>
                                  </a:lnTo>
                                  <a:lnTo>
                                    <a:pt x="83" y="1314"/>
                                  </a:lnTo>
                                  <a:lnTo>
                                    <a:pt x="27" y="1281"/>
                                  </a:lnTo>
                                  <a:lnTo>
                                    <a:pt x="1" y="1222"/>
                                  </a:lnTo>
                                  <a:lnTo>
                                    <a:pt x="0" y="105"/>
                                  </a:lnTo>
                                  <a:lnTo>
                                    <a:pt x="3" y="83"/>
                                  </a:lnTo>
                                  <a:lnTo>
                                    <a:pt x="36" y="27"/>
                                  </a:lnTo>
                                  <a:lnTo>
                                    <a:pt x="95" y="0"/>
                                  </a:lnTo>
                                  <a:lnTo>
                                    <a:pt x="1299" y="0"/>
                                  </a:lnTo>
                                  <a:lnTo>
                                    <a:pt x="1322" y="2"/>
                                  </a:lnTo>
                                  <a:lnTo>
                                    <a:pt x="1378" y="35"/>
                                  </a:lnTo>
                                  <a:lnTo>
                                    <a:pt x="1404" y="95"/>
                                  </a:lnTo>
                                  <a:lnTo>
                                    <a:pt x="1404" y="1211"/>
                                  </a:lnTo>
                                  <a:lnTo>
                                    <a:pt x="1402" y="1234"/>
                                  </a:lnTo>
                                  <a:lnTo>
                                    <a:pt x="1369" y="1290"/>
                                  </a:lnTo>
                                  <a:lnTo>
                                    <a:pt x="1309" y="1316"/>
                                  </a:lnTo>
                                  <a:lnTo>
                                    <a:pt x="1299" y="1317"/>
                                  </a:lnTo>
                                  <a:close/>
                                </a:path>
                              </a:pathLst>
                            </a:custGeom>
                            <a:noFill/>
                            <a:ln w="9131">
                              <a:solidFill>
                                <a:srgbClr val="8DC63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901"/>
                        <wpg:cNvGrpSpPr>
                          <a:grpSpLocks/>
                        </wpg:cNvGrpSpPr>
                        <wpg:grpSpPr bwMode="auto">
                          <a:xfrm>
                            <a:off x="9161" y="276"/>
                            <a:ext cx="504" cy="675"/>
                            <a:chOff x="9161" y="276"/>
                            <a:chExt cx="504" cy="675"/>
                          </a:xfrm>
                        </wpg:grpSpPr>
                        <wps:wsp>
                          <wps:cNvPr id="1913" name="Freeform 1902"/>
                          <wps:cNvSpPr>
                            <a:spLocks/>
                          </wps:cNvSpPr>
                          <wps:spPr bwMode="auto">
                            <a:xfrm>
                              <a:off x="9161" y="276"/>
                              <a:ext cx="504" cy="675"/>
                            </a:xfrm>
                            <a:custGeom>
                              <a:avLst/>
                              <a:gdLst>
                                <a:gd name="T0" fmla="+- 0 9590 9161"/>
                                <a:gd name="T1" fmla="*/ T0 w 504"/>
                                <a:gd name="T2" fmla="+- 0 276 276"/>
                                <a:gd name="T3" fmla="*/ 276 h 675"/>
                                <a:gd name="T4" fmla="+- 0 9235 9161"/>
                                <a:gd name="T5" fmla="*/ T4 w 504"/>
                                <a:gd name="T6" fmla="+- 0 276 276"/>
                                <a:gd name="T7" fmla="*/ 276 h 675"/>
                                <a:gd name="T8" fmla="+- 0 9220 9161"/>
                                <a:gd name="T9" fmla="*/ T8 w 504"/>
                                <a:gd name="T10" fmla="+- 0 586 276"/>
                                <a:gd name="T11" fmla="*/ 586 h 675"/>
                                <a:gd name="T12" fmla="+- 0 9219 9161"/>
                                <a:gd name="T13" fmla="*/ T12 w 504"/>
                                <a:gd name="T14" fmla="+- 0 610 276"/>
                                <a:gd name="T15" fmla="*/ 610 h 675"/>
                                <a:gd name="T16" fmla="+- 0 9215 9161"/>
                                <a:gd name="T17" fmla="*/ T16 w 504"/>
                                <a:gd name="T18" fmla="+- 0 671 276"/>
                                <a:gd name="T19" fmla="*/ 671 h 675"/>
                                <a:gd name="T20" fmla="+- 0 9208 9161"/>
                                <a:gd name="T21" fmla="*/ T20 w 504"/>
                                <a:gd name="T22" fmla="+- 0 737 276"/>
                                <a:gd name="T23" fmla="*/ 737 h 675"/>
                                <a:gd name="T24" fmla="+- 0 9195 9161"/>
                                <a:gd name="T25" fmla="*/ T24 w 504"/>
                                <a:gd name="T26" fmla="+- 0 804 276"/>
                                <a:gd name="T27" fmla="*/ 804 h 675"/>
                                <a:gd name="T28" fmla="+- 0 9181 9161"/>
                                <a:gd name="T29" fmla="*/ T28 w 504"/>
                                <a:gd name="T30" fmla="+- 0 867 276"/>
                                <a:gd name="T31" fmla="*/ 867 h 675"/>
                                <a:gd name="T32" fmla="+- 0 9161 9161"/>
                                <a:gd name="T33" fmla="*/ T32 w 504"/>
                                <a:gd name="T34" fmla="+- 0 951 276"/>
                                <a:gd name="T35" fmla="*/ 951 h 675"/>
                                <a:gd name="T36" fmla="+- 0 9665 9161"/>
                                <a:gd name="T37" fmla="*/ T36 w 504"/>
                                <a:gd name="T38" fmla="+- 0 951 276"/>
                                <a:gd name="T39" fmla="*/ 951 h 675"/>
                                <a:gd name="T40" fmla="+- 0 9651 9161"/>
                                <a:gd name="T41" fmla="*/ T40 w 504"/>
                                <a:gd name="T42" fmla="+- 0 893 276"/>
                                <a:gd name="T43" fmla="*/ 893 h 675"/>
                                <a:gd name="T44" fmla="+- 0 9637 9161"/>
                                <a:gd name="T45" fmla="*/ T44 w 504"/>
                                <a:gd name="T46" fmla="+- 0 829 276"/>
                                <a:gd name="T47" fmla="*/ 829 h 675"/>
                                <a:gd name="T48" fmla="+- 0 9621 9161"/>
                                <a:gd name="T49" fmla="*/ T48 w 504"/>
                                <a:gd name="T50" fmla="+- 0 749 276"/>
                                <a:gd name="T51" fmla="*/ 749 h 675"/>
                                <a:gd name="T52" fmla="+- 0 9606 9161"/>
                                <a:gd name="T53" fmla="*/ T52 w 504"/>
                                <a:gd name="T54" fmla="+- 0 661 276"/>
                                <a:gd name="T55" fmla="*/ 661 h 675"/>
                                <a:gd name="T56" fmla="+- 0 9598 9161"/>
                                <a:gd name="T57" fmla="*/ T56 w 504"/>
                                <a:gd name="T58" fmla="+- 0 599 276"/>
                                <a:gd name="T59" fmla="*/ 599 h 675"/>
                                <a:gd name="T60" fmla="+- 0 9592 9161"/>
                                <a:gd name="T61" fmla="*/ T60 w 504"/>
                                <a:gd name="T62" fmla="+- 0 539 276"/>
                                <a:gd name="T63" fmla="*/ 539 h 675"/>
                                <a:gd name="T64" fmla="+- 0 9587 9161"/>
                                <a:gd name="T65" fmla="*/ T64 w 504"/>
                                <a:gd name="T66" fmla="+- 0 469 276"/>
                                <a:gd name="T67" fmla="*/ 469 h 675"/>
                                <a:gd name="T68" fmla="+- 0 9584 9161"/>
                                <a:gd name="T69" fmla="*/ T68 w 504"/>
                                <a:gd name="T70" fmla="+- 0 408 276"/>
                                <a:gd name="T71" fmla="*/ 408 h 675"/>
                                <a:gd name="T72" fmla="+- 0 9583 9161"/>
                                <a:gd name="T73" fmla="*/ T72 w 504"/>
                                <a:gd name="T74" fmla="+- 0 350 276"/>
                                <a:gd name="T75" fmla="*/ 350 h 675"/>
                                <a:gd name="T76" fmla="+- 0 9583 9161"/>
                                <a:gd name="T77" fmla="*/ T76 w 504"/>
                                <a:gd name="T78" fmla="+- 0 336 276"/>
                                <a:gd name="T79" fmla="*/ 336 h 675"/>
                                <a:gd name="T80" fmla="+- 0 9583 9161"/>
                                <a:gd name="T81" fmla="*/ T80 w 504"/>
                                <a:gd name="T82" fmla="+- 0 324 276"/>
                                <a:gd name="T83" fmla="*/ 324 h 675"/>
                                <a:gd name="T84" fmla="+- 0 9585 9161"/>
                                <a:gd name="T85" fmla="*/ T84 w 504"/>
                                <a:gd name="T86" fmla="+- 0 313 276"/>
                                <a:gd name="T87" fmla="*/ 313 h 675"/>
                                <a:gd name="T88" fmla="+- 0 9586 9161"/>
                                <a:gd name="T89" fmla="*/ T88 w 504"/>
                                <a:gd name="T90" fmla="+- 0 302 276"/>
                                <a:gd name="T91" fmla="*/ 302 h 675"/>
                                <a:gd name="T92" fmla="+- 0 9588 9161"/>
                                <a:gd name="T93" fmla="*/ T92 w 504"/>
                                <a:gd name="T94" fmla="+- 0 290 276"/>
                                <a:gd name="T95" fmla="*/ 290 h 675"/>
                                <a:gd name="T96" fmla="+- 0 9590 9161"/>
                                <a:gd name="T97" fmla="*/ T96 w 504"/>
                                <a:gd name="T98" fmla="+- 0 276 276"/>
                                <a:gd name="T99" fmla="*/ 276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4" h="675">
                                  <a:moveTo>
                                    <a:pt x="429" y="0"/>
                                  </a:moveTo>
                                  <a:lnTo>
                                    <a:pt x="74" y="0"/>
                                  </a:lnTo>
                                  <a:lnTo>
                                    <a:pt x="59" y="310"/>
                                  </a:lnTo>
                                  <a:lnTo>
                                    <a:pt x="58" y="334"/>
                                  </a:lnTo>
                                  <a:lnTo>
                                    <a:pt x="54" y="395"/>
                                  </a:lnTo>
                                  <a:lnTo>
                                    <a:pt x="47" y="461"/>
                                  </a:lnTo>
                                  <a:lnTo>
                                    <a:pt x="34" y="528"/>
                                  </a:lnTo>
                                  <a:lnTo>
                                    <a:pt x="20" y="591"/>
                                  </a:lnTo>
                                  <a:lnTo>
                                    <a:pt x="0" y="675"/>
                                  </a:lnTo>
                                  <a:lnTo>
                                    <a:pt x="504" y="675"/>
                                  </a:lnTo>
                                  <a:lnTo>
                                    <a:pt x="490" y="617"/>
                                  </a:lnTo>
                                  <a:lnTo>
                                    <a:pt x="476" y="553"/>
                                  </a:lnTo>
                                  <a:lnTo>
                                    <a:pt x="460" y="473"/>
                                  </a:lnTo>
                                  <a:lnTo>
                                    <a:pt x="445" y="385"/>
                                  </a:lnTo>
                                  <a:lnTo>
                                    <a:pt x="437" y="323"/>
                                  </a:lnTo>
                                  <a:lnTo>
                                    <a:pt x="431" y="263"/>
                                  </a:lnTo>
                                  <a:lnTo>
                                    <a:pt x="426" y="193"/>
                                  </a:lnTo>
                                  <a:lnTo>
                                    <a:pt x="423" y="132"/>
                                  </a:lnTo>
                                  <a:lnTo>
                                    <a:pt x="422" y="74"/>
                                  </a:lnTo>
                                  <a:lnTo>
                                    <a:pt x="422" y="60"/>
                                  </a:lnTo>
                                  <a:lnTo>
                                    <a:pt x="422" y="48"/>
                                  </a:lnTo>
                                  <a:lnTo>
                                    <a:pt x="424" y="37"/>
                                  </a:lnTo>
                                  <a:lnTo>
                                    <a:pt x="425" y="26"/>
                                  </a:lnTo>
                                  <a:lnTo>
                                    <a:pt x="427" y="14"/>
                                  </a:lnTo>
                                  <a:lnTo>
                                    <a:pt x="429" y="0"/>
                                  </a:lnTo>
                                  <a:close/>
                                </a:path>
                              </a:pathLst>
                            </a:custGeom>
                            <a:solidFill>
                              <a:srgbClr val="00B1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4" name="Group 1899"/>
                        <wpg:cNvGrpSpPr>
                          <a:grpSpLocks/>
                        </wpg:cNvGrpSpPr>
                        <wpg:grpSpPr bwMode="auto">
                          <a:xfrm>
                            <a:off x="9195" y="819"/>
                            <a:ext cx="25" cy="108"/>
                            <a:chOff x="9195" y="819"/>
                            <a:chExt cx="25" cy="108"/>
                          </a:xfrm>
                        </wpg:grpSpPr>
                        <wps:wsp>
                          <wps:cNvPr id="1915" name="Freeform 1900"/>
                          <wps:cNvSpPr>
                            <a:spLocks/>
                          </wps:cNvSpPr>
                          <wps:spPr bwMode="auto">
                            <a:xfrm>
                              <a:off x="9195" y="819"/>
                              <a:ext cx="25" cy="108"/>
                            </a:xfrm>
                            <a:custGeom>
                              <a:avLst/>
                              <a:gdLst>
                                <a:gd name="T0" fmla="+- 0 9216 9195"/>
                                <a:gd name="T1" fmla="*/ T0 w 25"/>
                                <a:gd name="T2" fmla="+- 0 819 819"/>
                                <a:gd name="T3" fmla="*/ 819 h 108"/>
                                <a:gd name="T4" fmla="+- 0 9202 9195"/>
                                <a:gd name="T5" fmla="*/ T4 w 25"/>
                                <a:gd name="T6" fmla="+- 0 885 819"/>
                                <a:gd name="T7" fmla="*/ 885 h 108"/>
                                <a:gd name="T8" fmla="+- 0 9195 9195"/>
                                <a:gd name="T9" fmla="*/ T8 w 25"/>
                                <a:gd name="T10" fmla="+- 0 919 819"/>
                                <a:gd name="T11" fmla="*/ 919 h 108"/>
                                <a:gd name="T12" fmla="+- 0 9220 9195"/>
                                <a:gd name="T13" fmla="*/ T12 w 25"/>
                                <a:gd name="T14" fmla="+- 0 926 819"/>
                                <a:gd name="T15" fmla="*/ 926 h 108"/>
                                <a:gd name="T16" fmla="+- 0 9216 9195"/>
                                <a:gd name="T17" fmla="*/ T16 w 25"/>
                                <a:gd name="T18" fmla="+- 0 819 819"/>
                                <a:gd name="T19" fmla="*/ 819 h 108"/>
                              </a:gdLst>
                              <a:ahLst/>
                              <a:cxnLst>
                                <a:cxn ang="0">
                                  <a:pos x="T1" y="T3"/>
                                </a:cxn>
                                <a:cxn ang="0">
                                  <a:pos x="T5" y="T7"/>
                                </a:cxn>
                                <a:cxn ang="0">
                                  <a:pos x="T9" y="T11"/>
                                </a:cxn>
                                <a:cxn ang="0">
                                  <a:pos x="T13" y="T15"/>
                                </a:cxn>
                                <a:cxn ang="0">
                                  <a:pos x="T17" y="T19"/>
                                </a:cxn>
                              </a:cxnLst>
                              <a:rect l="0" t="0" r="r" b="b"/>
                              <a:pathLst>
                                <a:path w="25" h="108">
                                  <a:moveTo>
                                    <a:pt x="21" y="0"/>
                                  </a:moveTo>
                                  <a:lnTo>
                                    <a:pt x="7" y="66"/>
                                  </a:lnTo>
                                  <a:lnTo>
                                    <a:pt x="0" y="100"/>
                                  </a:lnTo>
                                  <a:lnTo>
                                    <a:pt x="25" y="107"/>
                                  </a:lnTo>
                                  <a:lnTo>
                                    <a:pt x="21" y="0"/>
                                  </a:lnTo>
                                  <a:close/>
                                </a:path>
                              </a:pathLst>
                            </a:custGeom>
                            <a:solidFill>
                              <a:srgbClr val="00B1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6" name="Group 1897"/>
                        <wpg:cNvGrpSpPr>
                          <a:grpSpLocks/>
                        </wpg:cNvGrpSpPr>
                        <wpg:grpSpPr bwMode="auto">
                          <a:xfrm>
                            <a:off x="8928" y="-155"/>
                            <a:ext cx="275" cy="1106"/>
                            <a:chOff x="8928" y="-155"/>
                            <a:chExt cx="275" cy="1106"/>
                          </a:xfrm>
                        </wpg:grpSpPr>
                        <wps:wsp>
                          <wps:cNvPr id="1917" name="Freeform 1898"/>
                          <wps:cNvSpPr>
                            <a:spLocks/>
                          </wps:cNvSpPr>
                          <wps:spPr bwMode="auto">
                            <a:xfrm>
                              <a:off x="8928" y="-155"/>
                              <a:ext cx="275" cy="1106"/>
                            </a:xfrm>
                            <a:custGeom>
                              <a:avLst/>
                              <a:gdLst>
                                <a:gd name="T0" fmla="+- 0 8998 8928"/>
                                <a:gd name="T1" fmla="*/ T0 w 275"/>
                                <a:gd name="T2" fmla="+- 0 -155 -155"/>
                                <a:gd name="T3" fmla="*/ -155 h 1106"/>
                                <a:gd name="T4" fmla="+- 0 8953 8928"/>
                                <a:gd name="T5" fmla="*/ T4 w 275"/>
                                <a:gd name="T6" fmla="+- 0 -90 -155"/>
                                <a:gd name="T7" fmla="*/ -90 h 1106"/>
                                <a:gd name="T8" fmla="+- 0 8953 8928"/>
                                <a:gd name="T9" fmla="*/ T8 w 275"/>
                                <a:gd name="T10" fmla="+- 0 228 -155"/>
                                <a:gd name="T11" fmla="*/ 228 h 1106"/>
                                <a:gd name="T12" fmla="+- 0 8928 8928"/>
                                <a:gd name="T13" fmla="*/ T12 w 275"/>
                                <a:gd name="T14" fmla="+- 0 951 -155"/>
                                <a:gd name="T15" fmla="*/ 951 h 1106"/>
                                <a:gd name="T16" fmla="+- 0 9135 8928"/>
                                <a:gd name="T17" fmla="*/ T16 w 275"/>
                                <a:gd name="T18" fmla="+- 0 951 -155"/>
                                <a:gd name="T19" fmla="*/ 951 h 1106"/>
                                <a:gd name="T20" fmla="+- 0 9137 8928"/>
                                <a:gd name="T21" fmla="*/ T20 w 275"/>
                                <a:gd name="T22" fmla="+- 0 945 -155"/>
                                <a:gd name="T23" fmla="*/ 945 h 1106"/>
                                <a:gd name="T24" fmla="+- 0 9152 8928"/>
                                <a:gd name="T25" fmla="*/ T24 w 275"/>
                                <a:gd name="T26" fmla="+- 0 875 -155"/>
                                <a:gd name="T27" fmla="*/ 875 h 1106"/>
                                <a:gd name="T28" fmla="+- 0 9164 8928"/>
                                <a:gd name="T29" fmla="*/ T28 w 275"/>
                                <a:gd name="T30" fmla="+- 0 811 -155"/>
                                <a:gd name="T31" fmla="*/ 811 h 1106"/>
                                <a:gd name="T32" fmla="+- 0 9177 8928"/>
                                <a:gd name="T33" fmla="*/ T32 w 275"/>
                                <a:gd name="T34" fmla="+- 0 735 -155"/>
                                <a:gd name="T35" fmla="*/ 735 h 1106"/>
                                <a:gd name="T36" fmla="+- 0 9188 8928"/>
                                <a:gd name="T37" fmla="*/ T36 w 275"/>
                                <a:gd name="T38" fmla="+- 0 649 -155"/>
                                <a:gd name="T39" fmla="*/ 649 h 1106"/>
                                <a:gd name="T40" fmla="+- 0 9194 8928"/>
                                <a:gd name="T41" fmla="*/ T40 w 275"/>
                                <a:gd name="T42" fmla="+- 0 589 -155"/>
                                <a:gd name="T43" fmla="*/ 589 h 1106"/>
                                <a:gd name="T44" fmla="+- 0 9198 8928"/>
                                <a:gd name="T45" fmla="*/ T44 w 275"/>
                                <a:gd name="T46" fmla="+- 0 529 -155"/>
                                <a:gd name="T47" fmla="*/ 529 h 1106"/>
                                <a:gd name="T48" fmla="+- 0 9203 8928"/>
                                <a:gd name="T49" fmla="*/ T48 w 275"/>
                                <a:gd name="T50" fmla="+- 0 433 -155"/>
                                <a:gd name="T51" fmla="*/ 433 h 1106"/>
                                <a:gd name="T52" fmla="+- 0 9196 8928"/>
                                <a:gd name="T53" fmla="*/ T52 w 275"/>
                                <a:gd name="T54" fmla="+- 0 228 -155"/>
                                <a:gd name="T55" fmla="*/ 228 h 1106"/>
                                <a:gd name="T56" fmla="+- 0 9196 8928"/>
                                <a:gd name="T57" fmla="*/ T56 w 275"/>
                                <a:gd name="T58" fmla="+- 0 -85 -155"/>
                                <a:gd name="T59" fmla="*/ -85 h 1106"/>
                                <a:gd name="T60" fmla="+- 0 9194 8928"/>
                                <a:gd name="T61" fmla="*/ T60 w 275"/>
                                <a:gd name="T62" fmla="+- 0 -111 -155"/>
                                <a:gd name="T63" fmla="*/ -111 h 1106"/>
                                <a:gd name="T64" fmla="+- 0 9188 8928"/>
                                <a:gd name="T65" fmla="*/ T64 w 275"/>
                                <a:gd name="T66" fmla="+- 0 -132 -155"/>
                                <a:gd name="T67" fmla="*/ -132 h 1106"/>
                                <a:gd name="T68" fmla="+- 0 9176 8928"/>
                                <a:gd name="T69" fmla="*/ T68 w 275"/>
                                <a:gd name="T70" fmla="+- 0 -148 -155"/>
                                <a:gd name="T71" fmla="*/ -148 h 1106"/>
                                <a:gd name="T72" fmla="+- 0 9155 8928"/>
                                <a:gd name="T73" fmla="*/ T72 w 275"/>
                                <a:gd name="T74" fmla="+- 0 -155 -155"/>
                                <a:gd name="T75" fmla="*/ -155 h 1106"/>
                                <a:gd name="T76" fmla="+- 0 8998 8928"/>
                                <a:gd name="T77" fmla="*/ T76 w 275"/>
                                <a:gd name="T78" fmla="+- 0 -155 -155"/>
                                <a:gd name="T79" fmla="*/ -155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5" h="1106">
                                  <a:moveTo>
                                    <a:pt x="70" y="0"/>
                                  </a:moveTo>
                                  <a:lnTo>
                                    <a:pt x="25" y="65"/>
                                  </a:lnTo>
                                  <a:lnTo>
                                    <a:pt x="25" y="383"/>
                                  </a:lnTo>
                                  <a:lnTo>
                                    <a:pt x="0" y="1106"/>
                                  </a:lnTo>
                                  <a:lnTo>
                                    <a:pt x="207" y="1106"/>
                                  </a:lnTo>
                                  <a:lnTo>
                                    <a:pt x="209" y="1100"/>
                                  </a:lnTo>
                                  <a:lnTo>
                                    <a:pt x="224" y="1030"/>
                                  </a:lnTo>
                                  <a:lnTo>
                                    <a:pt x="236" y="966"/>
                                  </a:lnTo>
                                  <a:lnTo>
                                    <a:pt x="249" y="890"/>
                                  </a:lnTo>
                                  <a:lnTo>
                                    <a:pt x="260" y="804"/>
                                  </a:lnTo>
                                  <a:lnTo>
                                    <a:pt x="266" y="744"/>
                                  </a:lnTo>
                                  <a:lnTo>
                                    <a:pt x="270" y="684"/>
                                  </a:lnTo>
                                  <a:lnTo>
                                    <a:pt x="275" y="588"/>
                                  </a:lnTo>
                                  <a:lnTo>
                                    <a:pt x="268" y="383"/>
                                  </a:lnTo>
                                  <a:lnTo>
                                    <a:pt x="268" y="70"/>
                                  </a:lnTo>
                                  <a:lnTo>
                                    <a:pt x="266" y="44"/>
                                  </a:lnTo>
                                  <a:lnTo>
                                    <a:pt x="260" y="23"/>
                                  </a:lnTo>
                                  <a:lnTo>
                                    <a:pt x="248" y="7"/>
                                  </a:lnTo>
                                  <a:lnTo>
                                    <a:pt x="227" y="0"/>
                                  </a:lnTo>
                                  <a:lnTo>
                                    <a:pt x="70" y="0"/>
                                  </a:lnTo>
                                  <a:close/>
                                </a:path>
                              </a:pathLst>
                            </a:custGeom>
                            <a:solidFill>
                              <a:srgbClr val="00B1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8" name="Group 1893"/>
                        <wpg:cNvGrpSpPr>
                          <a:grpSpLocks/>
                        </wpg:cNvGrpSpPr>
                        <wpg:grpSpPr bwMode="auto">
                          <a:xfrm>
                            <a:off x="9031" y="2963"/>
                            <a:ext cx="880" cy="624"/>
                            <a:chOff x="9031" y="2963"/>
                            <a:chExt cx="880" cy="624"/>
                          </a:xfrm>
                        </wpg:grpSpPr>
                        <wps:wsp>
                          <wps:cNvPr id="1919" name="Freeform 1896"/>
                          <wps:cNvSpPr>
                            <a:spLocks/>
                          </wps:cNvSpPr>
                          <wps:spPr bwMode="auto">
                            <a:xfrm>
                              <a:off x="9031" y="2963"/>
                              <a:ext cx="880" cy="624"/>
                            </a:xfrm>
                            <a:custGeom>
                              <a:avLst/>
                              <a:gdLst>
                                <a:gd name="T0" fmla="+- 0 9376 9031"/>
                                <a:gd name="T1" fmla="*/ T0 w 880"/>
                                <a:gd name="T2" fmla="+- 0 3097 2963"/>
                                <a:gd name="T3" fmla="*/ 3097 h 624"/>
                                <a:gd name="T4" fmla="+- 0 9041 9031"/>
                                <a:gd name="T5" fmla="*/ T4 w 880"/>
                                <a:gd name="T6" fmla="+- 0 3247 2963"/>
                                <a:gd name="T7" fmla="*/ 3247 h 624"/>
                                <a:gd name="T8" fmla="+- 0 9031 9031"/>
                                <a:gd name="T9" fmla="*/ T8 w 880"/>
                                <a:gd name="T10" fmla="+- 0 3586 2963"/>
                                <a:gd name="T11" fmla="*/ 3586 h 624"/>
                                <a:gd name="T12" fmla="+- 0 9911 9031"/>
                                <a:gd name="T13" fmla="*/ T12 w 880"/>
                                <a:gd name="T14" fmla="+- 0 3586 2963"/>
                                <a:gd name="T15" fmla="*/ 3586 h 624"/>
                                <a:gd name="T16" fmla="+- 0 9911 9031"/>
                                <a:gd name="T17" fmla="*/ T16 w 880"/>
                                <a:gd name="T18" fmla="+- 0 3247 2963"/>
                                <a:gd name="T19" fmla="*/ 3247 h 624"/>
                                <a:gd name="T20" fmla="+- 0 9868 9031"/>
                                <a:gd name="T21" fmla="*/ T20 w 880"/>
                                <a:gd name="T22" fmla="+- 0 3223 2963"/>
                                <a:gd name="T23" fmla="*/ 3223 h 624"/>
                                <a:gd name="T24" fmla="+- 0 9868 9031"/>
                                <a:gd name="T25" fmla="*/ T24 w 880"/>
                                <a:gd name="T26" fmla="+- 0 3199 2963"/>
                                <a:gd name="T27" fmla="*/ 3199 h 624"/>
                                <a:gd name="T28" fmla="+- 0 9483 9031"/>
                                <a:gd name="T29" fmla="*/ T28 w 880"/>
                                <a:gd name="T30" fmla="+- 0 3199 2963"/>
                                <a:gd name="T31" fmla="*/ 3199 h 624"/>
                                <a:gd name="T32" fmla="+- 0 9376 9031"/>
                                <a:gd name="T33" fmla="*/ T32 w 880"/>
                                <a:gd name="T34" fmla="+- 0 3097 2963"/>
                                <a:gd name="T35" fmla="*/ 3097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0" h="624">
                                  <a:moveTo>
                                    <a:pt x="345" y="134"/>
                                  </a:moveTo>
                                  <a:lnTo>
                                    <a:pt x="10" y="284"/>
                                  </a:lnTo>
                                  <a:lnTo>
                                    <a:pt x="0" y="623"/>
                                  </a:lnTo>
                                  <a:lnTo>
                                    <a:pt x="880" y="623"/>
                                  </a:lnTo>
                                  <a:lnTo>
                                    <a:pt x="880" y="284"/>
                                  </a:lnTo>
                                  <a:lnTo>
                                    <a:pt x="837" y="260"/>
                                  </a:lnTo>
                                  <a:lnTo>
                                    <a:pt x="837" y="236"/>
                                  </a:lnTo>
                                  <a:lnTo>
                                    <a:pt x="452" y="236"/>
                                  </a:lnTo>
                                  <a:lnTo>
                                    <a:pt x="345" y="134"/>
                                  </a:lnTo>
                                  <a:close/>
                                </a:path>
                              </a:pathLst>
                            </a:custGeom>
                            <a:solidFill>
                              <a:srgbClr val="50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1895"/>
                          <wps:cNvSpPr>
                            <a:spLocks/>
                          </wps:cNvSpPr>
                          <wps:spPr bwMode="auto">
                            <a:xfrm>
                              <a:off x="9031" y="2963"/>
                              <a:ext cx="880" cy="624"/>
                            </a:xfrm>
                            <a:custGeom>
                              <a:avLst/>
                              <a:gdLst>
                                <a:gd name="T0" fmla="+- 0 9726 9031"/>
                                <a:gd name="T1" fmla="*/ T0 w 880"/>
                                <a:gd name="T2" fmla="+- 0 3097 2963"/>
                                <a:gd name="T3" fmla="*/ 3097 h 624"/>
                                <a:gd name="T4" fmla="+- 0 9483 9031"/>
                                <a:gd name="T5" fmla="*/ T4 w 880"/>
                                <a:gd name="T6" fmla="+- 0 3199 2963"/>
                                <a:gd name="T7" fmla="*/ 3199 h 624"/>
                                <a:gd name="T8" fmla="+- 0 9868 9031"/>
                                <a:gd name="T9" fmla="*/ T8 w 880"/>
                                <a:gd name="T10" fmla="+- 0 3199 2963"/>
                                <a:gd name="T11" fmla="*/ 3199 h 624"/>
                                <a:gd name="T12" fmla="+- 0 9868 9031"/>
                                <a:gd name="T13" fmla="*/ T12 w 880"/>
                                <a:gd name="T14" fmla="+- 0 3172 2963"/>
                                <a:gd name="T15" fmla="*/ 3172 h 624"/>
                                <a:gd name="T16" fmla="+- 0 9788 9031"/>
                                <a:gd name="T17" fmla="*/ T16 w 880"/>
                                <a:gd name="T18" fmla="+- 0 3172 2963"/>
                                <a:gd name="T19" fmla="*/ 3172 h 624"/>
                                <a:gd name="T20" fmla="+- 0 9726 9031"/>
                                <a:gd name="T21" fmla="*/ T20 w 880"/>
                                <a:gd name="T22" fmla="+- 0 3097 2963"/>
                                <a:gd name="T23" fmla="*/ 3097 h 624"/>
                              </a:gdLst>
                              <a:ahLst/>
                              <a:cxnLst>
                                <a:cxn ang="0">
                                  <a:pos x="T1" y="T3"/>
                                </a:cxn>
                                <a:cxn ang="0">
                                  <a:pos x="T5" y="T7"/>
                                </a:cxn>
                                <a:cxn ang="0">
                                  <a:pos x="T9" y="T11"/>
                                </a:cxn>
                                <a:cxn ang="0">
                                  <a:pos x="T13" y="T15"/>
                                </a:cxn>
                                <a:cxn ang="0">
                                  <a:pos x="T17" y="T19"/>
                                </a:cxn>
                                <a:cxn ang="0">
                                  <a:pos x="T21" y="T23"/>
                                </a:cxn>
                              </a:cxnLst>
                              <a:rect l="0" t="0" r="r" b="b"/>
                              <a:pathLst>
                                <a:path w="880" h="624">
                                  <a:moveTo>
                                    <a:pt x="695" y="134"/>
                                  </a:moveTo>
                                  <a:lnTo>
                                    <a:pt x="452" y="236"/>
                                  </a:lnTo>
                                  <a:lnTo>
                                    <a:pt x="837" y="236"/>
                                  </a:lnTo>
                                  <a:lnTo>
                                    <a:pt x="837" y="209"/>
                                  </a:lnTo>
                                  <a:lnTo>
                                    <a:pt x="757" y="209"/>
                                  </a:lnTo>
                                  <a:lnTo>
                                    <a:pt x="695" y="134"/>
                                  </a:lnTo>
                                  <a:close/>
                                </a:path>
                              </a:pathLst>
                            </a:custGeom>
                            <a:solidFill>
                              <a:srgbClr val="50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1894"/>
                          <wps:cNvSpPr>
                            <a:spLocks/>
                          </wps:cNvSpPr>
                          <wps:spPr bwMode="auto">
                            <a:xfrm>
                              <a:off x="9031" y="2963"/>
                              <a:ext cx="880" cy="624"/>
                            </a:xfrm>
                            <a:custGeom>
                              <a:avLst/>
                              <a:gdLst>
                                <a:gd name="T0" fmla="+- 0 9868 9031"/>
                                <a:gd name="T1" fmla="*/ T0 w 880"/>
                                <a:gd name="T2" fmla="+- 0 2963 2963"/>
                                <a:gd name="T3" fmla="*/ 2963 h 624"/>
                                <a:gd name="T4" fmla="+- 0 9809 9031"/>
                                <a:gd name="T5" fmla="*/ T4 w 880"/>
                                <a:gd name="T6" fmla="+- 0 2963 2963"/>
                                <a:gd name="T7" fmla="*/ 2963 h 624"/>
                                <a:gd name="T8" fmla="+- 0 9788 9031"/>
                                <a:gd name="T9" fmla="*/ T8 w 880"/>
                                <a:gd name="T10" fmla="+- 0 3172 2963"/>
                                <a:gd name="T11" fmla="*/ 3172 h 624"/>
                                <a:gd name="T12" fmla="+- 0 9868 9031"/>
                                <a:gd name="T13" fmla="*/ T12 w 880"/>
                                <a:gd name="T14" fmla="+- 0 3172 2963"/>
                                <a:gd name="T15" fmla="*/ 3172 h 624"/>
                                <a:gd name="T16" fmla="+- 0 9868 9031"/>
                                <a:gd name="T17" fmla="*/ T16 w 880"/>
                                <a:gd name="T18" fmla="+- 0 2963 2963"/>
                                <a:gd name="T19" fmla="*/ 2963 h 624"/>
                              </a:gdLst>
                              <a:ahLst/>
                              <a:cxnLst>
                                <a:cxn ang="0">
                                  <a:pos x="T1" y="T3"/>
                                </a:cxn>
                                <a:cxn ang="0">
                                  <a:pos x="T5" y="T7"/>
                                </a:cxn>
                                <a:cxn ang="0">
                                  <a:pos x="T9" y="T11"/>
                                </a:cxn>
                                <a:cxn ang="0">
                                  <a:pos x="T13" y="T15"/>
                                </a:cxn>
                                <a:cxn ang="0">
                                  <a:pos x="T17" y="T19"/>
                                </a:cxn>
                              </a:cxnLst>
                              <a:rect l="0" t="0" r="r" b="b"/>
                              <a:pathLst>
                                <a:path w="880" h="624">
                                  <a:moveTo>
                                    <a:pt x="837" y="0"/>
                                  </a:moveTo>
                                  <a:lnTo>
                                    <a:pt x="778" y="0"/>
                                  </a:lnTo>
                                  <a:lnTo>
                                    <a:pt x="757" y="209"/>
                                  </a:lnTo>
                                  <a:lnTo>
                                    <a:pt x="837" y="209"/>
                                  </a:lnTo>
                                  <a:lnTo>
                                    <a:pt x="837" y="0"/>
                                  </a:lnTo>
                                  <a:close/>
                                </a:path>
                              </a:pathLst>
                            </a:custGeom>
                            <a:solidFill>
                              <a:srgbClr val="50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2" name="Group 1891"/>
                        <wpg:cNvGrpSpPr>
                          <a:grpSpLocks/>
                        </wpg:cNvGrpSpPr>
                        <wpg:grpSpPr bwMode="auto">
                          <a:xfrm>
                            <a:off x="9098" y="3378"/>
                            <a:ext cx="146" cy="2"/>
                            <a:chOff x="9098" y="3378"/>
                            <a:chExt cx="146" cy="2"/>
                          </a:xfrm>
                        </wpg:grpSpPr>
                        <wps:wsp>
                          <wps:cNvPr id="1923" name="Freeform 1892"/>
                          <wps:cNvSpPr>
                            <a:spLocks/>
                          </wps:cNvSpPr>
                          <wps:spPr bwMode="auto">
                            <a:xfrm>
                              <a:off x="9098" y="3378"/>
                              <a:ext cx="146" cy="2"/>
                            </a:xfrm>
                            <a:custGeom>
                              <a:avLst/>
                              <a:gdLst>
                                <a:gd name="T0" fmla="+- 0 9098 9098"/>
                                <a:gd name="T1" fmla="*/ T0 w 146"/>
                                <a:gd name="T2" fmla="+- 0 9243 9098"/>
                                <a:gd name="T3" fmla="*/ T2 w 146"/>
                              </a:gdLst>
                              <a:ahLst/>
                              <a:cxnLst>
                                <a:cxn ang="0">
                                  <a:pos x="T1" y="0"/>
                                </a:cxn>
                                <a:cxn ang="0">
                                  <a:pos x="T3" y="0"/>
                                </a:cxn>
                              </a:cxnLst>
                              <a:rect l="0" t="0" r="r" b="b"/>
                              <a:pathLst>
                                <a:path w="146">
                                  <a:moveTo>
                                    <a:pt x="0" y="0"/>
                                  </a:moveTo>
                                  <a:lnTo>
                                    <a:pt x="145" y="0"/>
                                  </a:lnTo>
                                </a:path>
                              </a:pathLst>
                            </a:custGeom>
                            <a:noFill/>
                            <a:ln w="406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889"/>
                        <wpg:cNvGrpSpPr>
                          <a:grpSpLocks/>
                        </wpg:cNvGrpSpPr>
                        <wpg:grpSpPr bwMode="auto">
                          <a:xfrm>
                            <a:off x="9098" y="3462"/>
                            <a:ext cx="146" cy="2"/>
                            <a:chOff x="9098" y="3462"/>
                            <a:chExt cx="146" cy="2"/>
                          </a:xfrm>
                        </wpg:grpSpPr>
                        <wps:wsp>
                          <wps:cNvPr id="1925" name="Freeform 1890"/>
                          <wps:cNvSpPr>
                            <a:spLocks/>
                          </wps:cNvSpPr>
                          <wps:spPr bwMode="auto">
                            <a:xfrm>
                              <a:off x="9098" y="3462"/>
                              <a:ext cx="146" cy="2"/>
                            </a:xfrm>
                            <a:custGeom>
                              <a:avLst/>
                              <a:gdLst>
                                <a:gd name="T0" fmla="+- 0 9098 9098"/>
                                <a:gd name="T1" fmla="*/ T0 w 146"/>
                                <a:gd name="T2" fmla="+- 0 9243 9098"/>
                                <a:gd name="T3" fmla="*/ T2 w 146"/>
                              </a:gdLst>
                              <a:ahLst/>
                              <a:cxnLst>
                                <a:cxn ang="0">
                                  <a:pos x="T1" y="0"/>
                                </a:cxn>
                                <a:cxn ang="0">
                                  <a:pos x="T3" y="0"/>
                                </a:cxn>
                              </a:cxnLst>
                              <a:rect l="0" t="0" r="r" b="b"/>
                              <a:pathLst>
                                <a:path w="146">
                                  <a:moveTo>
                                    <a:pt x="0" y="0"/>
                                  </a:moveTo>
                                  <a:lnTo>
                                    <a:pt x="145" y="0"/>
                                  </a:lnTo>
                                </a:path>
                              </a:pathLst>
                            </a:custGeom>
                            <a:noFill/>
                            <a:ln w="406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887"/>
                        <wpg:cNvGrpSpPr>
                          <a:grpSpLocks/>
                        </wpg:cNvGrpSpPr>
                        <wpg:grpSpPr bwMode="auto">
                          <a:xfrm>
                            <a:off x="9303" y="3378"/>
                            <a:ext cx="146" cy="2"/>
                            <a:chOff x="9303" y="3378"/>
                            <a:chExt cx="146" cy="2"/>
                          </a:xfrm>
                        </wpg:grpSpPr>
                        <wps:wsp>
                          <wps:cNvPr id="1927" name="Freeform 1888"/>
                          <wps:cNvSpPr>
                            <a:spLocks/>
                          </wps:cNvSpPr>
                          <wps:spPr bwMode="auto">
                            <a:xfrm>
                              <a:off x="9303" y="3378"/>
                              <a:ext cx="146" cy="2"/>
                            </a:xfrm>
                            <a:custGeom>
                              <a:avLst/>
                              <a:gdLst>
                                <a:gd name="T0" fmla="+- 0 9303 9303"/>
                                <a:gd name="T1" fmla="*/ T0 w 146"/>
                                <a:gd name="T2" fmla="+- 0 9449 9303"/>
                                <a:gd name="T3" fmla="*/ T2 w 146"/>
                              </a:gdLst>
                              <a:ahLst/>
                              <a:cxnLst>
                                <a:cxn ang="0">
                                  <a:pos x="T1" y="0"/>
                                </a:cxn>
                                <a:cxn ang="0">
                                  <a:pos x="T3" y="0"/>
                                </a:cxn>
                              </a:cxnLst>
                              <a:rect l="0" t="0" r="r" b="b"/>
                              <a:pathLst>
                                <a:path w="146">
                                  <a:moveTo>
                                    <a:pt x="0" y="0"/>
                                  </a:moveTo>
                                  <a:lnTo>
                                    <a:pt x="146" y="0"/>
                                  </a:lnTo>
                                </a:path>
                              </a:pathLst>
                            </a:custGeom>
                            <a:noFill/>
                            <a:ln w="406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885"/>
                        <wpg:cNvGrpSpPr>
                          <a:grpSpLocks/>
                        </wpg:cNvGrpSpPr>
                        <wpg:grpSpPr bwMode="auto">
                          <a:xfrm>
                            <a:off x="9303" y="3462"/>
                            <a:ext cx="146" cy="2"/>
                            <a:chOff x="9303" y="3462"/>
                            <a:chExt cx="146" cy="2"/>
                          </a:xfrm>
                        </wpg:grpSpPr>
                        <wps:wsp>
                          <wps:cNvPr id="1929" name="Freeform 1886"/>
                          <wps:cNvSpPr>
                            <a:spLocks/>
                          </wps:cNvSpPr>
                          <wps:spPr bwMode="auto">
                            <a:xfrm>
                              <a:off x="9303" y="3462"/>
                              <a:ext cx="146" cy="2"/>
                            </a:xfrm>
                            <a:custGeom>
                              <a:avLst/>
                              <a:gdLst>
                                <a:gd name="T0" fmla="+- 0 9303 9303"/>
                                <a:gd name="T1" fmla="*/ T0 w 146"/>
                                <a:gd name="T2" fmla="+- 0 9449 9303"/>
                                <a:gd name="T3" fmla="*/ T2 w 146"/>
                              </a:gdLst>
                              <a:ahLst/>
                              <a:cxnLst>
                                <a:cxn ang="0">
                                  <a:pos x="T1" y="0"/>
                                </a:cxn>
                                <a:cxn ang="0">
                                  <a:pos x="T3" y="0"/>
                                </a:cxn>
                              </a:cxnLst>
                              <a:rect l="0" t="0" r="r" b="b"/>
                              <a:pathLst>
                                <a:path w="146">
                                  <a:moveTo>
                                    <a:pt x="0" y="0"/>
                                  </a:moveTo>
                                  <a:lnTo>
                                    <a:pt x="146" y="0"/>
                                  </a:lnTo>
                                </a:path>
                              </a:pathLst>
                            </a:custGeom>
                            <a:noFill/>
                            <a:ln w="406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883"/>
                        <wpg:cNvGrpSpPr>
                          <a:grpSpLocks/>
                        </wpg:cNvGrpSpPr>
                        <wpg:grpSpPr bwMode="auto">
                          <a:xfrm>
                            <a:off x="9509" y="3378"/>
                            <a:ext cx="146" cy="2"/>
                            <a:chOff x="9509" y="3378"/>
                            <a:chExt cx="146" cy="2"/>
                          </a:xfrm>
                        </wpg:grpSpPr>
                        <wps:wsp>
                          <wps:cNvPr id="1931" name="Freeform 1884"/>
                          <wps:cNvSpPr>
                            <a:spLocks/>
                          </wps:cNvSpPr>
                          <wps:spPr bwMode="auto">
                            <a:xfrm>
                              <a:off x="9509" y="3378"/>
                              <a:ext cx="146" cy="2"/>
                            </a:xfrm>
                            <a:custGeom>
                              <a:avLst/>
                              <a:gdLst>
                                <a:gd name="T0" fmla="+- 0 9509 9509"/>
                                <a:gd name="T1" fmla="*/ T0 w 146"/>
                                <a:gd name="T2" fmla="+- 0 9655 9509"/>
                                <a:gd name="T3" fmla="*/ T2 w 146"/>
                              </a:gdLst>
                              <a:ahLst/>
                              <a:cxnLst>
                                <a:cxn ang="0">
                                  <a:pos x="T1" y="0"/>
                                </a:cxn>
                                <a:cxn ang="0">
                                  <a:pos x="T3" y="0"/>
                                </a:cxn>
                              </a:cxnLst>
                              <a:rect l="0" t="0" r="r" b="b"/>
                              <a:pathLst>
                                <a:path w="146">
                                  <a:moveTo>
                                    <a:pt x="0" y="0"/>
                                  </a:moveTo>
                                  <a:lnTo>
                                    <a:pt x="146" y="0"/>
                                  </a:lnTo>
                                </a:path>
                              </a:pathLst>
                            </a:custGeom>
                            <a:noFill/>
                            <a:ln w="406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881"/>
                        <wpg:cNvGrpSpPr>
                          <a:grpSpLocks/>
                        </wpg:cNvGrpSpPr>
                        <wpg:grpSpPr bwMode="auto">
                          <a:xfrm>
                            <a:off x="9509" y="3462"/>
                            <a:ext cx="146" cy="2"/>
                            <a:chOff x="9509" y="3462"/>
                            <a:chExt cx="146" cy="2"/>
                          </a:xfrm>
                        </wpg:grpSpPr>
                        <wps:wsp>
                          <wps:cNvPr id="1933" name="Freeform 1882"/>
                          <wps:cNvSpPr>
                            <a:spLocks/>
                          </wps:cNvSpPr>
                          <wps:spPr bwMode="auto">
                            <a:xfrm>
                              <a:off x="9509" y="3462"/>
                              <a:ext cx="146" cy="2"/>
                            </a:xfrm>
                            <a:custGeom>
                              <a:avLst/>
                              <a:gdLst>
                                <a:gd name="T0" fmla="+- 0 9509 9509"/>
                                <a:gd name="T1" fmla="*/ T0 w 146"/>
                                <a:gd name="T2" fmla="+- 0 9655 9509"/>
                                <a:gd name="T3" fmla="*/ T2 w 146"/>
                              </a:gdLst>
                              <a:ahLst/>
                              <a:cxnLst>
                                <a:cxn ang="0">
                                  <a:pos x="T1" y="0"/>
                                </a:cxn>
                                <a:cxn ang="0">
                                  <a:pos x="T3" y="0"/>
                                </a:cxn>
                              </a:cxnLst>
                              <a:rect l="0" t="0" r="r" b="b"/>
                              <a:pathLst>
                                <a:path w="146">
                                  <a:moveTo>
                                    <a:pt x="0" y="0"/>
                                  </a:moveTo>
                                  <a:lnTo>
                                    <a:pt x="146" y="0"/>
                                  </a:lnTo>
                                </a:path>
                              </a:pathLst>
                            </a:custGeom>
                            <a:noFill/>
                            <a:ln w="406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879"/>
                        <wpg:cNvGrpSpPr>
                          <a:grpSpLocks/>
                        </wpg:cNvGrpSpPr>
                        <wpg:grpSpPr bwMode="auto">
                          <a:xfrm>
                            <a:off x="9715" y="3378"/>
                            <a:ext cx="146" cy="2"/>
                            <a:chOff x="9715" y="3378"/>
                            <a:chExt cx="146" cy="2"/>
                          </a:xfrm>
                        </wpg:grpSpPr>
                        <wps:wsp>
                          <wps:cNvPr id="1935" name="Freeform 1880"/>
                          <wps:cNvSpPr>
                            <a:spLocks/>
                          </wps:cNvSpPr>
                          <wps:spPr bwMode="auto">
                            <a:xfrm>
                              <a:off x="9715" y="3378"/>
                              <a:ext cx="146" cy="2"/>
                            </a:xfrm>
                            <a:custGeom>
                              <a:avLst/>
                              <a:gdLst>
                                <a:gd name="T0" fmla="+- 0 9715 9715"/>
                                <a:gd name="T1" fmla="*/ T0 w 146"/>
                                <a:gd name="T2" fmla="+- 0 9861 9715"/>
                                <a:gd name="T3" fmla="*/ T2 w 146"/>
                              </a:gdLst>
                              <a:ahLst/>
                              <a:cxnLst>
                                <a:cxn ang="0">
                                  <a:pos x="T1" y="0"/>
                                </a:cxn>
                                <a:cxn ang="0">
                                  <a:pos x="T3" y="0"/>
                                </a:cxn>
                              </a:cxnLst>
                              <a:rect l="0" t="0" r="r" b="b"/>
                              <a:pathLst>
                                <a:path w="146">
                                  <a:moveTo>
                                    <a:pt x="0" y="0"/>
                                  </a:moveTo>
                                  <a:lnTo>
                                    <a:pt x="146" y="0"/>
                                  </a:lnTo>
                                </a:path>
                              </a:pathLst>
                            </a:custGeom>
                            <a:noFill/>
                            <a:ln w="406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877"/>
                        <wpg:cNvGrpSpPr>
                          <a:grpSpLocks/>
                        </wpg:cNvGrpSpPr>
                        <wpg:grpSpPr bwMode="auto">
                          <a:xfrm>
                            <a:off x="9715" y="3462"/>
                            <a:ext cx="146" cy="2"/>
                            <a:chOff x="9715" y="3462"/>
                            <a:chExt cx="146" cy="2"/>
                          </a:xfrm>
                        </wpg:grpSpPr>
                        <wps:wsp>
                          <wps:cNvPr id="1937" name="Freeform 1878"/>
                          <wps:cNvSpPr>
                            <a:spLocks/>
                          </wps:cNvSpPr>
                          <wps:spPr bwMode="auto">
                            <a:xfrm>
                              <a:off x="9715" y="3462"/>
                              <a:ext cx="146" cy="2"/>
                            </a:xfrm>
                            <a:custGeom>
                              <a:avLst/>
                              <a:gdLst>
                                <a:gd name="T0" fmla="+- 0 9715 9715"/>
                                <a:gd name="T1" fmla="*/ T0 w 146"/>
                                <a:gd name="T2" fmla="+- 0 9861 9715"/>
                                <a:gd name="T3" fmla="*/ T2 w 146"/>
                              </a:gdLst>
                              <a:ahLst/>
                              <a:cxnLst>
                                <a:cxn ang="0">
                                  <a:pos x="T1" y="0"/>
                                </a:cxn>
                                <a:cxn ang="0">
                                  <a:pos x="T3" y="0"/>
                                </a:cxn>
                              </a:cxnLst>
                              <a:rect l="0" t="0" r="r" b="b"/>
                              <a:pathLst>
                                <a:path w="146">
                                  <a:moveTo>
                                    <a:pt x="0" y="0"/>
                                  </a:moveTo>
                                  <a:lnTo>
                                    <a:pt x="146" y="0"/>
                                  </a:lnTo>
                                </a:path>
                              </a:pathLst>
                            </a:custGeom>
                            <a:noFill/>
                            <a:ln w="406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873"/>
                        <wpg:cNvGrpSpPr>
                          <a:grpSpLocks/>
                        </wpg:cNvGrpSpPr>
                        <wpg:grpSpPr bwMode="auto">
                          <a:xfrm>
                            <a:off x="8622" y="3192"/>
                            <a:ext cx="347" cy="401"/>
                            <a:chOff x="8622" y="3192"/>
                            <a:chExt cx="347" cy="401"/>
                          </a:xfrm>
                        </wpg:grpSpPr>
                        <wps:wsp>
                          <wps:cNvPr id="1939" name="Freeform 1876"/>
                          <wps:cNvSpPr>
                            <a:spLocks/>
                          </wps:cNvSpPr>
                          <wps:spPr bwMode="auto">
                            <a:xfrm>
                              <a:off x="8622" y="3192"/>
                              <a:ext cx="347" cy="401"/>
                            </a:xfrm>
                            <a:custGeom>
                              <a:avLst/>
                              <a:gdLst>
                                <a:gd name="T0" fmla="+- 0 8791 8622"/>
                                <a:gd name="T1" fmla="*/ T0 w 347"/>
                                <a:gd name="T2" fmla="+- 0 3192 3192"/>
                                <a:gd name="T3" fmla="*/ 3192 h 401"/>
                                <a:gd name="T4" fmla="+- 0 8646 8622"/>
                                <a:gd name="T5" fmla="*/ T4 w 347"/>
                                <a:gd name="T6" fmla="+- 0 3295 3192"/>
                                <a:gd name="T7" fmla="*/ 3295 h 401"/>
                                <a:gd name="T8" fmla="+- 0 8622 8622"/>
                                <a:gd name="T9" fmla="*/ T8 w 347"/>
                                <a:gd name="T10" fmla="+- 0 3592 3192"/>
                                <a:gd name="T11" fmla="*/ 3592 h 401"/>
                                <a:gd name="T12" fmla="+- 0 8791 8622"/>
                                <a:gd name="T13" fmla="*/ T12 w 347"/>
                                <a:gd name="T14" fmla="+- 0 3592 3192"/>
                                <a:gd name="T15" fmla="*/ 3592 h 401"/>
                                <a:gd name="T16" fmla="+- 0 8791 8622"/>
                                <a:gd name="T17" fmla="*/ T16 w 347"/>
                                <a:gd name="T18" fmla="+- 0 3387 3192"/>
                                <a:gd name="T19" fmla="*/ 3387 h 401"/>
                                <a:gd name="T20" fmla="+- 0 8969 8622"/>
                                <a:gd name="T21" fmla="*/ T20 w 347"/>
                                <a:gd name="T22" fmla="+- 0 3387 3192"/>
                                <a:gd name="T23" fmla="*/ 3387 h 401"/>
                                <a:gd name="T24" fmla="+- 0 8969 8622"/>
                                <a:gd name="T25" fmla="*/ T24 w 347"/>
                                <a:gd name="T26" fmla="+- 0 3316 3192"/>
                                <a:gd name="T27" fmla="*/ 3316 h 401"/>
                                <a:gd name="T28" fmla="+- 0 8944 8622"/>
                                <a:gd name="T29" fmla="*/ T28 w 347"/>
                                <a:gd name="T30" fmla="+- 0 3290 3192"/>
                                <a:gd name="T31" fmla="*/ 3290 h 401"/>
                                <a:gd name="T32" fmla="+- 0 8944 8622"/>
                                <a:gd name="T33" fmla="*/ T32 w 347"/>
                                <a:gd name="T34" fmla="+- 0 3254 3192"/>
                                <a:gd name="T35" fmla="*/ 3254 h 401"/>
                                <a:gd name="T36" fmla="+- 0 8882 8622"/>
                                <a:gd name="T37" fmla="*/ T36 w 347"/>
                                <a:gd name="T38" fmla="+- 0 3254 3192"/>
                                <a:gd name="T39" fmla="*/ 3254 h 401"/>
                                <a:gd name="T40" fmla="+- 0 8791 8622"/>
                                <a:gd name="T41" fmla="*/ T40 w 347"/>
                                <a:gd name="T42" fmla="+- 0 3192 3192"/>
                                <a:gd name="T43" fmla="*/ 3192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7" h="401">
                                  <a:moveTo>
                                    <a:pt x="169" y="0"/>
                                  </a:moveTo>
                                  <a:lnTo>
                                    <a:pt x="24" y="103"/>
                                  </a:lnTo>
                                  <a:lnTo>
                                    <a:pt x="0" y="400"/>
                                  </a:lnTo>
                                  <a:lnTo>
                                    <a:pt x="169" y="400"/>
                                  </a:lnTo>
                                  <a:lnTo>
                                    <a:pt x="169" y="195"/>
                                  </a:lnTo>
                                  <a:lnTo>
                                    <a:pt x="347" y="195"/>
                                  </a:lnTo>
                                  <a:lnTo>
                                    <a:pt x="347" y="124"/>
                                  </a:lnTo>
                                  <a:lnTo>
                                    <a:pt x="322" y="98"/>
                                  </a:lnTo>
                                  <a:lnTo>
                                    <a:pt x="322" y="62"/>
                                  </a:lnTo>
                                  <a:lnTo>
                                    <a:pt x="260" y="62"/>
                                  </a:lnTo>
                                  <a:lnTo>
                                    <a:pt x="169" y="0"/>
                                  </a:lnTo>
                                  <a:close/>
                                </a:path>
                              </a:pathLst>
                            </a:custGeom>
                            <a:solidFill>
                              <a:srgbClr val="50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875"/>
                          <wps:cNvSpPr>
                            <a:spLocks/>
                          </wps:cNvSpPr>
                          <wps:spPr bwMode="auto">
                            <a:xfrm>
                              <a:off x="8622" y="3192"/>
                              <a:ext cx="347" cy="401"/>
                            </a:xfrm>
                            <a:custGeom>
                              <a:avLst/>
                              <a:gdLst>
                                <a:gd name="T0" fmla="+- 0 8969 8622"/>
                                <a:gd name="T1" fmla="*/ T0 w 347"/>
                                <a:gd name="T2" fmla="+- 0 3387 3192"/>
                                <a:gd name="T3" fmla="*/ 3387 h 401"/>
                                <a:gd name="T4" fmla="+- 0 8894 8622"/>
                                <a:gd name="T5" fmla="*/ T4 w 347"/>
                                <a:gd name="T6" fmla="+- 0 3387 3192"/>
                                <a:gd name="T7" fmla="*/ 3387 h 401"/>
                                <a:gd name="T8" fmla="+- 0 8894 8622"/>
                                <a:gd name="T9" fmla="*/ T8 w 347"/>
                                <a:gd name="T10" fmla="+- 0 3592 3192"/>
                                <a:gd name="T11" fmla="*/ 3592 h 401"/>
                                <a:gd name="T12" fmla="+- 0 8969 8622"/>
                                <a:gd name="T13" fmla="*/ T12 w 347"/>
                                <a:gd name="T14" fmla="+- 0 3592 3192"/>
                                <a:gd name="T15" fmla="*/ 3592 h 401"/>
                                <a:gd name="T16" fmla="+- 0 8969 8622"/>
                                <a:gd name="T17" fmla="*/ T16 w 347"/>
                                <a:gd name="T18" fmla="+- 0 3387 3192"/>
                                <a:gd name="T19" fmla="*/ 3387 h 401"/>
                              </a:gdLst>
                              <a:ahLst/>
                              <a:cxnLst>
                                <a:cxn ang="0">
                                  <a:pos x="T1" y="T3"/>
                                </a:cxn>
                                <a:cxn ang="0">
                                  <a:pos x="T5" y="T7"/>
                                </a:cxn>
                                <a:cxn ang="0">
                                  <a:pos x="T9" y="T11"/>
                                </a:cxn>
                                <a:cxn ang="0">
                                  <a:pos x="T13" y="T15"/>
                                </a:cxn>
                                <a:cxn ang="0">
                                  <a:pos x="T17" y="T19"/>
                                </a:cxn>
                              </a:cxnLst>
                              <a:rect l="0" t="0" r="r" b="b"/>
                              <a:pathLst>
                                <a:path w="347" h="401">
                                  <a:moveTo>
                                    <a:pt x="347" y="195"/>
                                  </a:moveTo>
                                  <a:lnTo>
                                    <a:pt x="272" y="195"/>
                                  </a:lnTo>
                                  <a:lnTo>
                                    <a:pt x="272" y="400"/>
                                  </a:lnTo>
                                  <a:lnTo>
                                    <a:pt x="347" y="400"/>
                                  </a:lnTo>
                                  <a:lnTo>
                                    <a:pt x="347" y="195"/>
                                  </a:lnTo>
                                  <a:close/>
                                </a:path>
                              </a:pathLst>
                            </a:custGeom>
                            <a:solidFill>
                              <a:srgbClr val="50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1874"/>
                          <wps:cNvSpPr>
                            <a:spLocks/>
                          </wps:cNvSpPr>
                          <wps:spPr bwMode="auto">
                            <a:xfrm>
                              <a:off x="8622" y="3192"/>
                              <a:ext cx="347" cy="401"/>
                            </a:xfrm>
                            <a:custGeom>
                              <a:avLst/>
                              <a:gdLst>
                                <a:gd name="T0" fmla="+- 0 8944 8622"/>
                                <a:gd name="T1" fmla="*/ T0 w 347"/>
                                <a:gd name="T2" fmla="+- 0 3192 3192"/>
                                <a:gd name="T3" fmla="*/ 3192 h 401"/>
                                <a:gd name="T4" fmla="+- 0 8882 8622"/>
                                <a:gd name="T5" fmla="*/ T4 w 347"/>
                                <a:gd name="T6" fmla="+- 0 3192 3192"/>
                                <a:gd name="T7" fmla="*/ 3192 h 401"/>
                                <a:gd name="T8" fmla="+- 0 8882 8622"/>
                                <a:gd name="T9" fmla="*/ T8 w 347"/>
                                <a:gd name="T10" fmla="+- 0 3254 3192"/>
                                <a:gd name="T11" fmla="*/ 3254 h 401"/>
                                <a:gd name="T12" fmla="+- 0 8944 8622"/>
                                <a:gd name="T13" fmla="*/ T12 w 347"/>
                                <a:gd name="T14" fmla="+- 0 3254 3192"/>
                                <a:gd name="T15" fmla="*/ 3254 h 401"/>
                                <a:gd name="T16" fmla="+- 0 8944 8622"/>
                                <a:gd name="T17" fmla="*/ T16 w 347"/>
                                <a:gd name="T18" fmla="+- 0 3192 3192"/>
                                <a:gd name="T19" fmla="*/ 3192 h 401"/>
                              </a:gdLst>
                              <a:ahLst/>
                              <a:cxnLst>
                                <a:cxn ang="0">
                                  <a:pos x="T1" y="T3"/>
                                </a:cxn>
                                <a:cxn ang="0">
                                  <a:pos x="T5" y="T7"/>
                                </a:cxn>
                                <a:cxn ang="0">
                                  <a:pos x="T9" y="T11"/>
                                </a:cxn>
                                <a:cxn ang="0">
                                  <a:pos x="T13" y="T15"/>
                                </a:cxn>
                                <a:cxn ang="0">
                                  <a:pos x="T17" y="T19"/>
                                </a:cxn>
                              </a:cxnLst>
                              <a:rect l="0" t="0" r="r" b="b"/>
                              <a:pathLst>
                                <a:path w="347" h="401">
                                  <a:moveTo>
                                    <a:pt x="322" y="0"/>
                                  </a:moveTo>
                                  <a:lnTo>
                                    <a:pt x="260" y="0"/>
                                  </a:lnTo>
                                  <a:lnTo>
                                    <a:pt x="260" y="62"/>
                                  </a:lnTo>
                                  <a:lnTo>
                                    <a:pt x="322" y="62"/>
                                  </a:lnTo>
                                  <a:lnTo>
                                    <a:pt x="322" y="0"/>
                                  </a:lnTo>
                                  <a:close/>
                                </a:path>
                              </a:pathLst>
                            </a:custGeom>
                            <a:solidFill>
                              <a:srgbClr val="50C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 name="Group 1871"/>
                        <wpg:cNvGrpSpPr>
                          <a:grpSpLocks/>
                        </wpg:cNvGrpSpPr>
                        <wpg:grpSpPr bwMode="auto">
                          <a:xfrm>
                            <a:off x="8659" y="3429"/>
                            <a:ext cx="87" cy="2"/>
                            <a:chOff x="8659" y="3429"/>
                            <a:chExt cx="87" cy="2"/>
                          </a:xfrm>
                        </wpg:grpSpPr>
                        <wps:wsp>
                          <wps:cNvPr id="1943" name="Freeform 1872"/>
                          <wps:cNvSpPr>
                            <a:spLocks/>
                          </wps:cNvSpPr>
                          <wps:spPr bwMode="auto">
                            <a:xfrm>
                              <a:off x="8659" y="3429"/>
                              <a:ext cx="87" cy="2"/>
                            </a:xfrm>
                            <a:custGeom>
                              <a:avLst/>
                              <a:gdLst>
                                <a:gd name="T0" fmla="+- 0 8659 8659"/>
                                <a:gd name="T1" fmla="*/ T0 w 87"/>
                                <a:gd name="T2" fmla="+- 0 8745 8659"/>
                                <a:gd name="T3" fmla="*/ T2 w 87"/>
                              </a:gdLst>
                              <a:ahLst/>
                              <a:cxnLst>
                                <a:cxn ang="0">
                                  <a:pos x="T1" y="0"/>
                                </a:cxn>
                                <a:cxn ang="0">
                                  <a:pos x="T3" y="0"/>
                                </a:cxn>
                              </a:cxnLst>
                              <a:rect l="0" t="0" r="r" b="b"/>
                              <a:pathLst>
                                <a:path w="87">
                                  <a:moveTo>
                                    <a:pt x="0" y="0"/>
                                  </a:moveTo>
                                  <a:lnTo>
                                    <a:pt x="86" y="0"/>
                                  </a:lnTo>
                                </a:path>
                              </a:pathLst>
                            </a:custGeom>
                            <a:noFill/>
                            <a:ln w="2466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869"/>
                        <wpg:cNvGrpSpPr>
                          <a:grpSpLocks/>
                        </wpg:cNvGrpSpPr>
                        <wpg:grpSpPr bwMode="auto">
                          <a:xfrm>
                            <a:off x="8659" y="3479"/>
                            <a:ext cx="87" cy="2"/>
                            <a:chOff x="8659" y="3479"/>
                            <a:chExt cx="87" cy="2"/>
                          </a:xfrm>
                        </wpg:grpSpPr>
                        <wps:wsp>
                          <wps:cNvPr id="1945" name="Freeform 1870"/>
                          <wps:cNvSpPr>
                            <a:spLocks/>
                          </wps:cNvSpPr>
                          <wps:spPr bwMode="auto">
                            <a:xfrm>
                              <a:off x="8659" y="3479"/>
                              <a:ext cx="87" cy="2"/>
                            </a:xfrm>
                            <a:custGeom>
                              <a:avLst/>
                              <a:gdLst>
                                <a:gd name="T0" fmla="+- 0 8659 8659"/>
                                <a:gd name="T1" fmla="*/ T0 w 87"/>
                                <a:gd name="T2" fmla="+- 0 8745 8659"/>
                                <a:gd name="T3" fmla="*/ T2 w 87"/>
                              </a:gdLst>
                              <a:ahLst/>
                              <a:cxnLst>
                                <a:cxn ang="0">
                                  <a:pos x="T1" y="0"/>
                                </a:cxn>
                                <a:cxn ang="0">
                                  <a:pos x="T3" y="0"/>
                                </a:cxn>
                              </a:cxnLst>
                              <a:rect l="0" t="0" r="r" b="b"/>
                              <a:pathLst>
                                <a:path w="87">
                                  <a:moveTo>
                                    <a:pt x="0" y="0"/>
                                  </a:moveTo>
                                  <a:lnTo>
                                    <a:pt x="86" y="0"/>
                                  </a:lnTo>
                                </a:path>
                              </a:pathLst>
                            </a:custGeom>
                            <a:noFill/>
                            <a:ln w="2466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1867"/>
                        <wpg:cNvGrpSpPr>
                          <a:grpSpLocks/>
                        </wpg:cNvGrpSpPr>
                        <wpg:grpSpPr bwMode="auto">
                          <a:xfrm>
                            <a:off x="6953" y="2412"/>
                            <a:ext cx="147" cy="2"/>
                            <a:chOff x="6953" y="2412"/>
                            <a:chExt cx="147" cy="2"/>
                          </a:xfrm>
                        </wpg:grpSpPr>
                        <wps:wsp>
                          <wps:cNvPr id="1947" name="Freeform 1868"/>
                          <wps:cNvSpPr>
                            <a:spLocks/>
                          </wps:cNvSpPr>
                          <wps:spPr bwMode="auto">
                            <a:xfrm>
                              <a:off x="6953" y="2412"/>
                              <a:ext cx="147" cy="2"/>
                            </a:xfrm>
                            <a:custGeom>
                              <a:avLst/>
                              <a:gdLst>
                                <a:gd name="T0" fmla="+- 0 6953 6953"/>
                                <a:gd name="T1" fmla="*/ T0 w 147"/>
                                <a:gd name="T2" fmla="+- 0 7099 6953"/>
                                <a:gd name="T3" fmla="*/ T2 w 147"/>
                              </a:gdLst>
                              <a:ahLst/>
                              <a:cxnLst>
                                <a:cxn ang="0">
                                  <a:pos x="T1" y="0"/>
                                </a:cxn>
                                <a:cxn ang="0">
                                  <a:pos x="T3" y="0"/>
                                </a:cxn>
                              </a:cxnLst>
                              <a:rect l="0" t="0" r="r" b="b"/>
                              <a:pathLst>
                                <a:path w="147">
                                  <a:moveTo>
                                    <a:pt x="0" y="0"/>
                                  </a:moveTo>
                                  <a:lnTo>
                                    <a:pt x="146" y="0"/>
                                  </a:lnTo>
                                </a:path>
                              </a:pathLst>
                            </a:custGeom>
                            <a:noFill/>
                            <a:ln w="157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1865"/>
                        <wpg:cNvGrpSpPr>
                          <a:grpSpLocks/>
                        </wpg:cNvGrpSpPr>
                        <wpg:grpSpPr bwMode="auto">
                          <a:xfrm>
                            <a:off x="6953" y="2480"/>
                            <a:ext cx="430" cy="2"/>
                            <a:chOff x="6953" y="2480"/>
                            <a:chExt cx="430" cy="2"/>
                          </a:xfrm>
                        </wpg:grpSpPr>
                        <wps:wsp>
                          <wps:cNvPr id="1949" name="Freeform 1866"/>
                          <wps:cNvSpPr>
                            <a:spLocks/>
                          </wps:cNvSpPr>
                          <wps:spPr bwMode="auto">
                            <a:xfrm>
                              <a:off x="6953" y="2480"/>
                              <a:ext cx="430" cy="2"/>
                            </a:xfrm>
                            <a:custGeom>
                              <a:avLst/>
                              <a:gdLst>
                                <a:gd name="T0" fmla="+- 0 6953 6953"/>
                                <a:gd name="T1" fmla="*/ T0 w 430"/>
                                <a:gd name="T2" fmla="+- 0 7382 6953"/>
                                <a:gd name="T3" fmla="*/ T2 w 430"/>
                              </a:gdLst>
                              <a:ahLst/>
                              <a:cxnLst>
                                <a:cxn ang="0">
                                  <a:pos x="T1" y="0"/>
                                </a:cxn>
                                <a:cxn ang="0">
                                  <a:pos x="T3" y="0"/>
                                </a:cxn>
                              </a:cxnLst>
                              <a:rect l="0" t="0" r="r" b="b"/>
                              <a:pathLst>
                                <a:path w="430">
                                  <a:moveTo>
                                    <a:pt x="0" y="0"/>
                                  </a:moveTo>
                                  <a:lnTo>
                                    <a:pt x="429" y="0"/>
                                  </a:lnTo>
                                </a:path>
                              </a:pathLst>
                            </a:custGeom>
                            <a:noFill/>
                            <a:ln w="157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863"/>
                        <wpg:cNvGrpSpPr>
                          <a:grpSpLocks/>
                        </wpg:cNvGrpSpPr>
                        <wpg:grpSpPr bwMode="auto">
                          <a:xfrm>
                            <a:off x="6953" y="2548"/>
                            <a:ext cx="430" cy="2"/>
                            <a:chOff x="6953" y="2548"/>
                            <a:chExt cx="430" cy="2"/>
                          </a:xfrm>
                        </wpg:grpSpPr>
                        <wps:wsp>
                          <wps:cNvPr id="1951" name="Freeform 1864"/>
                          <wps:cNvSpPr>
                            <a:spLocks/>
                          </wps:cNvSpPr>
                          <wps:spPr bwMode="auto">
                            <a:xfrm>
                              <a:off x="6953" y="2548"/>
                              <a:ext cx="430" cy="2"/>
                            </a:xfrm>
                            <a:custGeom>
                              <a:avLst/>
                              <a:gdLst>
                                <a:gd name="T0" fmla="+- 0 6953 6953"/>
                                <a:gd name="T1" fmla="*/ T0 w 430"/>
                                <a:gd name="T2" fmla="+- 0 7382 6953"/>
                                <a:gd name="T3" fmla="*/ T2 w 430"/>
                              </a:gdLst>
                              <a:ahLst/>
                              <a:cxnLst>
                                <a:cxn ang="0">
                                  <a:pos x="T1" y="0"/>
                                </a:cxn>
                                <a:cxn ang="0">
                                  <a:pos x="T3" y="0"/>
                                </a:cxn>
                              </a:cxnLst>
                              <a:rect l="0" t="0" r="r" b="b"/>
                              <a:pathLst>
                                <a:path w="430">
                                  <a:moveTo>
                                    <a:pt x="0" y="0"/>
                                  </a:moveTo>
                                  <a:lnTo>
                                    <a:pt x="429" y="0"/>
                                  </a:lnTo>
                                </a:path>
                              </a:pathLst>
                            </a:custGeom>
                            <a:noFill/>
                            <a:ln w="157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861"/>
                        <wpg:cNvGrpSpPr>
                          <a:grpSpLocks/>
                        </wpg:cNvGrpSpPr>
                        <wpg:grpSpPr bwMode="auto">
                          <a:xfrm>
                            <a:off x="6953" y="2616"/>
                            <a:ext cx="430" cy="2"/>
                            <a:chOff x="6953" y="2616"/>
                            <a:chExt cx="430" cy="2"/>
                          </a:xfrm>
                        </wpg:grpSpPr>
                        <wps:wsp>
                          <wps:cNvPr id="1953" name="Freeform 1862"/>
                          <wps:cNvSpPr>
                            <a:spLocks/>
                          </wps:cNvSpPr>
                          <wps:spPr bwMode="auto">
                            <a:xfrm>
                              <a:off x="6953" y="2616"/>
                              <a:ext cx="430" cy="2"/>
                            </a:xfrm>
                            <a:custGeom>
                              <a:avLst/>
                              <a:gdLst>
                                <a:gd name="T0" fmla="+- 0 6953 6953"/>
                                <a:gd name="T1" fmla="*/ T0 w 430"/>
                                <a:gd name="T2" fmla="+- 0 7382 6953"/>
                                <a:gd name="T3" fmla="*/ T2 w 430"/>
                              </a:gdLst>
                              <a:ahLst/>
                              <a:cxnLst>
                                <a:cxn ang="0">
                                  <a:pos x="T1" y="0"/>
                                </a:cxn>
                                <a:cxn ang="0">
                                  <a:pos x="T3" y="0"/>
                                </a:cxn>
                              </a:cxnLst>
                              <a:rect l="0" t="0" r="r" b="b"/>
                              <a:pathLst>
                                <a:path w="430">
                                  <a:moveTo>
                                    <a:pt x="0" y="0"/>
                                  </a:moveTo>
                                  <a:lnTo>
                                    <a:pt x="429" y="0"/>
                                  </a:lnTo>
                                </a:path>
                              </a:pathLst>
                            </a:custGeom>
                            <a:noFill/>
                            <a:ln w="157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859"/>
                        <wpg:cNvGrpSpPr>
                          <a:grpSpLocks/>
                        </wpg:cNvGrpSpPr>
                        <wpg:grpSpPr bwMode="auto">
                          <a:xfrm>
                            <a:off x="6953" y="2684"/>
                            <a:ext cx="430" cy="2"/>
                            <a:chOff x="6953" y="2684"/>
                            <a:chExt cx="430" cy="2"/>
                          </a:xfrm>
                        </wpg:grpSpPr>
                        <wps:wsp>
                          <wps:cNvPr id="1955" name="Freeform 1860"/>
                          <wps:cNvSpPr>
                            <a:spLocks/>
                          </wps:cNvSpPr>
                          <wps:spPr bwMode="auto">
                            <a:xfrm>
                              <a:off x="6953" y="2684"/>
                              <a:ext cx="430" cy="2"/>
                            </a:xfrm>
                            <a:custGeom>
                              <a:avLst/>
                              <a:gdLst>
                                <a:gd name="T0" fmla="+- 0 6953 6953"/>
                                <a:gd name="T1" fmla="*/ T0 w 430"/>
                                <a:gd name="T2" fmla="+- 0 7382 6953"/>
                                <a:gd name="T3" fmla="*/ T2 w 430"/>
                              </a:gdLst>
                              <a:ahLst/>
                              <a:cxnLst>
                                <a:cxn ang="0">
                                  <a:pos x="T1" y="0"/>
                                </a:cxn>
                                <a:cxn ang="0">
                                  <a:pos x="T3" y="0"/>
                                </a:cxn>
                              </a:cxnLst>
                              <a:rect l="0" t="0" r="r" b="b"/>
                              <a:pathLst>
                                <a:path w="430">
                                  <a:moveTo>
                                    <a:pt x="0" y="0"/>
                                  </a:moveTo>
                                  <a:lnTo>
                                    <a:pt x="429" y="0"/>
                                  </a:lnTo>
                                </a:path>
                              </a:pathLst>
                            </a:custGeom>
                            <a:noFill/>
                            <a:ln w="1572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855"/>
                        <wpg:cNvGrpSpPr>
                          <a:grpSpLocks/>
                        </wpg:cNvGrpSpPr>
                        <wpg:grpSpPr bwMode="auto">
                          <a:xfrm>
                            <a:off x="9632" y="33"/>
                            <a:ext cx="360" cy="919"/>
                            <a:chOff x="9632" y="33"/>
                            <a:chExt cx="360" cy="919"/>
                          </a:xfrm>
                        </wpg:grpSpPr>
                        <wps:wsp>
                          <wps:cNvPr id="1957" name="Freeform 1858"/>
                          <wps:cNvSpPr>
                            <a:spLocks/>
                          </wps:cNvSpPr>
                          <wps:spPr bwMode="auto">
                            <a:xfrm>
                              <a:off x="9632" y="33"/>
                              <a:ext cx="360" cy="919"/>
                            </a:xfrm>
                            <a:custGeom>
                              <a:avLst/>
                              <a:gdLst>
                                <a:gd name="T0" fmla="+- 0 9887 9632"/>
                                <a:gd name="T1" fmla="*/ T0 w 360"/>
                                <a:gd name="T2" fmla="+- 0 278 33"/>
                                <a:gd name="T3" fmla="*/ 278 h 919"/>
                                <a:gd name="T4" fmla="+- 0 9794 9632"/>
                                <a:gd name="T5" fmla="*/ T4 w 360"/>
                                <a:gd name="T6" fmla="+- 0 278 33"/>
                                <a:gd name="T7" fmla="*/ 278 h 919"/>
                                <a:gd name="T8" fmla="+- 0 9798 9632"/>
                                <a:gd name="T9" fmla="*/ T8 w 360"/>
                                <a:gd name="T10" fmla="+- 0 281 33"/>
                                <a:gd name="T11" fmla="*/ 281 h 919"/>
                                <a:gd name="T12" fmla="+- 0 9802 9632"/>
                                <a:gd name="T13" fmla="*/ T12 w 360"/>
                                <a:gd name="T14" fmla="+- 0 284 33"/>
                                <a:gd name="T15" fmla="*/ 284 h 919"/>
                                <a:gd name="T16" fmla="+- 0 9807 9632"/>
                                <a:gd name="T17" fmla="*/ T16 w 360"/>
                                <a:gd name="T18" fmla="+- 0 285 33"/>
                                <a:gd name="T19" fmla="*/ 285 h 919"/>
                                <a:gd name="T20" fmla="+- 0 9777 9632"/>
                                <a:gd name="T21" fmla="*/ T20 w 360"/>
                                <a:gd name="T22" fmla="+- 0 951 33"/>
                                <a:gd name="T23" fmla="*/ 951 h 919"/>
                                <a:gd name="T24" fmla="+- 0 9852 9632"/>
                                <a:gd name="T25" fmla="*/ T24 w 360"/>
                                <a:gd name="T26" fmla="+- 0 951 33"/>
                                <a:gd name="T27" fmla="*/ 951 h 919"/>
                                <a:gd name="T28" fmla="+- 0 9823 9632"/>
                                <a:gd name="T29" fmla="*/ T28 w 360"/>
                                <a:gd name="T30" fmla="+- 0 286 33"/>
                                <a:gd name="T31" fmla="*/ 286 h 919"/>
                                <a:gd name="T32" fmla="+- 0 9828 9632"/>
                                <a:gd name="T33" fmla="*/ T32 w 360"/>
                                <a:gd name="T34" fmla="+- 0 285 33"/>
                                <a:gd name="T35" fmla="*/ 285 h 919"/>
                                <a:gd name="T36" fmla="+- 0 9832 9632"/>
                                <a:gd name="T37" fmla="*/ T36 w 360"/>
                                <a:gd name="T38" fmla="+- 0 282 33"/>
                                <a:gd name="T39" fmla="*/ 282 h 919"/>
                                <a:gd name="T40" fmla="+- 0 9835 9632"/>
                                <a:gd name="T41" fmla="*/ T40 w 360"/>
                                <a:gd name="T42" fmla="+- 0 280 33"/>
                                <a:gd name="T43" fmla="*/ 280 h 919"/>
                                <a:gd name="T44" fmla="+- 0 9889 9632"/>
                                <a:gd name="T45" fmla="*/ T44 w 360"/>
                                <a:gd name="T46" fmla="+- 0 280 33"/>
                                <a:gd name="T47" fmla="*/ 280 h 919"/>
                                <a:gd name="T48" fmla="+- 0 9887 9632"/>
                                <a:gd name="T49" fmla="*/ T48 w 360"/>
                                <a:gd name="T50" fmla="+- 0 278 33"/>
                                <a:gd name="T51" fmla="*/ 278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0" h="919">
                                  <a:moveTo>
                                    <a:pt x="255" y="245"/>
                                  </a:moveTo>
                                  <a:lnTo>
                                    <a:pt x="162" y="245"/>
                                  </a:lnTo>
                                  <a:lnTo>
                                    <a:pt x="166" y="248"/>
                                  </a:lnTo>
                                  <a:lnTo>
                                    <a:pt x="170" y="251"/>
                                  </a:lnTo>
                                  <a:lnTo>
                                    <a:pt x="175" y="252"/>
                                  </a:lnTo>
                                  <a:lnTo>
                                    <a:pt x="145" y="918"/>
                                  </a:lnTo>
                                  <a:lnTo>
                                    <a:pt x="220" y="918"/>
                                  </a:lnTo>
                                  <a:lnTo>
                                    <a:pt x="191" y="253"/>
                                  </a:lnTo>
                                  <a:lnTo>
                                    <a:pt x="196" y="252"/>
                                  </a:lnTo>
                                  <a:lnTo>
                                    <a:pt x="200" y="249"/>
                                  </a:lnTo>
                                  <a:lnTo>
                                    <a:pt x="203" y="247"/>
                                  </a:lnTo>
                                  <a:lnTo>
                                    <a:pt x="257" y="247"/>
                                  </a:lnTo>
                                  <a:lnTo>
                                    <a:pt x="255" y="245"/>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857"/>
                          <wps:cNvSpPr>
                            <a:spLocks/>
                          </wps:cNvSpPr>
                          <wps:spPr bwMode="auto">
                            <a:xfrm>
                              <a:off x="9632" y="33"/>
                              <a:ext cx="360" cy="919"/>
                            </a:xfrm>
                            <a:custGeom>
                              <a:avLst/>
                              <a:gdLst>
                                <a:gd name="T0" fmla="+- 0 9889 9632"/>
                                <a:gd name="T1" fmla="*/ T0 w 360"/>
                                <a:gd name="T2" fmla="+- 0 280 33"/>
                                <a:gd name="T3" fmla="*/ 280 h 919"/>
                                <a:gd name="T4" fmla="+- 0 9835 9632"/>
                                <a:gd name="T5" fmla="*/ T4 w 360"/>
                                <a:gd name="T6" fmla="+- 0 280 33"/>
                                <a:gd name="T7" fmla="*/ 280 h 919"/>
                                <a:gd name="T8" fmla="+- 0 9843 9632"/>
                                <a:gd name="T9" fmla="*/ T8 w 360"/>
                                <a:gd name="T10" fmla="+- 0 290 33"/>
                                <a:gd name="T11" fmla="*/ 290 h 919"/>
                                <a:gd name="T12" fmla="+- 0 9956 9632"/>
                                <a:gd name="T13" fmla="*/ T12 w 360"/>
                                <a:gd name="T14" fmla="+- 0 366 33"/>
                                <a:gd name="T15" fmla="*/ 366 h 919"/>
                                <a:gd name="T16" fmla="+- 0 9985 9632"/>
                                <a:gd name="T17" fmla="*/ T16 w 360"/>
                                <a:gd name="T18" fmla="+- 0 381 33"/>
                                <a:gd name="T19" fmla="*/ 381 h 919"/>
                                <a:gd name="T20" fmla="+- 0 9988 9632"/>
                                <a:gd name="T21" fmla="*/ T20 w 360"/>
                                <a:gd name="T22" fmla="+- 0 380 33"/>
                                <a:gd name="T23" fmla="*/ 380 h 919"/>
                                <a:gd name="T24" fmla="+- 0 9991 9632"/>
                                <a:gd name="T25" fmla="*/ T24 w 360"/>
                                <a:gd name="T26" fmla="+- 0 375 33"/>
                                <a:gd name="T27" fmla="*/ 375 h 919"/>
                                <a:gd name="T28" fmla="+- 0 9988 9632"/>
                                <a:gd name="T29" fmla="*/ T28 w 360"/>
                                <a:gd name="T30" fmla="+- 0 369 33"/>
                                <a:gd name="T31" fmla="*/ 369 h 919"/>
                                <a:gd name="T32" fmla="+- 0 9935 9632"/>
                                <a:gd name="T33" fmla="*/ T32 w 360"/>
                                <a:gd name="T34" fmla="+- 0 320 33"/>
                                <a:gd name="T35" fmla="*/ 320 h 919"/>
                                <a:gd name="T36" fmla="+- 0 9889 9632"/>
                                <a:gd name="T37" fmla="*/ T36 w 360"/>
                                <a:gd name="T38" fmla="+- 0 280 33"/>
                                <a:gd name="T39" fmla="*/ 280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919">
                                  <a:moveTo>
                                    <a:pt x="257" y="247"/>
                                  </a:moveTo>
                                  <a:lnTo>
                                    <a:pt x="203" y="247"/>
                                  </a:lnTo>
                                  <a:lnTo>
                                    <a:pt x="211" y="257"/>
                                  </a:lnTo>
                                  <a:lnTo>
                                    <a:pt x="324" y="333"/>
                                  </a:lnTo>
                                  <a:lnTo>
                                    <a:pt x="353" y="348"/>
                                  </a:lnTo>
                                  <a:lnTo>
                                    <a:pt x="356" y="347"/>
                                  </a:lnTo>
                                  <a:lnTo>
                                    <a:pt x="359" y="342"/>
                                  </a:lnTo>
                                  <a:lnTo>
                                    <a:pt x="356" y="336"/>
                                  </a:lnTo>
                                  <a:lnTo>
                                    <a:pt x="303" y="287"/>
                                  </a:lnTo>
                                  <a:lnTo>
                                    <a:pt x="257" y="247"/>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 name="Freeform 1856"/>
                          <wps:cNvSpPr>
                            <a:spLocks/>
                          </wps:cNvSpPr>
                          <wps:spPr bwMode="auto">
                            <a:xfrm>
                              <a:off x="9632" y="33"/>
                              <a:ext cx="360" cy="919"/>
                            </a:xfrm>
                            <a:custGeom>
                              <a:avLst/>
                              <a:gdLst>
                                <a:gd name="T0" fmla="+- 0 9815 9632"/>
                                <a:gd name="T1" fmla="*/ T0 w 360"/>
                                <a:gd name="T2" fmla="+- 0 33 33"/>
                                <a:gd name="T3" fmla="*/ 33 h 919"/>
                                <a:gd name="T4" fmla="+- 0 9802 9632"/>
                                <a:gd name="T5" fmla="*/ T4 w 360"/>
                                <a:gd name="T6" fmla="+- 0 115 33"/>
                                <a:gd name="T7" fmla="*/ 115 h 919"/>
                                <a:gd name="T8" fmla="+- 0 9796 9632"/>
                                <a:gd name="T9" fmla="*/ T8 w 360"/>
                                <a:gd name="T10" fmla="+- 0 179 33"/>
                                <a:gd name="T11" fmla="*/ 179 h 919"/>
                                <a:gd name="T12" fmla="+- 0 9801 9632"/>
                                <a:gd name="T13" fmla="*/ T12 w 360"/>
                                <a:gd name="T14" fmla="+- 0 197 33"/>
                                <a:gd name="T15" fmla="*/ 197 h 919"/>
                                <a:gd name="T16" fmla="+- 0 9810 9632"/>
                                <a:gd name="T17" fmla="*/ T16 w 360"/>
                                <a:gd name="T18" fmla="+- 0 217 33"/>
                                <a:gd name="T19" fmla="*/ 217 h 919"/>
                                <a:gd name="T20" fmla="+- 0 9800 9632"/>
                                <a:gd name="T21" fmla="*/ T20 w 360"/>
                                <a:gd name="T22" fmla="+- 0 228 33"/>
                                <a:gd name="T23" fmla="*/ 228 h 919"/>
                                <a:gd name="T24" fmla="+- 0 9799 9632"/>
                                <a:gd name="T25" fmla="*/ T24 w 360"/>
                                <a:gd name="T26" fmla="+- 0 240 33"/>
                                <a:gd name="T27" fmla="*/ 240 h 919"/>
                                <a:gd name="T28" fmla="+- 0 9799 9632"/>
                                <a:gd name="T29" fmla="*/ T28 w 360"/>
                                <a:gd name="T30" fmla="+- 0 254 33"/>
                                <a:gd name="T31" fmla="*/ 254 h 919"/>
                                <a:gd name="T32" fmla="+- 0 9769 9632"/>
                                <a:gd name="T33" fmla="*/ T32 w 360"/>
                                <a:gd name="T34" fmla="+- 0 259 33"/>
                                <a:gd name="T35" fmla="*/ 259 h 919"/>
                                <a:gd name="T36" fmla="+- 0 9662 9632"/>
                                <a:gd name="T37" fmla="*/ T36 w 360"/>
                                <a:gd name="T38" fmla="+- 0 327 33"/>
                                <a:gd name="T39" fmla="*/ 327 h 919"/>
                                <a:gd name="T40" fmla="+- 0 9632 9632"/>
                                <a:gd name="T41" fmla="*/ T40 w 360"/>
                                <a:gd name="T42" fmla="+- 0 351 33"/>
                                <a:gd name="T43" fmla="*/ 351 h 919"/>
                                <a:gd name="T44" fmla="+- 0 9632 9632"/>
                                <a:gd name="T45" fmla="*/ T44 w 360"/>
                                <a:gd name="T46" fmla="+- 0 353 33"/>
                                <a:gd name="T47" fmla="*/ 353 h 919"/>
                                <a:gd name="T48" fmla="+- 0 9633 9632"/>
                                <a:gd name="T49" fmla="*/ T48 w 360"/>
                                <a:gd name="T50" fmla="+- 0 357 33"/>
                                <a:gd name="T51" fmla="*/ 357 h 919"/>
                                <a:gd name="T52" fmla="+- 0 9707 9632"/>
                                <a:gd name="T53" fmla="*/ T52 w 360"/>
                                <a:gd name="T54" fmla="+- 0 328 33"/>
                                <a:gd name="T55" fmla="*/ 328 h 919"/>
                                <a:gd name="T56" fmla="+- 0 9767 9632"/>
                                <a:gd name="T57" fmla="*/ T56 w 360"/>
                                <a:gd name="T58" fmla="+- 0 300 33"/>
                                <a:gd name="T59" fmla="*/ 300 h 919"/>
                                <a:gd name="T60" fmla="+- 0 9794 9632"/>
                                <a:gd name="T61" fmla="*/ T60 w 360"/>
                                <a:gd name="T62" fmla="+- 0 278 33"/>
                                <a:gd name="T63" fmla="*/ 278 h 919"/>
                                <a:gd name="T64" fmla="+- 0 9887 9632"/>
                                <a:gd name="T65" fmla="*/ T64 w 360"/>
                                <a:gd name="T66" fmla="+- 0 278 33"/>
                                <a:gd name="T67" fmla="*/ 278 h 919"/>
                                <a:gd name="T68" fmla="+- 0 9882 9632"/>
                                <a:gd name="T69" fmla="*/ T68 w 360"/>
                                <a:gd name="T70" fmla="+- 0 274 33"/>
                                <a:gd name="T71" fmla="*/ 274 h 919"/>
                                <a:gd name="T72" fmla="+- 0 9875 9632"/>
                                <a:gd name="T73" fmla="*/ T72 w 360"/>
                                <a:gd name="T74" fmla="+- 0 269 33"/>
                                <a:gd name="T75" fmla="*/ 269 h 919"/>
                                <a:gd name="T76" fmla="+- 0 9860 9632"/>
                                <a:gd name="T77" fmla="*/ T76 w 360"/>
                                <a:gd name="T78" fmla="+- 0 263 33"/>
                                <a:gd name="T79" fmla="*/ 263 h 919"/>
                                <a:gd name="T80" fmla="+- 0 9847 9632"/>
                                <a:gd name="T81" fmla="*/ T80 w 360"/>
                                <a:gd name="T82" fmla="+- 0 258 33"/>
                                <a:gd name="T83" fmla="*/ 258 h 919"/>
                                <a:gd name="T84" fmla="+- 0 9848 9632"/>
                                <a:gd name="T85" fmla="*/ T84 w 360"/>
                                <a:gd name="T86" fmla="+- 0 255 33"/>
                                <a:gd name="T87" fmla="*/ 255 h 919"/>
                                <a:gd name="T88" fmla="+- 0 9848 9632"/>
                                <a:gd name="T89" fmla="*/ T88 w 360"/>
                                <a:gd name="T90" fmla="+- 0 240 33"/>
                                <a:gd name="T91" fmla="*/ 240 h 919"/>
                                <a:gd name="T92" fmla="+- 0 9838 9632"/>
                                <a:gd name="T93" fmla="*/ T92 w 360"/>
                                <a:gd name="T94" fmla="+- 0 228 33"/>
                                <a:gd name="T95" fmla="*/ 228 h 919"/>
                                <a:gd name="T96" fmla="+- 0 9825 9632"/>
                                <a:gd name="T97" fmla="*/ T96 w 360"/>
                                <a:gd name="T98" fmla="+- 0 224 33"/>
                                <a:gd name="T99" fmla="*/ 224 h 919"/>
                                <a:gd name="T100" fmla="+- 0 9831 9632"/>
                                <a:gd name="T101" fmla="*/ T100 w 360"/>
                                <a:gd name="T102" fmla="+- 0 203 33"/>
                                <a:gd name="T103" fmla="*/ 203 h 919"/>
                                <a:gd name="T104" fmla="+- 0 9835 9632"/>
                                <a:gd name="T105" fmla="*/ T104 w 360"/>
                                <a:gd name="T106" fmla="+- 0 184 33"/>
                                <a:gd name="T107" fmla="*/ 184 h 919"/>
                                <a:gd name="T108" fmla="+- 0 9832 9632"/>
                                <a:gd name="T109" fmla="*/ T108 w 360"/>
                                <a:gd name="T110" fmla="+- 0 132 33"/>
                                <a:gd name="T111" fmla="*/ 132 h 919"/>
                                <a:gd name="T112" fmla="+- 0 9829 9632"/>
                                <a:gd name="T113" fmla="*/ T112 w 360"/>
                                <a:gd name="T114" fmla="+- 0 93 33"/>
                                <a:gd name="T115" fmla="*/ 93 h 919"/>
                                <a:gd name="T116" fmla="+- 0 9821 9632"/>
                                <a:gd name="T117" fmla="*/ T116 w 360"/>
                                <a:gd name="T118" fmla="+- 0 33 33"/>
                                <a:gd name="T119" fmla="*/ 33 h 919"/>
                                <a:gd name="T120" fmla="+- 0 9815 9632"/>
                                <a:gd name="T121" fmla="*/ T120 w 360"/>
                                <a:gd name="T122" fmla="+- 0 33 33"/>
                                <a:gd name="T123" fmla="*/ 33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0" h="919">
                                  <a:moveTo>
                                    <a:pt x="183" y="0"/>
                                  </a:moveTo>
                                  <a:lnTo>
                                    <a:pt x="170" y="82"/>
                                  </a:lnTo>
                                  <a:lnTo>
                                    <a:pt x="164" y="146"/>
                                  </a:lnTo>
                                  <a:lnTo>
                                    <a:pt x="169" y="164"/>
                                  </a:lnTo>
                                  <a:lnTo>
                                    <a:pt x="178" y="184"/>
                                  </a:lnTo>
                                  <a:lnTo>
                                    <a:pt x="168" y="195"/>
                                  </a:lnTo>
                                  <a:lnTo>
                                    <a:pt x="167" y="207"/>
                                  </a:lnTo>
                                  <a:lnTo>
                                    <a:pt x="167" y="221"/>
                                  </a:lnTo>
                                  <a:lnTo>
                                    <a:pt x="137" y="226"/>
                                  </a:lnTo>
                                  <a:lnTo>
                                    <a:pt x="30" y="294"/>
                                  </a:lnTo>
                                  <a:lnTo>
                                    <a:pt x="0" y="318"/>
                                  </a:lnTo>
                                  <a:lnTo>
                                    <a:pt x="0" y="320"/>
                                  </a:lnTo>
                                  <a:lnTo>
                                    <a:pt x="1" y="324"/>
                                  </a:lnTo>
                                  <a:lnTo>
                                    <a:pt x="75" y="295"/>
                                  </a:lnTo>
                                  <a:lnTo>
                                    <a:pt x="135" y="267"/>
                                  </a:lnTo>
                                  <a:lnTo>
                                    <a:pt x="162" y="245"/>
                                  </a:lnTo>
                                  <a:lnTo>
                                    <a:pt x="255" y="245"/>
                                  </a:lnTo>
                                  <a:lnTo>
                                    <a:pt x="250" y="241"/>
                                  </a:lnTo>
                                  <a:lnTo>
                                    <a:pt x="243" y="236"/>
                                  </a:lnTo>
                                  <a:lnTo>
                                    <a:pt x="228" y="230"/>
                                  </a:lnTo>
                                  <a:lnTo>
                                    <a:pt x="215" y="225"/>
                                  </a:lnTo>
                                  <a:lnTo>
                                    <a:pt x="216" y="222"/>
                                  </a:lnTo>
                                  <a:lnTo>
                                    <a:pt x="216" y="207"/>
                                  </a:lnTo>
                                  <a:lnTo>
                                    <a:pt x="206" y="195"/>
                                  </a:lnTo>
                                  <a:lnTo>
                                    <a:pt x="193" y="191"/>
                                  </a:lnTo>
                                  <a:lnTo>
                                    <a:pt x="199" y="170"/>
                                  </a:lnTo>
                                  <a:lnTo>
                                    <a:pt x="203" y="151"/>
                                  </a:lnTo>
                                  <a:lnTo>
                                    <a:pt x="200" y="99"/>
                                  </a:lnTo>
                                  <a:lnTo>
                                    <a:pt x="197" y="60"/>
                                  </a:lnTo>
                                  <a:lnTo>
                                    <a:pt x="189" y="0"/>
                                  </a:lnTo>
                                  <a:lnTo>
                                    <a:pt x="183"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0" name="Group 1853"/>
                        <wpg:cNvGrpSpPr>
                          <a:grpSpLocks/>
                        </wpg:cNvGrpSpPr>
                        <wpg:grpSpPr bwMode="auto">
                          <a:xfrm>
                            <a:off x="9140" y="2967"/>
                            <a:ext cx="476" cy="245"/>
                            <a:chOff x="9140" y="2967"/>
                            <a:chExt cx="476" cy="245"/>
                          </a:xfrm>
                        </wpg:grpSpPr>
                        <wps:wsp>
                          <wps:cNvPr id="1961" name="Freeform 1854"/>
                          <wps:cNvSpPr>
                            <a:spLocks/>
                          </wps:cNvSpPr>
                          <wps:spPr bwMode="auto">
                            <a:xfrm>
                              <a:off x="9140" y="2967"/>
                              <a:ext cx="476" cy="245"/>
                            </a:xfrm>
                            <a:custGeom>
                              <a:avLst/>
                              <a:gdLst>
                                <a:gd name="T0" fmla="+- 0 9615 9140"/>
                                <a:gd name="T1" fmla="*/ T0 w 476"/>
                                <a:gd name="T2" fmla="+- 0 2967 2967"/>
                                <a:gd name="T3" fmla="*/ 2967 h 245"/>
                                <a:gd name="T4" fmla="+- 0 9240 9140"/>
                                <a:gd name="T5" fmla="*/ T4 w 476"/>
                                <a:gd name="T6" fmla="+- 0 2967 2967"/>
                                <a:gd name="T7" fmla="*/ 2967 h 245"/>
                                <a:gd name="T8" fmla="+- 0 9140 9140"/>
                                <a:gd name="T9" fmla="*/ T8 w 476"/>
                                <a:gd name="T10" fmla="+- 0 3211 2967"/>
                                <a:gd name="T11" fmla="*/ 3211 h 245"/>
                                <a:gd name="T12" fmla="+- 0 9514 9140"/>
                                <a:gd name="T13" fmla="*/ T12 w 476"/>
                                <a:gd name="T14" fmla="+- 0 3211 2967"/>
                                <a:gd name="T15" fmla="*/ 3211 h 245"/>
                                <a:gd name="T16" fmla="+- 0 9615 9140"/>
                                <a:gd name="T17" fmla="*/ T16 w 476"/>
                                <a:gd name="T18" fmla="+- 0 2967 2967"/>
                                <a:gd name="T19" fmla="*/ 2967 h 245"/>
                              </a:gdLst>
                              <a:ahLst/>
                              <a:cxnLst>
                                <a:cxn ang="0">
                                  <a:pos x="T1" y="T3"/>
                                </a:cxn>
                                <a:cxn ang="0">
                                  <a:pos x="T5" y="T7"/>
                                </a:cxn>
                                <a:cxn ang="0">
                                  <a:pos x="T9" y="T11"/>
                                </a:cxn>
                                <a:cxn ang="0">
                                  <a:pos x="T13" y="T15"/>
                                </a:cxn>
                                <a:cxn ang="0">
                                  <a:pos x="T17" y="T19"/>
                                </a:cxn>
                              </a:cxnLst>
                              <a:rect l="0" t="0" r="r" b="b"/>
                              <a:pathLst>
                                <a:path w="476" h="245">
                                  <a:moveTo>
                                    <a:pt x="475" y="0"/>
                                  </a:moveTo>
                                  <a:lnTo>
                                    <a:pt x="100" y="0"/>
                                  </a:lnTo>
                                  <a:lnTo>
                                    <a:pt x="0" y="244"/>
                                  </a:lnTo>
                                  <a:lnTo>
                                    <a:pt x="374" y="244"/>
                                  </a:lnTo>
                                  <a:lnTo>
                                    <a:pt x="475" y="0"/>
                                  </a:lnTo>
                                  <a:close/>
                                </a:path>
                              </a:pathLst>
                            </a:custGeom>
                            <a:solidFill>
                              <a:srgbClr val="FFDE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2" name="Group 1851"/>
                        <wpg:cNvGrpSpPr>
                          <a:grpSpLocks/>
                        </wpg:cNvGrpSpPr>
                        <wpg:grpSpPr bwMode="auto">
                          <a:xfrm>
                            <a:off x="9230" y="2993"/>
                            <a:ext cx="116" cy="75"/>
                            <a:chOff x="9230" y="2993"/>
                            <a:chExt cx="116" cy="75"/>
                          </a:xfrm>
                        </wpg:grpSpPr>
                        <wps:wsp>
                          <wps:cNvPr id="1963" name="Freeform 1852"/>
                          <wps:cNvSpPr>
                            <a:spLocks/>
                          </wps:cNvSpPr>
                          <wps:spPr bwMode="auto">
                            <a:xfrm>
                              <a:off x="9230" y="2993"/>
                              <a:ext cx="116" cy="75"/>
                            </a:xfrm>
                            <a:custGeom>
                              <a:avLst/>
                              <a:gdLst>
                                <a:gd name="T0" fmla="+- 0 9346 9230"/>
                                <a:gd name="T1" fmla="*/ T0 w 116"/>
                                <a:gd name="T2" fmla="+- 0 2993 2993"/>
                                <a:gd name="T3" fmla="*/ 2993 h 75"/>
                                <a:gd name="T4" fmla="+- 0 9261 9230"/>
                                <a:gd name="T5" fmla="*/ T4 w 116"/>
                                <a:gd name="T6" fmla="+- 0 2993 2993"/>
                                <a:gd name="T7" fmla="*/ 2993 h 75"/>
                                <a:gd name="T8" fmla="+- 0 9230 9230"/>
                                <a:gd name="T9" fmla="*/ T8 w 116"/>
                                <a:gd name="T10" fmla="+- 0 3067 2993"/>
                                <a:gd name="T11" fmla="*/ 3067 h 75"/>
                                <a:gd name="T12" fmla="+- 0 9316 9230"/>
                                <a:gd name="T13" fmla="*/ T12 w 116"/>
                                <a:gd name="T14" fmla="+- 0 3067 2993"/>
                                <a:gd name="T15" fmla="*/ 3067 h 75"/>
                                <a:gd name="T16" fmla="+- 0 9346 9230"/>
                                <a:gd name="T17" fmla="*/ T16 w 116"/>
                                <a:gd name="T18" fmla="+- 0 2993 2993"/>
                                <a:gd name="T19" fmla="*/ 2993 h 75"/>
                              </a:gdLst>
                              <a:ahLst/>
                              <a:cxnLst>
                                <a:cxn ang="0">
                                  <a:pos x="T1" y="T3"/>
                                </a:cxn>
                                <a:cxn ang="0">
                                  <a:pos x="T5" y="T7"/>
                                </a:cxn>
                                <a:cxn ang="0">
                                  <a:pos x="T9" y="T11"/>
                                </a:cxn>
                                <a:cxn ang="0">
                                  <a:pos x="T13" y="T15"/>
                                </a:cxn>
                                <a:cxn ang="0">
                                  <a:pos x="T17" y="T19"/>
                                </a:cxn>
                              </a:cxnLst>
                              <a:rect l="0" t="0" r="r" b="b"/>
                              <a:pathLst>
                                <a:path w="116" h="75">
                                  <a:moveTo>
                                    <a:pt x="116" y="0"/>
                                  </a:moveTo>
                                  <a:lnTo>
                                    <a:pt x="31" y="0"/>
                                  </a:lnTo>
                                  <a:lnTo>
                                    <a:pt x="0" y="74"/>
                                  </a:lnTo>
                                  <a:lnTo>
                                    <a:pt x="86" y="74"/>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4" name="Group 1849"/>
                        <wpg:cNvGrpSpPr>
                          <a:grpSpLocks/>
                        </wpg:cNvGrpSpPr>
                        <wpg:grpSpPr bwMode="auto">
                          <a:xfrm>
                            <a:off x="9338" y="2993"/>
                            <a:ext cx="116" cy="75"/>
                            <a:chOff x="9338" y="2993"/>
                            <a:chExt cx="116" cy="75"/>
                          </a:xfrm>
                        </wpg:grpSpPr>
                        <wps:wsp>
                          <wps:cNvPr id="1965" name="Freeform 1850"/>
                          <wps:cNvSpPr>
                            <a:spLocks/>
                          </wps:cNvSpPr>
                          <wps:spPr bwMode="auto">
                            <a:xfrm>
                              <a:off x="9338" y="2993"/>
                              <a:ext cx="116" cy="75"/>
                            </a:xfrm>
                            <a:custGeom>
                              <a:avLst/>
                              <a:gdLst>
                                <a:gd name="T0" fmla="+- 0 9454 9338"/>
                                <a:gd name="T1" fmla="*/ T0 w 116"/>
                                <a:gd name="T2" fmla="+- 0 2993 2993"/>
                                <a:gd name="T3" fmla="*/ 2993 h 75"/>
                                <a:gd name="T4" fmla="+- 0 9369 9338"/>
                                <a:gd name="T5" fmla="*/ T4 w 116"/>
                                <a:gd name="T6" fmla="+- 0 2993 2993"/>
                                <a:gd name="T7" fmla="*/ 2993 h 75"/>
                                <a:gd name="T8" fmla="+- 0 9338 9338"/>
                                <a:gd name="T9" fmla="*/ T8 w 116"/>
                                <a:gd name="T10" fmla="+- 0 3067 2993"/>
                                <a:gd name="T11" fmla="*/ 3067 h 75"/>
                                <a:gd name="T12" fmla="+- 0 9424 9338"/>
                                <a:gd name="T13" fmla="*/ T12 w 116"/>
                                <a:gd name="T14" fmla="+- 0 3067 2993"/>
                                <a:gd name="T15" fmla="*/ 3067 h 75"/>
                                <a:gd name="T16" fmla="+- 0 9454 9338"/>
                                <a:gd name="T17" fmla="*/ T16 w 116"/>
                                <a:gd name="T18" fmla="+- 0 2993 2993"/>
                                <a:gd name="T19" fmla="*/ 2993 h 75"/>
                              </a:gdLst>
                              <a:ahLst/>
                              <a:cxnLst>
                                <a:cxn ang="0">
                                  <a:pos x="T1" y="T3"/>
                                </a:cxn>
                                <a:cxn ang="0">
                                  <a:pos x="T5" y="T7"/>
                                </a:cxn>
                                <a:cxn ang="0">
                                  <a:pos x="T9" y="T11"/>
                                </a:cxn>
                                <a:cxn ang="0">
                                  <a:pos x="T13" y="T15"/>
                                </a:cxn>
                                <a:cxn ang="0">
                                  <a:pos x="T17" y="T19"/>
                                </a:cxn>
                              </a:cxnLst>
                              <a:rect l="0" t="0" r="r" b="b"/>
                              <a:pathLst>
                                <a:path w="116" h="75">
                                  <a:moveTo>
                                    <a:pt x="116" y="0"/>
                                  </a:moveTo>
                                  <a:lnTo>
                                    <a:pt x="31" y="0"/>
                                  </a:lnTo>
                                  <a:lnTo>
                                    <a:pt x="0" y="74"/>
                                  </a:lnTo>
                                  <a:lnTo>
                                    <a:pt x="86" y="74"/>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6" name="Group 1847"/>
                        <wpg:cNvGrpSpPr>
                          <a:grpSpLocks/>
                        </wpg:cNvGrpSpPr>
                        <wpg:grpSpPr bwMode="auto">
                          <a:xfrm>
                            <a:off x="9446" y="2993"/>
                            <a:ext cx="116" cy="75"/>
                            <a:chOff x="9446" y="2993"/>
                            <a:chExt cx="116" cy="75"/>
                          </a:xfrm>
                        </wpg:grpSpPr>
                        <wps:wsp>
                          <wps:cNvPr id="1967" name="Freeform 1848"/>
                          <wps:cNvSpPr>
                            <a:spLocks/>
                          </wps:cNvSpPr>
                          <wps:spPr bwMode="auto">
                            <a:xfrm>
                              <a:off x="9446" y="2993"/>
                              <a:ext cx="116" cy="75"/>
                            </a:xfrm>
                            <a:custGeom>
                              <a:avLst/>
                              <a:gdLst>
                                <a:gd name="T0" fmla="+- 0 9562 9446"/>
                                <a:gd name="T1" fmla="*/ T0 w 116"/>
                                <a:gd name="T2" fmla="+- 0 2993 2993"/>
                                <a:gd name="T3" fmla="*/ 2993 h 75"/>
                                <a:gd name="T4" fmla="+- 0 9477 9446"/>
                                <a:gd name="T5" fmla="*/ T4 w 116"/>
                                <a:gd name="T6" fmla="+- 0 2993 2993"/>
                                <a:gd name="T7" fmla="*/ 2993 h 75"/>
                                <a:gd name="T8" fmla="+- 0 9446 9446"/>
                                <a:gd name="T9" fmla="*/ T8 w 116"/>
                                <a:gd name="T10" fmla="+- 0 3067 2993"/>
                                <a:gd name="T11" fmla="*/ 3067 h 75"/>
                                <a:gd name="T12" fmla="+- 0 9532 9446"/>
                                <a:gd name="T13" fmla="*/ T12 w 116"/>
                                <a:gd name="T14" fmla="+- 0 3067 2993"/>
                                <a:gd name="T15" fmla="*/ 3067 h 75"/>
                                <a:gd name="T16" fmla="+- 0 9562 9446"/>
                                <a:gd name="T17" fmla="*/ T16 w 116"/>
                                <a:gd name="T18" fmla="+- 0 2993 2993"/>
                                <a:gd name="T19" fmla="*/ 2993 h 75"/>
                              </a:gdLst>
                              <a:ahLst/>
                              <a:cxnLst>
                                <a:cxn ang="0">
                                  <a:pos x="T1" y="T3"/>
                                </a:cxn>
                                <a:cxn ang="0">
                                  <a:pos x="T5" y="T7"/>
                                </a:cxn>
                                <a:cxn ang="0">
                                  <a:pos x="T9" y="T11"/>
                                </a:cxn>
                                <a:cxn ang="0">
                                  <a:pos x="T13" y="T15"/>
                                </a:cxn>
                                <a:cxn ang="0">
                                  <a:pos x="T17" y="T19"/>
                                </a:cxn>
                              </a:cxnLst>
                              <a:rect l="0" t="0" r="r" b="b"/>
                              <a:pathLst>
                                <a:path w="116" h="75">
                                  <a:moveTo>
                                    <a:pt x="116" y="0"/>
                                  </a:moveTo>
                                  <a:lnTo>
                                    <a:pt x="31" y="0"/>
                                  </a:lnTo>
                                  <a:lnTo>
                                    <a:pt x="0" y="74"/>
                                  </a:lnTo>
                                  <a:lnTo>
                                    <a:pt x="86" y="74"/>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8" name="Group 1845"/>
                        <wpg:cNvGrpSpPr>
                          <a:grpSpLocks/>
                        </wpg:cNvGrpSpPr>
                        <wpg:grpSpPr bwMode="auto">
                          <a:xfrm>
                            <a:off x="9187" y="3099"/>
                            <a:ext cx="116" cy="75"/>
                            <a:chOff x="9187" y="3099"/>
                            <a:chExt cx="116" cy="75"/>
                          </a:xfrm>
                        </wpg:grpSpPr>
                        <wps:wsp>
                          <wps:cNvPr id="1969" name="Freeform 1846"/>
                          <wps:cNvSpPr>
                            <a:spLocks/>
                          </wps:cNvSpPr>
                          <wps:spPr bwMode="auto">
                            <a:xfrm>
                              <a:off x="9187" y="3099"/>
                              <a:ext cx="116" cy="75"/>
                            </a:xfrm>
                            <a:custGeom>
                              <a:avLst/>
                              <a:gdLst>
                                <a:gd name="T0" fmla="+- 0 9303 9187"/>
                                <a:gd name="T1" fmla="*/ T0 w 116"/>
                                <a:gd name="T2" fmla="+- 0 3099 3099"/>
                                <a:gd name="T3" fmla="*/ 3099 h 75"/>
                                <a:gd name="T4" fmla="+- 0 9218 9187"/>
                                <a:gd name="T5" fmla="*/ T4 w 116"/>
                                <a:gd name="T6" fmla="+- 0 3099 3099"/>
                                <a:gd name="T7" fmla="*/ 3099 h 75"/>
                                <a:gd name="T8" fmla="+- 0 9187 9187"/>
                                <a:gd name="T9" fmla="*/ T8 w 116"/>
                                <a:gd name="T10" fmla="+- 0 3173 3099"/>
                                <a:gd name="T11" fmla="*/ 3173 h 75"/>
                                <a:gd name="T12" fmla="+- 0 9272 9187"/>
                                <a:gd name="T13" fmla="*/ T12 w 116"/>
                                <a:gd name="T14" fmla="+- 0 3173 3099"/>
                                <a:gd name="T15" fmla="*/ 3173 h 75"/>
                                <a:gd name="T16" fmla="+- 0 9303 9187"/>
                                <a:gd name="T17" fmla="*/ T16 w 116"/>
                                <a:gd name="T18" fmla="+- 0 3099 3099"/>
                                <a:gd name="T19" fmla="*/ 3099 h 75"/>
                              </a:gdLst>
                              <a:ahLst/>
                              <a:cxnLst>
                                <a:cxn ang="0">
                                  <a:pos x="T1" y="T3"/>
                                </a:cxn>
                                <a:cxn ang="0">
                                  <a:pos x="T5" y="T7"/>
                                </a:cxn>
                                <a:cxn ang="0">
                                  <a:pos x="T9" y="T11"/>
                                </a:cxn>
                                <a:cxn ang="0">
                                  <a:pos x="T13" y="T15"/>
                                </a:cxn>
                                <a:cxn ang="0">
                                  <a:pos x="T17" y="T19"/>
                                </a:cxn>
                              </a:cxnLst>
                              <a:rect l="0" t="0" r="r" b="b"/>
                              <a:pathLst>
                                <a:path w="116" h="75">
                                  <a:moveTo>
                                    <a:pt x="116" y="0"/>
                                  </a:moveTo>
                                  <a:lnTo>
                                    <a:pt x="31" y="0"/>
                                  </a:lnTo>
                                  <a:lnTo>
                                    <a:pt x="0" y="74"/>
                                  </a:lnTo>
                                  <a:lnTo>
                                    <a:pt x="85" y="74"/>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0" name="Group 1843"/>
                        <wpg:cNvGrpSpPr>
                          <a:grpSpLocks/>
                        </wpg:cNvGrpSpPr>
                        <wpg:grpSpPr bwMode="auto">
                          <a:xfrm>
                            <a:off x="9295" y="3099"/>
                            <a:ext cx="116" cy="75"/>
                            <a:chOff x="9295" y="3099"/>
                            <a:chExt cx="116" cy="75"/>
                          </a:xfrm>
                        </wpg:grpSpPr>
                        <wps:wsp>
                          <wps:cNvPr id="1971" name="Freeform 1844"/>
                          <wps:cNvSpPr>
                            <a:spLocks/>
                          </wps:cNvSpPr>
                          <wps:spPr bwMode="auto">
                            <a:xfrm>
                              <a:off x="9295" y="3099"/>
                              <a:ext cx="116" cy="75"/>
                            </a:xfrm>
                            <a:custGeom>
                              <a:avLst/>
                              <a:gdLst>
                                <a:gd name="T0" fmla="+- 0 9411 9295"/>
                                <a:gd name="T1" fmla="*/ T0 w 116"/>
                                <a:gd name="T2" fmla="+- 0 3099 3099"/>
                                <a:gd name="T3" fmla="*/ 3099 h 75"/>
                                <a:gd name="T4" fmla="+- 0 9326 9295"/>
                                <a:gd name="T5" fmla="*/ T4 w 116"/>
                                <a:gd name="T6" fmla="+- 0 3099 3099"/>
                                <a:gd name="T7" fmla="*/ 3099 h 75"/>
                                <a:gd name="T8" fmla="+- 0 9295 9295"/>
                                <a:gd name="T9" fmla="*/ T8 w 116"/>
                                <a:gd name="T10" fmla="+- 0 3173 3099"/>
                                <a:gd name="T11" fmla="*/ 3173 h 75"/>
                                <a:gd name="T12" fmla="+- 0 9380 9295"/>
                                <a:gd name="T13" fmla="*/ T12 w 116"/>
                                <a:gd name="T14" fmla="+- 0 3173 3099"/>
                                <a:gd name="T15" fmla="*/ 3173 h 75"/>
                                <a:gd name="T16" fmla="+- 0 9411 9295"/>
                                <a:gd name="T17" fmla="*/ T16 w 116"/>
                                <a:gd name="T18" fmla="+- 0 3099 3099"/>
                                <a:gd name="T19" fmla="*/ 3099 h 75"/>
                              </a:gdLst>
                              <a:ahLst/>
                              <a:cxnLst>
                                <a:cxn ang="0">
                                  <a:pos x="T1" y="T3"/>
                                </a:cxn>
                                <a:cxn ang="0">
                                  <a:pos x="T5" y="T7"/>
                                </a:cxn>
                                <a:cxn ang="0">
                                  <a:pos x="T9" y="T11"/>
                                </a:cxn>
                                <a:cxn ang="0">
                                  <a:pos x="T13" y="T15"/>
                                </a:cxn>
                                <a:cxn ang="0">
                                  <a:pos x="T17" y="T19"/>
                                </a:cxn>
                              </a:cxnLst>
                              <a:rect l="0" t="0" r="r" b="b"/>
                              <a:pathLst>
                                <a:path w="116" h="75">
                                  <a:moveTo>
                                    <a:pt x="116" y="0"/>
                                  </a:moveTo>
                                  <a:lnTo>
                                    <a:pt x="31" y="0"/>
                                  </a:lnTo>
                                  <a:lnTo>
                                    <a:pt x="0" y="74"/>
                                  </a:lnTo>
                                  <a:lnTo>
                                    <a:pt x="85" y="74"/>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2" name="Group 1841"/>
                        <wpg:cNvGrpSpPr>
                          <a:grpSpLocks/>
                        </wpg:cNvGrpSpPr>
                        <wpg:grpSpPr bwMode="auto">
                          <a:xfrm>
                            <a:off x="9403" y="3099"/>
                            <a:ext cx="116" cy="75"/>
                            <a:chOff x="9403" y="3099"/>
                            <a:chExt cx="116" cy="75"/>
                          </a:xfrm>
                        </wpg:grpSpPr>
                        <wps:wsp>
                          <wps:cNvPr id="1973" name="Freeform 1842"/>
                          <wps:cNvSpPr>
                            <a:spLocks/>
                          </wps:cNvSpPr>
                          <wps:spPr bwMode="auto">
                            <a:xfrm>
                              <a:off x="9403" y="3099"/>
                              <a:ext cx="116" cy="75"/>
                            </a:xfrm>
                            <a:custGeom>
                              <a:avLst/>
                              <a:gdLst>
                                <a:gd name="T0" fmla="+- 0 9519 9403"/>
                                <a:gd name="T1" fmla="*/ T0 w 116"/>
                                <a:gd name="T2" fmla="+- 0 3099 3099"/>
                                <a:gd name="T3" fmla="*/ 3099 h 75"/>
                                <a:gd name="T4" fmla="+- 0 9434 9403"/>
                                <a:gd name="T5" fmla="*/ T4 w 116"/>
                                <a:gd name="T6" fmla="+- 0 3099 3099"/>
                                <a:gd name="T7" fmla="*/ 3099 h 75"/>
                                <a:gd name="T8" fmla="+- 0 9403 9403"/>
                                <a:gd name="T9" fmla="*/ T8 w 116"/>
                                <a:gd name="T10" fmla="+- 0 3173 3099"/>
                                <a:gd name="T11" fmla="*/ 3173 h 75"/>
                                <a:gd name="T12" fmla="+- 0 9488 9403"/>
                                <a:gd name="T13" fmla="*/ T12 w 116"/>
                                <a:gd name="T14" fmla="+- 0 3173 3099"/>
                                <a:gd name="T15" fmla="*/ 3173 h 75"/>
                                <a:gd name="T16" fmla="+- 0 9519 9403"/>
                                <a:gd name="T17" fmla="*/ T16 w 116"/>
                                <a:gd name="T18" fmla="+- 0 3099 3099"/>
                                <a:gd name="T19" fmla="*/ 3099 h 75"/>
                              </a:gdLst>
                              <a:ahLst/>
                              <a:cxnLst>
                                <a:cxn ang="0">
                                  <a:pos x="T1" y="T3"/>
                                </a:cxn>
                                <a:cxn ang="0">
                                  <a:pos x="T5" y="T7"/>
                                </a:cxn>
                                <a:cxn ang="0">
                                  <a:pos x="T9" y="T11"/>
                                </a:cxn>
                                <a:cxn ang="0">
                                  <a:pos x="T13" y="T15"/>
                                </a:cxn>
                                <a:cxn ang="0">
                                  <a:pos x="T17" y="T19"/>
                                </a:cxn>
                              </a:cxnLst>
                              <a:rect l="0" t="0" r="r" b="b"/>
                              <a:pathLst>
                                <a:path w="116" h="75">
                                  <a:moveTo>
                                    <a:pt x="116" y="0"/>
                                  </a:moveTo>
                                  <a:lnTo>
                                    <a:pt x="31" y="0"/>
                                  </a:lnTo>
                                  <a:lnTo>
                                    <a:pt x="0" y="74"/>
                                  </a:lnTo>
                                  <a:lnTo>
                                    <a:pt x="85" y="74"/>
                                  </a:lnTo>
                                  <a:lnTo>
                                    <a:pt x="1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4" name="Group 1839"/>
                        <wpg:cNvGrpSpPr>
                          <a:grpSpLocks/>
                        </wpg:cNvGrpSpPr>
                        <wpg:grpSpPr bwMode="auto">
                          <a:xfrm>
                            <a:off x="9291" y="2837"/>
                            <a:ext cx="119" cy="330"/>
                            <a:chOff x="9291" y="2837"/>
                            <a:chExt cx="119" cy="330"/>
                          </a:xfrm>
                        </wpg:grpSpPr>
                        <wps:wsp>
                          <wps:cNvPr id="1975" name="Freeform 1840"/>
                          <wps:cNvSpPr>
                            <a:spLocks/>
                          </wps:cNvSpPr>
                          <wps:spPr bwMode="auto">
                            <a:xfrm>
                              <a:off x="9291" y="2837"/>
                              <a:ext cx="119" cy="330"/>
                            </a:xfrm>
                            <a:custGeom>
                              <a:avLst/>
                              <a:gdLst>
                                <a:gd name="T0" fmla="+- 0 9383 9291"/>
                                <a:gd name="T1" fmla="*/ T0 w 119"/>
                                <a:gd name="T2" fmla="+- 0 2837 2837"/>
                                <a:gd name="T3" fmla="*/ 2837 h 330"/>
                                <a:gd name="T4" fmla="+- 0 9359 9291"/>
                                <a:gd name="T5" fmla="*/ T4 w 119"/>
                                <a:gd name="T6" fmla="+- 0 2846 2837"/>
                                <a:gd name="T7" fmla="*/ 2846 h 330"/>
                                <a:gd name="T8" fmla="+- 0 9360 9291"/>
                                <a:gd name="T9" fmla="*/ T8 w 119"/>
                                <a:gd name="T10" fmla="+- 0 2865 2837"/>
                                <a:gd name="T11" fmla="*/ 2865 h 330"/>
                                <a:gd name="T12" fmla="+- 0 9360 9291"/>
                                <a:gd name="T13" fmla="*/ T12 w 119"/>
                                <a:gd name="T14" fmla="+- 0 2897 2837"/>
                                <a:gd name="T15" fmla="*/ 2897 h 330"/>
                                <a:gd name="T16" fmla="+- 0 9360 9291"/>
                                <a:gd name="T17" fmla="*/ T16 w 119"/>
                                <a:gd name="T18" fmla="+- 0 2917 2837"/>
                                <a:gd name="T19" fmla="*/ 2917 h 330"/>
                                <a:gd name="T20" fmla="+- 0 9359 9291"/>
                                <a:gd name="T21" fmla="*/ T20 w 119"/>
                                <a:gd name="T22" fmla="+- 0 2938 2837"/>
                                <a:gd name="T23" fmla="*/ 2938 h 330"/>
                                <a:gd name="T24" fmla="+- 0 9357 9291"/>
                                <a:gd name="T25" fmla="*/ T24 w 119"/>
                                <a:gd name="T26" fmla="+- 0 2956 2837"/>
                                <a:gd name="T27" fmla="*/ 2956 h 330"/>
                                <a:gd name="T28" fmla="+- 0 9355 9291"/>
                                <a:gd name="T29" fmla="*/ T28 w 119"/>
                                <a:gd name="T30" fmla="+- 0 2965 2837"/>
                                <a:gd name="T31" fmla="*/ 2965 h 330"/>
                                <a:gd name="T32" fmla="+- 0 9354 9291"/>
                                <a:gd name="T33" fmla="*/ T32 w 119"/>
                                <a:gd name="T34" fmla="+- 0 2973 2837"/>
                                <a:gd name="T35" fmla="*/ 2973 h 330"/>
                                <a:gd name="T36" fmla="+- 0 9352 9291"/>
                                <a:gd name="T37" fmla="*/ T36 w 119"/>
                                <a:gd name="T38" fmla="+- 0 2982 2837"/>
                                <a:gd name="T39" fmla="*/ 2982 h 330"/>
                                <a:gd name="T40" fmla="+- 0 9350 9291"/>
                                <a:gd name="T41" fmla="*/ T40 w 119"/>
                                <a:gd name="T42" fmla="+- 0 2991 2837"/>
                                <a:gd name="T43" fmla="*/ 2991 h 330"/>
                                <a:gd name="T44" fmla="+- 0 9343 9291"/>
                                <a:gd name="T45" fmla="*/ T44 w 119"/>
                                <a:gd name="T46" fmla="+- 0 3012 2837"/>
                                <a:gd name="T47" fmla="*/ 3012 h 330"/>
                                <a:gd name="T48" fmla="+- 0 9321 9291"/>
                                <a:gd name="T49" fmla="*/ T48 w 119"/>
                                <a:gd name="T50" fmla="+- 0 3069 2837"/>
                                <a:gd name="T51" fmla="*/ 3069 h 330"/>
                                <a:gd name="T52" fmla="+- 0 9292 9291"/>
                                <a:gd name="T53" fmla="*/ T52 w 119"/>
                                <a:gd name="T54" fmla="+- 0 3121 2837"/>
                                <a:gd name="T55" fmla="*/ 3121 h 330"/>
                                <a:gd name="T56" fmla="+- 0 9291 9291"/>
                                <a:gd name="T57" fmla="*/ T56 w 119"/>
                                <a:gd name="T58" fmla="+- 0 3122 2837"/>
                                <a:gd name="T59" fmla="*/ 3122 h 330"/>
                                <a:gd name="T60" fmla="+- 0 9386 9291"/>
                                <a:gd name="T61" fmla="*/ T60 w 119"/>
                                <a:gd name="T62" fmla="+- 0 3167 2837"/>
                                <a:gd name="T63" fmla="*/ 3167 h 330"/>
                                <a:gd name="T64" fmla="+- 0 9389 9291"/>
                                <a:gd name="T65" fmla="*/ T64 w 119"/>
                                <a:gd name="T66" fmla="+- 0 3160 2837"/>
                                <a:gd name="T67" fmla="*/ 3160 h 330"/>
                                <a:gd name="T68" fmla="+- 0 9390 9291"/>
                                <a:gd name="T69" fmla="*/ T68 w 119"/>
                                <a:gd name="T70" fmla="+- 0 3156 2837"/>
                                <a:gd name="T71" fmla="*/ 3156 h 330"/>
                                <a:gd name="T72" fmla="+- 0 9405 9291"/>
                                <a:gd name="T73" fmla="*/ T72 w 119"/>
                                <a:gd name="T74" fmla="+- 0 3081 2837"/>
                                <a:gd name="T75" fmla="*/ 3081 h 330"/>
                                <a:gd name="T76" fmla="+- 0 9410 9291"/>
                                <a:gd name="T77" fmla="*/ T76 w 119"/>
                                <a:gd name="T78" fmla="+- 0 3019 2837"/>
                                <a:gd name="T79" fmla="*/ 3019 h 330"/>
                                <a:gd name="T80" fmla="+- 0 9410 9291"/>
                                <a:gd name="T81" fmla="*/ T80 w 119"/>
                                <a:gd name="T82" fmla="+- 0 2998 2837"/>
                                <a:gd name="T83" fmla="*/ 2998 h 330"/>
                                <a:gd name="T84" fmla="+- 0 9409 9291"/>
                                <a:gd name="T85" fmla="*/ T84 w 119"/>
                                <a:gd name="T86" fmla="+- 0 2987 2837"/>
                                <a:gd name="T87" fmla="*/ 2987 h 330"/>
                                <a:gd name="T88" fmla="+- 0 9409 9291"/>
                                <a:gd name="T89" fmla="*/ T88 w 119"/>
                                <a:gd name="T90" fmla="+- 0 2977 2837"/>
                                <a:gd name="T91" fmla="*/ 2977 h 330"/>
                                <a:gd name="T92" fmla="+- 0 9408 9291"/>
                                <a:gd name="T93" fmla="*/ T92 w 119"/>
                                <a:gd name="T94" fmla="+- 0 2965 2837"/>
                                <a:gd name="T95" fmla="*/ 2965 h 330"/>
                                <a:gd name="T96" fmla="+- 0 9406 9291"/>
                                <a:gd name="T97" fmla="*/ T96 w 119"/>
                                <a:gd name="T98" fmla="+- 0 2946 2837"/>
                                <a:gd name="T99" fmla="*/ 2946 h 330"/>
                                <a:gd name="T100" fmla="+- 0 9404 9291"/>
                                <a:gd name="T101" fmla="*/ T100 w 119"/>
                                <a:gd name="T102" fmla="+- 0 2931 2837"/>
                                <a:gd name="T103" fmla="*/ 2931 h 330"/>
                                <a:gd name="T104" fmla="+- 0 9401 9291"/>
                                <a:gd name="T105" fmla="*/ T104 w 119"/>
                                <a:gd name="T106" fmla="+- 0 2914 2837"/>
                                <a:gd name="T107" fmla="*/ 2914 h 330"/>
                                <a:gd name="T108" fmla="+- 0 9397 9291"/>
                                <a:gd name="T109" fmla="*/ T108 w 119"/>
                                <a:gd name="T110" fmla="+- 0 2895 2837"/>
                                <a:gd name="T111" fmla="*/ 2895 h 330"/>
                                <a:gd name="T112" fmla="+- 0 9392 9291"/>
                                <a:gd name="T113" fmla="*/ T112 w 119"/>
                                <a:gd name="T114" fmla="+- 0 2871 2837"/>
                                <a:gd name="T115" fmla="*/ 2871 h 330"/>
                                <a:gd name="T116" fmla="+- 0 9388 9291"/>
                                <a:gd name="T117" fmla="*/ T116 w 119"/>
                                <a:gd name="T118" fmla="+- 0 2854 2837"/>
                                <a:gd name="T119" fmla="*/ 2854 h 330"/>
                                <a:gd name="T120" fmla="+- 0 9383 9291"/>
                                <a:gd name="T121" fmla="*/ T120 w 119"/>
                                <a:gd name="T122" fmla="+- 0 2837 2837"/>
                                <a:gd name="T123" fmla="*/ 2837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9" h="330">
                                  <a:moveTo>
                                    <a:pt x="92" y="0"/>
                                  </a:moveTo>
                                  <a:lnTo>
                                    <a:pt x="68" y="9"/>
                                  </a:lnTo>
                                  <a:lnTo>
                                    <a:pt x="69" y="28"/>
                                  </a:lnTo>
                                  <a:lnTo>
                                    <a:pt x="69" y="60"/>
                                  </a:lnTo>
                                  <a:lnTo>
                                    <a:pt x="69" y="80"/>
                                  </a:lnTo>
                                  <a:lnTo>
                                    <a:pt x="68" y="101"/>
                                  </a:lnTo>
                                  <a:lnTo>
                                    <a:pt x="66" y="119"/>
                                  </a:lnTo>
                                  <a:lnTo>
                                    <a:pt x="64" y="128"/>
                                  </a:lnTo>
                                  <a:lnTo>
                                    <a:pt x="63" y="136"/>
                                  </a:lnTo>
                                  <a:lnTo>
                                    <a:pt x="61" y="145"/>
                                  </a:lnTo>
                                  <a:lnTo>
                                    <a:pt x="59" y="154"/>
                                  </a:lnTo>
                                  <a:lnTo>
                                    <a:pt x="52" y="175"/>
                                  </a:lnTo>
                                  <a:lnTo>
                                    <a:pt x="30" y="232"/>
                                  </a:lnTo>
                                  <a:lnTo>
                                    <a:pt x="1" y="284"/>
                                  </a:lnTo>
                                  <a:lnTo>
                                    <a:pt x="0" y="285"/>
                                  </a:lnTo>
                                  <a:lnTo>
                                    <a:pt x="95" y="330"/>
                                  </a:lnTo>
                                  <a:lnTo>
                                    <a:pt x="98" y="323"/>
                                  </a:lnTo>
                                  <a:lnTo>
                                    <a:pt x="99" y="319"/>
                                  </a:lnTo>
                                  <a:lnTo>
                                    <a:pt x="114" y="244"/>
                                  </a:lnTo>
                                  <a:lnTo>
                                    <a:pt x="119" y="182"/>
                                  </a:lnTo>
                                  <a:lnTo>
                                    <a:pt x="119" y="161"/>
                                  </a:lnTo>
                                  <a:lnTo>
                                    <a:pt x="118" y="150"/>
                                  </a:lnTo>
                                  <a:lnTo>
                                    <a:pt x="118" y="140"/>
                                  </a:lnTo>
                                  <a:lnTo>
                                    <a:pt x="117" y="128"/>
                                  </a:lnTo>
                                  <a:lnTo>
                                    <a:pt x="115" y="109"/>
                                  </a:lnTo>
                                  <a:lnTo>
                                    <a:pt x="113" y="94"/>
                                  </a:lnTo>
                                  <a:lnTo>
                                    <a:pt x="110" y="77"/>
                                  </a:lnTo>
                                  <a:lnTo>
                                    <a:pt x="106" y="58"/>
                                  </a:lnTo>
                                  <a:lnTo>
                                    <a:pt x="101" y="34"/>
                                  </a:lnTo>
                                  <a:lnTo>
                                    <a:pt x="97" y="17"/>
                                  </a:lnTo>
                                  <a:lnTo>
                                    <a:pt x="92"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6" name="Group 1831"/>
                        <wpg:cNvGrpSpPr>
                          <a:grpSpLocks/>
                        </wpg:cNvGrpSpPr>
                        <wpg:grpSpPr bwMode="auto">
                          <a:xfrm>
                            <a:off x="6390" y="-420"/>
                            <a:ext cx="3855" cy="4436"/>
                            <a:chOff x="6390" y="-420"/>
                            <a:chExt cx="3855" cy="4436"/>
                          </a:xfrm>
                        </wpg:grpSpPr>
                        <wps:wsp>
                          <wps:cNvPr id="1977" name="Freeform 1838"/>
                          <wps:cNvSpPr>
                            <a:spLocks/>
                          </wps:cNvSpPr>
                          <wps:spPr bwMode="auto">
                            <a:xfrm>
                              <a:off x="9298" y="2729"/>
                              <a:ext cx="154" cy="149"/>
                            </a:xfrm>
                            <a:custGeom>
                              <a:avLst/>
                              <a:gdLst>
                                <a:gd name="T0" fmla="+- 0 9347 9298"/>
                                <a:gd name="T1" fmla="*/ T0 w 154"/>
                                <a:gd name="T2" fmla="+- 0 2729 2729"/>
                                <a:gd name="T3" fmla="*/ 2729 h 149"/>
                                <a:gd name="T4" fmla="+- 0 9298 9298"/>
                                <a:gd name="T5" fmla="*/ T4 w 154"/>
                                <a:gd name="T6" fmla="+- 0 2878 2729"/>
                                <a:gd name="T7" fmla="*/ 2878 h 149"/>
                                <a:gd name="T8" fmla="+- 0 9451 9298"/>
                                <a:gd name="T9" fmla="*/ T8 w 154"/>
                                <a:gd name="T10" fmla="+- 0 2846 2729"/>
                                <a:gd name="T11" fmla="*/ 2846 h 149"/>
                                <a:gd name="T12" fmla="+- 0 9347 9298"/>
                                <a:gd name="T13" fmla="*/ T12 w 154"/>
                                <a:gd name="T14" fmla="+- 0 2729 2729"/>
                                <a:gd name="T15" fmla="*/ 2729 h 149"/>
                              </a:gdLst>
                              <a:ahLst/>
                              <a:cxnLst>
                                <a:cxn ang="0">
                                  <a:pos x="T1" y="T3"/>
                                </a:cxn>
                                <a:cxn ang="0">
                                  <a:pos x="T5" y="T7"/>
                                </a:cxn>
                                <a:cxn ang="0">
                                  <a:pos x="T9" y="T11"/>
                                </a:cxn>
                                <a:cxn ang="0">
                                  <a:pos x="T13" y="T15"/>
                                </a:cxn>
                              </a:cxnLst>
                              <a:rect l="0" t="0" r="r" b="b"/>
                              <a:pathLst>
                                <a:path w="154" h="149">
                                  <a:moveTo>
                                    <a:pt x="49" y="0"/>
                                  </a:moveTo>
                                  <a:lnTo>
                                    <a:pt x="0" y="149"/>
                                  </a:lnTo>
                                  <a:lnTo>
                                    <a:pt x="153" y="117"/>
                                  </a:lnTo>
                                  <a:lnTo>
                                    <a:pt x="49"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Text Box 1837"/>
                          <wps:cNvSpPr txBox="1">
                            <a:spLocks noChangeArrowheads="1"/>
                          </wps:cNvSpPr>
                          <wps:spPr bwMode="auto">
                            <a:xfrm>
                              <a:off x="6390" y="-420"/>
                              <a:ext cx="385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6F" w14:textId="77777777" w:rsidR="00800A50" w:rsidRDefault="00800A50" w:rsidP="00FF23CC">
                                <w:pPr>
                                  <w:tabs>
                                    <w:tab w:val="left" w:pos="2106"/>
                                  </w:tabs>
                                  <w:spacing w:line="280" w:lineRule="exact"/>
                                  <w:ind w:right="420"/>
                                  <w:rPr>
                                    <w:rFonts w:eastAsia="Calibri" w:cs="Calibri"/>
                                    <w:sz w:val="16"/>
                                    <w:szCs w:val="16"/>
                                  </w:rPr>
                                </w:pPr>
                                <w:bookmarkStart w:id="40" w:name="_Toc436137016"/>
                                <w:bookmarkStart w:id="41" w:name="_Toc462405506"/>
                                <w:bookmarkStart w:id="42" w:name="_Toc463009310"/>
                                <w:r w:rsidRPr="00C129FF">
                                  <w:rPr>
                                    <w:b/>
                                  </w:rPr>
                                  <w:t xml:space="preserve">Figure </w:t>
                                </w:r>
                                <w:r w:rsidRPr="00C129FF">
                                  <w:rPr>
                                    <w:b/>
                                  </w:rPr>
                                  <w:fldChar w:fldCharType="begin"/>
                                </w:r>
                                <w:r w:rsidRPr="00C129FF">
                                  <w:rPr>
                                    <w:b/>
                                  </w:rPr>
                                  <w:instrText xml:space="preserve"> STYLEREF 1 \s </w:instrText>
                                </w:r>
                                <w:r w:rsidRPr="00C129FF">
                                  <w:rPr>
                                    <w:b/>
                                  </w:rPr>
                                  <w:fldChar w:fldCharType="separate"/>
                                </w:r>
                                <w:r>
                                  <w:rPr>
                                    <w:b/>
                                    <w:noProof/>
                                  </w:rPr>
                                  <w:t>1</w:t>
                                </w:r>
                                <w:r w:rsidRPr="00C129FF">
                                  <w:rPr>
                                    <w:b/>
                                    <w:noProof/>
                                  </w:rPr>
                                  <w:fldChar w:fldCharType="end"/>
                                </w:r>
                                <w:r w:rsidRPr="00C129FF">
                                  <w:rPr>
                                    <w:b/>
                                    <w:noProof/>
                                  </w:rPr>
                                  <w:t>-</w:t>
                                </w:r>
                                <w:r w:rsidRPr="00C129FF">
                                  <w:rPr>
                                    <w:b/>
                                  </w:rPr>
                                  <w:fldChar w:fldCharType="begin"/>
                                </w:r>
                                <w:r w:rsidRPr="00C129FF">
                                  <w:rPr>
                                    <w:b/>
                                  </w:rPr>
                                  <w:instrText xml:space="preserve"> SEQ Figure \* ARABIC \s 1 </w:instrText>
                                </w:r>
                                <w:r w:rsidRPr="00C129FF">
                                  <w:rPr>
                                    <w:b/>
                                  </w:rPr>
                                  <w:fldChar w:fldCharType="separate"/>
                                </w:r>
                                <w:r>
                                  <w:rPr>
                                    <w:b/>
                                    <w:noProof/>
                                  </w:rPr>
                                  <w:t>1</w:t>
                                </w:r>
                                <w:r w:rsidRPr="00C129FF">
                                  <w:rPr>
                                    <w:b/>
                                    <w:noProof/>
                                  </w:rPr>
                                  <w:fldChar w:fldCharType="end"/>
                                </w:r>
                                <w:r>
                                  <w:rPr>
                                    <w:b/>
                                  </w:rPr>
                                  <w:t>: The energy market</w:t>
                                </w:r>
                                <w:bookmarkEnd w:id="40"/>
                                <w:bookmarkEnd w:id="41"/>
                                <w:bookmarkEnd w:id="42"/>
                              </w:p>
                            </w:txbxContent>
                          </wps:txbx>
                          <wps:bodyPr rot="0" vert="horz" wrap="square" lIns="0" tIns="0" rIns="0" bIns="0" anchor="t" anchorCtr="0" upright="1">
                            <a:noAutofit/>
                          </wps:bodyPr>
                        </wps:wsp>
                        <wps:wsp>
                          <wps:cNvPr id="1979" name="Text Box 1836"/>
                          <wps:cNvSpPr txBox="1">
                            <a:spLocks noChangeArrowheads="1"/>
                          </wps:cNvSpPr>
                          <wps:spPr bwMode="auto">
                            <a:xfrm>
                              <a:off x="9002" y="1001"/>
                              <a:ext cx="113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70" w14:textId="77777777" w:rsidR="00800A50" w:rsidRDefault="00800A50" w:rsidP="00D317B5">
                                <w:pPr>
                                  <w:spacing w:line="120" w:lineRule="exact"/>
                                  <w:rPr>
                                    <w:rFonts w:ascii="Cambria" w:eastAsia="Cambria" w:hAnsi="Cambria" w:cs="Cambria"/>
                                    <w:sz w:val="12"/>
                                    <w:szCs w:val="12"/>
                                  </w:rPr>
                                </w:pPr>
                                <w:r>
                                  <w:rPr>
                                    <w:rFonts w:ascii="Cambria"/>
                                    <w:b/>
                                    <w:color w:val="005DAA"/>
                                    <w:spacing w:val="-4"/>
                                    <w:w w:val="95"/>
                                    <w:sz w:val="12"/>
                                  </w:rPr>
                                  <w:t>Electricity</w:t>
                                </w:r>
                                <w:r>
                                  <w:rPr>
                                    <w:rFonts w:ascii="Cambria"/>
                                    <w:b/>
                                    <w:color w:val="005DAA"/>
                                    <w:spacing w:val="15"/>
                                    <w:w w:val="95"/>
                                    <w:sz w:val="12"/>
                                  </w:rPr>
                                  <w:t xml:space="preserve"> </w:t>
                                </w:r>
                                <w:r>
                                  <w:rPr>
                                    <w:rFonts w:ascii="Cambria"/>
                                    <w:b/>
                                    <w:color w:val="005DAA"/>
                                    <w:spacing w:val="-4"/>
                                    <w:w w:val="95"/>
                                    <w:sz w:val="12"/>
                                  </w:rPr>
                                  <w:t>Generation</w:t>
                                </w:r>
                              </w:p>
                              <w:p w14:paraId="6FFB1571" w14:textId="77777777" w:rsidR="00800A50" w:rsidRDefault="00800A50" w:rsidP="00D317B5">
                                <w:pPr>
                                  <w:spacing w:line="110" w:lineRule="exact"/>
                                  <w:rPr>
                                    <w:rFonts w:ascii="Cambria" w:eastAsia="Cambria" w:hAnsi="Cambria" w:cs="Cambria"/>
                                    <w:sz w:val="10"/>
                                    <w:szCs w:val="10"/>
                                  </w:rPr>
                                </w:pPr>
                                <w:proofErr w:type="gramStart"/>
                                <w:r>
                                  <w:rPr>
                                    <w:rFonts w:ascii="Cambria"/>
                                    <w:b/>
                                    <w:color w:val="231F20"/>
                                    <w:spacing w:val="-5"/>
                                    <w:w w:val="95"/>
                                    <w:sz w:val="10"/>
                                  </w:rPr>
                                  <w:t>Power</w:t>
                                </w:r>
                                <w:r>
                                  <w:rPr>
                                    <w:rFonts w:ascii="Cambria"/>
                                    <w:b/>
                                    <w:color w:val="231F20"/>
                                    <w:spacing w:val="-11"/>
                                    <w:w w:val="95"/>
                                    <w:sz w:val="10"/>
                                  </w:rPr>
                                  <w:t xml:space="preserve"> </w:t>
                                </w:r>
                                <w:r>
                                  <w:rPr>
                                    <w:rFonts w:ascii="Cambria"/>
                                    <w:b/>
                                    <w:color w:val="231F20"/>
                                    <w:spacing w:val="-3"/>
                                    <w:w w:val="95"/>
                                    <w:sz w:val="10"/>
                                  </w:rPr>
                                  <w:t>plant,</w:t>
                                </w:r>
                                <w:r>
                                  <w:rPr>
                                    <w:rFonts w:ascii="Cambria"/>
                                    <w:b/>
                                    <w:color w:val="231F20"/>
                                    <w:spacing w:val="-11"/>
                                    <w:w w:val="95"/>
                                    <w:sz w:val="10"/>
                                  </w:rPr>
                                  <w:t xml:space="preserve"> </w:t>
                                </w:r>
                                <w:r>
                                  <w:rPr>
                                    <w:rFonts w:ascii="Cambria"/>
                                    <w:b/>
                                    <w:color w:val="231F20"/>
                                    <w:spacing w:val="-4"/>
                                    <w:w w:val="95"/>
                                    <w:sz w:val="10"/>
                                  </w:rPr>
                                  <w:t>wind</w:t>
                                </w:r>
                                <w:r>
                                  <w:rPr>
                                    <w:rFonts w:ascii="Cambria"/>
                                    <w:b/>
                                    <w:color w:val="231F20"/>
                                    <w:spacing w:val="-10"/>
                                    <w:w w:val="95"/>
                                    <w:sz w:val="10"/>
                                  </w:rPr>
                                  <w:t xml:space="preserve"> </w:t>
                                </w:r>
                                <w:r>
                                  <w:rPr>
                                    <w:rFonts w:ascii="Cambria"/>
                                    <w:b/>
                                    <w:color w:val="231F20"/>
                                    <w:spacing w:val="-2"/>
                                    <w:w w:val="95"/>
                                    <w:sz w:val="10"/>
                                  </w:rPr>
                                  <w:t>and</w:t>
                                </w:r>
                                <w:r>
                                  <w:rPr>
                                    <w:rFonts w:ascii="Cambria"/>
                                    <w:b/>
                                    <w:color w:val="231F20"/>
                                    <w:spacing w:val="-11"/>
                                    <w:w w:val="95"/>
                                    <w:sz w:val="10"/>
                                  </w:rPr>
                                  <w:t xml:space="preserve"> </w:t>
                                </w:r>
                                <w:r>
                                  <w:rPr>
                                    <w:rFonts w:ascii="Cambria"/>
                                    <w:b/>
                                    <w:color w:val="231F20"/>
                                    <w:spacing w:val="-5"/>
                                    <w:w w:val="95"/>
                                    <w:sz w:val="10"/>
                                  </w:rPr>
                                  <w:t>solar</w:t>
                                </w:r>
                                <w:r>
                                  <w:rPr>
                                    <w:rFonts w:ascii="Cambria"/>
                                    <w:b/>
                                    <w:color w:val="231F20"/>
                                    <w:spacing w:val="-4"/>
                                    <w:w w:val="95"/>
                                    <w:sz w:val="10"/>
                                  </w:rPr>
                                  <w:t>.</w:t>
                                </w:r>
                                <w:proofErr w:type="gramEnd"/>
                              </w:p>
                            </w:txbxContent>
                          </wps:txbx>
                          <wps:bodyPr rot="0" vert="horz" wrap="square" lIns="0" tIns="0" rIns="0" bIns="0" anchor="t" anchorCtr="0" upright="1">
                            <a:noAutofit/>
                          </wps:bodyPr>
                        </wps:wsp>
                        <wps:wsp>
                          <wps:cNvPr id="1980" name="Text Box 1835"/>
                          <wps:cNvSpPr txBox="1">
                            <a:spLocks noChangeArrowheads="1"/>
                          </wps:cNvSpPr>
                          <wps:spPr bwMode="auto">
                            <a:xfrm>
                              <a:off x="6761" y="1540"/>
                              <a:ext cx="1254"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72" w14:textId="77777777" w:rsidR="00800A50" w:rsidRDefault="00800A50" w:rsidP="00D317B5">
                                <w:pPr>
                                  <w:spacing w:line="120" w:lineRule="exact"/>
                                  <w:rPr>
                                    <w:rFonts w:ascii="Cambria" w:eastAsia="Cambria" w:hAnsi="Cambria" w:cs="Cambria"/>
                                    <w:sz w:val="12"/>
                                    <w:szCs w:val="12"/>
                                  </w:rPr>
                                </w:pPr>
                                <w:r>
                                  <w:rPr>
                                    <w:rFonts w:ascii="Cambria"/>
                                    <w:b/>
                                    <w:color w:val="005DAA"/>
                                    <w:spacing w:val="-6"/>
                                    <w:w w:val="95"/>
                                    <w:sz w:val="12"/>
                                  </w:rPr>
                                  <w:t>Tr</w:t>
                                </w:r>
                                <w:r>
                                  <w:rPr>
                                    <w:rFonts w:ascii="Cambria"/>
                                    <w:b/>
                                    <w:color w:val="005DAA"/>
                                    <w:spacing w:val="-5"/>
                                    <w:w w:val="95"/>
                                    <w:sz w:val="12"/>
                                  </w:rPr>
                                  <w:t>ansmission</w:t>
                                </w:r>
                                <w:r>
                                  <w:rPr>
                                    <w:rFonts w:ascii="Cambria"/>
                                    <w:b/>
                                    <w:color w:val="005DAA"/>
                                    <w:spacing w:val="-12"/>
                                    <w:w w:val="95"/>
                                    <w:sz w:val="12"/>
                                  </w:rPr>
                                  <w:t xml:space="preserve"> </w:t>
                                </w:r>
                                <w:r>
                                  <w:rPr>
                                    <w:rFonts w:ascii="Cambria"/>
                                    <w:b/>
                                    <w:color w:val="005DAA"/>
                                    <w:spacing w:val="-4"/>
                                    <w:w w:val="95"/>
                                    <w:sz w:val="12"/>
                                  </w:rPr>
                                  <w:t>Lines</w:t>
                                </w:r>
                              </w:p>
                              <w:p w14:paraId="6FFB1573" w14:textId="77777777" w:rsidR="00800A50" w:rsidRDefault="00800A50" w:rsidP="00D317B5">
                                <w:pPr>
                                  <w:spacing w:line="112" w:lineRule="exact"/>
                                  <w:rPr>
                                    <w:rFonts w:ascii="Cambria" w:eastAsia="Cambria" w:hAnsi="Cambria" w:cs="Cambria"/>
                                    <w:sz w:val="10"/>
                                    <w:szCs w:val="10"/>
                                  </w:rPr>
                                </w:pPr>
                                <w:r>
                                  <w:rPr>
                                    <w:rFonts w:ascii="Cambria"/>
                                    <w:b/>
                                    <w:color w:val="231F20"/>
                                    <w:spacing w:val="-3"/>
                                    <w:w w:val="95"/>
                                    <w:sz w:val="10"/>
                                  </w:rPr>
                                  <w:t>Carry</w:t>
                                </w:r>
                                <w:r>
                                  <w:rPr>
                                    <w:rFonts w:ascii="Cambria"/>
                                    <w:b/>
                                    <w:color w:val="231F20"/>
                                    <w:spacing w:val="-12"/>
                                    <w:w w:val="95"/>
                                    <w:sz w:val="10"/>
                                  </w:rPr>
                                  <w:t xml:space="preserve"> </w:t>
                                </w:r>
                                <w:r>
                                  <w:rPr>
                                    <w:rFonts w:ascii="Cambria"/>
                                    <w:b/>
                                    <w:color w:val="231F20"/>
                                    <w:spacing w:val="-4"/>
                                    <w:w w:val="95"/>
                                    <w:sz w:val="10"/>
                                  </w:rPr>
                                  <w:t>electricity</w:t>
                                </w:r>
                                <w:r>
                                  <w:rPr>
                                    <w:rFonts w:ascii="Cambria"/>
                                    <w:b/>
                                    <w:color w:val="231F20"/>
                                    <w:spacing w:val="-12"/>
                                    <w:w w:val="95"/>
                                    <w:sz w:val="10"/>
                                  </w:rPr>
                                  <w:t xml:space="preserve"> </w:t>
                                </w:r>
                                <w:r>
                                  <w:rPr>
                                    <w:rFonts w:ascii="Cambria"/>
                                    <w:b/>
                                    <w:color w:val="231F20"/>
                                    <w:spacing w:val="-3"/>
                                    <w:w w:val="95"/>
                                    <w:sz w:val="10"/>
                                  </w:rPr>
                                  <w:t>long</w:t>
                                </w:r>
                                <w:r>
                                  <w:rPr>
                                    <w:rFonts w:ascii="Cambria"/>
                                    <w:b/>
                                    <w:color w:val="231F20"/>
                                    <w:spacing w:val="-12"/>
                                    <w:w w:val="95"/>
                                    <w:sz w:val="10"/>
                                  </w:rPr>
                                  <w:t xml:space="preserve"> </w:t>
                                </w:r>
                                <w:r>
                                  <w:rPr>
                                    <w:rFonts w:ascii="Cambria"/>
                                    <w:b/>
                                    <w:color w:val="231F20"/>
                                    <w:spacing w:val="-5"/>
                                    <w:w w:val="95"/>
                                    <w:sz w:val="10"/>
                                  </w:rPr>
                                  <w:t>distanc</w:t>
                                </w:r>
                                <w:r>
                                  <w:rPr>
                                    <w:rFonts w:ascii="Cambria"/>
                                    <w:b/>
                                    <w:color w:val="231F20"/>
                                    <w:spacing w:val="-4"/>
                                    <w:w w:val="95"/>
                                    <w:sz w:val="10"/>
                                  </w:rPr>
                                  <w:t>es.</w:t>
                                </w:r>
                              </w:p>
                              <w:p w14:paraId="6FFB1574" w14:textId="77777777" w:rsidR="00800A50" w:rsidRDefault="00800A50" w:rsidP="00D317B5">
                                <w:pPr>
                                  <w:rPr>
                                    <w:rFonts w:eastAsia="Calibri" w:cs="Calibri"/>
                                    <w:b/>
                                    <w:bCs/>
                                    <w:sz w:val="10"/>
                                    <w:szCs w:val="10"/>
                                  </w:rPr>
                                </w:pPr>
                              </w:p>
                              <w:p w14:paraId="6FFB1575" w14:textId="77777777" w:rsidR="00800A50" w:rsidRDefault="00800A50" w:rsidP="00D317B5">
                                <w:pPr>
                                  <w:rPr>
                                    <w:rFonts w:eastAsia="Calibri" w:cs="Calibri"/>
                                    <w:b/>
                                    <w:bCs/>
                                    <w:sz w:val="10"/>
                                    <w:szCs w:val="10"/>
                                  </w:rPr>
                                </w:pPr>
                              </w:p>
                              <w:p w14:paraId="6FFB1576" w14:textId="77777777" w:rsidR="00800A50" w:rsidRDefault="00800A50" w:rsidP="00D317B5">
                                <w:pPr>
                                  <w:spacing w:before="8"/>
                                  <w:rPr>
                                    <w:rFonts w:eastAsia="Calibri" w:cs="Calibri"/>
                                    <w:b/>
                                    <w:bCs/>
                                    <w:sz w:val="8"/>
                                    <w:szCs w:val="8"/>
                                  </w:rPr>
                                </w:pPr>
                              </w:p>
                              <w:p w14:paraId="6FFB1577" w14:textId="77777777" w:rsidR="00800A50" w:rsidRDefault="00800A50" w:rsidP="00D317B5">
                                <w:pPr>
                                  <w:spacing w:line="203" w:lineRule="exact"/>
                                  <w:ind w:left="186"/>
                                  <w:rPr>
                                    <w:rFonts w:ascii="Cambria" w:eastAsia="Cambria" w:hAnsi="Cambria" w:cs="Cambria"/>
                                    <w:sz w:val="12"/>
                                    <w:szCs w:val="12"/>
                                  </w:rPr>
                                </w:pPr>
                                <w:r>
                                  <w:rPr>
                                    <w:rFonts w:ascii="Gill Sans MT"/>
                                    <w:b/>
                                    <w:color w:val="FFFFFF"/>
                                    <w:spacing w:val="-95"/>
                                    <w:sz w:val="18"/>
                                  </w:rPr>
                                  <w:t>$</w:t>
                                </w:r>
                                <w:r>
                                  <w:rPr>
                                    <w:rFonts w:ascii="Cambria"/>
                                    <w:b/>
                                    <w:color w:val="FFFFFF"/>
                                    <w:sz w:val="12"/>
                                  </w:rPr>
                                  <w:t>$</w:t>
                                </w:r>
                              </w:p>
                            </w:txbxContent>
                          </wps:txbx>
                          <wps:bodyPr rot="0" vert="horz" wrap="square" lIns="0" tIns="0" rIns="0" bIns="0" anchor="t" anchorCtr="0" upright="1">
                            <a:noAutofit/>
                          </wps:bodyPr>
                        </wps:wsp>
                        <wps:wsp>
                          <wps:cNvPr id="1981" name="Text Box 1834"/>
                          <wps:cNvSpPr txBox="1">
                            <a:spLocks noChangeArrowheads="1"/>
                          </wps:cNvSpPr>
                          <wps:spPr bwMode="auto">
                            <a:xfrm>
                              <a:off x="8948" y="2375"/>
                              <a:ext cx="120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78" w14:textId="77777777" w:rsidR="00800A50" w:rsidRDefault="00800A50" w:rsidP="00D317B5">
                                <w:pPr>
                                  <w:spacing w:line="120" w:lineRule="exact"/>
                                  <w:rPr>
                                    <w:rFonts w:ascii="Cambria" w:eastAsia="Cambria" w:hAnsi="Cambria" w:cs="Cambria"/>
                                    <w:sz w:val="12"/>
                                    <w:szCs w:val="12"/>
                                  </w:rPr>
                                </w:pPr>
                                <w:r>
                                  <w:rPr>
                                    <w:rFonts w:ascii="Cambria"/>
                                    <w:b/>
                                    <w:color w:val="005DAA"/>
                                    <w:spacing w:val="-4"/>
                                    <w:w w:val="95"/>
                                    <w:sz w:val="12"/>
                                  </w:rPr>
                                  <w:t>Distribution</w:t>
                                </w:r>
                                <w:r>
                                  <w:rPr>
                                    <w:rFonts w:ascii="Cambria"/>
                                    <w:b/>
                                    <w:color w:val="005DAA"/>
                                    <w:spacing w:val="-7"/>
                                    <w:w w:val="95"/>
                                    <w:sz w:val="12"/>
                                  </w:rPr>
                                  <w:t xml:space="preserve"> </w:t>
                                </w:r>
                                <w:r>
                                  <w:rPr>
                                    <w:rFonts w:ascii="Cambria"/>
                                    <w:b/>
                                    <w:color w:val="005DAA"/>
                                    <w:spacing w:val="-4"/>
                                    <w:w w:val="95"/>
                                    <w:sz w:val="12"/>
                                  </w:rPr>
                                  <w:t>Lines</w:t>
                                </w:r>
                              </w:p>
                              <w:p w14:paraId="6FFB1579" w14:textId="77777777" w:rsidR="00800A50" w:rsidRDefault="00800A50" w:rsidP="00D317B5">
                                <w:pPr>
                                  <w:spacing w:line="110" w:lineRule="exact"/>
                                  <w:rPr>
                                    <w:rFonts w:ascii="Cambria" w:eastAsia="Cambria" w:hAnsi="Cambria" w:cs="Cambria"/>
                                    <w:sz w:val="10"/>
                                    <w:szCs w:val="10"/>
                                  </w:rPr>
                                </w:pPr>
                                <w:r>
                                  <w:rPr>
                                    <w:rFonts w:ascii="Cambria"/>
                                    <w:b/>
                                    <w:color w:val="231F20"/>
                                    <w:spacing w:val="-3"/>
                                    <w:w w:val="95"/>
                                    <w:sz w:val="10"/>
                                  </w:rPr>
                                  <w:t>Carry</w:t>
                                </w:r>
                                <w:r>
                                  <w:rPr>
                                    <w:rFonts w:ascii="Cambria"/>
                                    <w:b/>
                                    <w:color w:val="231F20"/>
                                    <w:spacing w:val="-13"/>
                                    <w:w w:val="95"/>
                                    <w:sz w:val="10"/>
                                  </w:rPr>
                                  <w:t xml:space="preserve"> </w:t>
                                </w:r>
                                <w:r>
                                  <w:rPr>
                                    <w:rFonts w:ascii="Cambria"/>
                                    <w:b/>
                                    <w:color w:val="231F20"/>
                                    <w:spacing w:val="-4"/>
                                    <w:w w:val="95"/>
                                    <w:sz w:val="10"/>
                                  </w:rPr>
                                  <w:t>electricity</w:t>
                                </w:r>
                                <w:r>
                                  <w:rPr>
                                    <w:rFonts w:ascii="Cambria"/>
                                    <w:b/>
                                    <w:color w:val="231F20"/>
                                    <w:spacing w:val="-12"/>
                                    <w:w w:val="95"/>
                                    <w:sz w:val="10"/>
                                  </w:rPr>
                                  <w:t xml:space="preserve"> </w:t>
                                </w:r>
                                <w:r>
                                  <w:rPr>
                                    <w:rFonts w:ascii="Cambria"/>
                                    <w:b/>
                                    <w:color w:val="231F20"/>
                                    <w:spacing w:val="-2"/>
                                    <w:w w:val="95"/>
                                    <w:sz w:val="10"/>
                                  </w:rPr>
                                  <w:t>to</w:t>
                                </w:r>
                                <w:r>
                                  <w:rPr>
                                    <w:rFonts w:ascii="Cambria"/>
                                    <w:b/>
                                    <w:color w:val="231F20"/>
                                    <w:spacing w:val="-12"/>
                                    <w:w w:val="95"/>
                                    <w:sz w:val="10"/>
                                  </w:rPr>
                                  <w:t xml:space="preserve"> </w:t>
                                </w:r>
                                <w:r>
                                  <w:rPr>
                                    <w:rFonts w:ascii="Cambria"/>
                                    <w:b/>
                                    <w:color w:val="231F20"/>
                                    <w:spacing w:val="-4"/>
                                    <w:w w:val="95"/>
                                    <w:sz w:val="10"/>
                                  </w:rPr>
                                  <w:t>customers.</w:t>
                                </w:r>
                              </w:p>
                            </w:txbxContent>
                          </wps:txbx>
                          <wps:bodyPr rot="0" vert="horz" wrap="square" lIns="0" tIns="0" rIns="0" bIns="0" anchor="t" anchorCtr="0" upright="1">
                            <a:noAutofit/>
                          </wps:bodyPr>
                        </wps:wsp>
                        <wps:wsp>
                          <wps:cNvPr id="1982" name="Text Box 1833"/>
                          <wps:cNvSpPr txBox="1">
                            <a:spLocks noChangeArrowheads="1"/>
                          </wps:cNvSpPr>
                          <wps:spPr bwMode="auto">
                            <a:xfrm>
                              <a:off x="6885" y="2884"/>
                              <a:ext cx="91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7A" w14:textId="77777777" w:rsidR="00800A50" w:rsidRDefault="00800A50" w:rsidP="00D317B5">
                                <w:pPr>
                                  <w:spacing w:line="120" w:lineRule="exact"/>
                                  <w:rPr>
                                    <w:rFonts w:ascii="Cambria" w:eastAsia="Cambria" w:hAnsi="Cambria" w:cs="Cambria"/>
                                    <w:sz w:val="12"/>
                                    <w:szCs w:val="12"/>
                                  </w:rPr>
                                </w:pPr>
                                <w:r>
                                  <w:rPr>
                                    <w:rFonts w:ascii="Cambria"/>
                                    <w:b/>
                                    <w:color w:val="005DAA"/>
                                    <w:spacing w:val="-6"/>
                                    <w:sz w:val="12"/>
                                  </w:rPr>
                                  <w:t>Retailer</w:t>
                                </w:r>
                              </w:p>
                              <w:p w14:paraId="6FFB157B" w14:textId="77777777" w:rsidR="00800A50" w:rsidRDefault="00800A50" w:rsidP="00D317B5">
                                <w:pPr>
                                  <w:spacing w:line="243" w:lineRule="auto"/>
                                  <w:rPr>
                                    <w:rFonts w:ascii="Cambria" w:eastAsia="Cambria" w:hAnsi="Cambria" w:cs="Cambria"/>
                                    <w:sz w:val="10"/>
                                    <w:szCs w:val="10"/>
                                  </w:rPr>
                                </w:pPr>
                                <w:proofErr w:type="gramStart"/>
                                <w:r>
                                  <w:rPr>
                                    <w:rFonts w:ascii="Cambria"/>
                                    <w:b/>
                                    <w:color w:val="231F20"/>
                                    <w:spacing w:val="-4"/>
                                    <w:w w:val="95"/>
                                    <w:sz w:val="10"/>
                                  </w:rPr>
                                  <w:t>T</w:t>
                                </w:r>
                                <w:r>
                                  <w:rPr>
                                    <w:rFonts w:ascii="Cambria"/>
                                    <w:b/>
                                    <w:color w:val="231F20"/>
                                    <w:spacing w:val="-3"/>
                                    <w:w w:val="95"/>
                                    <w:sz w:val="10"/>
                                  </w:rPr>
                                  <w:t>he</w:t>
                                </w:r>
                                <w:r>
                                  <w:rPr>
                                    <w:rFonts w:ascii="Cambria"/>
                                    <w:b/>
                                    <w:color w:val="231F20"/>
                                    <w:spacing w:val="-9"/>
                                    <w:w w:val="95"/>
                                    <w:sz w:val="10"/>
                                  </w:rPr>
                                  <w:t xml:space="preserve"> </w:t>
                                </w:r>
                                <w:r>
                                  <w:rPr>
                                    <w:rFonts w:ascii="Cambria"/>
                                    <w:b/>
                                    <w:color w:val="231F20"/>
                                    <w:spacing w:val="-4"/>
                                    <w:w w:val="95"/>
                                    <w:sz w:val="10"/>
                                  </w:rPr>
                                  <w:t>company</w:t>
                                </w:r>
                                <w:r>
                                  <w:rPr>
                                    <w:rFonts w:ascii="Cambria"/>
                                    <w:b/>
                                    <w:color w:val="231F20"/>
                                    <w:spacing w:val="-8"/>
                                    <w:w w:val="95"/>
                                    <w:sz w:val="10"/>
                                  </w:rPr>
                                  <w:t xml:space="preserve"> </w:t>
                                </w:r>
                                <w:r>
                                  <w:rPr>
                                    <w:rFonts w:ascii="Cambria"/>
                                    <w:b/>
                                    <w:color w:val="231F20"/>
                                    <w:spacing w:val="-3"/>
                                    <w:w w:val="95"/>
                                    <w:sz w:val="10"/>
                                  </w:rPr>
                                  <w:t>that</w:t>
                                </w:r>
                                <w:r>
                                  <w:rPr>
                                    <w:rFonts w:ascii="Cambria"/>
                                    <w:b/>
                                    <w:color w:val="231F20"/>
                                    <w:spacing w:val="-8"/>
                                    <w:w w:val="95"/>
                                    <w:sz w:val="10"/>
                                  </w:rPr>
                                  <w:t xml:space="preserve"> </w:t>
                                </w:r>
                                <w:r>
                                  <w:rPr>
                                    <w:rFonts w:ascii="Cambria"/>
                                    <w:b/>
                                    <w:color w:val="231F20"/>
                                    <w:spacing w:val="-4"/>
                                    <w:w w:val="95"/>
                                    <w:sz w:val="10"/>
                                  </w:rPr>
                                  <w:t>bills</w:t>
                                </w:r>
                                <w:r>
                                  <w:rPr>
                                    <w:rFonts w:ascii="Cambria"/>
                                    <w:b/>
                                    <w:color w:val="231F20"/>
                                    <w:spacing w:val="24"/>
                                    <w:w w:val="90"/>
                                    <w:sz w:val="10"/>
                                  </w:rPr>
                                  <w:t xml:space="preserve"> </w:t>
                                </w:r>
                                <w:r>
                                  <w:rPr>
                                    <w:rFonts w:ascii="Cambria"/>
                                    <w:b/>
                                    <w:color w:val="231F20"/>
                                    <w:spacing w:val="-4"/>
                                    <w:w w:val="95"/>
                                    <w:sz w:val="10"/>
                                  </w:rPr>
                                  <w:t>you</w:t>
                                </w:r>
                                <w:r>
                                  <w:rPr>
                                    <w:rFonts w:ascii="Cambria"/>
                                    <w:b/>
                                    <w:color w:val="231F20"/>
                                    <w:spacing w:val="-12"/>
                                    <w:w w:val="95"/>
                                    <w:sz w:val="10"/>
                                  </w:rPr>
                                  <w:t xml:space="preserve"> </w:t>
                                </w:r>
                                <w:r>
                                  <w:rPr>
                                    <w:rFonts w:ascii="Cambria"/>
                                    <w:b/>
                                    <w:color w:val="231F20"/>
                                    <w:spacing w:val="-3"/>
                                    <w:w w:val="95"/>
                                    <w:sz w:val="10"/>
                                  </w:rPr>
                                  <w:t>f</w:t>
                                </w:r>
                                <w:r>
                                  <w:rPr>
                                    <w:rFonts w:ascii="Cambria"/>
                                    <w:b/>
                                    <w:color w:val="231F20"/>
                                    <w:spacing w:val="-4"/>
                                    <w:w w:val="95"/>
                                    <w:sz w:val="10"/>
                                  </w:rPr>
                                  <w:t>or</w:t>
                                </w:r>
                                <w:r>
                                  <w:rPr>
                                    <w:rFonts w:ascii="Cambria"/>
                                    <w:b/>
                                    <w:color w:val="231F20"/>
                                    <w:spacing w:val="-12"/>
                                    <w:w w:val="95"/>
                                    <w:sz w:val="10"/>
                                  </w:rPr>
                                  <w:t xml:space="preserve"> </w:t>
                                </w:r>
                                <w:r>
                                  <w:rPr>
                                    <w:rFonts w:ascii="Cambria"/>
                                    <w:b/>
                                    <w:color w:val="231F20"/>
                                    <w:spacing w:val="-4"/>
                                    <w:w w:val="95"/>
                                    <w:sz w:val="10"/>
                                  </w:rPr>
                                  <w:t>your</w:t>
                                </w:r>
                                <w:r>
                                  <w:rPr>
                                    <w:rFonts w:ascii="Cambria"/>
                                    <w:b/>
                                    <w:color w:val="231F20"/>
                                    <w:spacing w:val="-12"/>
                                    <w:w w:val="95"/>
                                    <w:sz w:val="10"/>
                                  </w:rPr>
                                  <w:t xml:space="preserve"> </w:t>
                                </w:r>
                                <w:r>
                                  <w:rPr>
                                    <w:rFonts w:ascii="Cambria"/>
                                    <w:b/>
                                    <w:color w:val="231F20"/>
                                    <w:spacing w:val="-5"/>
                                    <w:w w:val="95"/>
                                    <w:sz w:val="10"/>
                                  </w:rPr>
                                  <w:t>power</w:t>
                                </w:r>
                                <w:r>
                                  <w:rPr>
                                    <w:rFonts w:ascii="Cambria"/>
                                    <w:b/>
                                    <w:color w:val="231F20"/>
                                    <w:spacing w:val="23"/>
                                    <w:w w:val="89"/>
                                    <w:sz w:val="10"/>
                                  </w:rPr>
                                  <w:t xml:space="preserve"> </w:t>
                                </w:r>
                                <w:r>
                                  <w:rPr>
                                    <w:rFonts w:ascii="Cambria"/>
                                    <w:b/>
                                    <w:color w:val="231F20"/>
                                    <w:spacing w:val="-3"/>
                                    <w:w w:val="95"/>
                                    <w:sz w:val="10"/>
                                  </w:rPr>
                                  <w:t>usage.</w:t>
                                </w:r>
                                <w:proofErr w:type="gramEnd"/>
                                <w:r>
                                  <w:rPr>
                                    <w:rFonts w:ascii="Cambria"/>
                                    <w:b/>
                                    <w:color w:val="231F20"/>
                                    <w:spacing w:val="-11"/>
                                    <w:w w:val="95"/>
                                    <w:sz w:val="10"/>
                                  </w:rPr>
                                  <w:t xml:space="preserve"> </w:t>
                                </w:r>
                                <w:r>
                                  <w:rPr>
                                    <w:rFonts w:ascii="Cambria"/>
                                    <w:b/>
                                    <w:color w:val="231F20"/>
                                    <w:spacing w:val="-5"/>
                                    <w:w w:val="95"/>
                                    <w:sz w:val="10"/>
                                  </w:rPr>
                                  <w:t>You</w:t>
                                </w:r>
                                <w:r>
                                  <w:rPr>
                                    <w:rFonts w:ascii="Cambria"/>
                                    <w:b/>
                                    <w:color w:val="231F20"/>
                                    <w:spacing w:val="-4"/>
                                    <w:w w:val="95"/>
                                    <w:sz w:val="10"/>
                                  </w:rPr>
                                  <w:t xml:space="preserve"> </w:t>
                                </w:r>
                                <w:r>
                                  <w:rPr>
                                    <w:rFonts w:ascii="Cambria"/>
                                    <w:b/>
                                    <w:color w:val="231F20"/>
                                    <w:spacing w:val="-2"/>
                                    <w:w w:val="95"/>
                                    <w:sz w:val="10"/>
                                  </w:rPr>
                                  <w:t>can</w:t>
                                </w:r>
                                <w:r>
                                  <w:rPr>
                                    <w:rFonts w:ascii="Cambria"/>
                                    <w:b/>
                                    <w:color w:val="231F20"/>
                                    <w:spacing w:val="-5"/>
                                    <w:w w:val="95"/>
                                    <w:sz w:val="10"/>
                                  </w:rPr>
                                  <w:t xml:space="preserve"> </w:t>
                                </w:r>
                                <w:r>
                                  <w:rPr>
                                    <w:rFonts w:ascii="Cambria"/>
                                    <w:b/>
                                    <w:color w:val="231F20"/>
                                    <w:spacing w:val="-4"/>
                                    <w:w w:val="95"/>
                                    <w:sz w:val="10"/>
                                  </w:rPr>
                                  <w:t>choose</w:t>
                                </w:r>
                                <w:r>
                                  <w:rPr>
                                    <w:rFonts w:ascii="Cambria"/>
                                    <w:b/>
                                    <w:color w:val="231F20"/>
                                    <w:spacing w:val="21"/>
                                    <w:w w:val="93"/>
                                    <w:sz w:val="10"/>
                                  </w:rPr>
                                  <w:t xml:space="preserve"> </w:t>
                                </w:r>
                                <w:r>
                                  <w:rPr>
                                    <w:rFonts w:ascii="Cambria"/>
                                    <w:b/>
                                    <w:color w:val="231F20"/>
                                    <w:spacing w:val="-3"/>
                                    <w:w w:val="90"/>
                                    <w:sz w:val="10"/>
                                  </w:rPr>
                                  <w:t>your</w:t>
                                </w:r>
                                <w:r>
                                  <w:rPr>
                                    <w:rFonts w:ascii="Cambria"/>
                                    <w:b/>
                                    <w:color w:val="231F20"/>
                                    <w:spacing w:val="1"/>
                                    <w:w w:val="90"/>
                                    <w:sz w:val="10"/>
                                  </w:rPr>
                                  <w:t xml:space="preserve"> </w:t>
                                </w:r>
                                <w:r>
                                  <w:rPr>
                                    <w:rFonts w:ascii="Cambria"/>
                                    <w:b/>
                                    <w:color w:val="231F20"/>
                                    <w:spacing w:val="-5"/>
                                    <w:w w:val="90"/>
                                    <w:sz w:val="10"/>
                                  </w:rPr>
                                  <w:t>r</w:t>
                                </w:r>
                                <w:r>
                                  <w:rPr>
                                    <w:rFonts w:ascii="Cambria"/>
                                    <w:b/>
                                    <w:color w:val="231F20"/>
                                    <w:spacing w:val="-4"/>
                                    <w:w w:val="90"/>
                                    <w:sz w:val="10"/>
                                  </w:rPr>
                                  <w:t>etailer.</w:t>
                                </w:r>
                              </w:p>
                            </w:txbxContent>
                          </wps:txbx>
                          <wps:bodyPr rot="0" vert="horz" wrap="square" lIns="0" tIns="0" rIns="0" bIns="0" anchor="t" anchorCtr="0" upright="1">
                            <a:noAutofit/>
                          </wps:bodyPr>
                        </wps:wsp>
                        <wps:wsp>
                          <wps:cNvPr id="1983" name="Text Box 1832"/>
                          <wps:cNvSpPr txBox="1">
                            <a:spLocks noChangeArrowheads="1"/>
                          </wps:cNvSpPr>
                          <wps:spPr bwMode="auto">
                            <a:xfrm>
                              <a:off x="8627" y="3666"/>
                              <a:ext cx="1431"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7C" w14:textId="77777777" w:rsidR="00800A50" w:rsidRDefault="00800A50" w:rsidP="00D317B5">
                                <w:pPr>
                                  <w:spacing w:line="120" w:lineRule="exact"/>
                                  <w:rPr>
                                    <w:rFonts w:ascii="Cambria" w:eastAsia="Cambria" w:hAnsi="Cambria" w:cs="Cambria"/>
                                    <w:sz w:val="12"/>
                                    <w:szCs w:val="12"/>
                                  </w:rPr>
                                </w:pPr>
                                <w:r>
                                  <w:rPr>
                                    <w:rFonts w:ascii="Cambria"/>
                                    <w:b/>
                                    <w:color w:val="005DAA"/>
                                    <w:spacing w:val="-6"/>
                                    <w:w w:val="95"/>
                                    <w:sz w:val="12"/>
                                  </w:rPr>
                                  <w:t>Your</w:t>
                                </w:r>
                                <w:r>
                                  <w:rPr>
                                    <w:rFonts w:ascii="Cambria"/>
                                    <w:b/>
                                    <w:color w:val="005DAA"/>
                                    <w:spacing w:val="-2"/>
                                    <w:w w:val="95"/>
                                    <w:sz w:val="12"/>
                                  </w:rPr>
                                  <w:t xml:space="preserve"> </w:t>
                                </w:r>
                                <w:r>
                                  <w:rPr>
                                    <w:rFonts w:ascii="Cambria"/>
                                    <w:b/>
                                    <w:color w:val="005DAA"/>
                                    <w:spacing w:val="-3"/>
                                    <w:w w:val="95"/>
                                    <w:sz w:val="12"/>
                                  </w:rPr>
                                  <w:t>Home</w:t>
                                </w:r>
                                <w:r>
                                  <w:rPr>
                                    <w:rFonts w:ascii="Cambria"/>
                                    <w:b/>
                                    <w:color w:val="005DAA"/>
                                    <w:spacing w:val="-2"/>
                                    <w:w w:val="95"/>
                                    <w:sz w:val="12"/>
                                  </w:rPr>
                                  <w:t xml:space="preserve"> </w:t>
                                </w:r>
                                <w:r>
                                  <w:rPr>
                                    <w:rFonts w:ascii="Cambria"/>
                                    <w:b/>
                                    <w:color w:val="005DAA"/>
                                    <w:spacing w:val="-3"/>
                                    <w:w w:val="95"/>
                                    <w:sz w:val="12"/>
                                  </w:rPr>
                                  <w:t>or</w:t>
                                </w:r>
                                <w:r>
                                  <w:rPr>
                                    <w:rFonts w:ascii="Cambria"/>
                                    <w:b/>
                                    <w:color w:val="005DAA"/>
                                    <w:spacing w:val="-1"/>
                                    <w:w w:val="95"/>
                                    <w:sz w:val="12"/>
                                  </w:rPr>
                                  <w:t xml:space="preserve"> </w:t>
                                </w:r>
                                <w:r>
                                  <w:rPr>
                                    <w:rFonts w:ascii="Cambria"/>
                                    <w:b/>
                                    <w:color w:val="005DAA"/>
                                    <w:spacing w:val="-4"/>
                                    <w:w w:val="95"/>
                                    <w:sz w:val="12"/>
                                  </w:rPr>
                                  <w:t>Business</w:t>
                                </w:r>
                              </w:p>
                              <w:p w14:paraId="6FFB157D" w14:textId="77777777" w:rsidR="00800A50" w:rsidRDefault="00800A50" w:rsidP="00D317B5">
                                <w:pPr>
                                  <w:spacing w:line="243" w:lineRule="auto"/>
                                  <w:rPr>
                                    <w:rFonts w:ascii="Cambria" w:eastAsia="Cambria" w:hAnsi="Cambria" w:cs="Cambria"/>
                                    <w:sz w:val="10"/>
                                    <w:szCs w:val="10"/>
                                  </w:rPr>
                                </w:pPr>
                                <w:proofErr w:type="gramStart"/>
                                <w:r>
                                  <w:rPr>
                                    <w:rFonts w:ascii="Cambria"/>
                                    <w:b/>
                                    <w:color w:val="231F20"/>
                                    <w:spacing w:val="-3"/>
                                    <w:w w:val="95"/>
                                    <w:sz w:val="10"/>
                                  </w:rPr>
                                  <w:t>Uses</w:t>
                                </w:r>
                                <w:r>
                                  <w:rPr>
                                    <w:rFonts w:ascii="Cambria"/>
                                    <w:b/>
                                    <w:color w:val="231F20"/>
                                    <w:spacing w:val="-8"/>
                                    <w:w w:val="95"/>
                                    <w:sz w:val="10"/>
                                  </w:rPr>
                                  <w:t xml:space="preserve"> </w:t>
                                </w:r>
                                <w:r>
                                  <w:rPr>
                                    <w:rFonts w:ascii="Cambria"/>
                                    <w:b/>
                                    <w:color w:val="231F20"/>
                                    <w:spacing w:val="-4"/>
                                    <w:w w:val="95"/>
                                    <w:sz w:val="10"/>
                                  </w:rPr>
                                  <w:t>electricity</w:t>
                                </w:r>
                                <w:r>
                                  <w:rPr>
                                    <w:rFonts w:ascii="Cambria"/>
                                    <w:b/>
                                    <w:color w:val="231F20"/>
                                    <w:spacing w:val="-7"/>
                                    <w:w w:val="95"/>
                                    <w:sz w:val="10"/>
                                  </w:rPr>
                                  <w:t xml:space="preserve"> </w:t>
                                </w:r>
                                <w:r>
                                  <w:rPr>
                                    <w:rFonts w:ascii="Cambria"/>
                                    <w:b/>
                                    <w:color w:val="231F20"/>
                                    <w:spacing w:val="-3"/>
                                    <w:w w:val="95"/>
                                    <w:sz w:val="10"/>
                                  </w:rPr>
                                  <w:t>f</w:t>
                                </w:r>
                                <w:r>
                                  <w:rPr>
                                    <w:rFonts w:ascii="Cambria"/>
                                    <w:b/>
                                    <w:color w:val="231F20"/>
                                    <w:spacing w:val="-4"/>
                                    <w:w w:val="95"/>
                                    <w:sz w:val="10"/>
                                  </w:rPr>
                                  <w:t>or</w:t>
                                </w:r>
                                <w:r>
                                  <w:rPr>
                                    <w:rFonts w:ascii="Cambria"/>
                                    <w:b/>
                                    <w:color w:val="231F20"/>
                                    <w:spacing w:val="-7"/>
                                    <w:w w:val="95"/>
                                    <w:sz w:val="10"/>
                                  </w:rPr>
                                  <w:t xml:space="preserve"> </w:t>
                                </w:r>
                                <w:r>
                                  <w:rPr>
                                    <w:rFonts w:ascii="Cambria"/>
                                    <w:b/>
                                    <w:color w:val="231F20"/>
                                    <w:spacing w:val="-4"/>
                                    <w:w w:val="95"/>
                                    <w:sz w:val="10"/>
                                  </w:rPr>
                                  <w:t>lighting</w:t>
                                </w:r>
                                <w:r>
                                  <w:rPr>
                                    <w:rFonts w:ascii="Cambria"/>
                                    <w:b/>
                                    <w:color w:val="231F20"/>
                                    <w:spacing w:val="-3"/>
                                    <w:w w:val="95"/>
                                    <w:sz w:val="10"/>
                                  </w:rPr>
                                  <w:t>,</w:t>
                                </w:r>
                                <w:r>
                                  <w:rPr>
                                    <w:rFonts w:ascii="Cambria"/>
                                    <w:b/>
                                    <w:color w:val="231F20"/>
                                    <w:spacing w:val="-7"/>
                                    <w:w w:val="95"/>
                                    <w:sz w:val="10"/>
                                  </w:rPr>
                                  <w:t xml:space="preserve"> </w:t>
                                </w:r>
                                <w:r>
                                  <w:rPr>
                                    <w:rFonts w:ascii="Cambria"/>
                                    <w:b/>
                                    <w:color w:val="231F20"/>
                                    <w:spacing w:val="-3"/>
                                    <w:w w:val="95"/>
                                    <w:sz w:val="10"/>
                                  </w:rPr>
                                  <w:t>heating</w:t>
                                </w:r>
                                <w:r>
                                  <w:rPr>
                                    <w:rFonts w:ascii="Cambria"/>
                                    <w:b/>
                                    <w:color w:val="231F20"/>
                                    <w:spacing w:val="26"/>
                                    <w:w w:val="95"/>
                                    <w:sz w:val="10"/>
                                  </w:rPr>
                                  <w:t xml:space="preserve"> </w:t>
                                </w:r>
                                <w:r>
                                  <w:rPr>
                                    <w:rFonts w:ascii="Cambria"/>
                                    <w:b/>
                                    <w:color w:val="231F20"/>
                                    <w:spacing w:val="-2"/>
                                    <w:w w:val="95"/>
                                    <w:sz w:val="10"/>
                                  </w:rPr>
                                  <w:t>and</w:t>
                                </w:r>
                                <w:r>
                                  <w:rPr>
                                    <w:rFonts w:ascii="Cambria"/>
                                    <w:b/>
                                    <w:color w:val="231F20"/>
                                    <w:spacing w:val="-8"/>
                                    <w:w w:val="95"/>
                                    <w:sz w:val="10"/>
                                  </w:rPr>
                                  <w:t xml:space="preserve"> </w:t>
                                </w:r>
                                <w:r>
                                  <w:rPr>
                                    <w:rFonts w:ascii="Cambria"/>
                                    <w:b/>
                                    <w:color w:val="231F20"/>
                                    <w:spacing w:val="-2"/>
                                    <w:w w:val="95"/>
                                    <w:sz w:val="10"/>
                                  </w:rPr>
                                  <w:t>to</w:t>
                                </w:r>
                                <w:r>
                                  <w:rPr>
                                    <w:rFonts w:ascii="Cambria"/>
                                    <w:b/>
                                    <w:color w:val="231F20"/>
                                    <w:spacing w:val="-8"/>
                                    <w:w w:val="95"/>
                                    <w:sz w:val="10"/>
                                  </w:rPr>
                                  <w:t xml:space="preserve"> </w:t>
                                </w:r>
                                <w:r>
                                  <w:rPr>
                                    <w:rFonts w:ascii="Cambria"/>
                                    <w:b/>
                                    <w:color w:val="231F20"/>
                                    <w:spacing w:val="-4"/>
                                    <w:w w:val="95"/>
                                    <w:sz w:val="10"/>
                                  </w:rPr>
                                  <w:t>power</w:t>
                                </w:r>
                                <w:r>
                                  <w:rPr>
                                    <w:rFonts w:ascii="Cambria"/>
                                    <w:b/>
                                    <w:color w:val="231F20"/>
                                    <w:spacing w:val="-8"/>
                                    <w:w w:val="95"/>
                                    <w:sz w:val="10"/>
                                  </w:rPr>
                                  <w:t xml:space="preserve"> </w:t>
                                </w:r>
                                <w:r>
                                  <w:rPr>
                                    <w:rFonts w:ascii="Cambria"/>
                                    <w:b/>
                                    <w:color w:val="231F20"/>
                                    <w:spacing w:val="-5"/>
                                    <w:w w:val="95"/>
                                    <w:sz w:val="10"/>
                                  </w:rPr>
                                  <w:t>applianc</w:t>
                                </w:r>
                                <w:r>
                                  <w:rPr>
                                    <w:rFonts w:ascii="Cambria"/>
                                    <w:b/>
                                    <w:color w:val="231F20"/>
                                    <w:spacing w:val="-4"/>
                                    <w:w w:val="95"/>
                                    <w:sz w:val="10"/>
                                  </w:rPr>
                                  <w:t>es.</w:t>
                                </w:r>
                                <w:proofErr w:type="gram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30" o:spid="_x0000_s1027" style="position:absolute;left:0;text-align:left;margin-left:222.75pt;margin-top:24.3pt;width:221.3pt;height:221.85pt;z-index:251704320" coordorigin="6319,-452" coordsize="4426,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">
                <v:group id="Group 1979" o:spid="_x0000_s1028" style="position:absolute;left:6319;top:-422;width:4426;height:4360" coordorigin="6319,-422" coordsize="4426,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980" o:spid="_x0000_s1029" style="position:absolute;left:6319;top:-422;width:4426;height:4360;visibility:visible;mso-wrap-style:square;v-text-anchor:top" coordsize="442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Yq8MA&#10;AADdAAAADwAAAGRycy9kb3ducmV2LnhtbERPTYvCMBC9C/6HMMLe1lRlV6lGEUHQ06JW0Nu0Gdti&#10;MylNVqu/3iwseJvH+5zZojWVuFHjSssKBv0IBHFmdcm5guSw/pyAcB5ZY2WZFDzIwWLe7cww1vbO&#10;O7rtfS5CCLsYFRTe17GULivIoOvbmjhwF9sY9AE2udQN3kO4qeQwir6lwZJDQ4E1rQrKrvtfo2D7&#10;8xxxmpyr+uTTdE2bwXNsjkp99NrlFISn1r/F/+6NDvMnoy/4+y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Yq8MAAADdAAAADwAAAAAAAAAAAAAAAACYAgAAZHJzL2Rv&#10;d25yZXYueG1sUEsFBgAAAAAEAAQA9QAAAIgDAAAAAA==&#10;" path="m149,l81,11,28,47,1,128,,4213r1,14l19,4298r50,47l132,4360r4146,l4292,4359r72,-18l4411,4291r14,-63l4425,147r,-14l4406,61,4356,15,4294,,149,xe" fillcolor="#f9f8f5" stroked="f">
                    <v:path arrowok="t" o:connecttype="custom" o:connectlocs="149,-422;81,-411;28,-375;1,-294;0,3791;1,3805;19,3876;69,3923;132,3938;4278,3938;4292,3937;4364,3919;4411,3869;4425,3806;4425,-275;4425,-289;4406,-361;4356,-407;4294,-422;149,-422" o:connectangles="0,0,0,0,0,0,0,0,0,0,0,0,0,0,0,0,0,0,0,0"/>
                  </v:shape>
                </v:group>
                <v:group id="Group 1977" o:spid="_x0000_s1030" style="position:absolute;left:6319;top:-452;width:4426;height:4360" coordorigin="6319,-452" coordsize="4426,4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978" o:spid="_x0000_s1031" style="position:absolute;left:6319;top:-452;width:4426;height:4360;visibility:visible;mso-wrap-style:square;v-text-anchor:top" coordsize="4426,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pb8QA&#10;AADdAAAADwAAAGRycy9kb3ducmV2LnhtbERPS0vDQBC+C/6HZYRexE5aQdPYbRFBqIcKxkCvQ3by&#10;sNnZmN226b/vFgRv8/E9Z7kebaeOPPjWiYbZNAHFUjrTSq2h+H5/SEH5QGKoc8Iazuxhvbq9WVJm&#10;3Em++JiHWsUQ8RlpaELoM0RfNmzJT13PErnKDZZChEONZqBTDLcdzpPkCS21Ehsa6vmt4XKfH6yG&#10;z4XbVunuHj/OLVb4M9v/5ttC68nd+PoCKvAY/sV/7o2J89PHZ7h+E0/A1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6W/EAAAA3QAAAA8AAAAAAAAAAAAAAAAAmAIAAGRycy9k&#10;b3ducmV2LnhtbFBLBQYAAAAABAAEAPUAAACJAwAAAAA=&#10;" path="m149,l81,11,28,47,1,128,,4213r1,14l19,4298r50,47l132,4360r4146,l4292,4359r72,-18l4411,4291r14,-63l4425,147r,-14l4406,61,4356,15,4294,,149,xe" filled="f" strokecolor="#f7f4f0" strokeweight="25pt">
                    <v:path arrowok="t" o:connecttype="custom" o:connectlocs="149,-422;81,-411;28,-375;1,-294;0,3791;1,3805;19,3876;69,3923;132,3938;4278,3938;4292,3937;4364,3919;4411,3869;4425,3806;4425,-275;4425,-289;4406,-361;4356,-407;4294,-422;149,-422" o:connectangles="0,0,0,0,0,0,0,0,0,0,0,0,0,0,0,0,0,0,0,0"/>
                  </v:shape>
                </v:group>
                <v:group id="Group 1975" o:spid="_x0000_s1032" style="position:absolute;left:9948;top:929;width:367;height:2" coordorigin="9948,929" coordsize="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976" o:spid="_x0000_s1033" style="position:absolute;left:9948;top:929;width:367;height:2;visibility:visible;mso-wrap-style:square;v-text-anchor:top" coordsize="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Lyv8IA&#10;AADdAAAADwAAAGRycy9kb3ducmV2LnhtbERPTYvCMBC9C/6HMMLeNHUF0WqUIqzsaUG3eB6asak2&#10;k9pEW/fXm4WFvc3jfc5629taPKj1lWMF00kCgrhwuuJSQf79MV6A8AFZY+2YFDzJw3YzHKwx1a7j&#10;Az2OoRQxhH2KCkwITSqlLwxZ9BPXEEfu7FqLIcK2lLrFLobbWr4nyVxarDg2GGxoZ6i4Hu9WwXyW&#10;8eWWf52uPy5v9mjK3bPLlHob9dkKRKA+/Iv/3J86zl/MlvD7TTx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vK/wgAAAN0AAAAPAAAAAAAAAAAAAAAAAJgCAABkcnMvZG93&#10;bnJldi54bWxQSwUGAAAAAAQABAD1AAAAhwMAAAAA&#10;" path="m,l367,e" filled="f" strokecolor="#ffde16" strokeweight="2.29pt">
                    <v:path arrowok="t" o:connecttype="custom" o:connectlocs="0,0;367,0" o:connectangles="0,0"/>
                  </v:shape>
                </v:group>
                <v:group id="Group 1973" o:spid="_x0000_s1034" style="position:absolute;left:10079;top:895;width:106;height:2" coordorigin="10079,895" coordsize="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974" o:spid="_x0000_s1035" style="position:absolute;left:10079;top:895;width:106;height:2;visibility:visible;mso-wrap-style:square;v-text-anchor:top" coordsize="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ca8MA&#10;AADdAAAADwAAAGRycy9kb3ducmV2LnhtbERPTWsCMRC9C/0PYQq9iCYWLboaZbGteNUq6m3YjLuL&#10;m8myibr9901B8DaP9zmzRWsrcaPGl441DPoKBHHmTMm5ht3Pd28Mwgdkg5Vj0vBLHhbzl84ME+Pu&#10;vKHbNuQihrBPUEMRQp1I6bOCLPq+q4kjd3aNxRBhk0vT4D2G20q+K/UhLZYcGwqsaVlQdtlerYb8&#10;NOmqI5/dSn1+XQ+rYTpa71Ot317bdAoiUBue4od7beL88XAA/9/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mca8MAAADdAAAADwAAAAAAAAAAAAAAAACYAgAAZHJzL2Rv&#10;d25yZXYueG1sUEsFBgAAAAAEAAQA9QAAAIgDAAAAAA==&#10;" path="m,l105,e" filled="f" strokecolor="#ffde16" strokeweight="1.54833mm">
                    <v:path arrowok="t" o:connecttype="custom" o:connectlocs="0,0;105,0" o:connectangles="0,0"/>
                  </v:shape>
                </v:group>
                <v:group id="Group 1971" o:spid="_x0000_s1036" style="position:absolute;left:9930;top:626;width:476;height:245" coordorigin="9930,626" coordsize="47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972" o:spid="_x0000_s1037" style="position:absolute;left:9930;top:626;width:476;height:245;visibility:visible;mso-wrap-style:square;v-text-anchor:top" coordsize="47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KqcMA&#10;AADdAAAADwAAAGRycy9kb3ducmV2LnhtbERPTYvCMBC9C/6HMII3TV1lcatRlqIirh50FxZvQzO2&#10;xWZSmqj13xtB8DaP9znTeWNKcaXaFZYVDPoRCOLU6oIzBX+/y94YhPPIGkvLpOBODuazdmuKsbY3&#10;3tP14DMRQtjFqCD3voqldGlOBl3fVsSBO9naoA+wzqSu8RbCTSk/ouhTGiw4NORYUZJTej5cjILF&#10;jvX/z3G3SYomsYNstR19XbZKdTvN9wSEp8a/xS/3Wof549EQnt+E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lKqcMAAADdAAAADwAAAAAAAAAAAAAAAACYAgAAZHJzL2Rv&#10;d25yZXYueG1sUEsFBgAAAAAEAAQA9QAAAIgDAAAAAA==&#10;" path="m476,l101,,,245r375,l476,xe" fillcolor="#ffde16" stroked="f">
                    <v:path arrowok="t" o:connecttype="custom" o:connectlocs="476,626;101,626;0,871;375,871;476,626" o:connectangles="0,0,0,0,0"/>
                  </v:shape>
                </v:group>
                <v:group id="Group 1969" o:spid="_x0000_s1038" style="position:absolute;left:10021;top:652;width:116;height:75" coordorigin="10021,652"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970" o:spid="_x0000_s1039" style="position:absolute;left:10021;top:652;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T8QA&#10;AADdAAAADwAAAGRycy9kb3ducmV2LnhtbERPS4vCMBC+C/6HMIIXWdMVV6VrFFnwcfJ9cG9DM9sW&#10;m0lpolZ/vREWvM3H95zxtDaFuFLlcssKPrsRCOLE6pxTBcfD/GMEwnlkjYVlUnAnB9NJszHGWNsb&#10;7+i696kIIexiVJB5X8ZSuiQjg65rS+LA/dnKoA+wSqWu8BbCTSF7UTSQBnMODRmW9JNRct5fjIKT&#10;PK576dYtT4PFgxe/m6IzPMyVarfq2TcIT7V/i//dKx3mj/pf8PomnC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jik/EAAAA3QAAAA8AAAAAAAAAAAAAAAAAmAIAAGRycy9k&#10;b3ducmV2LnhtbFBLBQYAAAAABAAEAPUAAACJAwAAAAA=&#10;" path="m116,l31,,,74r86,l116,xe" stroked="f">
                    <v:path arrowok="t" o:connecttype="custom" o:connectlocs="116,652;31,652;0,726;86,726;116,652" o:connectangles="0,0,0,0,0"/>
                  </v:shape>
                </v:group>
                <v:group id="Group 1967" o:spid="_x0000_s1040" style="position:absolute;left:10129;top:652;width:116;height:75" coordorigin="10129,652"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968" o:spid="_x0000_s1041" style="position:absolute;left:10129;top:652;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2xo8MA&#10;AADdAAAADwAAAGRycy9kb3ducmV2LnhtbERPS4vCMBC+C/6HMIIX0XRFVLpGkQUfp/V50NvQzLbF&#10;ZlKaqHV/vREEb/PxPWcyq00hblS53LKCr14EgjixOudUwfGw6I5BOI+ssbBMCh7kYDZtNiYYa3vn&#10;Hd32PhUhhF2MCjLvy1hKl2Rk0PVsSRy4P1sZ9AFWqdQV3kO4KWQ/iobSYM6hIcOSfjJKLvurUXCS&#10;x99+unWr03D5z8vzpuiMDgul2q16/g3CU+0/4rd7rcP88WAEr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2xo8MAAADdAAAADwAAAAAAAAAAAAAAAACYAgAAZHJzL2Rv&#10;d25yZXYueG1sUEsFBgAAAAAEAAQA9QAAAIgDAAAAAA==&#10;" path="m116,l31,,,74r86,l116,xe" stroked="f">
                    <v:path arrowok="t" o:connecttype="custom" o:connectlocs="116,652;31,652;0,726;86,726;116,652" o:connectangles="0,0,0,0,0"/>
                  </v:shape>
                </v:group>
                <v:group id="Group 1965" o:spid="_x0000_s1042" style="position:absolute;left:10237;top:652;width:116;height:75" coordorigin="10237,652"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966" o:spid="_x0000_s1043" style="position:absolute;left:10237;top:652;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ASsYA&#10;AADdAAAADwAAAGRycy9kb3ducmV2LnhtbERPyWrDMBC9F/oPYgq9hEROKFncKCEE7PbUrIfkNlhT&#10;28QaGUu13X59VQj0No+3znLdm0q01LjSsoLxKAJBnFldcq7gfEqGcxDOI2usLJOCb3KwXj0+LDHW&#10;tuMDtUefixDCLkYFhfd1LKXLCjLoRrYmDtynbQz6AJtc6ga7EG4qOYmiqTRYcmgosKZtQdnt+GUU&#10;XOT5Y5Lv3dtlmv5wet1Vg9kpUer5qd+8gvDU+3/x3f2uw/z5ywL+vgkn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6ASsYAAADdAAAADwAAAAAAAAAAAAAAAACYAgAAZHJz&#10;L2Rvd25yZXYueG1sUEsFBgAAAAAEAAQA9QAAAIsDAAAAAA==&#10;" path="m116,l31,,,74r86,l116,xe" stroked="f">
                    <v:path arrowok="t" o:connecttype="custom" o:connectlocs="116,652;31,652;0,726;86,726;116,652" o:connectangles="0,0,0,0,0"/>
                  </v:shape>
                </v:group>
                <v:group id="Group 1963" o:spid="_x0000_s1044" style="position:absolute;left:9978;top:758;width:116;height:75" coordorigin="9978,758"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964" o:spid="_x0000_s1045" style="position:absolute;left:9978;top:758;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akcQA&#10;AADdAAAADwAAAGRycy9kb3ducmV2LnhtbERPS4vCMBC+L+x/CLPgRTRV8EE1yiL4OLlaPehtaMa2&#10;bDMpTdTqrzcLwt7m43vOdN6YUtyodoVlBb1uBII4tbrgTMHxsOyMQTiPrLG0TAoe5GA++/yYYqzt&#10;nfd0S3wmQgi7GBXk3lexlC7NyaDr2oo4cBdbG/QB1pnUNd5DuCllP4qG0mDBoSHHihY5pb/J1Sg4&#10;yeO2n+3c+jRcPXl1/inbo8NSqdZX8z0B4anx/+K3e6PD/PGgB3/fhB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GpHEAAAA3QAAAA8AAAAAAAAAAAAAAAAAmAIAAGRycy9k&#10;b3ducmV2LnhtbFBLBQYAAAAABAAEAPUAAACJAwAAAAA=&#10;" path="m116,l30,,,75r85,l116,xe" stroked="f">
                    <v:path arrowok="t" o:connecttype="custom" o:connectlocs="116,758;30,758;0,833;85,833;116,758" o:connectangles="0,0,0,0,0"/>
                  </v:shape>
                </v:group>
                <v:group id="Group 1961" o:spid="_x0000_s1046" style="position:absolute;left:10086;top:758;width:116;height:75" coordorigin="10086,758"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962" o:spid="_x0000_s1047" style="position:absolute;left:10086;top:758;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hfcQA&#10;AADdAAAADwAAAGRycy9kb3ducmV2LnhtbERPS4vCMBC+C/6HMIIXWdNVVqVrFFnwcfJ9cG9DM9sW&#10;m0lpolZ/vREWvM3H95zxtDaFuFLlcssKPrsRCOLE6pxTBcfD/GMEwnlkjYVlUnAnB9NJszHGWNsb&#10;7+i696kIIexiVJB5X8ZSuiQjg65rS+LA/dnKoA+wSqWu8BbCTSF7UTSQBnMODRmW9JNRct5fjIKT&#10;PK576dYtT4PFgxe/m6IzPMyVarfq2TcIT7V/i//dKx3mj7768PomnC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IX3EAAAA3QAAAA8AAAAAAAAAAAAAAAAAmAIAAGRycy9k&#10;b3ducmV2LnhtbFBLBQYAAAAABAAEAPUAAACJAwAAAAA=&#10;" path="m116,l30,,,75r85,l116,xe" stroked="f">
                    <v:path arrowok="t" o:connecttype="custom" o:connectlocs="116,758;30,758;0,833;85,833;116,758" o:connectangles="0,0,0,0,0"/>
                  </v:shape>
                </v:group>
                <v:group id="Group 1959" o:spid="_x0000_s1048" style="position:absolute;left:10194;top:758;width:116;height:75" coordorigin="10194,758"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960" o:spid="_x0000_s1049" style="position:absolute;left:10194;top:758;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cksQA&#10;AADdAAAADwAAAGRycy9kb3ducmV2LnhtbERPS4vCMBC+C/6HMAteljVV0JVqFBF8nNStHtzb0Ixt&#10;2WZSmqjVX2+EBW/z8T1nMmtMKa5Uu8Kygl43AkGcWl1wpuB4WH6NQDiPrLG0TAru5GA2bbcmGGt7&#10;4x+6Jj4TIYRdjApy76tYSpfmZNB1bUUcuLOtDfoA60zqGm8h3JSyH0VDabDg0JBjRYuc0r/kYhSc&#10;5HHbz/ZufRquHrz63ZWf34elUp2PZj4G4anxb/G/e6PD/NFgAK9vw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6HJLEAAAA3QAAAA8AAAAAAAAAAAAAAAAAmAIAAGRycy9k&#10;b3ducmV2LnhtbFBLBQYAAAAABAAEAPUAAACJAwAAAAA=&#10;" path="m116,l30,,,75r85,l116,xe" stroked="f">
                    <v:path arrowok="t" o:connecttype="custom" o:connectlocs="116,758;30,758;0,833;85,833;116,758" o:connectangles="0,0,0,0,0"/>
                  </v:shape>
                </v:group>
                <v:group id="Group 1957" o:spid="_x0000_s1050" style="position:absolute;left:6895;top:2016;width:564;height:762" coordorigin="6895,2016" coordsize="56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958" o:spid="_x0000_s1051" style="position:absolute;left:6895;top:2016;width:564;height:762;visibility:visible;mso-wrap-style:square;v-text-anchor:top" coordsize="56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eP8MA&#10;AADdAAAADwAAAGRycy9kb3ducmV2LnhtbERPTWvCQBC9C/0PyxR6Ed20YBOimyBCoRQRmnjxNmbH&#10;JJidDdmtpv/eFQRv83ifs8pH04kLDa61rOB9HoEgrqxuuVawL79mCQjnkTV2lknBPznIs5fJClNt&#10;r/xLl8LXIoSwS1FB432fSumqhgy6ue2JA3eyg0Ef4FBLPeA1hJtOfkTRpzTYcmhosKdNQ9W5+DMK&#10;yu20PuuO7W7xs46PCcuD35yUensd10sQnkb/FD/c3zrMTxYx3L8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HeP8MAAADdAAAADwAAAAAAAAAAAAAAAACYAgAAZHJzL2Rv&#10;d25yZXYueG1sUEsFBgAAAAAEAAQA9QAAAIgDAAAAAA==&#10;" path="m493,l49,3,4,48,,70,4,713r10,19l29,747r19,11l70,761r423,l550,733r14,-42l560,48,550,29,535,14,516,3,493,xe" fillcolor="#8dc63f" stroked="f">
                    <v:path arrowok="t" o:connecttype="custom" o:connectlocs="493,2016;49,2019;4,2064;0,2086;4,2729;14,2748;29,2763;48,2774;70,2777;493,2777;550,2749;564,2707;560,2064;550,2045;535,2030;516,2019;493,2016" o:connectangles="0,0,0,0,0,0,0,0,0,0,0,0,0,0,0,0,0"/>
                  </v:shape>
                </v:group>
                <v:group id="Group 1955" o:spid="_x0000_s1052" style="position:absolute;left:7038;top:536;width:106;height:750" coordorigin="7038,536" coordsize="106,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956" o:spid="_x0000_s1053" style="position:absolute;left:7038;top:536;width:106;height:750;visibility:visible;mso-wrap-style:square;v-text-anchor:top" coordsize="10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FvcQA&#10;AADdAAAADwAAAGRycy9kb3ducmV2LnhtbERPTWvCQBC9C/0PyxS86aaFLTa6CVKQSi/SGArehuyY&#10;BLOzaXarqb++WxC8zeN9ziofbSfONPjWsYaneQKCuHKm5VpDud/MFiB8QDbYOSYNv+Qhzx4mK0yN&#10;u/AnnYtQixjCPkUNTQh9KqWvGrLo564njtzRDRZDhEMtzYCXGG47+ZwkL9Jiy7GhwZ7eGqpOxY/V&#10;cGjXX11xNbv3j++NVahKpfpS6+njuF6CCDSGu/jm3po4f6Fe4f+beIL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5Bb3EAAAA3QAAAA8AAAAAAAAAAAAAAAAAmAIAAGRycy9k&#10;b3ducmV2LnhtbFBLBQYAAAAABAAEAPUAAACJAwAAAAA=&#10;" path="m97,l7,,,8,,741r7,8l97,749r8,-8l105,8,97,xe" fillcolor="#b9ab96" stroked="f">
                    <v:path arrowok="t" o:connecttype="custom" o:connectlocs="97,536;7,536;0,544;0,1277;7,1285;97,1285;105,1277;105,544;97,536" o:connectangles="0,0,0,0,0,0,0,0,0"/>
                  </v:shape>
                </v:group>
                <v:group id="Group 1953" o:spid="_x0000_s1054" style="position:absolute;left:6920;top:635;width:341;height:69" coordorigin="6920,635" coordsize="3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v:shape id="Freeform 1954" o:spid="_x0000_s1055" style="position:absolute;left:6920;top:635;width:341;height:69;visibility:visible;mso-wrap-style:square;v-text-anchor:top" coordsize="3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fdMYA&#10;AADdAAAADwAAAGRycy9kb3ducmV2LnhtbERPTWvCQBC9C/0PyxS86UYPQaJrCK22luJB04K9Ddlp&#10;kjY7G7Ibjf++WxC8zeN9ziodTCPO1LnasoLZNAJBXFhdc6ngI99OFiCcR9bYWCYFV3KQrh9GK0y0&#10;vfCBzkdfihDCLkEFlfdtIqUrKjLoprYlDty37Qz6ALtS6g4vIdw0ch5FsTRYc2iosKWniorfY28U&#10;bN6fv16z/O3zRZ5+TnvZ9PNr3Cs1fhyyJQhPg7+Lb+6dDvMX8Qz+vw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jfdMYAAADdAAAADwAAAAAAAAAAAAAAAACYAgAAZHJz&#10;L2Rvd25yZXYueG1sUEsFBgAAAAAEAAQA9QAAAIsDAAAAAA==&#10;" path="m333,l8,,,8,,61r8,7l333,68r7,-7l340,8,333,xe" fillcolor="#b9ab96" stroked="f">
                    <v:path arrowok="t" o:connecttype="custom" o:connectlocs="333,635;8,635;0,643;0,696;8,703;333,703;340,696;340,643;333,635" o:connectangles="0,0,0,0,0,0,0,0,0"/>
                  </v:shape>
                </v:group>
                <v:group id="Group 1951" o:spid="_x0000_s1056" style="position:absolute;left:6920;top:796;width:341;height:69" coordorigin="6920,796" coordsize="3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952" o:spid="_x0000_s1057" style="position:absolute;left:6920;top:796;width:341;height:69;visibility:visible;mso-wrap-style:square;v-text-anchor:top" coordsize="3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kmMUA&#10;AADdAAAADwAAAGRycy9kb3ducmV2LnhtbERPS2vCQBC+F/oflil4q5sqBImuIq1PxEN9gN6G7DRJ&#10;m50N2Y3Gf+8KQm/z8T1nNGlNKS5Uu8Kygo9uBII4tbrgTMFhP38fgHAeWWNpmRTcyMFk/PoywkTb&#10;K3/TZeczEULYJagg975KpHRpTgZd11bEgfuxtUEfYJ1JXeM1hJtS9qIolgYLDg05VvSZU/q3a4yC&#10;2ebrvJzu18eFPP2etrJsere4Uarz1k6HIDy1/l/8dK90mD+I+/D4Jpw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uSYxQAAAN0AAAAPAAAAAAAAAAAAAAAAAJgCAABkcnMv&#10;ZG93bnJldi54bWxQSwUGAAAAAAQABAD1AAAAigMAAAAA&#10;" path="m333,l8,,,8,,60r8,8l333,68r7,-8l340,8,333,xe" fillcolor="#b9ab96" stroked="f">
                    <v:path arrowok="t" o:connecttype="custom" o:connectlocs="333,796;8,796;0,804;0,856;8,864;333,864;340,856;340,804;333,796" o:connectangles="0,0,0,0,0,0,0,0,0"/>
                  </v:shape>
                </v:group>
                <v:group id="Group 1949" o:spid="_x0000_s1058" style="position:absolute;left:9285;top:1484;width:106;height:750" coordorigin="9285,1484" coordsize="106,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950" o:spid="_x0000_s1059" style="position:absolute;left:9285;top:1484;width:106;height:750;visibility:visible;mso-wrap-style:square;v-text-anchor:top" coordsize="10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FBcQA&#10;AADdAAAADwAAAGRycy9kb3ducmV2LnhtbERPTWvCQBC9C/6HZYTezKaFFYmuIRSk4kWaBsHbkJ0m&#10;odnZNLvV1F/fLRR6m8f7nG0+2V5cafSdYw2PSQqCuHam40ZD9bZfrkH4gGywd0wavslDvpvPtpgZ&#10;d+NXupahETGEfYYa2hCGTEpft2TRJ24gjty7Gy2GCMdGmhFvMdz28ilNV9Jix7GhxYGeW6o/yi+r&#10;4dIV5768m9PL8XNvFapKqaHS+mExFRsQgabwL/5zH0ycv14p+P0mn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xQXEAAAA3QAAAA8AAAAAAAAAAAAAAAAAmAIAAGRycy9k&#10;b3ducmV2LnhtbFBLBQYAAAAABAAEAPUAAACJAwAAAAA=&#10;" path="m97,l8,,,8,,741r8,8l97,749r8,-8l105,8,97,xe" fillcolor="#b9ab96" stroked="f">
                    <v:path arrowok="t" o:connecttype="custom" o:connectlocs="97,1484;8,1484;0,1492;0,2225;8,2233;97,2233;105,2225;105,1492;97,1484" o:connectangles="0,0,0,0,0,0,0,0,0"/>
                  </v:shape>
                </v:group>
                <v:group id="Group 1947" o:spid="_x0000_s1060" style="position:absolute;left:9167;top:1583;width:341;height:69" coordorigin="9167,1583" coordsize="3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948" o:spid="_x0000_s1061" style="position:absolute;left:9167;top:1583;width:341;height:69;visibility:visible;mso-wrap-style:square;v-text-anchor:top" coordsize="3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im8YA&#10;AADdAAAADwAAAGRycy9kb3ducmV2LnhtbERPTWvCQBC9F/wPyxS81U09REndiGhrK8WD2kJ6G7Jj&#10;Es3OhuxG47/vFgre5vE+ZzbvTS0u1LrKsoLnUQSCOLe64kLB1+HtaQrCeWSNtWVScCMH83TwMMNE&#10;2yvv6LL3hQgh7BJUUHrfJFK6vCSDbmQb4sAdbWvQB9gWUrd4DeGmluMoiqXBikNDiQ0tS8rP+84o&#10;eP1c/bwvDpvvtcxO2VbW3fgWd0oNH/vFCwhPvb+L/90fOsyfxhP4+yac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3im8YAAADdAAAADwAAAAAAAAAAAAAAAACYAgAAZHJz&#10;L2Rvd25yZXYueG1sUEsFBgAAAAAEAAQA9QAAAIsDAAAAAA==&#10;" path="m333,l8,,,8,,60r8,8l333,68r8,-8l341,8,333,xe" fillcolor="#b9ab96" stroked="f">
                    <v:path arrowok="t" o:connecttype="custom" o:connectlocs="333,1583;8,1583;0,1591;0,1643;8,1651;333,1651;341,1643;341,1591;333,1583" o:connectangles="0,0,0,0,0,0,0,0,0"/>
                  </v:shape>
                </v:group>
                <v:group id="Group 1944" o:spid="_x0000_s1062" style="position:absolute;left:8229;top:685;width:451;height:294" coordorigin="8229,685" coordsize="45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946" o:spid="_x0000_s1063" style="position:absolute;left:8229;top:685;width:451;height:294;visibility:visible;mso-wrap-style:square;v-text-anchor:top" coordsize="45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xj8IA&#10;AADdAAAADwAAAGRycy9kb3ducmV2LnhtbERPTWuDQBC9B/oflin0lqwNVIzJJrQFwRxNJefBnbpS&#10;d1bcrZr++myh0Ns83uccTovtxUSj7xwreN4kIIgbpztuFdQfxToD4QOyxt4xKbiRh9PxYXXAXLuZ&#10;K5ouoRUxhH2OCkwIQy6lbwxZ9Bs3EEfu040WQ4RjK/WIcwy3vdwmSSotdhwbDA70bqj5unxbBWUq&#10;b0WVTbvtdSnfXPrzUp3rQamnx+V1DyLQEv7Ff+5Sx/lZuoPfb+IJ8n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LGPwgAAAN0AAAAPAAAAAAAAAAAAAAAAAJgCAABkcnMvZG93&#10;bnJldi54bWxQSwUGAAAAAAQABAD1AAAAhwMAAAAA&#10;" path="m435,l372,18,314,41,243,74r-59,35l123,153,74,193,27,238,,265r24,28l52,275,69,265r70,-40l198,198r58,-17l316,169r80,-8l451,160,435,xe" fillcolor="#f8971d" stroked="f">
                    <v:path arrowok="t" o:connecttype="custom" o:connectlocs="435,685;372,703;314,726;243,759;184,794;123,838;74,878;27,923;0,950;24,978;52,960;69,950;139,910;198,883;256,866;316,854;396,846;451,845;435,685" o:connectangles="0,0,0,0,0,0,0,0,0,0,0,0,0,0,0,0,0,0,0"/>
                  </v:shape>
                  <v:shape id="Freeform 1945" o:spid="_x0000_s1064" style="position:absolute;left:8229;top:685;width:451;height:294;visibility:visible;mso-wrap-style:square;v-text-anchor:top" coordsize="45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Oz8UA&#10;AADdAAAADwAAAGRycy9kb3ducmV2LnhtbESPQWvCQBCF70L/wzKF3nRToTFNXaUVhPQYlZ6H7DQJ&#10;zc6G7Bqjv945FLzN8N689816O7lOjTSE1rOB10UCirjytuXawOm4n2egQkS22HkmA1cKsN08zdaY&#10;W3/hksZDrJWEcMjRQBNjn2sdqoYchoXviUX79YPDKOtQazvgRcJdp5dJkmqHLUtDgz3tGqr+Dmdn&#10;oEj1dV9m4/vyZyq+fHp7K79PvTEvz9PnB6hIU3yY/68LK/jZSvjlGxlB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47PxQAAAN0AAAAPAAAAAAAAAAAAAAAAAJgCAABkcnMv&#10;ZG93bnJldi54bWxQSwUGAAAAAAQABAD1AAAAigMAAAAA&#10;" path="m451,160r-11,l447,160r4,xe" fillcolor="#f8971d" stroked="f">
                    <v:path arrowok="t" o:connecttype="custom" o:connectlocs="451,845;440,845;447,845;451,845;451,845" o:connectangles="0,0,0,0,0"/>
                  </v:shape>
                </v:group>
                <v:group id="Group 1942" o:spid="_x0000_s1065" style="position:absolute;left:8114;top:852;width:236;height:230" coordorigin="8114,852" coordsize="23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1943" o:spid="_x0000_s1066" style="position:absolute;left:8114;top:852;width:236;height:230;visibility:visible;mso-wrap-style:square;v-text-anchor:top" coordsize="23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7Pt8EA&#10;AADdAAAADwAAAGRycy9kb3ducmV2LnhtbERPTYvCMBC9L/gfwgheRNP14GptKrIiCOJBdw8eh2ZM&#10;i82kNNHWf28WFrzN431Otu5tLR7U+sqxgs9pAoK4cLpio+D3ZzdZgPABWWPtmBQ8ycM6H3xkmGrX&#10;8Yke52BEDGGfooIyhCaV0hclWfRT1xBH7upaiyHC1kjdYhfDbS1nSTKXFiuODSU29F1ScTvfrQJH&#10;ZmzNcny4G31acti67mguSo2G/WYFIlAf3uJ/917H+YuvGfx9E0+Q+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ez7fBAAAA3QAAAA8AAAAAAAAAAAAAAAAAmAIAAGRycy9kb3du&#10;cmV2LnhtbFBLBQYAAAAABAAEAPUAAACGAwAAAAA=&#10;" path="m74,l,230,235,179,74,xe" fillcolor="#f8971d" stroked="f">
                    <v:path arrowok="t" o:connecttype="custom" o:connectlocs="74,852;0,1082;235,1031;74,852" o:connectangles="0,0,0,0"/>
                  </v:shape>
                </v:group>
                <v:group id="Group 1940" o:spid="_x0000_s1067" style="position:absolute;left:6948;top:669;width:500;height:243" coordorigin="6948,669" coordsize="500,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VDdWsUAAADdAAAADwAAAGRycy9kb3ducmV2LnhtbERPS2vCQBC+F/wPywi9&#10;1U0MbSV1FQm29BCEqiC9DdkxCWZnQ3abx7/vFoTe5uN7zno7mkb01LnasoJ4EYEgLqyuuVRwPr0/&#10;rUA4j6yxsUwKJnKw3cwe1phqO/AX9UdfihDCLkUFlfdtKqUrKjLoFrYlDtzVdgZ9gF0pdYdDCDeN&#10;XEbRizRYc2iosKWsouJ2/DEKPgYcdkm87/PbNZu+T8+HSx6TUo/zcfcGwtPo/8V396cO81ev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Q3VrFAAAA3QAA&#10;AA8AAAAAAAAAAAAAAAAAqgIAAGRycy9kb3ducmV2LnhtbFBLBQYAAAAABAAEAPoAAACcAwAAAAA=&#10;">
                  <v:shape id="Freeform 1941" o:spid="_x0000_s1068" style="position:absolute;left:6948;top:669;width:500;height:243;visibility:visible;mso-wrap-style:square;v-text-anchor:top" coordsize="5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b3MMA&#10;AADdAAAADwAAAGRycy9kb3ducmV2LnhtbERPS2vCQBC+C/0Pywi96UapbYhZpUisHqttaY9DdkyC&#10;2dmQ3ebx77sFwdt8fM9Jt4OpRUetqywrWMwjEMS51RUXCj4/9rMYhPPIGmvLpGAkB9vNwyTFRNue&#10;T9SdfSFCCLsEFZTeN4mULi/JoJvbhjhwF9sa9AG2hdQt9iHc1HIZRc/SYMWhocSGdiXl1/OvUaAX&#10;P8esW70X49sY2S/3fch2jpV6nA6vaxCeBn8X39xHHebHL0/w/0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3b3MMAAADdAAAADwAAAAAAAAAAAAAAAACYAgAAZHJzL2Rv&#10;d25yZXYueG1sUEsFBgAAAAAEAAQA9QAAAIgDAAAAAA==&#10;" path="m,l39,65r44,69l127,187r62,34l249,238r53,5l328,243r73,-9l460,220r35,-12l500,206e" filled="f" strokecolor="#231f20" strokeweight=".43675mm">
                    <v:path arrowok="t" o:connecttype="custom" o:connectlocs="0,669;39,734;83,803;127,856;189,890;249,907;302,912;328,912;401,903;460,889;495,877;500,875" o:connectangles="0,0,0,0,0,0,0,0,0,0,0,0"/>
                  </v:shape>
                </v:group>
                <v:group id="Group 1938" o:spid="_x0000_s1069" style="position:absolute;left:6962;top:830;width:500;height:243" coordorigin="6962,830" coordsize="500,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gtcUAAADdAAAADwAAAGRycy9kb3ducmV2LnhtbERPTWvCQBC9F/wPywi9&#10;1U0stpK6CUFUPEihWii9DdkxCcnOhuyaxH/fLRR6m8f7nE02mVYM1LvasoJ4EYEgLqyuuVTwedk/&#10;rUE4j6yxtUwK7uQgS2cPG0y0HfmDhrMvRQhhl6CCyvsukdIVFRl0C9sRB+5qe4M+wL6UuscxhJtW&#10;LqPoRRqsOTRU2NG2oqI534yCw4hj/hzvhlNz3d6/L6v3r1NMSj3Op/wNhKfJ/4v/3Ecd5q9f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14LXFAAAA3QAA&#10;AA8AAAAAAAAAAAAAAAAAqgIAAGRycy9kb3ducmV2LnhtbFBLBQYAAAAABAAEAPoAAACcAwAAAAA=&#10;">
                  <v:shape id="Freeform 1939" o:spid="_x0000_s1070" style="position:absolute;left:6962;top:830;width:500;height:243;visibility:visible;mso-wrap-style:square;v-text-anchor:top" coordsize="5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gMMMA&#10;AADdAAAADwAAAGRycy9kb3ducmV2LnhtbERPTWvCQBC9C/6HZQq9mY1CY0izShFtc6y2pT0O2WkS&#10;mp0N2TUm/74rCN7m8T4n346mFQP1rrGsYBnFIIhLqxuuFHx+HBYpCOeRNbaWScFEDrab+SzHTNsL&#10;H2k4+UqEEHYZKqi97zIpXVmTQRfZjjhwv7Y36APsK6l7vIRw08pVHCfSYMOhocaOdjWVf6ezUaCX&#10;P8V+eHqvptcptl/u+22/c6zU48P48gzC0+jv4pu70GF+uk7g+k04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PgMMMAAADdAAAADwAAAAAAAAAAAAAAAACYAgAAZHJzL2Rv&#10;d25yZXYueG1sUEsFBgAAAAAEAAQA9QAAAIgDAAAAAA==&#10;" path="m,l38,65r44,69l127,187r61,34l249,238r53,5l328,243r73,-9l459,220r36,-12l500,206e" filled="f" strokecolor="#231f20" strokeweight=".43675mm">
                    <v:path arrowok="t" o:connecttype="custom" o:connectlocs="0,830;38,895;82,964;127,1017;188,1051;249,1068;302,1073;328,1073;401,1064;459,1050;495,1038;500,1036" o:connectangles="0,0,0,0,0,0,0,0,0,0,0,0"/>
                  </v:shape>
                </v:group>
                <v:group id="Group 1936" o:spid="_x0000_s1071" style="position:absolute;left:7233;top:694;width:500;height:243" coordorigin="7233,694" coordsize="500,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shape id="Freeform 1937" o:spid="_x0000_s1072" style="position:absolute;left:7233;top:694;width:500;height:243;visibility:visible;mso-wrap-style:square;v-text-anchor:top" coordsize="5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DR2cUA&#10;AADdAAAADwAAAGRycy9kb3ducmV2LnhtbESPQWvCQBCF7wX/wzJCb3UToVaiq5Sg1WOrLe1xyI5J&#10;aHY2ZLcx+fedg+BthvfmvW/W28E1qqcu1J4NpLMEFHHhbc2lgc/z/mkJKkRki41nMjBSgO1m8rDG&#10;zPorf1B/iqWSEA4ZGqhibDOtQ1GRwzDzLbFoF985jLJ2pbYdXiXcNXqeJAvtsGZpqLClvKLi9/Tn&#10;DNj057jrn9/L8W1M/Ff4PuzywMY8TofXFahIQ7ybb9dHK/jLF8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NHZxQAAAN0AAAAPAAAAAAAAAAAAAAAAAJgCAABkcnMv&#10;ZG93bnJldi54bWxQSwUGAAAAAAQABAD1AAAAigMAAAAA&#10;" path="m,l38,64r44,69l127,187r61,34l249,237r53,6l328,243r73,-9l459,220r36,-12l500,206e" filled="f" strokecolor="#231f20" strokeweight=".43675mm">
                    <v:path arrowok="t" o:connecttype="custom" o:connectlocs="0,694;38,758;82,827;127,881;188,915;249,931;302,937;328,937;401,928;459,914;495,902;500,900" o:connectangles="0,0,0,0,0,0,0,0,0,0,0,0"/>
                  </v:shape>
                </v:group>
                <v:group id="Group 1934" o:spid="_x0000_s1073" style="position:absolute;left:7233;top:855;width:500;height:243" coordorigin="7233,855" coordsize="500,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jqsMUAAADdAAAADwAAAGRycy9kb3ducmV2LnhtbERPS2vCQBC+F/oflil4&#10;M5tU6iN1FZG2eBDBB0hvQ3ZMgtnZkN0m8d+7gtDbfHzPmS97U4mWGldaVpBEMQjizOqScwWn4/dw&#10;CsJ5ZI2VZVJwIwfLxevLHFNtO95Te/C5CCHsUlRQeF+nUrqsIIMusjVx4C62MegDbHKpG+xCuKnk&#10;exyPpcGSQ0OBNa0Lyq6HP6Pgp8NuNUq+2u31sr79Hj92521CSg3e+tUnCE+9/xc/3Rsd5k8n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46rDFAAAA3QAA&#10;AA8AAAAAAAAAAAAAAAAAqgIAAGRycy9kb3ducmV2LnhtbFBLBQYAAAAABAAEAPoAAACcAwAAAAA=&#10;">
                  <v:shape id="Freeform 1935" o:spid="_x0000_s1074" style="position:absolute;left:7233;top:855;width:500;height:243;visibility:visible;mso-wrap-style:square;v-text-anchor:top" coordsize="50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t+MQA&#10;AADdAAAADwAAAGRycy9kb3ducmV2LnhtbESPQWvCQBCF7wX/wzJCb3VjoSVEVxHR6tHaih6H7JgE&#10;s7Mhu8bk3zuHQm8zvDfvfTNf9q5WHbWh8mxgOklAEefeVlwY+P3ZvqWgQkS2WHsmAwMFWC5GL3PM&#10;rH/wN3XHWCgJ4ZChgTLGJtM65CU5DBPfEIt29a3DKGtbaNviQ8Jdrd+T5FM7rFgaSmxoXVJ+O96d&#10;ATu97Dfdx6EYvobEn8J5t1kHNuZ13K9moCL18d/8d723gp+mwi/fyAh6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DrfjEAAAA3QAAAA8AAAAAAAAAAAAAAAAAmAIAAGRycy9k&#10;b3ducmV2LnhtbFBLBQYAAAAABAAEAPUAAACJAwAAAAA=&#10;" path="m,l38,64r44,69l127,187r61,34l249,237r53,6l328,243r73,-9l459,219r36,-11l500,206e" filled="f" strokecolor="#231f20" strokeweight=".43675mm">
                    <v:path arrowok="t" o:connecttype="custom" o:connectlocs="0,855;38,919;82,988;127,1042;188,1076;249,1092;302,1098;328,1098;401,1089;459,1074;495,1063;500,1061" o:connectangles="0,0,0,0,0,0,0,0,0,0,0,0"/>
                  </v:shape>
                </v:group>
                <v:group id="Group 1932" o:spid="_x0000_s1075" style="position:absolute;left:7527;top:741;width:106;height:750" coordorigin="7527,741" coordsize="106,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933" o:spid="_x0000_s1076" style="position:absolute;left:7527;top:741;width:106;height:750;visibility:visible;mso-wrap-style:square;v-text-anchor:top" coordsize="10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7i8QA&#10;AADdAAAADwAAAGRycy9kb3ducmV2LnhtbERPTWuDQBC9B/oflin0FtcIFrFuQgiEll5KjQR6G9yp&#10;St1Z626Nza/PBgK5zeN9TrGZTS8mGl1nWcEqikEQ11Z33CioDvtlBsJ5ZI29ZVLwTw4264dFgbm2&#10;J/6kqfSNCCHsclTQej/kUrq6JYMusgNx4L7taNAHODZSj3gK4aaXSRw/S4Mdh4YWB9q1VP+Uf0bB&#10;V7c99uVZf7y+/+5NimmVpkOl1NPjvH0B4Wn2d/HN/abD/CxL4PpNOE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u4vEAAAA3QAAAA8AAAAAAAAAAAAAAAAAmAIAAGRycy9k&#10;b3ducmV2LnhtbFBLBQYAAAAABAAEAPUAAACJAwAAAAA=&#10;" path="m97,l8,,,8,,741r8,8l97,749r8,-8l105,8,97,xe" fillcolor="#b9ab96" stroked="f">
                    <v:path arrowok="t" o:connecttype="custom" o:connectlocs="97,741;8,741;0,749;0,1482;8,1490;97,1490;105,1482;105,749;97,741" o:connectangles="0,0,0,0,0,0,0,0,0"/>
                  </v:shape>
                </v:group>
                <v:group id="Group 1930" o:spid="_x0000_s1077" style="position:absolute;left:7409;top:840;width:341;height:69" coordorigin="7409,840" coordsize="3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fcMAAADdAAAADwAAAGRycy9kb3ducmV2LnhtbERPTYvCMBC9L/gfwgh7&#10;W9Mqu5RqFBGVPYiwKoi3oRnbYjMpTWzrv98Igrd5vM+ZLXpTiZYaV1pWEI8iEMSZ1SXnCk7HzVcC&#10;wnlkjZVlUvAgB4v54GOGqbYd/1F78LkIIexSVFB4X6dSuqwgg25ka+LAXW1j0AfY5FI32IVwU8lx&#10;FP1IgyWHhgJrWhWU3Q53o2DbYbecxOt2d7uuHpfj9/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ha19wwAAAN0AAAAP&#10;AAAAAAAAAAAAAAAAAKoCAABkcnMvZG93bnJldi54bWxQSwUGAAAAAAQABAD6AAAAmgMAAAAA&#10;">
                  <v:shape id="Freeform 1931" o:spid="_x0000_s1078" style="position:absolute;left:7409;top:840;width:341;height:69;visibility:visible;mso-wrap-style:square;v-text-anchor:top" coordsize="3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aFsUA&#10;AADdAAAADwAAAGRycy9kb3ducmV2LnhtbERPS2vCQBC+C/0PywjedKOIhOgqUlttEQ/1AXobstMk&#10;NTsbshuN/75bEHqbj+85s0VrSnGj2hWWFQwHEQji1OqCMwXHw3s/BuE8ssbSMil4kIPF/KUzw0Tb&#10;O3/Rbe8zEULYJagg975KpHRpTgbdwFbEgfu2tUEfYJ1JXeM9hJtSjqJoIg0WHBpyrOg1p/S6b4yC&#10;t+3qslkePk9ref4572TZjB6TRqlet11OQXhq/b/46f7QYX4cj+Hvm3C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5oWxQAAAN0AAAAPAAAAAAAAAAAAAAAAAJgCAABkcnMv&#10;ZG93bnJldi54bWxQSwUGAAAAAAQABAD1AAAAigMAAAAA&#10;" path="m333,l8,,,8,,60r8,8l333,68r8,-8l341,8,333,xe" fillcolor="#b9ab96" stroked="f">
                    <v:path arrowok="t" o:connecttype="custom" o:connectlocs="333,840;8,840;0,848;0,900;8,908;333,908;341,900;341,848;333,840" o:connectangles="0,0,0,0,0,0,0,0,0"/>
                  </v:shape>
                </v:group>
                <v:group id="Group 1928" o:spid="_x0000_s1079" style="position:absolute;left:7409;top:1001;width:341;height:69" coordorigin="7409,1001" coordsize="34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CQksMAAADdAAAADwAAAGRycy9kb3ducmV2LnhtbERPTYvCMBC9L/gfwgh7&#10;W9O6uJRqFBGVPYiwKoi3oRnbYjMpTWzrv98Igrd5vM+ZLXpTiZYaV1pWEI8iEMSZ1SXnCk7HzVcC&#10;wnlkjZVlUvAgB4v54GOGqbYd/1F78LkIIexSVFB4X6dSuqwgg25ka+LAXW1j0AfY5FI32IVwU8lx&#10;FP1IgyWHhgJrWhWU3Q53o2DbYbf8jtft7nZdPS7Hyf68i0mpz2G/nILw1Pu3+OX+1WF+kkz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JCSwwAAAN0AAAAP&#10;AAAAAAAAAAAAAAAAAKoCAABkcnMvZG93bnJldi54bWxQSwUGAAAAAAQABAD6AAAAmgMAAAAA&#10;">
                  <v:shape id="Freeform 1929" o:spid="_x0000_s1080" style="position:absolute;left:7409;top:1001;width:341;height:69;visibility:visible;mso-wrap-style:square;v-text-anchor:top" coordsize="34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h+sUA&#10;AADdAAAADwAAAGRycy9kb3ducmV2LnhtbERPTWvCQBC9C/0PywjedKOHEFI3QVptLcWD2oK9Ddlp&#10;kjY7G7Ibjf++WxC8zeN9zjIfTCPO1LnasoL5LAJBXFhdc6ng47iZJiCcR9bYWCYFV3KQZw+jJaba&#10;XnhP54MvRQhhl6KCyvs2ldIVFRl0M9sSB+7bdgZ9gF0pdYeXEG4auYiiWBqsOTRU2NJTRcXvoTcK&#10;1u/PX6+r49vnizz9nHay6RfXuFdqMh5WjyA8Df4uvrm3OsxPkhj+vwkn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aH6xQAAAN0AAAAPAAAAAAAAAAAAAAAAAJgCAABkcnMv&#10;ZG93bnJldi54bWxQSwUGAAAAAAQABAD1AAAAigMAAAAA&#10;" path="m333,l8,,,8,,60r8,8l333,68r8,-8l341,8,333,xe" fillcolor="#b9ab96" stroked="f">
                    <v:path arrowok="t" o:connecttype="custom" o:connectlocs="333,1001;8,1001;0,1009;0,1061;8,1069;333,1069;341,1061;341,1009;333,1001" o:connectangles="0,0,0,0,0,0,0,0,0"/>
                  </v:shape>
                </v:group>
                <v:group id="Group 1926" o:spid="_x0000_s1081" style="position:absolute;left:9213;top:1617;width:591;height:242" coordorigin="9213,1617" coordsize="59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6rfsQAAADdAAAADwAAAGRycy9kb3ducmV2LnhtbERPS2vCQBC+F/wPywi9&#10;1U2U1hBdRaSWHkTwAeJtyI5JMDsbstsk/ntXEHqbj+8582VvKtFS40rLCuJRBII4s7rkXMHpuPlI&#10;QDiPrLGyTAru5GC5GLzNMdW24z21B5+LEMIuRQWF93UqpcsKMuhGtiYO3NU2Bn2ATS51g10IN5Uc&#10;R9GXNFhyaCiwpnVB2e3wZxT8dNitJvF3u71d1/fL8XN33sak1PuwX81AeOr9v/jl/tVhfpJM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76rfsQAAADdAAAA&#10;DwAAAAAAAAAAAAAAAACqAgAAZHJzL2Rvd25yZXYueG1sUEsFBgAAAAAEAAQA+gAAAJsDAAAAAA==&#10;">
                  <v:shape id="Freeform 1927" o:spid="_x0000_s1082" style="position:absolute;left:9213;top:1617;width:591;height:242;visibility:visible;mso-wrap-style:square;v-text-anchor:top" coordsize="59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Eu8kA&#10;AADdAAAADwAAAGRycy9kb3ducmV2LnhtbESPS2/CQAyE75X4DysjcSsbKtRGKQtqK1Vw6IOX1KvJ&#10;uklE1huyC0n76+tDJW62ZjzzebboXa0u1IbKs4HJOAFFnHtbcWFgv3u9TUGFiGyx9kwGfijAYj64&#10;mWFmfccbumxjoSSEQ4YGyhibTOuQl+QwjH1DLNq3bx1GWdtC2xY7CXe1vkuSe+2wYmkosaGXkvLj&#10;9uwMLJ9P3fRr9/57aD4f9uvDmtLq7cOY0bB/egQVqY9X8//1ygp+mgqufCMj6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iqEu8kAAADdAAAADwAAAAAAAAAAAAAAAACYAgAA&#10;ZHJzL2Rvd25yZXYueG1sUEsFBgAAAAAEAAQA9QAAAI4DAAAAAA==&#10;" path="m,l36,63r42,53l132,148r63,20l289,193r68,15l416,220r74,12l558,239r31,3l590,242e" filled="f" strokecolor="#231f20" strokeweight=".43675mm">
                    <v:path arrowok="t" o:connecttype="custom" o:connectlocs="0,1617;36,1680;78,1733;132,1765;195,1785;289,1810;357,1825;416,1837;490,1849;558,1856;589,1859;590,1859" o:connectangles="0,0,0,0,0,0,0,0,0,0,0,0"/>
                  </v:shape>
                </v:group>
                <v:group id="Group 1924" o:spid="_x0000_s1083" style="position:absolute;left:9476;top:1617;width:326;height:193" coordorigin="9476,1617" coordsize="326,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shape id="Freeform 1925" o:spid="_x0000_s1084" style="position:absolute;left:9476;top:1617;width:326;height:193;visibility:visible;mso-wrap-style:square;v-text-anchor:top" coordsize="32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HuMYA&#10;AADdAAAADwAAAGRycy9kb3ducmV2LnhtbESPQUvDQBCF74L/YRnBi9iNglLTbosUhFJESfXgccxO&#10;k9DsbNgd0/TfOwfB2wzvzXvfLNdT6M1IKXeRHdzNCjDEdfQdNw4+P15u52CyIHvsI5ODM2VYry4v&#10;llj6eOKKxr00RkM4l+igFRlKa3PdUsA8iwOxaoeYAoquqbE+4UnDQ2/vi+LRBuxYG1ocaNNSfdz/&#10;BAcP79sqfcnNTsL3blO9vY7d+Widu76anhdghCb5N/9db73iz5+UX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fHuMYAAADdAAAADwAAAAAAAAAAAAAAAACYAgAAZHJz&#10;L2Rvd25yZXYueG1sUEsFBgAAAAAEAAQA9QAAAIsDAAAAAA==&#10;" path="m,l42,58r47,43l154,137r55,24l278,183r42,9l326,193e" filled="f" strokecolor="#231f20" strokeweight=".43675mm">
                    <v:path arrowok="t" o:connecttype="custom" o:connectlocs="0,1617;42,1675;89,1718;154,1754;209,1778;278,1800;320,1809;326,1810" o:connectangles="0,0,0,0,0,0,0,0"/>
                  </v:shape>
                </v:group>
                <v:group id="Group 1922" o:spid="_x0000_s1085" style="position:absolute;left:9774;top:1593;width:106;height:750" coordorigin="9774,1593" coordsize="106,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shape id="Freeform 1923" o:spid="_x0000_s1086" style="position:absolute;left:9774;top:1593;width:106;height:750;visibility:visible;mso-wrap-style:square;v-text-anchor:top" coordsize="10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VsQA&#10;AADdAAAADwAAAGRycy9kb3ducmV2LnhtbERPTWvCQBC9C/0PyxS8mU0DKTbNKiKI4qU0DYXehuw0&#10;Cc3OxuwaY399tyB4m8f7nHw9mU6MNLjWsoKnKAZBXFndcq2g/NgtliCcR9bYWSYFV3KwXj3Mcsy0&#10;vfA7jYWvRQhhl6GCxvs+k9JVDRl0ke2JA/dtB4M+wKGWesBLCDedTOL4WRpsOTQ02NO2oeqnOBsF&#10;X+3msyt+9dv+eNqZFNMyTftSqfnjtHkF4Wnyd/HNfdBh/vIlgf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kLVbEAAAA3QAAAA8AAAAAAAAAAAAAAAAAmAIAAGRycy9k&#10;b3ducmV2LnhtbFBLBQYAAAAABAAEAPUAAACJAwAAAAA=&#10;" path="m97,l8,,,8,,741r8,8l97,749r8,-8l105,8,97,xe" fillcolor="#b9ab96" stroked="f">
                    <v:path arrowok="t" o:connecttype="custom" o:connectlocs="97,1593;8,1593;0,1601;0,2334;8,2342;97,2342;105,2334;105,1601;97,1593" o:connectangles="0,0,0,0,0,0,0,0,0"/>
                  </v:shape>
                </v:group>
                <v:group id="Group 1920" o:spid="_x0000_s1087" style="position:absolute;left:9827;top:1695;width:136;height:141" coordorigin="9827,1695" coordsize="136,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7oMUAAADdAAAADwAAAGRycy9kb3ducmV2LnhtbERPTWvCQBC9F/wPyxS8&#10;NZsoLTHNKiJVPIRCVSi9DdkxCWZnQ3abxH/fLRR6m8f7nHwzmVYM1LvGsoIkikEQl1Y3XCm4nPdP&#10;KQjnkTW2lknBnRxs1rOHHDNtR/6g4eQrEULYZaig9r7LpHRlTQZdZDviwF1tb9AH2FdS9ziGcNPK&#10;RRy/SI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cO6DFAAAA3QAA&#10;AA8AAAAAAAAAAAAAAAAAqgIAAGRycy9kb3ducmV2LnhtbFBLBQYAAAAABAAEAPoAAACcAwAAAAA=&#10;">
                  <v:shape id="Freeform 1921" o:spid="_x0000_s1088" style="position:absolute;left:9827;top:1695;width:136;height:141;visibility:visible;mso-wrap-style:square;v-text-anchor:top" coordsize="13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WuMIA&#10;AADdAAAADwAAAGRycy9kb3ducmV2LnhtbERPPW/CMBDdK/EfrEPqVhwqqELAIERFYSWwdDviIwnE&#10;58g2EP49RqrU7Z7e580WnWnEjZyvLSsYDhIQxIXVNZcKDvv1RwrCB2SNjWVS8CAPi3nvbYaZtnfe&#10;0S0PpYgh7DNUUIXQZlL6oiKDfmBb4sidrDMYInSl1A7vMdw08jNJvqTBmmNDhS2tKiou+dUo2By/&#10;f3/2fnc+uoPpruPhKU9rqdR7v1tOQQTqwr/4z73VcX46GcHr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a4wgAAAN0AAAAPAAAAAAAAAAAAAAAAAJgCAABkcnMvZG93&#10;bnJldi54bWxQSwUGAAAAAAQABAD1AAAAhwMAAAAA&#10;" path="m101,l24,2,7,14,,34r1,82l13,134r21,7l101,141r9,-1l128,127r7,-20l134,25,122,7,101,xe" fillcolor="#b9ab96" stroked="f">
                    <v:path arrowok="t" o:connecttype="custom" o:connectlocs="101,1695;24,1697;7,1709;0,1729;1,1811;13,1829;34,1836;101,1836;110,1835;128,1822;135,1802;134,1720;122,1702;101,1695" o:connectangles="0,0,0,0,0,0,0,0,0,0,0,0,0,0"/>
                  </v:shape>
                </v:group>
                <v:group id="Group 1917" o:spid="_x0000_s1089" style="position:absolute;left:8106;top:1583;width:451;height:294" coordorigin="8106,1583" coordsize="45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v:shape id="Freeform 1919" o:spid="_x0000_s1090" style="position:absolute;left:8106;top:1583;width:451;height:294;visibility:visible;mso-wrap-style:square;v-text-anchor:top" coordsize="45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V2sIA&#10;AADdAAAADwAAAGRycy9kb3ducmV2LnhtbERPTWuDQBC9B/oflin0lqwNVIzJJrQFwRxNJefBnbpS&#10;d1bcrZr++myh0Ns83uccTovtxUSj7xwreN4kIIgbpztuFdQfxToD4QOyxt4xKbiRh9PxYXXAXLuZ&#10;K5ouoRUxhH2OCkwIQy6lbwxZ9Bs3EEfu040WQ4RjK/WIcwy3vdwmSSotdhwbDA70bqj5unxbBWUq&#10;b0WVTbvtdSnfXPrzUp3rQamnx+V1DyLQEv7Ff+5Sx/nZLoXfb+IJ8n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lXawgAAAN0AAAAPAAAAAAAAAAAAAAAAAJgCAABkcnMvZG93&#10;bnJldi54bWxQSwUGAAAAAAQABAD1AAAAhwMAAAAA&#10;" path="m337,159r-312,l44,159r23,2l147,170r59,13l269,203r54,27l378,261r49,32l451,264,391,205,347,167r-10,-8xe" fillcolor="#f8971d" stroked="f">
                    <v:path arrowok="t" o:connecttype="custom" o:connectlocs="337,1742;25,1742;44,1742;67,1744;147,1753;206,1766;269,1786;323,1813;378,1844;427,1876;451,1847;391,1788;347,1750;337,1742" o:connectangles="0,0,0,0,0,0,0,0,0,0,0,0,0,0"/>
                  </v:shape>
                  <v:shape id="Freeform 1918" o:spid="_x0000_s1091" style="position:absolute;left:8106;top:1583;width:451;height:294;visibility:visible;mso-wrap-style:square;v-text-anchor:top" coordsize="45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wQcEA&#10;AADdAAAADwAAAGRycy9kb3ducmV2LnhtbERPTYvCMBC9L/gfwgh7W1MFa61GcQWhe6yK56EZ22Iz&#10;KU221v31G0HwNo/3OevtYBrRU+dqywqmkwgEcWF1zaWC8+nwlYBwHlljY5kUPMjBdjP6WGOq7Z1z&#10;6o++FCGEXYoKKu/bVEpXVGTQTWxLHLir7Qz6ALtS6g7vIdw0chZFsTRYc2iosKV9RcXt+GsUZLF8&#10;HPKkX84uQ/Zt4795/nNulfocD7sVCE+Df4tf7kyH+clyAc9vwgl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8EHBAAAA3QAAAA8AAAAAAAAAAAAAAAAAmAIAAGRycy9kb3du&#10;cmV2LnhtbFBLBQYAAAAABAAEAPUAAACGAwAAAAA=&#10;" path="m16,l,160r1,l4,159r21,l337,159r-9,-7l267,108,207,73,151,46,75,17,27,2,16,xe" fillcolor="#f8971d" stroked="f">
                    <v:path arrowok="t" o:connecttype="custom" o:connectlocs="16,1583;0,1743;1,1743;4,1742;25,1742;337,1742;328,1735;267,1691;207,1656;151,1629;75,1600;27,1585;16,1583" o:connectangles="0,0,0,0,0,0,0,0,0,0,0,0,0"/>
                  </v:shape>
                </v:group>
                <v:group id="Group 1915" o:spid="_x0000_s1092" style="position:absolute;left:8437;top:1750;width:236;height:230" coordorigin="8437,1750" coordsize="23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916" o:spid="_x0000_s1093" style="position:absolute;left:8437;top:1750;width:236;height:230;visibility:visible;mso-wrap-style:square;v-text-anchor:top" coordsize="23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7PMAA&#10;AADdAAAADwAAAGRycy9kb3ducmV2LnhtbERPy6rCMBDdC/5DGMGNaHpdiK1GEeWCcHHhY+FyaMa0&#10;2ExKE239+xtBcDeH85zlurOVeFLjS8cKfiYJCOLc6ZKNgsv5dzwH4QOyxsoxKXiRh/Wq31tipl3L&#10;R3qeghExhH2GCooQ6kxKnxdk0U9cTRy5m2sshggbI3WDbQy3lZwmyUxaLDk2FFjTtqD8fnpYBY7M&#10;yJp09Pcw+phy2Ln2YK5KDQfdZgEiUBe+4o97r+P8eZrC+5t4gl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a7PMAAAADdAAAADwAAAAAAAAAAAAAAAACYAgAAZHJzL2Rvd25y&#10;ZXYueG1sUEsFBgAAAAAEAAQA9QAAAIUDAAAAAA==&#10;" path="m161,l,178r235,51l161,xe" fillcolor="#f8971d" stroked="f">
                    <v:path arrowok="t" o:connecttype="custom" o:connectlocs="161,1750;0,1928;235,1979;161,1750" o:connectangles="0,0,0,0"/>
                  </v:shape>
                </v:group>
                <v:group id="Group 1912" o:spid="_x0000_s1094" style="position:absolute;left:8031;top:2258;width:451;height:294" coordorigin="8031,2258" coordsize="45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914" o:spid="_x0000_s1095" style="position:absolute;left:8031;top:2258;width:451;height:294;visibility:visible;mso-wrap-style:square;v-text-anchor:top" coordsize="45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XtMEA&#10;AADdAAAADwAAAGRycy9kb3ducmV2LnhtbERPTYvCMBC9C/sfwix407SFLVqNsrsg1GNVPA/N2JZt&#10;JqXJ1uqvN4LgbR7vc9bb0bRioN41lhXE8wgEcWl1w5WC03E3W4BwHllja5kU3MjBdvMxWWOm7ZUL&#10;Gg6+EiGEXYYKau+7TEpX1mTQzW1HHLiL7Q36APtK6h6vIdy0MomiVBpsODTU2NFvTeXf4d8oyFN5&#10;2xWLYZmcx/zHpvevYn/qlJp+jt8rEJ5G/xa/3LkO85dRDM9vwgl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sV7TBAAAA3QAAAA8AAAAAAAAAAAAAAAAAmAIAAGRycy9kb3du&#10;cmV2LnhtbFBLBQYAAAAABAAEAPUAAACGAwAAAAA=&#10;" path="m434,l372,18,314,40,243,73r-59,35l123,152,74,193,27,237,,264r24,29l52,275,69,264r70,-40l198,198r57,-17l316,168r80,-8l451,159,434,xe" fillcolor="#f8971d" stroked="f">
                    <v:path arrowok="t" o:connecttype="custom" o:connectlocs="434,2258;372,2276;314,2298;243,2331;184,2366;123,2410;74,2451;27,2495;0,2522;24,2551;52,2533;69,2522;139,2482;198,2456;255,2439;316,2426;396,2418;451,2417;434,2258" o:connectangles="0,0,0,0,0,0,0,0,0,0,0,0,0,0,0,0,0,0,0"/>
                  </v:shape>
                  <v:shape id="Freeform 1913" o:spid="_x0000_s1096" style="position:absolute;left:8031;top:2258;width:451;height:294;visibility:visible;mso-wrap-style:square;v-text-anchor:top" coordsize="45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Jw8EA&#10;AADdAAAADwAAAGRycy9kb3ducmV2LnhtbERPTYvCMBC9C/sfwizsTVMLW7QaxV0Q6rFaPA/N2Bab&#10;SWmyte6vN4LgbR7vc9bb0bRioN41lhXMZxEI4tLqhisFxWk/XYBwHllja5kU3MnBdvMxWWOq7Y1z&#10;Go6+EiGEXYoKau+7VEpX1mTQzWxHHLiL7Q36APtK6h5vIdy0Mo6iRBpsODTU2NFvTeX1+GcUZIm8&#10;7/PFsIzPY/Zjk//v/FB0Sn19jrsVCE+jf4tf7kyH+csohuc34QS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cPBAAAA3QAAAA8AAAAAAAAAAAAAAAAAmAIAAGRycy9kb3du&#10;cmV2LnhtbFBLBQYAAAAABAAEAPUAAACGAwAAAAA=&#10;" path="m451,159r-11,l447,159r4,1l451,159xe" fillcolor="#f8971d" stroked="f">
                    <v:path arrowok="t" o:connecttype="custom" o:connectlocs="451,2417;440,2417;447,2417;451,2418;451,2417" o:connectangles="0,0,0,0,0"/>
                  </v:shape>
                </v:group>
                <v:group id="Group 1910" o:spid="_x0000_s1097" style="position:absolute;left:7916;top:2425;width:236;height:230" coordorigin="7916,2425" coordsize="23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7ehusMAAADdAAAADwAAAGRycy9kb3ducmV2LnhtbERPS4vCMBC+L/gfwgje&#10;1rSKi1ajiLjiQQQfIN6GZmyLzaQ02bb++82CsLf5+J6zWHWmFA3VrrCsIB5GIIhTqwvOFFwv359T&#10;EM4jaywtk4IXOVgtex8LTLRt+UTN2WcihLBLUEHufZVI6dKcDLqhrYgD97C1QR9gnUldYxvCTSlH&#10;UfQlDRYcGnKsaJNT+jz/GAW7Ftv1ON42h+dj87pfJsfbISalBv1uPQfhqfP/4rd7r8P8W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t6G6wwAAAN0AAAAP&#10;AAAAAAAAAAAAAAAAAKoCAABkcnMvZG93bnJldi54bWxQSwUGAAAAAAQABAD6AAAAmgMAAAAA&#10;">
                  <v:shape id="Freeform 1911" o:spid="_x0000_s1098" style="position:absolute;left:7916;top:2425;width:236;height:230;visibility:visible;mso-wrap-style:square;v-text-anchor:top" coordsize="23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OuMIA&#10;AADdAAAADwAAAGRycy9kb3ducmV2LnhtbERPS2vCQBC+F/wPywi9BN0opTTRVUQRCqWHWA8eh+y4&#10;CWZnQ3bz6L/vFgq9zcf3nO1+so0YqPO1YwWrZQqCuHS6ZqPg+nVevIHwAVlj45gUfJOH/W72tMVc&#10;u5ELGi7BiBjCPkcFVQhtLqUvK7Lol64ljtzddRZDhJ2RusMxhttGrtP0VVqsOTZU2NKxovJx6a0C&#10;RyaxJks+eqOLjMPJjZ/mptTzfDpsQASawr/4z/2u4/wsfYH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I64wgAAAN0AAAAPAAAAAAAAAAAAAAAAAJgCAABkcnMvZG93&#10;bnJldi54bWxQSwUGAAAAAAQABAD1AAAAhwMAAAAA&#10;" path="m73,l,229,235,178,73,xe" fillcolor="#f8971d" stroked="f">
                    <v:path arrowok="t" o:connecttype="custom" o:connectlocs="73,2425;0,2654;235,2603;73,2425" o:connectangles="0,0,0,0"/>
                  </v:shape>
                </v:group>
                <v:group id="Group 1907" o:spid="_x0000_s1099" style="position:absolute;left:7951;top:3083;width:451;height:294" coordorigin="7951,3083" coordsize="451,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v:shape id="Freeform 1909" o:spid="_x0000_s1100" style="position:absolute;left:7951;top:3083;width:451;height:294;visibility:visible;mso-wrap-style:square;v-text-anchor:top" coordsize="45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PwMIA&#10;AADdAAAADwAAAGRycy9kb3ducmV2LnhtbERPTWvCQBC9F/wPywi91Y2CIaauokIgPSaVnofsmASz&#10;syG7xqS/vlso9DaP9zn742Q6MdLgWssK1qsIBHFldcu1gutn9paAcB5ZY2eZFMzk4HhYvOwx1fbJ&#10;BY2lr0UIYZeigsb7PpXSVQ0ZdCvbEwfuZgeDPsChlnrAZwg3ndxEUSwNthwaGuzp0lB1Lx9GQR7L&#10;OSuScbf5mvKzjb+3xce1V+p1OZ3eQXia/L/4z53rMH8XxfD7TTh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c/AwgAAAN0AAAAPAAAAAAAAAAAAAAAAAJgCAABkcnMvZG93&#10;bnJldi54bWxQSwUGAAAAAAQABAD1AAAAhwMAAAAA&#10;" path="m337,159r-312,l44,160r23,1l147,170r59,13l269,204r54,26l378,262r48,31l450,264,391,205,347,168r-10,-9xe" fillcolor="#f8971d" stroked="f">
                    <v:path arrowok="t" o:connecttype="custom" o:connectlocs="337,3242;25,3242;44,3243;67,3244;147,3253;206,3266;269,3287;323,3313;378,3345;426,3376;450,3347;391,3288;347,3251;337,3242" o:connectangles="0,0,0,0,0,0,0,0,0,0,0,0,0,0"/>
                  </v:shape>
                  <v:shape id="Freeform 1908" o:spid="_x0000_s1101" style="position:absolute;left:7951;top:3083;width:451;height:294;visibility:visible;mso-wrap-style:square;v-text-anchor:top" coordsize="45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qW8EA&#10;AADdAAAADwAAAGRycy9kb3ducmV2LnhtbERPTYvCMBC9C/sfwgjeNFXYWqtR1gWhe6zKnodmti02&#10;k9LEWv31G0HwNo/3OZvdYBrRU+dqywrmswgEcWF1zaWC8+kwTUA4j6yxsUwK7uRgt/0YbTDV9sY5&#10;9UdfihDCLkUFlfdtKqUrKjLoZrYlDtyf7Qz6ALtS6g5vIdw0chFFsTRYc2iosKXviorL8WoUZLG8&#10;H/KkXy1+h2xv48dn/nNulZqMh681CE+Df4tf7kyH+atoCc9vwgl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JalvBAAAA3QAAAA8AAAAAAAAAAAAAAAAAmAIAAGRycy9kb3du&#10;cmV2LnhtbFBLBQYAAAAABAAEAPUAAACGAwAAAAA=&#10;" path="m16,l,160r1,l4,160r21,-1l337,159r-9,-7l267,108,207,73,151,46,75,17,27,2,16,xe" fillcolor="#f8971d" stroked="f">
                    <v:path arrowok="t" o:connecttype="custom" o:connectlocs="16,3083;0,3243;1,3243;4,3243;25,3242;337,3242;328,3235;267,3191;207,3156;151,3129;75,3100;27,3085;16,3083" o:connectangles="0,0,0,0,0,0,0,0,0,0,0,0,0"/>
                  </v:shape>
                </v:group>
                <v:group id="Group 1905" o:spid="_x0000_s1102" style="position:absolute;left:8281;top:3250;width:236;height:230" coordorigin="8281,3250" coordsize="23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906" o:spid="_x0000_s1103" style="position:absolute;left:8281;top:3250;width:236;height:230;visibility:visible;mso-wrap-style:square;v-text-anchor:top" coordsize="23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0hJsIA&#10;AADdAAAADwAAAGRycy9kb3ducmV2LnhtbERPS2vCQBC+F/wPyxR6CXVjD9KkrlKUQkE8RD14HLLj&#10;JpidDdnNo/++Kwje5uN7zmoz2UYM1PnasYLFPAVBXDpds1FwPv28f4LwAVlj45gU/JGHzXr2ssJc&#10;u5ELGo7BiBjCPkcFVQhtLqUvK7Lo564ljtzVdRZDhJ2RusMxhttGfqTpUlqsOTZU2NK2ovJ27K0C&#10;RyaxJkv2vdFFxmHnxoO5KPX2On1/gQg0haf44f7VcX6WZnD/Jp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SEmwgAAAN0AAAAPAAAAAAAAAAAAAAAAAJgCAABkcnMvZG93&#10;bnJldi54bWxQSwUGAAAAAAQABAD1AAAAhwMAAAAA&#10;" path="m162,l,178r236,51l162,xe" fillcolor="#f8971d" stroked="f">
                    <v:path arrowok="t" o:connecttype="custom" o:connectlocs="162,3250;0,3428;236,3479;162,3250" o:connectangles="0,0,0,0"/>
                  </v:shape>
                </v:group>
                <v:group id="Group 1903" o:spid="_x0000_s1104" style="position:absolute;left:8820;top:1375;width:1405;height:1317" coordorigin="8820,1375" coordsize="1405,1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904" o:spid="_x0000_s1105" style="position:absolute;left:8820;top:1375;width:1405;height:1317;visibility:visible;mso-wrap-style:square;v-text-anchor:top" coordsize="1405,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n+cQA&#10;AADdAAAADwAAAGRycy9kb3ducmV2LnhtbERPTWsCMRC9F/wPYQQvpWa3QtGtUXSh4E20Fext2Ew3&#10;i5vJmkRd/70pFHqbx/uc+bK3rbiSD41jBfk4A0FcOd1wreDr8+NlCiJEZI2tY1JwpwDLxeBpjoV2&#10;N97RdR9rkUI4FKjAxNgVUobKkMUwdh1x4n6ctxgT9LXUHm8p3LbyNcvepMWGU4PBjkpD1Wl/sQrc&#10;OT9MLsdyW34fntc7O+tXfm2UGg371TuISH38F/+5NzrNn+U5/H6TT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B5/nEAAAA3QAAAA8AAAAAAAAAAAAAAAAAmAIAAGRycy9k&#10;b3ducmV2LnhtbFBLBQYAAAAABAAEAPUAAACJAwAAAAA=&#10;" path="m1299,1317r-1193,l83,1314,27,1281,1,1222,,105,3,83,36,27,95,,1299,r23,2l1378,35r26,60l1404,1211r-2,23l1369,1290r-60,26l1299,1317xe" filled="f" strokecolor="#8dc63f" strokeweight=".25364mm">
                    <v:stroke dashstyle="dash"/>
                    <v:path arrowok="t" o:connecttype="custom" o:connectlocs="1299,2692;106,2692;83,2689;27,2656;1,2597;0,1480;3,1458;36,1402;95,1375;1299,1375;1322,1377;1378,1410;1404,1470;1404,2586;1402,2609;1369,2665;1309,2691;1299,2692" o:connectangles="0,0,0,0,0,0,0,0,0,0,0,0,0,0,0,0,0,0"/>
                  </v:shape>
                </v:group>
                <v:group id="Group 1901" o:spid="_x0000_s1106" style="position:absolute;left:9161;top:276;width:504;height:675" coordorigin="9161,276" coordsize="504,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902" o:spid="_x0000_s1107" style="position:absolute;left:9161;top:276;width:504;height:675;visibility:visible;mso-wrap-style:square;v-text-anchor:top" coordsize="50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G58UA&#10;AADdAAAADwAAAGRycy9kb3ducmV2LnhtbERPTWsCMRC9C/6HMEIvpSa2IN2tUWyLUCxYanvocUjG&#10;3cXNZNmkGv31jVDwNo/3ObNFcq04UB8azxomYwWC2HjbcKXh+2t19wgiRGSLrWfScKIAi/lwMMPS&#10;+iN/0mEbK5FDOJSooY6xK6UMpiaHYew74sztfO8wZthX0vZ4zOGulfdKTaXDhnNDjR291GT221+n&#10;If2ck3pevxtfmJXZqNePbn270/pmlJZPICKleBX/u99snl9MHuDyTT5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4bnxQAAAN0AAAAPAAAAAAAAAAAAAAAAAJgCAABkcnMv&#10;ZG93bnJldi54bWxQSwUGAAAAAAQABAD1AAAAigMAAAAA&#10;" path="m429,l74,,59,310r-1,24l54,395r-7,66l34,528,20,591,,675r504,l490,617,476,553,460,473,445,385r-8,-62l431,263r-5,-70l423,132,422,74r,-14l422,48r2,-11l425,26r2,-12l429,xe" fillcolor="#00b1b0" stroked="f">
                    <v:path arrowok="t" o:connecttype="custom" o:connectlocs="429,276;74,276;59,586;58,610;54,671;47,737;34,804;20,867;0,951;504,951;490,893;476,829;460,749;445,661;437,599;431,539;426,469;423,408;422,350;422,336;422,324;424,313;425,302;427,290;429,276" o:connectangles="0,0,0,0,0,0,0,0,0,0,0,0,0,0,0,0,0,0,0,0,0,0,0,0,0"/>
                  </v:shape>
                </v:group>
                <v:group id="Group 1899" o:spid="_x0000_s1108" style="position:absolute;left:9195;top:819;width:25;height:108" coordorigin="9195,819" coordsize="25,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900" o:spid="_x0000_s1109" style="position:absolute;left:9195;top:819;width:25;height:108;visibility:visible;mso-wrap-style:square;v-text-anchor:top" coordsize="2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XsIA&#10;AADdAAAADwAAAGRycy9kb3ducmV2LnhtbERPS4vCMBC+L+x/CLPgbU274qs2yiIU9KjuYb1Nm7Et&#10;NpPSRK3/3giCt/n4npOuetOIK3WutqwgHkYgiAuray4V/B2y7xkI55E1NpZJwZ0crJafHykm2t54&#10;R9e9L0UIYZeggsr7NpHSFRUZdEPbEgfuZDuDPsCulLrDWwg3jfyJook0WHNoqLCldUXFeX8xCub/&#10;2XjdnrJtv3P5Pc9H02PppkoNvvrfBQhPvX+LX+6NDvPn8Rie34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v6RewgAAAN0AAAAPAAAAAAAAAAAAAAAAAJgCAABkcnMvZG93&#10;bnJldi54bWxQSwUGAAAAAAQABAD1AAAAhwMAAAAA&#10;" path="m21,l7,66,,100r25,7l21,xe" fillcolor="#00b1b0" stroked="f">
                    <v:path arrowok="t" o:connecttype="custom" o:connectlocs="21,819;7,885;0,919;25,926;21,819" o:connectangles="0,0,0,0,0"/>
                  </v:shape>
                </v:group>
                <v:group id="Group 1897" o:spid="_x0000_s1110" style="position:absolute;left:8928;top:-155;width:275;height:1106" coordorigin="8928,-155" coordsize="275,1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898" o:spid="_x0000_s1111" style="position:absolute;left:8928;top:-155;width:275;height:1106;visibility:visible;mso-wrap-style:square;v-text-anchor:top" coordsize="275,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h38MA&#10;AADdAAAADwAAAGRycy9kb3ducmV2LnhtbERPTWvCQBC9C/0Pywi96UYPbU3dSCoWevCixp6H7JiE&#10;ZGdDdmrSf98tFHqbx/uc7W5ynbrTEBrPBlbLBBRx6W3DlYHi8r54ARUE2WLnmQx8U4Bd9jDbYmr9&#10;yCe6n6VSMYRDigZqkT7VOpQ1OQxL3xNH7uYHhxLhUGk74BjDXafXSfKkHTYcG2rsaV9T2Z6/nIHr&#10;eGxKKQ6H4zXfJG+n0H5KXhjzOJ/yV1BCk/yL/9wfNs7frJ7h95t4g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Mh38MAAADdAAAADwAAAAAAAAAAAAAAAACYAgAAZHJzL2Rv&#10;d25yZXYueG1sUEsFBgAAAAAEAAQA9QAAAIgDAAAAAA==&#10;" path="m70,l25,65r,318l,1106r207,l209,1100r15,-70l236,966r13,-76l260,804r6,-60l270,684r5,-96l268,383r,-313l266,44,260,23,248,7,227,,70,xe" fillcolor="#00b1b0" stroked="f">
                    <v:path arrowok="t" o:connecttype="custom" o:connectlocs="70,-155;25,-90;25,228;0,951;207,951;209,945;224,875;236,811;249,735;260,649;266,589;270,529;275,433;268,228;268,-85;266,-111;260,-132;248,-148;227,-155;70,-155" o:connectangles="0,0,0,0,0,0,0,0,0,0,0,0,0,0,0,0,0,0,0,0"/>
                  </v:shape>
                </v:group>
                <v:group id="Group 1893" o:spid="_x0000_s1112" style="position:absolute;left:9031;top:2963;width:880;height:624" coordorigin="9031,2963" coordsize="880,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896" o:spid="_x0000_s1113" style="position:absolute;left:9031;top:2963;width:880;height:624;visibility:visible;mso-wrap-style:square;v-text-anchor:top" coordsize="88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GDsEA&#10;AADdAAAADwAAAGRycy9kb3ducmV2LnhtbERPyWrDMBC9F/IPYgq9NVJ8KLUTJZSGQmLooVnugzW1&#10;jK2RsVTb+fuoUOhtHm+dzW52nRhpCI1nDaulAkFcedNwreFy/nh+BREissHOM2m4UYDddvGwwcL4&#10;ib9oPMVapBAOBWqwMfaFlKGy5DAsfU+cuG8/OIwJDrU0A04p3HUyU+pFOmw4NVjs6d1S1Z5+nIas&#10;jLwvj4raQLk9o/qcr22u9dPj/LYGEWmO/+I/98Gk+fkqh99v0gl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0xg7BAAAA3QAAAA8AAAAAAAAAAAAAAAAAmAIAAGRycy9kb3du&#10;cmV2LnhtbFBLBQYAAAAABAAEAPUAAACGAwAAAAA=&#10;" path="m345,134l10,284,,623r880,l880,284,837,260r,-24l452,236,345,134xe" fillcolor="#50c8e8" stroked="f">
                    <v:path arrowok="t" o:connecttype="custom" o:connectlocs="345,3097;10,3247;0,3586;880,3586;880,3247;837,3223;837,3199;452,3199;345,3097" o:connectangles="0,0,0,0,0,0,0,0,0"/>
                  </v:shape>
                  <v:shape id="Freeform 1895" o:spid="_x0000_s1114" style="position:absolute;left:9031;top:2963;width:880;height:624;visibility:visible;mso-wrap-style:square;v-text-anchor:top" coordsize="88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lLsQA&#10;AADdAAAADwAAAGRycy9kb3ducmV2LnhtbESPQWvDMAyF74P+B6PCbqvdHMaS1S2lpbAVdljb3UWs&#10;xiGxHGKvzf79dBjsJvGe3vu02kyhVzcaUxvZwnJhQBHX0bXcWLicD08voFJGdthHJgs/lGCznj2s&#10;sHLxzp90O+VGSQinCi34nIdK61R7CpgWcSAW7RrHgFnWsdFuxLuEh14XxjzrgC1Lg8eBdp7q7vQd&#10;LBTHzPvju6EuUenPaD6mr6609nE+bV9BZZryv/nv+s0JflkIv3wjI+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pS7EAAAA3QAAAA8AAAAAAAAAAAAAAAAAmAIAAGRycy9k&#10;b3ducmV2LnhtbFBLBQYAAAAABAAEAPUAAACJAwAAAAA=&#10;" path="m695,134l452,236r385,l837,209r-80,l695,134xe" fillcolor="#50c8e8" stroked="f">
                    <v:path arrowok="t" o:connecttype="custom" o:connectlocs="695,3097;452,3199;837,3199;837,3172;757,3172;695,3097" o:connectangles="0,0,0,0,0,0"/>
                  </v:shape>
                  <v:shape id="Freeform 1894" o:spid="_x0000_s1115" style="position:absolute;left:9031;top:2963;width:880;height:624;visibility:visible;mso-wrap-style:square;v-text-anchor:top" coordsize="88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AtcAA&#10;AADdAAAADwAAAGRycy9kb3ducmV2LnhtbERPS4vCMBC+L/gfwgh7WxN7WGw1iigLKuzB131oxqa0&#10;mZQmq91/v1kQvM3H95zFanCtuFMfas8aphMFgrj0puZKw+X89TEDESKywdYzafilAKvl6G2BhfEP&#10;PtL9FCuRQjgUqMHG2BVShtKSwzDxHXHibr53GBPsK2l6fKRw18pMqU/psObUYLGjjaWyOf04Ddkh&#10;8vawV9QEyu0Z1fdwbXKt38fDeg4i0hBf4qd7Z9L8PJvC/zfpB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4AtcAAAADdAAAADwAAAAAAAAAAAAAAAACYAgAAZHJzL2Rvd25y&#10;ZXYueG1sUEsFBgAAAAAEAAQA9QAAAIUDAAAAAA==&#10;" path="m837,l778,,757,209r80,l837,xe" fillcolor="#50c8e8" stroked="f">
                    <v:path arrowok="t" o:connecttype="custom" o:connectlocs="837,2963;778,2963;757,3172;837,3172;837,2963" o:connectangles="0,0,0,0,0"/>
                  </v:shape>
                </v:group>
                <v:group id="Group 1891" o:spid="_x0000_s1116" style="position:absolute;left:9098;top:3378;width:146;height:2" coordorigin="9098,3378" coordsize="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892" o:spid="_x0000_s1117" style="position:absolute;left:9098;top:3378;width:146;height: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g18QA&#10;AADdAAAADwAAAGRycy9kb3ducmV2LnhtbERP24rCMBB9F/Yfwiz4pqkK6naNIoIXEAVdld23oZlt&#10;i82kNFHr3xtB8G0O5zqjSW0KcaXK5ZYVdNoRCOLE6pxTBYefeWsIwnlkjYVlUnAnB5PxR2OEsbY3&#10;3tF171MRQtjFqCDzvoyldElGBl3blsSB+7eVQR9glUpd4S2Em0J2o6gvDeYcGjIsaZZRct5fjILj&#10;bH3/Oy9Xv7renk6XXTQfLDYdpZqf9fQbhKfav8Uv90qH+V/dHjy/CSf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AINfEAAAA3QAAAA8AAAAAAAAAAAAAAAAAmAIAAGRycy9k&#10;b3ducmV2LnhtbFBLBQYAAAAABAAEAPUAAACJAwAAAAA=&#10;" path="m,l145,e" filled="f" strokecolor="white" strokeweight="1.1282mm">
                    <v:path arrowok="t" o:connecttype="custom" o:connectlocs="0,0;145,0" o:connectangles="0,0"/>
                  </v:shape>
                </v:group>
                <v:group id="Group 1889" o:spid="_x0000_s1118" style="position:absolute;left:9098;top:3462;width:146;height:2" coordorigin="9098,3462" coordsize="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890" o:spid="_x0000_s1119" style="position:absolute;left:9098;top:3462;width:146;height: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dOMUA&#10;AADdAAAADwAAAGRycy9kb3ducmV2LnhtbERP24rCMBB9F/Yfwiz4pqmCl+0aRQQvIAq6KrtvQzPb&#10;FptJaaLWvzeC4NscznVGk9oU4kqVyy0r6LQjEMSJ1TmnCg4/89YQhPPIGgvLpOBODibjj8YIY21v&#10;vKPr3qcihLCLUUHmfRlL6ZKMDLq2LYkD928rgz7AKpW6wlsIN4XsRlFfGsw5NGRY0iyj5Ly/GAXH&#10;2fr+d16ufnW9PZ0uu2g+WGw6SjU/6+k3CE+1f4tf7pUO87+6PXh+E06Q4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R04xQAAAN0AAAAPAAAAAAAAAAAAAAAAAJgCAABkcnMv&#10;ZG93bnJldi54bWxQSwUGAAAAAAQABAD1AAAAigMAAAAA&#10;" path="m,l145,e" filled="f" strokecolor="white" strokeweight="1.1282mm">
                    <v:path arrowok="t" o:connecttype="custom" o:connectlocs="0,0;145,0" o:connectangles="0,0"/>
                  </v:shape>
                </v:group>
                <v:group id="Group 1887" o:spid="_x0000_s1120" style="position:absolute;left:9303;top:3378;width:146;height:2" coordorigin="9303,3378" coordsize="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888" o:spid="_x0000_s1121" style="position:absolute;left:9303;top:3378;width:146;height: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m1MUA&#10;AADdAAAADwAAAGRycy9kb3ducmV2LnhtbERPTWvCQBC9F/wPywi91Y05NDa6ighqoFTQVmlvQ3ZM&#10;gtnZkF1N/PfdgtDbPN7nzBa9qcWNWldZVjAeRSCIc6srLhR8fa5fJiCcR9ZYWyYFd3KwmA+eZphq&#10;2/GebgdfiBDCLkUFpfdNKqXLSzLoRrYhDtzZtgZ9gG0hdYtdCDe1jKPoVRqsODSU2NCqpPxyuBoF&#10;x9X7/eeyzb51vzudrvtonWw+xko9D/vlFISn3v+LH+5Mh/lvcQJ/34QT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ybUxQAAAN0AAAAPAAAAAAAAAAAAAAAAAJgCAABkcnMv&#10;ZG93bnJldi54bWxQSwUGAAAAAAQABAD1AAAAigMAAAAA&#10;" path="m,l146,e" filled="f" strokecolor="white" strokeweight="1.1282mm">
                    <v:path arrowok="t" o:connecttype="custom" o:connectlocs="0,0;146,0" o:connectangles="0,0"/>
                  </v:shape>
                </v:group>
                <v:group id="Group 1885" o:spid="_x0000_s1122" style="position:absolute;left:9303;top:3462;width:146;height:2" coordorigin="9303,3462" coordsize="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886" o:spid="_x0000_s1123" style="position:absolute;left:9303;top:3462;width:146;height: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XPcQA&#10;AADdAAAADwAAAGRycy9kb3ducmV2LnhtbERPS4vCMBC+C/6HMMLeNNWDa6tRRPABywo+cW9DM9sW&#10;m0lpotZ/v1kQvM3H95zJrDGluFPtCssK+r0IBHFqdcGZguNh2R2BcB5ZY2mZFDzJwWzabk0w0fbB&#10;O7rvfSZCCLsEFeTeV4mULs3JoOvZijhwv7Y26AOsM6lrfIRwU8pBFA2lwYJDQ44VLXJKr/ubUXBa&#10;fD1/ruvNRTfb8/m2i5afq+++Uh+dZj4G4anxb/HLvdFhfjyI4f+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Fz3EAAAA3QAAAA8AAAAAAAAAAAAAAAAAmAIAAGRycy9k&#10;b3ducmV2LnhtbFBLBQYAAAAABAAEAPUAAACJAwAAAAA=&#10;" path="m,l146,e" filled="f" strokecolor="white" strokeweight="1.1282mm">
                    <v:path arrowok="t" o:connecttype="custom" o:connectlocs="0,0;146,0" o:connectangles="0,0"/>
                  </v:shape>
                </v:group>
                <v:group id="Group 1883" o:spid="_x0000_s1124" style="position:absolute;left:9509;top:3378;width:146;height:2" coordorigin="9509,3378" coordsize="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884" o:spid="_x0000_s1125" style="position:absolute;left:9509;top:3378;width:146;height: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N5sUA&#10;AADdAAAADwAAAGRycy9kb3ducmV2LnhtbERP22rCQBB9F/yHZQp9000sWBtdRQQvIBbUKvo2ZKdJ&#10;MDsbsqvGv3eFQt/mcK4zmjSmFDeqXWFZQdyNQBCnVhecKfjZzzsDEM4jaywtk4IHOZiM260RJtre&#10;eUu3nc9ECGGXoILc+yqR0qU5GXRdWxEH7tfWBn2AdSZ1jfcQbkrZi6K+NFhwaMixollO6WV3NQoO&#10;s/XjfFmuTrr5Ph6v22j+udjESr2/NdMhCE+N/xf/uVc6zP/6iOH1TThB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43mxQAAAN0AAAAPAAAAAAAAAAAAAAAAAJgCAABkcnMv&#10;ZG93bnJldi54bWxQSwUGAAAAAAQABAD1AAAAigMAAAAA&#10;" path="m,l146,e" filled="f" strokecolor="white" strokeweight="1.1282mm">
                    <v:path arrowok="t" o:connecttype="custom" o:connectlocs="0,0;146,0" o:connectangles="0,0"/>
                  </v:shape>
                </v:group>
                <v:group id="Group 1881" o:spid="_x0000_s1126" style="position:absolute;left:9509;top:3462;width:146;height:2" coordorigin="9509,3462" coordsize="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882" o:spid="_x0000_s1127" style="position:absolute;left:9509;top:3462;width:146;height: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2CsYA&#10;AADdAAAADwAAAGRycy9kb3ducmV2LnhtbERP22rCQBB9L/gPywh9qxsrtDW6SgnYBkoFr+jbkB2T&#10;kOxsyK4x/n23UOjbHM515sve1KKj1pWWFYxHEQjizOqScwX73erpDYTzyBpry6TgTg6Wi8HDHGNt&#10;b7yhbutzEULYxaig8L6JpXRZQQbdyDbEgbvY1qAPsM2lbvEWwk0tn6PoRRosOTQU2FBSUFZtr0bB&#10;Ifm6n6vP9KT79fF43USr14/vsVKPw/59BsJT7//Ff+5Uh/nTyQR+vwkn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m2CsYAAADdAAAADwAAAAAAAAAAAAAAAACYAgAAZHJz&#10;L2Rvd25yZXYueG1sUEsFBgAAAAAEAAQA9QAAAIsDAAAAAA==&#10;" path="m,l146,e" filled="f" strokecolor="white" strokeweight="1.1282mm">
                    <v:path arrowok="t" o:connecttype="custom" o:connectlocs="0,0;146,0" o:connectangles="0,0"/>
                  </v:shape>
                </v:group>
                <v:group id="Group 1879" o:spid="_x0000_s1128" style="position:absolute;left:9715;top:3378;width:146;height:2" coordorigin="9715,3378" coordsize="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880" o:spid="_x0000_s1129" style="position:absolute;left:9715;top:3378;width:146;height: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L5cYA&#10;AADdAAAADwAAAGRycy9kb3ducmV2LnhtbERP22rCQBB9F/oPyxT6Zja2tLYxqxTBVhAFLxV9G7Jj&#10;EszOhuwa4993hULf5nCuk046U4mWGldaVjCIYhDEmdUl5wp221n/HYTzyBory6TgRg4m44deiom2&#10;V15Tu/G5CCHsElRQeF8nUrqsIIMusjVx4E62MegDbHKpG7yGcFPJ5zh+kwZLDg0F1jQtKDtvLkbB&#10;z3RxO56/5wfdrfb7yzqeDb+WA6WeHrvPEQhPnf8X/7nnOsz/eHmF+zfh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yL5cYAAADdAAAADwAAAAAAAAAAAAAAAACYAgAAZHJz&#10;L2Rvd25yZXYueG1sUEsFBgAAAAAEAAQA9QAAAIsDAAAAAA==&#10;" path="m,l146,e" filled="f" strokecolor="white" strokeweight="1.1282mm">
                    <v:path arrowok="t" o:connecttype="custom" o:connectlocs="0,0;146,0" o:connectangles="0,0"/>
                  </v:shape>
                </v:group>
                <v:group id="Group 1877" o:spid="_x0000_s1130" style="position:absolute;left:9715;top:3462;width:146;height:2" coordorigin="9715,3462" coordsize="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878" o:spid="_x0000_s1131" style="position:absolute;left:9715;top:3462;width:146;height:2;visibility:visible;mso-wrap-style:square;v-text-anchor:top" coordsize="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wCcYA&#10;AADdAAAADwAAAGRycy9kb3ducmV2LnhtbERP22rCQBB9L/Qflin0rW5sodboKiVgGygVvKJvQ3ZM&#10;QrKzIbua+PeuUOjbHM51pvPe1OJCrSstKxgOIhDEmdUl5wq2m8XLBwjnkTXWlknBlRzMZ48PU4y1&#10;7XhFl7XPRQhhF6OCwvsmltJlBRl0A9sQB+5kW4M+wDaXusUuhJtavkbRuzRYcmgosKGkoKxan42C&#10;XfJzPVbf6UH3y/3+vIoWo6/foVLPT/3nBISn3v+L/9ypDvPHbyO4fx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KwCcYAAADdAAAADwAAAAAAAAAAAAAAAACYAgAAZHJz&#10;L2Rvd25yZXYueG1sUEsFBgAAAAAEAAQA9QAAAIsDAAAAAA==&#10;" path="m,l146,e" filled="f" strokecolor="white" strokeweight="1.1282mm">
                    <v:path arrowok="t" o:connecttype="custom" o:connectlocs="0,0;146,0" o:connectangles="0,0"/>
                  </v:shape>
                </v:group>
                <v:group id="Group 1873" o:spid="_x0000_s1132" style="position:absolute;left:8622;top:3192;width:347;height:401" coordorigin="8622,3192" coordsize="347,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876" o:spid="_x0000_s1133" style="position:absolute;left:8622;top:3192;width:347;height:401;visibility:visible;mso-wrap-style:square;v-text-anchor:top" coordsize="34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eIsQA&#10;AADdAAAADwAAAGRycy9kb3ducmV2LnhtbERP22rCQBB9F/yHZYS+6UZ7wURXkUKhUIp4weDbkB2z&#10;wexsmt3G9O+7QqFvczjXWa57W4uOWl85VjCdJCCIC6crLhUcD2/jOQgfkDXWjknBD3lYr4aDJWba&#10;3XhH3T6UIoawz1CBCaHJpPSFIYt+4hriyF1cazFE2JZSt3iL4baWsyR5kRYrjg0GG3o1VFz331aB&#10;O9d5f/58Mp3eTk95dfJfH8+FUg+jfrMAEagP/+I/97uO89PHFO7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XiLEAAAA3QAAAA8AAAAAAAAAAAAAAAAAmAIAAGRycy9k&#10;b3ducmV2LnhtbFBLBQYAAAAABAAEAPUAAACJAwAAAAA=&#10;" path="m169,l24,103,,400r169,l169,195r178,l347,124,322,98r,-36l260,62,169,xe" fillcolor="#50c8e8" stroked="f">
                    <v:path arrowok="t" o:connecttype="custom" o:connectlocs="169,3192;24,3295;0,3592;169,3592;169,3387;347,3387;347,3316;322,3290;322,3254;260,3254;169,3192" o:connectangles="0,0,0,0,0,0,0,0,0,0,0"/>
                  </v:shape>
                  <v:shape id="Freeform 1875" o:spid="_x0000_s1134" style="position:absolute;left:8622;top:3192;width:347;height:401;visibility:visible;mso-wrap-style:square;v-text-anchor:top" coordsize="34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EwscA&#10;AADdAAAADwAAAGRycy9kb3ducmV2LnhtbESPQWvCQBCF74L/YRnBm24sttjUVaRQEEop1aJ4G7LT&#10;bDA7m2a3Mf5751DwNsN78943y3Xva9VRG6vABmbTDBRxEWzFpYHv/dtkASomZIt1YDJwpQjr1XCw&#10;xNyGC39Rt0ulkhCOORpwKTW51rFw5DFOQ0Ms2k9oPSZZ21LbFi8S7mv9kGVP2mPF0uCwoVdHxXn3&#10;5w2EU33sTx9z19nP2eFYHeLv+2NhzHjUb15AJerT3fx/vbWC/zwX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6hMLHAAAA3QAAAA8AAAAAAAAAAAAAAAAAmAIAAGRy&#10;cy9kb3ducmV2LnhtbFBLBQYAAAAABAAEAPUAAACMAwAAAAA=&#10;" path="m347,195r-75,l272,400r75,l347,195xe" fillcolor="#50c8e8" stroked="f">
                    <v:path arrowok="t" o:connecttype="custom" o:connectlocs="347,3387;272,3387;272,3592;347,3592;347,3387" o:connectangles="0,0,0,0,0"/>
                  </v:shape>
                  <v:shape id="Freeform 1874" o:spid="_x0000_s1135" style="position:absolute;left:8622;top:3192;width:347;height:401;visibility:visible;mso-wrap-style:square;v-text-anchor:top" coordsize="34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hWcQA&#10;AADdAAAADwAAAGRycy9kb3ducmV2LnhtbERP32vCMBB+F/wfwgl707TDDa1NRYTBYIyhE8W3ozmb&#10;YnPpmqx2//0iDPZ2H9/Py9eDbURPna8dK0hnCQji0umaKwWHz5fpAoQPyBobx6Tghzysi/Eox0y7&#10;G++o34dKxBD2GSowIbSZlL40ZNHPXEscuYvrLIYIu0rqDm8x3DbyMUmepcWaY4PBlraGyuv+2ypw&#10;5+Y0nN/nptcf6fFUH/3X21Op1MNk2KxABBrCv/jP/arj/OU8hfs38QR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2IVnEAAAA3QAAAA8AAAAAAAAAAAAAAAAAmAIAAGRycy9k&#10;b3ducmV2LnhtbFBLBQYAAAAABAAEAPUAAACJAwAAAAA=&#10;" path="m322,l260,r,62l322,62,322,xe" fillcolor="#50c8e8" stroked="f">
                    <v:path arrowok="t" o:connecttype="custom" o:connectlocs="322,3192;260,3192;260,3254;322,3254;322,3192" o:connectangles="0,0,0,0,0"/>
                  </v:shape>
                </v:group>
                <v:group id="Group 1871" o:spid="_x0000_s1136" style="position:absolute;left:8659;top:3429;width:87;height:2" coordorigin="8659,3429"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872" o:spid="_x0000_s1137" style="position:absolute;left:8659;top:3429;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1CcIA&#10;AADdAAAADwAAAGRycy9kb3ducmV2LnhtbERPTWvCQBC9C/0PyxS86aZatKauIopg8GTa3qfZMQnN&#10;zobd1cR/3xUEb/N4n7Nc96YRV3K+tqzgbZyAIC6srrlU8P21H32A8AFZY2OZFNzIw3r1Mlhiqm3H&#10;J7rmoRQxhH2KCqoQ2lRKX1Rk0I9tSxy5s3UGQ4SulNphF8NNIydJMpMGa44NFba0raj4yy9GQTf5&#10;2V2yM51uQS8al2W/+zkflRq+9ptPEIH68BQ/3Acd5y/ep3D/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TUJwgAAAN0AAAAPAAAAAAAAAAAAAAAAAJgCAABkcnMvZG93&#10;bnJldi54bWxQSwUGAAAAAAQABAD1AAAAhwMAAAAA&#10;" path="m,l86,e" filled="f" strokecolor="white" strokeweight=".68508mm">
                    <v:path arrowok="t" o:connecttype="custom" o:connectlocs="0,0;86,0" o:connectangles="0,0"/>
                  </v:shape>
                </v:group>
                <v:group id="Group 1869" o:spid="_x0000_s1138" style="position:absolute;left:8659;top:3479;width:87;height:2" coordorigin="8659,3479" coordsize="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870" o:spid="_x0000_s1139" style="position:absolute;left:8659;top:3479;width:87;height:2;visibility:visible;mso-wrap-style:square;v-text-anchor:top" coordsize="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I5sIA&#10;AADdAAAADwAAAGRycy9kb3ducmV2LnhtbERPTWvCQBC9C/0PyxS86aZitaauIopg8GTa3qfZMQnN&#10;zobd1cR/3xUEb/N4n7Nc96YRV3K+tqzgbZyAIC6srrlU8P21H32A8AFZY2OZFNzIw3r1Mlhiqm3H&#10;J7rmoRQxhH2KCqoQ2lRKX1Rk0I9tSxy5s3UGQ4SulNphF8NNIydJMpMGa44NFba0raj4yy9GQTf5&#10;2V2yM51uQS8al2W/+zkflRq+9ptPEIH68BQ/3Acd5y+m73D/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AjmwgAAAN0AAAAPAAAAAAAAAAAAAAAAAJgCAABkcnMvZG93&#10;bnJldi54bWxQSwUGAAAAAAQABAD1AAAAhwMAAAAA&#10;" path="m,l86,e" filled="f" strokecolor="white" strokeweight=".68508mm">
                    <v:path arrowok="t" o:connecttype="custom" o:connectlocs="0,0;86,0" o:connectangles="0,0"/>
                  </v:shape>
                </v:group>
                <v:group id="Group 1867" o:spid="_x0000_s1140" style="position:absolute;left:6953;top:2412;width:147;height:2" coordorigin="6953,2412" coordsize="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q74sQAAADdAAAADwAAAGRycy9kb3ducmV2LnhtbERPS2vCQBC+F/oflil4&#10;001qDZq6ikhbPIjgA6S3ITsmwexsyG6T+O9dQehtPr7nzJe9qURLjSstK4hHEQjizOqScwWn4/dw&#10;CsJ5ZI2VZVJwIwfLxevLHFNtO95Te/C5CCHsUlRQeF+nUrqsIINuZGviwF1sY9AH2ORSN9iFcFPJ&#10;9yhKpMGSQ0OBNa0Lyq6HP6Pgp8NuNY6/2u31sr79Hie78zYmpQZv/eoThKfe/4uf7o0O82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aq74sQAAADdAAAA&#10;DwAAAAAAAAAAAAAAAACqAgAAZHJzL2Rvd25yZXYueG1sUEsFBgAAAAAEAAQA+gAAAJsDAAAAAA==&#10;">
                  <v:shape id="Freeform 1868" o:spid="_x0000_s1141" style="position:absolute;left:6953;top:2412;width:147;height:2;visibility:visible;mso-wrap-style:square;v-text-anchor:top" coordsize="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KA8MA&#10;AADdAAAADwAAAGRycy9kb3ducmV2LnhtbERPzWrCQBC+C77DMoK3uolI1dQ1iFLaQxHUPMA0O01S&#10;s7Mhu01Sn94tFLzNx/c7m3QwteiodZVlBfEsAkGcW11xoSC7vD6tQDiPrLG2TAp+yUG6HY82mGjb&#10;84m6sy9ECGGXoILS+yaR0uUlGXQz2xAH7su2Bn2AbSF1i30IN7WcR9GzNFhxaCixoX1J+fX8YxRQ&#10;/0auOKy7TFr9GX9k3+Z4Oyg1nQy7FxCeBv8Q/7vfdZi/Xizh75tw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9KA8MAAADdAAAADwAAAAAAAAAAAAAAAACYAgAAZHJzL2Rv&#10;d25yZXYueG1sUEsFBgAAAAAEAAQA9QAAAIgDAAAAAA==&#10;" path="m,l146,e" filled="f" strokecolor="white" strokeweight=".43675mm">
                    <v:path arrowok="t" o:connecttype="custom" o:connectlocs="0,0;146,0" o:connectangles="0,0"/>
                  </v:shape>
                </v:group>
                <v:group id="Group 1865" o:spid="_x0000_s1142" style="position:absolute;left:6953;top:2480;width:430;height:2" coordorigin="6953,2480" coordsize="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866" o:spid="_x0000_s1143" style="position:absolute;left:6953;top:2480;width:430;height:2;visibility:visible;mso-wrap-style:square;v-text-anchor:top" coordsize="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PhsIA&#10;AADdAAAADwAAAGRycy9kb3ducmV2LnhtbESPT4vCMBDF7wt+hzDC3tbUP6xajSKCUDy5Ve9DM7bF&#10;ZFKaqPXbbwTB2wzvvd+8Wa47a8SdWl87VjAcJCCIC6drLhWcjrufGQgfkDUax6TgSR7Wq97XElPt&#10;HvxH9zyUIkLYp6igCqFJpfRFRRb9wDXEUbu41mKIa1tK3eIjwq2RoyT5lRZrjhcqbGhbUXHNbzZS&#10;sobz89ObZBo2uB+Ph4fsZJT67nebBYhAXfiY3+lMx/rzyRxe38QR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M+GwgAAAN0AAAAPAAAAAAAAAAAAAAAAAJgCAABkcnMvZG93&#10;bnJldi54bWxQSwUGAAAAAAQABAD1AAAAhwMAAAAA&#10;" path="m,l429,e" filled="f" strokecolor="white" strokeweight=".43675mm">
                    <v:path arrowok="t" o:connecttype="custom" o:connectlocs="0,0;429,0" o:connectangles="0,0"/>
                  </v:shape>
                </v:group>
                <v:group id="Group 1863" o:spid="_x0000_s1144" style="position:absolute;left:6953;top:2548;width:430;height:2" coordorigin="6953,2548" coordsize="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864" o:spid="_x0000_s1145" style="position:absolute;left:6953;top:2548;width:430;height:2;visibility:visible;mso-wrap-style:square;v-text-anchor:top" coordsize="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VXcQA&#10;AADdAAAADwAAAGRycy9kb3ducmV2LnhtbESPzWrDMBCE74G+g9hCbonsmqaNGyWEQsH0lLjpfbE2&#10;tqm0Mpbqn7ePCoXcdpmZb2d3h8kaMVDvW8cK0nUCgrhyuuVaweXrY/UKwgdkjcYxKZjJw2H/sNhh&#10;rt3IZxrKUIsIYZ+jgiaELpfSVw1Z9GvXEUft6nqLIa59LXWPY4RbI5+SZCMtthwvNNjRe0PVT/lr&#10;I6XouPyevUlewhE/syw9FRej1PJxOr6BCDSFu/k/XehYf/ucwt83cQS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jVV3EAAAA3QAAAA8AAAAAAAAAAAAAAAAAmAIAAGRycy9k&#10;b3ducmV2LnhtbFBLBQYAAAAABAAEAPUAAACJAwAAAAA=&#10;" path="m,l429,e" filled="f" strokecolor="white" strokeweight=".43675mm">
                    <v:path arrowok="t" o:connecttype="custom" o:connectlocs="0,0;429,0" o:connectangles="0,0"/>
                  </v:shape>
                </v:group>
                <v:group id="Group 1861" o:spid="_x0000_s1146" style="position:absolute;left:6953;top:2616;width:430;height:2" coordorigin="6953,2616" coordsize="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862" o:spid="_x0000_s1147" style="position:absolute;left:6953;top:2616;width:430;height:2;visibility:visible;mso-wrap-style:square;v-text-anchor:top" coordsize="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uscQA&#10;AADdAAAADwAAAGRycy9kb3ducmV2LnhtbESPQWvDMAyF74P+B6NCb4vThW1tWreUwSDstGXpXcRq&#10;EmrLIfaa5N/Xg8FuEu+9T0/742SNuNHgO8cK1kkKgrh2uuNGQfX9/rgB4QOyRuOYFMzk4XhYPOwx&#10;127kL7qVoRERwj5HBW0IfS6lr1uy6BPXE0ft4gaLIa5DI/WAY4RbI5/S9EVa7DheaLGnt5bqa/lj&#10;I6XouTzP3qSv4YQfWbb+LCqj1Go5nXYgAk3h3/yXLnSsv33O4PebOII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9brHEAAAA3QAAAA8AAAAAAAAAAAAAAAAAmAIAAGRycy9k&#10;b3ducmV2LnhtbFBLBQYAAAAABAAEAPUAAACJAwAAAAA=&#10;" path="m,l429,e" filled="f" strokecolor="white" strokeweight=".43675mm">
                    <v:path arrowok="t" o:connecttype="custom" o:connectlocs="0,0;429,0" o:connectangles="0,0"/>
                  </v:shape>
                </v:group>
                <v:group id="Group 1859" o:spid="_x0000_s1148" style="position:absolute;left:6953;top:2684;width:430;height:2" coordorigin="6953,2684" coordsize="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860" o:spid="_x0000_s1149" style="position:absolute;left:6953;top:2684;width:430;height:2;visibility:visible;mso-wrap-style:square;v-text-anchor:top" coordsize="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TXsMA&#10;AADdAAAADwAAAGRycy9kb3ducmV2LnhtbESPQYvCMBCF78L+hzAL3jR1RXe3GkUEoXjS2r0PzdiW&#10;TSaliVr/vREEbzO89755s1z31ogrdb5xrGAyTkAQl043XCkoTrvRDwgfkDUax6TgTh7Wq4/BElPt&#10;bnykax4qESHsU1RQh9CmUvqyJot+7FriqJ1dZzHEtauk7vAW4dbIrySZS4sNxws1trStqfzPLzZS&#10;spbzv7s3yXfY4H46nRyywig1/Ow3CxCB+vA2v9KZjvV/ZzN4fhNH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hTXsMAAADdAAAADwAAAAAAAAAAAAAAAACYAgAAZHJzL2Rv&#10;d25yZXYueG1sUEsFBgAAAAAEAAQA9QAAAIgDAAAAAA==&#10;" path="m,l429,e" filled="f" strokecolor="white" strokeweight=".43675mm">
                    <v:path arrowok="t" o:connecttype="custom" o:connectlocs="0,0;429,0" o:connectangles="0,0"/>
                  </v:shape>
                </v:group>
                <v:group id="Group 1855" o:spid="_x0000_s1150" style="position:absolute;left:9632;top:33;width:360;height:919" coordorigin="9632,33" coordsize="360,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858" o:spid="_x0000_s1151" style="position:absolute;left:9632;top:33;width:360;height:919;visibility:visible;mso-wrap-style:square;v-text-anchor:top" coordsize="36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bX8QA&#10;AADdAAAADwAAAGRycy9kb3ducmV2LnhtbERPTWvCQBC9F/oflin0UnQToa1GVxGhUlovjaLXITtN&#10;lmZnQ3bU9N93C4Xe5vE+Z7EafKsu1EcX2EA+zkARV8E6rg0c9i+jKagoyBbbwGTgmyKslrc3Cyxs&#10;uPIHXUqpVQrhWKCBRqQrtI5VQx7jOHTEifsMvUdJsK+17fGawn2rJ1n2pD06Tg0NdrRpqPoqz96A&#10;vG27HebvIqeHdp/PcueOk9KY+7thPQclNMi/+M/9atP82eMz/H6TTt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G1/EAAAA3QAAAA8AAAAAAAAAAAAAAAAAmAIAAGRycy9k&#10;b3ducmV2LnhtbFBLBQYAAAAABAAEAPUAAACJAwAAAAA=&#10;" path="m255,245r-93,l166,248r4,3l175,252,145,918r75,l191,253r5,-1l200,249r3,-2l257,247r-2,-2xe" fillcolor="#8dc63f" stroked="f">
                    <v:path arrowok="t" o:connecttype="custom" o:connectlocs="255,278;162,278;166,281;170,284;175,285;145,951;220,951;191,286;196,285;200,282;203,280;257,280;255,278" o:connectangles="0,0,0,0,0,0,0,0,0,0,0,0,0"/>
                  </v:shape>
                  <v:shape id="Freeform 1857" o:spid="_x0000_s1152" style="position:absolute;left:9632;top:33;width:360;height:919;visibility:visible;mso-wrap-style:square;v-text-anchor:top" coordsize="36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PLcUA&#10;AADdAAAADwAAAGRycy9kb3ducmV2LnhtbESPQUvDQBCF74L/YRnBi9hNCkobuy2loIh6aVr0OmTH&#10;ZDE7G7JjG/+9cxC8zfDevPfNajPF3pxozCGxg3JWgCFukg/cOjgeHm8XYLIge+wTk4MfyrBZX16s&#10;sPLpzHs61dIaDeFcoYNOZKiszU1HEfMsDcSqfaYxoug6ttaPeNbw2Nt5UdzbiIG1ocOBdh01X/V3&#10;dCAvT8Mblq8iHzf9oVyWIbzPa+eur6btAxihSf7Nf9fPXvGXd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Y8txQAAAN0AAAAPAAAAAAAAAAAAAAAAAJgCAABkcnMv&#10;ZG93bnJldi54bWxQSwUGAAAAAAQABAD1AAAAigMAAAAA&#10;" path="m257,247r-54,l211,257r113,76l353,348r3,-1l359,342r-3,-6l303,287,257,247xe" fillcolor="#8dc63f" stroked="f">
                    <v:path arrowok="t" o:connecttype="custom" o:connectlocs="257,280;203,280;211,290;324,366;353,381;356,380;359,375;356,369;303,320;257,280" o:connectangles="0,0,0,0,0,0,0,0,0,0"/>
                  </v:shape>
                  <v:shape id="Freeform 1856" o:spid="_x0000_s1153" style="position:absolute;left:9632;top:33;width:360;height:919;visibility:visible;mso-wrap-style:square;v-text-anchor:top" coordsize="360,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qtsMA&#10;AADdAAAADwAAAGRycy9kb3ducmV2LnhtbERPTUvDQBC9C/6HZQpexG5SUEzabZFCRawXU2mvQ3aa&#10;LM3OhuzYxn/vFgRv83ifs1iNvlNnGqILbCCfZqCI62AdNwa+dpuHZ1BRkC12gcnAD0VYLW9vFlja&#10;cOFPOlfSqBTCsUQDrUhfah3rljzGaeiJE3cMg0dJcGi0HfCSwn2nZ1n2pD06Tg0t9rRuqT5V396A&#10;vL/2H5hvRQ733S4vcuf2s8qYu8n4MgclNMq/+M/9ZtP84rGA6zfpB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UqtsMAAADdAAAADwAAAAAAAAAAAAAAAACYAgAAZHJzL2Rv&#10;d25yZXYueG1sUEsFBgAAAAAEAAQA9QAAAIgDAAAAAA==&#10;" path="m183,l170,82r-6,64l169,164r9,20l168,195r-1,12l167,221r-30,5l30,294,,318r,2l1,324,75,295r60,-28l162,245r93,l250,241r-7,-5l228,230r-13,-5l216,222r,-15l206,195r-13,-4l199,170r4,-19l200,99,197,60,189,r-6,xe" fillcolor="#8dc63f" stroked="f">
                    <v:path arrowok="t" o:connecttype="custom" o:connectlocs="183,33;170,115;164,179;169,197;178,217;168,228;167,240;167,254;137,259;30,327;0,351;0,353;1,357;75,328;135,300;162,278;255,278;250,274;243,269;228,263;215,258;216,255;216,240;206,228;193,224;199,203;203,184;200,132;197,93;189,33;183,33" o:connectangles="0,0,0,0,0,0,0,0,0,0,0,0,0,0,0,0,0,0,0,0,0,0,0,0,0,0,0,0,0,0,0"/>
                  </v:shape>
                </v:group>
                <v:group id="Group 1853" o:spid="_x0000_s1154" style="position:absolute;left:9140;top:2967;width:476;height:245" coordorigin="9140,2967" coordsize="476,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854" o:spid="_x0000_s1155" style="position:absolute;left:9140;top:2967;width:476;height:245;visibility:visible;mso-wrap-style:square;v-text-anchor:top" coordsize="47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MiuMUA&#10;AADdAAAADwAAAGRycy9kb3ducmV2LnhtbERPTWvCQBC9F/wPywje6iYiUlNXKcGWUpNDVSjehuyY&#10;hGZnQ3YT03/fFQq9zeN9zmY3mkYM1LnasoJ4HoEgLqyuuVRwPr0+PoFwHlljY5kU/JCD3XbysMFE&#10;2xt/0nD0pQgh7BJUUHnfJlK6oiKDbm5b4sBdbWfQB9iVUnd4C+GmkYsoWkmDNYeGCltKKyq+j71R&#10;sM9Zfx0u+Udaj6mNy7dsue4zpWbT8eUZhKfR/4v/3O86zF+vYrh/E0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yK4xQAAAN0AAAAPAAAAAAAAAAAAAAAAAJgCAABkcnMv&#10;ZG93bnJldi54bWxQSwUGAAAAAAQABAD1AAAAigMAAAAA&#10;" path="m475,l100,,,244r374,l475,xe" fillcolor="#ffde16" stroked="f">
                    <v:path arrowok="t" o:connecttype="custom" o:connectlocs="475,2967;100,2967;0,3211;374,3211;475,2967" o:connectangles="0,0,0,0,0"/>
                  </v:shape>
                </v:group>
                <v:group id="Group 1851" o:spid="_x0000_s1156" style="position:absolute;left:9230;top:2993;width:116;height:75" coordorigin="9230,2993"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852" o:spid="_x0000_s1157" style="position:absolute;left:9230;top:2993;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kXcUA&#10;AADdAAAADwAAAGRycy9kb3ducmV2LnhtbERPTWvCQBC9C/6HZQQvRTe1EDW6ihS0ntoaPehtyI5J&#10;MDsbsqvG/vpuoeBtHu9z5svWVOJGjSstK3gdRiCIM6tLzhUc9uvBBITzyBory6TgQQ6Wi25njom2&#10;d97RLfW5CCHsElRQeF8nUrqsIINuaGviwJ1tY9AH2ORSN3gP4aaSoyiKpcGSQ0OBNb0XlF3Sq1Fw&#10;lIfPUf7tPo7x5oc3p6/qZbxfK9XvtasZCE+tf4r/3Vsd5k/jN/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uRdxQAAAN0AAAAPAAAAAAAAAAAAAAAAAJgCAABkcnMv&#10;ZG93bnJldi54bWxQSwUGAAAAAAQABAD1AAAAigMAAAAA&#10;" path="m116,l31,,,74r86,l116,xe" stroked="f">
                    <v:path arrowok="t" o:connecttype="custom" o:connectlocs="116,2993;31,2993;0,3067;86,3067;116,2993" o:connectangles="0,0,0,0,0"/>
                  </v:shape>
                </v:group>
                <v:group id="Group 1849" o:spid="_x0000_s1158" style="position:absolute;left:9338;top:2993;width:116;height:75" coordorigin="9338,2993"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850" o:spid="_x0000_s1159" style="position:absolute;left:9338;top:2993;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ZssUA&#10;AADdAAAADwAAAGRycy9kb3ducmV2LnhtbERPTWvCQBC9C/6HZQQvRTcVGjW6ihS0ntoaPehtyI5J&#10;MDsbsqvG/vpuoeBtHu9z5svWVOJGjSstK3gdRiCIM6tLzhUc9uvBBITzyBory6TgQQ6Wi25njom2&#10;d97RLfW5CCHsElRQeF8nUrqsIINuaGviwJ1tY9AH2ORSN3gP4aaSoyiKpcGSQ0OBNb0XlF3Sq1Fw&#10;lIfPUf7tPo7x5oc3p6/qZbxfK9XvtasZCE+tf4r/3Vsd5k/jN/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9myxQAAAN0AAAAPAAAAAAAAAAAAAAAAAJgCAABkcnMv&#10;ZG93bnJldi54bWxQSwUGAAAAAAQABAD1AAAAigMAAAAA&#10;" path="m116,l31,,,74r86,l116,xe" stroked="f">
                    <v:path arrowok="t" o:connecttype="custom" o:connectlocs="116,2993;31,2993;0,3067;86,3067;116,2993" o:connectangles="0,0,0,0,0"/>
                  </v:shape>
                </v:group>
                <v:group id="Group 1847" o:spid="_x0000_s1160" style="position:absolute;left:9446;top:2993;width:116;height:75" coordorigin="9446,2993"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848" o:spid="_x0000_s1161" style="position:absolute;left:9446;top:2993;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iXsQA&#10;AADdAAAADwAAAGRycy9kb3ducmV2LnhtbERPS4vCMBC+L/gfwgheZE31ULVrFBF8nFxfB/c2NLNt&#10;sZmUJmr115sFYW/z8T1nMmtMKW5Uu8Kygn4vAkGcWl1wpuB0XH6OQDiPrLG0TAoe5GA2bX1MMNH2&#10;znu6HXwmQgi7BBXk3leJlC7NyaDr2Yo4cL+2NugDrDOpa7yHcFPKQRTF0mDBoSHHihY5pZfD1Sg4&#10;y9N2kO3c+hyvnrz6+S67w+NSqU67mX+B8NT4f/HbvdFh/jgewt834QQ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4l7EAAAA3QAAAA8AAAAAAAAAAAAAAAAAmAIAAGRycy9k&#10;b3ducmV2LnhtbFBLBQYAAAAABAAEAPUAAACJAwAAAAA=&#10;" path="m116,l31,,,74r86,l116,xe" stroked="f">
                    <v:path arrowok="t" o:connecttype="custom" o:connectlocs="116,2993;31,2993;0,3067;86,3067;116,2993" o:connectangles="0,0,0,0,0"/>
                  </v:shape>
                </v:group>
                <v:group id="Group 1845" o:spid="_x0000_s1162" style="position:absolute;left:9187;top:3099;width:116;height:75" coordorigin="9187,3099"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846" o:spid="_x0000_s1163" style="position:absolute;left:9187;top:3099;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t8YA&#10;AADdAAAADwAAAGRycy9kb3ducmV2LnhtbERPS2vCQBC+F/oflin0UuqmHtImuooIak/1lYPehuyY&#10;BLOzIbsmaX+9Wyj0Nh/fc6bzwdSio9ZVlhW8jSIQxLnVFRcKsuPq9QOE88gaa8uk4JsczGePD1NM&#10;te15T93BFyKEsEtRQel9k0rp8pIMupFtiAN3sa1BH2BbSN1iH8JNLcdRFEuDFYeGEhtalpRfDzej&#10;4CSzr3Gxc5tTvP7h9Xlbv7wfV0o9Pw2LCQhPg/8X/7k/dZifxAn8fhNO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t8YAAADdAAAADwAAAAAAAAAAAAAAAACYAgAAZHJz&#10;L2Rvd25yZXYueG1sUEsFBgAAAAAEAAQA9QAAAIsDAAAAAA==&#10;" path="m116,l31,,,74r85,l116,xe" stroked="f">
                    <v:path arrowok="t" o:connecttype="custom" o:connectlocs="116,3099;31,3099;0,3173;85,3173;116,3099" o:connectangles="0,0,0,0,0"/>
                  </v:shape>
                </v:group>
                <v:group id="Group 1843" o:spid="_x0000_s1164" style="position:absolute;left:9295;top:3099;width:116;height:75" coordorigin="9295,3099"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844" o:spid="_x0000_s1165" style="position:absolute;left:9295;top:3099;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JbMMA&#10;AADdAAAADwAAAGRycy9kb3ducmV2LnhtbERPS4vCMBC+L/gfwgheRFM9+OgaRQQfp/V5cG9DM7bF&#10;ZlKaqNVfvxGEvc3H95zJrDaFuFPlcssKet0IBHFidc6pgtNx2RmBcB5ZY2GZFDzJwWza+JpgrO2D&#10;93Q/+FSEEHYxKsi8L2MpXZKRQde1JXHgLrYy6AOsUqkrfIRwU8h+FA2kwZxDQ4YlLTJKroebUXCW&#10;p59+unPr82D14tXvtmgPj0ulWs16/g3CU+3/xR/3Rof542EP3t+EE+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VJbMMAAADdAAAADwAAAAAAAAAAAAAAAACYAgAAZHJzL2Rv&#10;d25yZXYueG1sUEsFBgAAAAAEAAQA9QAAAIgDAAAAAA==&#10;" path="m116,l31,,,74r85,l116,xe" stroked="f">
                    <v:path arrowok="t" o:connecttype="custom" o:connectlocs="116,3099;31,3099;0,3173;85,3173;116,3099" o:connectangles="0,0,0,0,0"/>
                  </v:shape>
                </v:group>
                <v:group id="Group 1841" o:spid="_x0000_s1166" style="position:absolute;left:9403;top:3099;width:116;height:75" coordorigin="9403,3099" coordsize="1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842" o:spid="_x0000_s1167" style="position:absolute;left:9403;top:3099;width:116;height:75;visibility:visible;mso-wrap-style:square;v-text-anchor:top" coordsize="1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ygMYA&#10;AADdAAAADwAAAGRycy9kb3ducmV2LnhtbERPTWvCQBC9F/wPywi9FN3UgtbUVUrB6ElbzSG9Ddkx&#10;CWZnQ3aNqb++WxB6m8f7nMWqN7XoqHWVZQXP4wgEcW51xYWC9LgevYJwHlljbZkU/JCD1XLwsMBY&#10;2yt/UXfwhQgh7GJUUHrfxFK6vCSDbmwb4sCdbGvQB9gWUrd4DeGmlpMomkqDFYeGEhv6KCk/Hy5G&#10;QSbT3aT4dJtsmtw4+d7XT7PjWqnHYf/+BsJT7//Fd/dWh/nz2Qv8fRNO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tygMYAAADdAAAADwAAAAAAAAAAAAAAAACYAgAAZHJz&#10;L2Rvd25yZXYueG1sUEsFBgAAAAAEAAQA9QAAAIsDAAAAAA==&#10;" path="m116,l31,,,74r85,l116,xe" stroked="f">
                    <v:path arrowok="t" o:connecttype="custom" o:connectlocs="116,3099;31,3099;0,3173;85,3173;116,3099" o:connectangles="0,0,0,0,0"/>
                  </v:shape>
                </v:group>
                <v:group id="Group 1839" o:spid="_x0000_s1168" style="position:absolute;left:9291;top:2837;width:119;height:330" coordorigin="9291,2837" coordsize="119,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840" o:spid="_x0000_s1169" style="position:absolute;left:9291;top:2837;width:119;height:330;visibility:visible;mso-wrap-style:square;v-text-anchor:top" coordsize="119,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LycQA&#10;AADdAAAADwAAAGRycy9kb3ducmV2LnhtbERPyW7CMBC9V+o/WFOJW+NQsQYMQlAKBy7QIq5DPCQR&#10;8TiNXQh/XyMhcZunt8542phSXKh2hWUF7SgGQZxaXXCm4Od7+T4A4TyyxtIyKbiRg+nk9WWMibZX&#10;3tJl5zMRQtglqCD3vkqkdGlOBl1kK+LAnWxt0AdYZ1LXeA3hppQfcdyTBgsODTlWNM8pPe/+jIL+&#10;56bbme87A/l79MtTtTKHZvGlVOutmY1AeGr8U/xwr3WYP+x34f5NOEF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ki8nEAAAA3QAAAA8AAAAAAAAAAAAAAAAAmAIAAGRycy9k&#10;b3ducmV2LnhtbFBLBQYAAAAABAAEAPUAAACJAwAAAAA=&#10;" path="m92,l68,9r1,19l69,60r,20l68,101r-2,18l64,128r-1,8l61,145r-2,9l52,175,30,232,1,284,,285r95,45l98,323r1,-4l114,244r5,-62l119,161r-1,-11l118,140r-1,-12l115,109,113,94,110,77,106,58,101,34,97,17,92,xe" fillcolor="#f8971d" stroked="f">
                    <v:path arrowok="t" o:connecttype="custom" o:connectlocs="92,2837;68,2846;69,2865;69,2897;69,2917;68,2938;66,2956;64,2965;63,2973;61,2982;59,2991;52,3012;30,3069;1,3121;0,3122;95,3167;98,3160;99,3156;114,3081;119,3019;119,2998;118,2987;118,2977;117,2965;115,2946;113,2931;110,2914;106,2895;101,2871;97,2854;92,2837" o:connectangles="0,0,0,0,0,0,0,0,0,0,0,0,0,0,0,0,0,0,0,0,0,0,0,0,0,0,0,0,0,0,0"/>
                  </v:shape>
                </v:group>
                <v:group id="Group 1831" o:spid="_x0000_s1170" style="position:absolute;left:6390;top:-420;width:3855;height:4436" coordorigin="6390,-420" coordsize="3855,4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838" o:spid="_x0000_s1171" style="position:absolute;left:9298;top:2729;width:154;height:149;visibility:visible;mso-wrap-style:square;v-text-anchor:top" coordsize="15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ApncIA&#10;AADdAAAADwAAAGRycy9kb3ducmV2LnhtbERPTWvCQBC9F/wPywi91Y0Fa4yuIg2KV7X1PGTHbDQ7&#10;G7LbJP57t1DobR7vc1abwdaio9ZXjhVMJwkI4sLpiksFX+fdWwrCB2SNtWNS8CAPm/XoZYWZdj0f&#10;qTuFUsQQ9hkqMCE0mZS+MGTRT1xDHLmray2GCNtS6hb7GG5r+Z4kH9JixbHBYEOfhor76ccqSDt3&#10;uPW33SL/Tmf5ZZ+b2Xl/VOp1PGyXIAIN4V/85z7oOH8xn8Pv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CmdwgAAAN0AAAAPAAAAAAAAAAAAAAAAAJgCAABkcnMvZG93&#10;bnJldi54bWxQSwUGAAAAAAQABAD1AAAAhwMAAAAA&#10;" path="m49,l,149,153,117,49,xe" fillcolor="#f8971d" stroked="f">
                    <v:path arrowok="t" o:connecttype="custom" o:connectlocs="49,2729;0,2878;153,2846;49,2729" o:connectangles="0,0,0,0"/>
                  </v:shape>
                  <v:shape id="Text Box 1837" o:spid="_x0000_s1172" type="#_x0000_t202" style="position:absolute;left:6390;top:-420;width:3855;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IbcYA&#10;AADdAAAADwAAAGRycy9kb3ducmV2LnhtbESPQWvCQBCF74X+h2UEb3VjD1pTV5HSQkEQY3rocZod&#10;k8XsbJrdavz3zkHobYb35r1vluvBt+pMfXSBDUwnGSjiKljHtYGv8uPpBVRMyBbbwGTgShHWq8eH&#10;JeY2XLig8yHVSkI45migSanLtY5VQx7jJHTEoh1D7zHJ2tfa9niRcN/q5yybaY+OpaHBjt4aqk6H&#10;P29g883Fu/vd/eyLY+HKcpHxdnYyZjwaNq+gEg3p33y//rSCv5g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dIbcYAAADdAAAADwAAAAAAAAAAAAAAAACYAgAAZHJz&#10;L2Rvd25yZXYueG1sUEsFBgAAAAAEAAQA9QAAAIsDAAAAAA==&#10;" filled="f" stroked="f">
                    <v:textbox inset="0,0,0,0">
                      <w:txbxContent>
                        <w:p w14:paraId="6FFB156F" w14:textId="77777777" w:rsidR="00800A50" w:rsidRDefault="00800A50" w:rsidP="00FF23CC">
                          <w:pPr>
                            <w:tabs>
                              <w:tab w:val="left" w:pos="2106"/>
                            </w:tabs>
                            <w:spacing w:line="280" w:lineRule="exact"/>
                            <w:ind w:right="420"/>
                            <w:rPr>
                              <w:rFonts w:eastAsia="Calibri" w:cs="Calibri"/>
                              <w:sz w:val="16"/>
                              <w:szCs w:val="16"/>
                            </w:rPr>
                          </w:pPr>
                          <w:bookmarkStart w:id="42" w:name="_Toc436137016"/>
                          <w:bookmarkStart w:id="43" w:name="_Toc462405506"/>
                          <w:bookmarkStart w:id="44" w:name="_Toc463009310"/>
                          <w:r w:rsidRPr="00C129FF">
                            <w:rPr>
                              <w:b/>
                            </w:rPr>
                            <w:t xml:space="preserve">Figure </w:t>
                          </w:r>
                          <w:r w:rsidRPr="00C129FF">
                            <w:rPr>
                              <w:b/>
                            </w:rPr>
                            <w:fldChar w:fldCharType="begin"/>
                          </w:r>
                          <w:r w:rsidRPr="00C129FF">
                            <w:rPr>
                              <w:b/>
                            </w:rPr>
                            <w:instrText xml:space="preserve"> STYLEREF 1 \s </w:instrText>
                          </w:r>
                          <w:r w:rsidRPr="00C129FF">
                            <w:rPr>
                              <w:b/>
                            </w:rPr>
                            <w:fldChar w:fldCharType="separate"/>
                          </w:r>
                          <w:r>
                            <w:rPr>
                              <w:b/>
                              <w:noProof/>
                            </w:rPr>
                            <w:t>1</w:t>
                          </w:r>
                          <w:r w:rsidRPr="00C129FF">
                            <w:rPr>
                              <w:b/>
                              <w:noProof/>
                            </w:rPr>
                            <w:fldChar w:fldCharType="end"/>
                          </w:r>
                          <w:r w:rsidRPr="00C129FF">
                            <w:rPr>
                              <w:b/>
                              <w:noProof/>
                            </w:rPr>
                            <w:t>-</w:t>
                          </w:r>
                          <w:r w:rsidRPr="00C129FF">
                            <w:rPr>
                              <w:b/>
                            </w:rPr>
                            <w:fldChar w:fldCharType="begin"/>
                          </w:r>
                          <w:r w:rsidRPr="00C129FF">
                            <w:rPr>
                              <w:b/>
                            </w:rPr>
                            <w:instrText xml:space="preserve"> SEQ Figure \* ARABIC \s 1 </w:instrText>
                          </w:r>
                          <w:r w:rsidRPr="00C129FF">
                            <w:rPr>
                              <w:b/>
                            </w:rPr>
                            <w:fldChar w:fldCharType="separate"/>
                          </w:r>
                          <w:r>
                            <w:rPr>
                              <w:b/>
                              <w:noProof/>
                            </w:rPr>
                            <w:t>1</w:t>
                          </w:r>
                          <w:r w:rsidRPr="00C129FF">
                            <w:rPr>
                              <w:b/>
                              <w:noProof/>
                            </w:rPr>
                            <w:fldChar w:fldCharType="end"/>
                          </w:r>
                          <w:r>
                            <w:rPr>
                              <w:b/>
                            </w:rPr>
                            <w:t>: The energy market</w:t>
                          </w:r>
                          <w:bookmarkEnd w:id="42"/>
                          <w:bookmarkEnd w:id="43"/>
                          <w:bookmarkEnd w:id="44"/>
                        </w:p>
                      </w:txbxContent>
                    </v:textbox>
                  </v:shape>
                  <v:shape id="Text Box 1836" o:spid="_x0000_s1173" type="#_x0000_t202" style="position:absolute;left:9002;top:1001;width:113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9sMA&#10;AADdAAAADwAAAGRycy9kb3ducmV2LnhtbERPTWvCQBC9F/wPywje6sYetImuItKCIJTGePA4Zsdk&#10;MTubZldN/71bKHibx/ucxaq3jbhR541jBZNxAoK4dNpwpeBQfL6+g/ABWWPjmBT8kofVcvCywEy7&#10;O+d024dKxBD2GSqoQ2gzKX1Zk0U/di1x5M6usxgi7CqpO7zHcNvItySZSouGY0ONLW1qKi/7q1Ww&#10;PnL+YX6+Tt/5OTdFkSa8m16UGg379RxEoD48xf/urY7z01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t9sMAAADdAAAADwAAAAAAAAAAAAAAAACYAgAAZHJzL2Rv&#10;d25yZXYueG1sUEsFBgAAAAAEAAQA9QAAAIgDAAAAAA==&#10;" filled="f" stroked="f">
                    <v:textbox inset="0,0,0,0">
                      <w:txbxContent>
                        <w:p w14:paraId="6FFB1570" w14:textId="77777777" w:rsidR="00800A50" w:rsidRDefault="00800A50" w:rsidP="00D317B5">
                          <w:pPr>
                            <w:spacing w:line="120" w:lineRule="exact"/>
                            <w:rPr>
                              <w:rFonts w:ascii="Cambria" w:eastAsia="Cambria" w:hAnsi="Cambria" w:cs="Cambria"/>
                              <w:sz w:val="12"/>
                              <w:szCs w:val="12"/>
                            </w:rPr>
                          </w:pPr>
                          <w:r>
                            <w:rPr>
                              <w:rFonts w:ascii="Cambria"/>
                              <w:b/>
                              <w:color w:val="005DAA"/>
                              <w:spacing w:val="-4"/>
                              <w:w w:val="95"/>
                              <w:sz w:val="12"/>
                            </w:rPr>
                            <w:t>Electricity</w:t>
                          </w:r>
                          <w:r>
                            <w:rPr>
                              <w:rFonts w:ascii="Cambria"/>
                              <w:b/>
                              <w:color w:val="005DAA"/>
                              <w:spacing w:val="15"/>
                              <w:w w:val="95"/>
                              <w:sz w:val="12"/>
                            </w:rPr>
                            <w:t xml:space="preserve"> </w:t>
                          </w:r>
                          <w:r>
                            <w:rPr>
                              <w:rFonts w:ascii="Cambria"/>
                              <w:b/>
                              <w:color w:val="005DAA"/>
                              <w:spacing w:val="-4"/>
                              <w:w w:val="95"/>
                              <w:sz w:val="12"/>
                            </w:rPr>
                            <w:t>Generation</w:t>
                          </w:r>
                        </w:p>
                        <w:p w14:paraId="6FFB1571" w14:textId="77777777" w:rsidR="00800A50" w:rsidRDefault="00800A50" w:rsidP="00D317B5">
                          <w:pPr>
                            <w:spacing w:line="110" w:lineRule="exact"/>
                            <w:rPr>
                              <w:rFonts w:ascii="Cambria" w:eastAsia="Cambria" w:hAnsi="Cambria" w:cs="Cambria"/>
                              <w:sz w:val="10"/>
                              <w:szCs w:val="10"/>
                            </w:rPr>
                          </w:pPr>
                          <w:proofErr w:type="gramStart"/>
                          <w:r>
                            <w:rPr>
                              <w:rFonts w:ascii="Cambria"/>
                              <w:b/>
                              <w:color w:val="231F20"/>
                              <w:spacing w:val="-5"/>
                              <w:w w:val="95"/>
                              <w:sz w:val="10"/>
                            </w:rPr>
                            <w:t>Power</w:t>
                          </w:r>
                          <w:r>
                            <w:rPr>
                              <w:rFonts w:ascii="Cambria"/>
                              <w:b/>
                              <w:color w:val="231F20"/>
                              <w:spacing w:val="-11"/>
                              <w:w w:val="95"/>
                              <w:sz w:val="10"/>
                            </w:rPr>
                            <w:t xml:space="preserve"> </w:t>
                          </w:r>
                          <w:r>
                            <w:rPr>
                              <w:rFonts w:ascii="Cambria"/>
                              <w:b/>
                              <w:color w:val="231F20"/>
                              <w:spacing w:val="-3"/>
                              <w:w w:val="95"/>
                              <w:sz w:val="10"/>
                            </w:rPr>
                            <w:t>plant,</w:t>
                          </w:r>
                          <w:r>
                            <w:rPr>
                              <w:rFonts w:ascii="Cambria"/>
                              <w:b/>
                              <w:color w:val="231F20"/>
                              <w:spacing w:val="-11"/>
                              <w:w w:val="95"/>
                              <w:sz w:val="10"/>
                            </w:rPr>
                            <w:t xml:space="preserve"> </w:t>
                          </w:r>
                          <w:r>
                            <w:rPr>
                              <w:rFonts w:ascii="Cambria"/>
                              <w:b/>
                              <w:color w:val="231F20"/>
                              <w:spacing w:val="-4"/>
                              <w:w w:val="95"/>
                              <w:sz w:val="10"/>
                            </w:rPr>
                            <w:t>wind</w:t>
                          </w:r>
                          <w:r>
                            <w:rPr>
                              <w:rFonts w:ascii="Cambria"/>
                              <w:b/>
                              <w:color w:val="231F20"/>
                              <w:spacing w:val="-10"/>
                              <w:w w:val="95"/>
                              <w:sz w:val="10"/>
                            </w:rPr>
                            <w:t xml:space="preserve"> </w:t>
                          </w:r>
                          <w:r>
                            <w:rPr>
                              <w:rFonts w:ascii="Cambria"/>
                              <w:b/>
                              <w:color w:val="231F20"/>
                              <w:spacing w:val="-2"/>
                              <w:w w:val="95"/>
                              <w:sz w:val="10"/>
                            </w:rPr>
                            <w:t>and</w:t>
                          </w:r>
                          <w:r>
                            <w:rPr>
                              <w:rFonts w:ascii="Cambria"/>
                              <w:b/>
                              <w:color w:val="231F20"/>
                              <w:spacing w:val="-11"/>
                              <w:w w:val="95"/>
                              <w:sz w:val="10"/>
                            </w:rPr>
                            <w:t xml:space="preserve"> </w:t>
                          </w:r>
                          <w:r>
                            <w:rPr>
                              <w:rFonts w:ascii="Cambria"/>
                              <w:b/>
                              <w:color w:val="231F20"/>
                              <w:spacing w:val="-5"/>
                              <w:w w:val="95"/>
                              <w:sz w:val="10"/>
                            </w:rPr>
                            <w:t>solar</w:t>
                          </w:r>
                          <w:r>
                            <w:rPr>
                              <w:rFonts w:ascii="Cambria"/>
                              <w:b/>
                              <w:color w:val="231F20"/>
                              <w:spacing w:val="-4"/>
                              <w:w w:val="95"/>
                              <w:sz w:val="10"/>
                            </w:rPr>
                            <w:t>.</w:t>
                          </w:r>
                          <w:proofErr w:type="gramEnd"/>
                        </w:p>
                      </w:txbxContent>
                    </v:textbox>
                  </v:shape>
                  <v:shape id="Text Box 1835" o:spid="_x0000_s1174" type="#_x0000_t202" style="position:absolute;left:6761;top:1540;width:1254;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0TM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0TMYAAADdAAAADwAAAAAAAAAAAAAAAACYAgAAZHJz&#10;L2Rvd25yZXYueG1sUEsFBgAAAAAEAAQA9QAAAIsDAAAAAA==&#10;" filled="f" stroked="f">
                    <v:textbox inset="0,0,0,0">
                      <w:txbxContent>
                        <w:p w14:paraId="6FFB1572" w14:textId="77777777" w:rsidR="00800A50" w:rsidRDefault="00800A50" w:rsidP="00D317B5">
                          <w:pPr>
                            <w:spacing w:line="120" w:lineRule="exact"/>
                            <w:rPr>
                              <w:rFonts w:ascii="Cambria" w:eastAsia="Cambria" w:hAnsi="Cambria" w:cs="Cambria"/>
                              <w:sz w:val="12"/>
                              <w:szCs w:val="12"/>
                            </w:rPr>
                          </w:pPr>
                          <w:r>
                            <w:rPr>
                              <w:rFonts w:ascii="Cambria"/>
                              <w:b/>
                              <w:color w:val="005DAA"/>
                              <w:spacing w:val="-6"/>
                              <w:w w:val="95"/>
                              <w:sz w:val="12"/>
                            </w:rPr>
                            <w:t>Tr</w:t>
                          </w:r>
                          <w:r>
                            <w:rPr>
                              <w:rFonts w:ascii="Cambria"/>
                              <w:b/>
                              <w:color w:val="005DAA"/>
                              <w:spacing w:val="-5"/>
                              <w:w w:val="95"/>
                              <w:sz w:val="12"/>
                            </w:rPr>
                            <w:t>ansmission</w:t>
                          </w:r>
                          <w:r>
                            <w:rPr>
                              <w:rFonts w:ascii="Cambria"/>
                              <w:b/>
                              <w:color w:val="005DAA"/>
                              <w:spacing w:val="-12"/>
                              <w:w w:val="95"/>
                              <w:sz w:val="12"/>
                            </w:rPr>
                            <w:t xml:space="preserve"> </w:t>
                          </w:r>
                          <w:r>
                            <w:rPr>
                              <w:rFonts w:ascii="Cambria"/>
                              <w:b/>
                              <w:color w:val="005DAA"/>
                              <w:spacing w:val="-4"/>
                              <w:w w:val="95"/>
                              <w:sz w:val="12"/>
                            </w:rPr>
                            <w:t>Lines</w:t>
                          </w:r>
                        </w:p>
                        <w:p w14:paraId="6FFB1573" w14:textId="77777777" w:rsidR="00800A50" w:rsidRDefault="00800A50" w:rsidP="00D317B5">
                          <w:pPr>
                            <w:spacing w:line="112" w:lineRule="exact"/>
                            <w:rPr>
                              <w:rFonts w:ascii="Cambria" w:eastAsia="Cambria" w:hAnsi="Cambria" w:cs="Cambria"/>
                              <w:sz w:val="10"/>
                              <w:szCs w:val="10"/>
                            </w:rPr>
                          </w:pPr>
                          <w:r>
                            <w:rPr>
                              <w:rFonts w:ascii="Cambria"/>
                              <w:b/>
                              <w:color w:val="231F20"/>
                              <w:spacing w:val="-3"/>
                              <w:w w:val="95"/>
                              <w:sz w:val="10"/>
                            </w:rPr>
                            <w:t>Carry</w:t>
                          </w:r>
                          <w:r>
                            <w:rPr>
                              <w:rFonts w:ascii="Cambria"/>
                              <w:b/>
                              <w:color w:val="231F20"/>
                              <w:spacing w:val="-12"/>
                              <w:w w:val="95"/>
                              <w:sz w:val="10"/>
                            </w:rPr>
                            <w:t xml:space="preserve"> </w:t>
                          </w:r>
                          <w:r>
                            <w:rPr>
                              <w:rFonts w:ascii="Cambria"/>
                              <w:b/>
                              <w:color w:val="231F20"/>
                              <w:spacing w:val="-4"/>
                              <w:w w:val="95"/>
                              <w:sz w:val="10"/>
                            </w:rPr>
                            <w:t>electricity</w:t>
                          </w:r>
                          <w:r>
                            <w:rPr>
                              <w:rFonts w:ascii="Cambria"/>
                              <w:b/>
                              <w:color w:val="231F20"/>
                              <w:spacing w:val="-12"/>
                              <w:w w:val="95"/>
                              <w:sz w:val="10"/>
                            </w:rPr>
                            <w:t xml:space="preserve"> </w:t>
                          </w:r>
                          <w:r>
                            <w:rPr>
                              <w:rFonts w:ascii="Cambria"/>
                              <w:b/>
                              <w:color w:val="231F20"/>
                              <w:spacing w:val="-3"/>
                              <w:w w:val="95"/>
                              <w:sz w:val="10"/>
                            </w:rPr>
                            <w:t>long</w:t>
                          </w:r>
                          <w:r>
                            <w:rPr>
                              <w:rFonts w:ascii="Cambria"/>
                              <w:b/>
                              <w:color w:val="231F20"/>
                              <w:spacing w:val="-12"/>
                              <w:w w:val="95"/>
                              <w:sz w:val="10"/>
                            </w:rPr>
                            <w:t xml:space="preserve"> </w:t>
                          </w:r>
                          <w:r>
                            <w:rPr>
                              <w:rFonts w:ascii="Cambria"/>
                              <w:b/>
                              <w:color w:val="231F20"/>
                              <w:spacing w:val="-5"/>
                              <w:w w:val="95"/>
                              <w:sz w:val="10"/>
                            </w:rPr>
                            <w:t>distanc</w:t>
                          </w:r>
                          <w:r>
                            <w:rPr>
                              <w:rFonts w:ascii="Cambria"/>
                              <w:b/>
                              <w:color w:val="231F20"/>
                              <w:spacing w:val="-4"/>
                              <w:w w:val="95"/>
                              <w:sz w:val="10"/>
                            </w:rPr>
                            <w:t>es.</w:t>
                          </w:r>
                        </w:p>
                        <w:p w14:paraId="6FFB1574" w14:textId="77777777" w:rsidR="00800A50" w:rsidRDefault="00800A50" w:rsidP="00D317B5">
                          <w:pPr>
                            <w:rPr>
                              <w:rFonts w:eastAsia="Calibri" w:cs="Calibri"/>
                              <w:b/>
                              <w:bCs/>
                              <w:sz w:val="10"/>
                              <w:szCs w:val="10"/>
                            </w:rPr>
                          </w:pPr>
                        </w:p>
                        <w:p w14:paraId="6FFB1575" w14:textId="77777777" w:rsidR="00800A50" w:rsidRDefault="00800A50" w:rsidP="00D317B5">
                          <w:pPr>
                            <w:rPr>
                              <w:rFonts w:eastAsia="Calibri" w:cs="Calibri"/>
                              <w:b/>
                              <w:bCs/>
                              <w:sz w:val="10"/>
                              <w:szCs w:val="10"/>
                            </w:rPr>
                          </w:pPr>
                        </w:p>
                        <w:p w14:paraId="6FFB1576" w14:textId="77777777" w:rsidR="00800A50" w:rsidRDefault="00800A50" w:rsidP="00D317B5">
                          <w:pPr>
                            <w:spacing w:before="8"/>
                            <w:rPr>
                              <w:rFonts w:eastAsia="Calibri" w:cs="Calibri"/>
                              <w:b/>
                              <w:bCs/>
                              <w:sz w:val="8"/>
                              <w:szCs w:val="8"/>
                            </w:rPr>
                          </w:pPr>
                        </w:p>
                        <w:p w14:paraId="6FFB1577" w14:textId="77777777" w:rsidR="00800A50" w:rsidRDefault="00800A50" w:rsidP="00D317B5">
                          <w:pPr>
                            <w:spacing w:line="203" w:lineRule="exact"/>
                            <w:ind w:left="186"/>
                            <w:rPr>
                              <w:rFonts w:ascii="Cambria" w:eastAsia="Cambria" w:hAnsi="Cambria" w:cs="Cambria"/>
                              <w:sz w:val="12"/>
                              <w:szCs w:val="12"/>
                            </w:rPr>
                          </w:pPr>
                          <w:r>
                            <w:rPr>
                              <w:rFonts w:ascii="Gill Sans MT"/>
                              <w:b/>
                              <w:color w:val="FFFFFF"/>
                              <w:spacing w:val="-95"/>
                              <w:sz w:val="18"/>
                            </w:rPr>
                            <w:t>$</w:t>
                          </w:r>
                          <w:r>
                            <w:rPr>
                              <w:rFonts w:ascii="Cambria"/>
                              <w:b/>
                              <w:color w:val="FFFFFF"/>
                              <w:sz w:val="12"/>
                            </w:rPr>
                            <w:t>$</w:t>
                          </w:r>
                        </w:p>
                      </w:txbxContent>
                    </v:textbox>
                  </v:shape>
                  <v:shape id="Text Box 1834" o:spid="_x0000_s1175" type="#_x0000_t202" style="position:absolute;left:8948;top:2375;width:120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R18QA&#10;AADdAAAADwAAAGRycy9kb3ducmV2LnhtbERPTWvCQBC9F/wPyxR6qxs9BI2uQYoFQSiN6aHHMTsm&#10;S7KzaXaN6b/vFgq9zeN9zjafbCdGGrxxrGAxT0AQV04brhV8lK/PKxA+IGvsHJOCb/KQ72YPW8y0&#10;u3NB4znUIoawz1BBE0KfSemrhiz6ueuJI3d1g8UQ4VBLPeA9httOLpMklRYNx4YGe3ppqGrPN6tg&#10;/8nFwXy9Xd6La2HKcp3wKW2Venqc9hsQgabwL/5zH3Wcv14t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kdfEAAAA3QAAAA8AAAAAAAAAAAAAAAAAmAIAAGRycy9k&#10;b3ducmV2LnhtbFBLBQYAAAAABAAEAPUAAACJAwAAAAA=&#10;" filled="f" stroked="f">
                    <v:textbox inset="0,0,0,0">
                      <w:txbxContent>
                        <w:p w14:paraId="6FFB1578" w14:textId="77777777" w:rsidR="00800A50" w:rsidRDefault="00800A50" w:rsidP="00D317B5">
                          <w:pPr>
                            <w:spacing w:line="120" w:lineRule="exact"/>
                            <w:rPr>
                              <w:rFonts w:ascii="Cambria" w:eastAsia="Cambria" w:hAnsi="Cambria" w:cs="Cambria"/>
                              <w:sz w:val="12"/>
                              <w:szCs w:val="12"/>
                            </w:rPr>
                          </w:pPr>
                          <w:r>
                            <w:rPr>
                              <w:rFonts w:ascii="Cambria"/>
                              <w:b/>
                              <w:color w:val="005DAA"/>
                              <w:spacing w:val="-4"/>
                              <w:w w:val="95"/>
                              <w:sz w:val="12"/>
                            </w:rPr>
                            <w:t>Distribution</w:t>
                          </w:r>
                          <w:r>
                            <w:rPr>
                              <w:rFonts w:ascii="Cambria"/>
                              <w:b/>
                              <w:color w:val="005DAA"/>
                              <w:spacing w:val="-7"/>
                              <w:w w:val="95"/>
                              <w:sz w:val="12"/>
                            </w:rPr>
                            <w:t xml:space="preserve"> </w:t>
                          </w:r>
                          <w:r>
                            <w:rPr>
                              <w:rFonts w:ascii="Cambria"/>
                              <w:b/>
                              <w:color w:val="005DAA"/>
                              <w:spacing w:val="-4"/>
                              <w:w w:val="95"/>
                              <w:sz w:val="12"/>
                            </w:rPr>
                            <w:t>Lines</w:t>
                          </w:r>
                        </w:p>
                        <w:p w14:paraId="6FFB1579" w14:textId="77777777" w:rsidR="00800A50" w:rsidRDefault="00800A50" w:rsidP="00D317B5">
                          <w:pPr>
                            <w:spacing w:line="110" w:lineRule="exact"/>
                            <w:rPr>
                              <w:rFonts w:ascii="Cambria" w:eastAsia="Cambria" w:hAnsi="Cambria" w:cs="Cambria"/>
                              <w:sz w:val="10"/>
                              <w:szCs w:val="10"/>
                            </w:rPr>
                          </w:pPr>
                          <w:r>
                            <w:rPr>
                              <w:rFonts w:ascii="Cambria"/>
                              <w:b/>
                              <w:color w:val="231F20"/>
                              <w:spacing w:val="-3"/>
                              <w:w w:val="95"/>
                              <w:sz w:val="10"/>
                            </w:rPr>
                            <w:t>Carry</w:t>
                          </w:r>
                          <w:r>
                            <w:rPr>
                              <w:rFonts w:ascii="Cambria"/>
                              <w:b/>
                              <w:color w:val="231F20"/>
                              <w:spacing w:val="-13"/>
                              <w:w w:val="95"/>
                              <w:sz w:val="10"/>
                            </w:rPr>
                            <w:t xml:space="preserve"> </w:t>
                          </w:r>
                          <w:r>
                            <w:rPr>
                              <w:rFonts w:ascii="Cambria"/>
                              <w:b/>
                              <w:color w:val="231F20"/>
                              <w:spacing w:val="-4"/>
                              <w:w w:val="95"/>
                              <w:sz w:val="10"/>
                            </w:rPr>
                            <w:t>electricity</w:t>
                          </w:r>
                          <w:r>
                            <w:rPr>
                              <w:rFonts w:ascii="Cambria"/>
                              <w:b/>
                              <w:color w:val="231F20"/>
                              <w:spacing w:val="-12"/>
                              <w:w w:val="95"/>
                              <w:sz w:val="10"/>
                            </w:rPr>
                            <w:t xml:space="preserve"> </w:t>
                          </w:r>
                          <w:r>
                            <w:rPr>
                              <w:rFonts w:ascii="Cambria"/>
                              <w:b/>
                              <w:color w:val="231F20"/>
                              <w:spacing w:val="-2"/>
                              <w:w w:val="95"/>
                              <w:sz w:val="10"/>
                            </w:rPr>
                            <w:t>to</w:t>
                          </w:r>
                          <w:r>
                            <w:rPr>
                              <w:rFonts w:ascii="Cambria"/>
                              <w:b/>
                              <w:color w:val="231F20"/>
                              <w:spacing w:val="-12"/>
                              <w:w w:val="95"/>
                              <w:sz w:val="10"/>
                            </w:rPr>
                            <w:t xml:space="preserve"> </w:t>
                          </w:r>
                          <w:r>
                            <w:rPr>
                              <w:rFonts w:ascii="Cambria"/>
                              <w:b/>
                              <w:color w:val="231F20"/>
                              <w:spacing w:val="-4"/>
                              <w:w w:val="95"/>
                              <w:sz w:val="10"/>
                            </w:rPr>
                            <w:t>customers.</w:t>
                          </w:r>
                        </w:p>
                      </w:txbxContent>
                    </v:textbox>
                  </v:shape>
                  <v:shape id="Text Box 1833" o:spid="_x0000_s1176" type="#_x0000_t202" style="position:absolute;left:6885;top:2884;width:91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PoMQA&#10;AADdAAAADwAAAGRycy9kb3ducmV2LnhtbERPTWvCQBC9F/oflil4qxs9SExdg0gFoSCN6aHHaXZM&#10;lmRn0+zWpP++WxC8zeN9ziafbCeuNHjjWMFinoAgrpw2XCv4KA/PKQgfkDV2jknBL3nIt48PG8y0&#10;G7mg6znUIoawz1BBE0KfSemrhiz6ueuJI3dxg8UQ4VBLPeAYw20nl0mykhYNx4YGe9o3VLXnH6tg&#10;98nFq/k+fb0Xl8KU5Trht1Wr1Oxp2r2ACDSFu/jmPuo4f50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D6DEAAAA3QAAAA8AAAAAAAAAAAAAAAAAmAIAAGRycy9k&#10;b3ducmV2LnhtbFBLBQYAAAAABAAEAPUAAACJAwAAAAA=&#10;" filled="f" stroked="f">
                    <v:textbox inset="0,0,0,0">
                      <w:txbxContent>
                        <w:p w14:paraId="6FFB157A" w14:textId="77777777" w:rsidR="00800A50" w:rsidRDefault="00800A50" w:rsidP="00D317B5">
                          <w:pPr>
                            <w:spacing w:line="120" w:lineRule="exact"/>
                            <w:rPr>
                              <w:rFonts w:ascii="Cambria" w:eastAsia="Cambria" w:hAnsi="Cambria" w:cs="Cambria"/>
                              <w:sz w:val="12"/>
                              <w:szCs w:val="12"/>
                            </w:rPr>
                          </w:pPr>
                          <w:r>
                            <w:rPr>
                              <w:rFonts w:ascii="Cambria"/>
                              <w:b/>
                              <w:color w:val="005DAA"/>
                              <w:spacing w:val="-6"/>
                              <w:sz w:val="12"/>
                            </w:rPr>
                            <w:t>Retailer</w:t>
                          </w:r>
                        </w:p>
                        <w:p w14:paraId="6FFB157B" w14:textId="77777777" w:rsidR="00800A50" w:rsidRDefault="00800A50" w:rsidP="00D317B5">
                          <w:pPr>
                            <w:spacing w:line="243" w:lineRule="auto"/>
                            <w:rPr>
                              <w:rFonts w:ascii="Cambria" w:eastAsia="Cambria" w:hAnsi="Cambria" w:cs="Cambria"/>
                              <w:sz w:val="10"/>
                              <w:szCs w:val="10"/>
                            </w:rPr>
                          </w:pPr>
                          <w:proofErr w:type="gramStart"/>
                          <w:r>
                            <w:rPr>
                              <w:rFonts w:ascii="Cambria"/>
                              <w:b/>
                              <w:color w:val="231F20"/>
                              <w:spacing w:val="-4"/>
                              <w:w w:val="95"/>
                              <w:sz w:val="10"/>
                            </w:rPr>
                            <w:t>T</w:t>
                          </w:r>
                          <w:r>
                            <w:rPr>
                              <w:rFonts w:ascii="Cambria"/>
                              <w:b/>
                              <w:color w:val="231F20"/>
                              <w:spacing w:val="-3"/>
                              <w:w w:val="95"/>
                              <w:sz w:val="10"/>
                            </w:rPr>
                            <w:t>he</w:t>
                          </w:r>
                          <w:r>
                            <w:rPr>
                              <w:rFonts w:ascii="Cambria"/>
                              <w:b/>
                              <w:color w:val="231F20"/>
                              <w:spacing w:val="-9"/>
                              <w:w w:val="95"/>
                              <w:sz w:val="10"/>
                            </w:rPr>
                            <w:t xml:space="preserve"> </w:t>
                          </w:r>
                          <w:r>
                            <w:rPr>
                              <w:rFonts w:ascii="Cambria"/>
                              <w:b/>
                              <w:color w:val="231F20"/>
                              <w:spacing w:val="-4"/>
                              <w:w w:val="95"/>
                              <w:sz w:val="10"/>
                            </w:rPr>
                            <w:t>company</w:t>
                          </w:r>
                          <w:r>
                            <w:rPr>
                              <w:rFonts w:ascii="Cambria"/>
                              <w:b/>
                              <w:color w:val="231F20"/>
                              <w:spacing w:val="-8"/>
                              <w:w w:val="95"/>
                              <w:sz w:val="10"/>
                            </w:rPr>
                            <w:t xml:space="preserve"> </w:t>
                          </w:r>
                          <w:r>
                            <w:rPr>
                              <w:rFonts w:ascii="Cambria"/>
                              <w:b/>
                              <w:color w:val="231F20"/>
                              <w:spacing w:val="-3"/>
                              <w:w w:val="95"/>
                              <w:sz w:val="10"/>
                            </w:rPr>
                            <w:t>that</w:t>
                          </w:r>
                          <w:r>
                            <w:rPr>
                              <w:rFonts w:ascii="Cambria"/>
                              <w:b/>
                              <w:color w:val="231F20"/>
                              <w:spacing w:val="-8"/>
                              <w:w w:val="95"/>
                              <w:sz w:val="10"/>
                            </w:rPr>
                            <w:t xml:space="preserve"> </w:t>
                          </w:r>
                          <w:r>
                            <w:rPr>
                              <w:rFonts w:ascii="Cambria"/>
                              <w:b/>
                              <w:color w:val="231F20"/>
                              <w:spacing w:val="-4"/>
                              <w:w w:val="95"/>
                              <w:sz w:val="10"/>
                            </w:rPr>
                            <w:t>bills</w:t>
                          </w:r>
                          <w:r>
                            <w:rPr>
                              <w:rFonts w:ascii="Cambria"/>
                              <w:b/>
                              <w:color w:val="231F20"/>
                              <w:spacing w:val="24"/>
                              <w:w w:val="90"/>
                              <w:sz w:val="10"/>
                            </w:rPr>
                            <w:t xml:space="preserve"> </w:t>
                          </w:r>
                          <w:r>
                            <w:rPr>
                              <w:rFonts w:ascii="Cambria"/>
                              <w:b/>
                              <w:color w:val="231F20"/>
                              <w:spacing w:val="-4"/>
                              <w:w w:val="95"/>
                              <w:sz w:val="10"/>
                            </w:rPr>
                            <w:t>you</w:t>
                          </w:r>
                          <w:r>
                            <w:rPr>
                              <w:rFonts w:ascii="Cambria"/>
                              <w:b/>
                              <w:color w:val="231F20"/>
                              <w:spacing w:val="-12"/>
                              <w:w w:val="95"/>
                              <w:sz w:val="10"/>
                            </w:rPr>
                            <w:t xml:space="preserve"> </w:t>
                          </w:r>
                          <w:r>
                            <w:rPr>
                              <w:rFonts w:ascii="Cambria"/>
                              <w:b/>
                              <w:color w:val="231F20"/>
                              <w:spacing w:val="-3"/>
                              <w:w w:val="95"/>
                              <w:sz w:val="10"/>
                            </w:rPr>
                            <w:t>f</w:t>
                          </w:r>
                          <w:r>
                            <w:rPr>
                              <w:rFonts w:ascii="Cambria"/>
                              <w:b/>
                              <w:color w:val="231F20"/>
                              <w:spacing w:val="-4"/>
                              <w:w w:val="95"/>
                              <w:sz w:val="10"/>
                            </w:rPr>
                            <w:t>or</w:t>
                          </w:r>
                          <w:r>
                            <w:rPr>
                              <w:rFonts w:ascii="Cambria"/>
                              <w:b/>
                              <w:color w:val="231F20"/>
                              <w:spacing w:val="-12"/>
                              <w:w w:val="95"/>
                              <w:sz w:val="10"/>
                            </w:rPr>
                            <w:t xml:space="preserve"> </w:t>
                          </w:r>
                          <w:r>
                            <w:rPr>
                              <w:rFonts w:ascii="Cambria"/>
                              <w:b/>
                              <w:color w:val="231F20"/>
                              <w:spacing w:val="-4"/>
                              <w:w w:val="95"/>
                              <w:sz w:val="10"/>
                            </w:rPr>
                            <w:t>your</w:t>
                          </w:r>
                          <w:r>
                            <w:rPr>
                              <w:rFonts w:ascii="Cambria"/>
                              <w:b/>
                              <w:color w:val="231F20"/>
                              <w:spacing w:val="-12"/>
                              <w:w w:val="95"/>
                              <w:sz w:val="10"/>
                            </w:rPr>
                            <w:t xml:space="preserve"> </w:t>
                          </w:r>
                          <w:r>
                            <w:rPr>
                              <w:rFonts w:ascii="Cambria"/>
                              <w:b/>
                              <w:color w:val="231F20"/>
                              <w:spacing w:val="-5"/>
                              <w:w w:val="95"/>
                              <w:sz w:val="10"/>
                            </w:rPr>
                            <w:t>power</w:t>
                          </w:r>
                          <w:r>
                            <w:rPr>
                              <w:rFonts w:ascii="Cambria"/>
                              <w:b/>
                              <w:color w:val="231F20"/>
                              <w:spacing w:val="23"/>
                              <w:w w:val="89"/>
                              <w:sz w:val="10"/>
                            </w:rPr>
                            <w:t xml:space="preserve"> </w:t>
                          </w:r>
                          <w:r>
                            <w:rPr>
                              <w:rFonts w:ascii="Cambria"/>
                              <w:b/>
                              <w:color w:val="231F20"/>
                              <w:spacing w:val="-3"/>
                              <w:w w:val="95"/>
                              <w:sz w:val="10"/>
                            </w:rPr>
                            <w:t>usage.</w:t>
                          </w:r>
                          <w:proofErr w:type="gramEnd"/>
                          <w:r>
                            <w:rPr>
                              <w:rFonts w:ascii="Cambria"/>
                              <w:b/>
                              <w:color w:val="231F20"/>
                              <w:spacing w:val="-11"/>
                              <w:w w:val="95"/>
                              <w:sz w:val="10"/>
                            </w:rPr>
                            <w:t xml:space="preserve"> </w:t>
                          </w:r>
                          <w:r>
                            <w:rPr>
                              <w:rFonts w:ascii="Cambria"/>
                              <w:b/>
                              <w:color w:val="231F20"/>
                              <w:spacing w:val="-5"/>
                              <w:w w:val="95"/>
                              <w:sz w:val="10"/>
                            </w:rPr>
                            <w:t>You</w:t>
                          </w:r>
                          <w:r>
                            <w:rPr>
                              <w:rFonts w:ascii="Cambria"/>
                              <w:b/>
                              <w:color w:val="231F20"/>
                              <w:spacing w:val="-4"/>
                              <w:w w:val="95"/>
                              <w:sz w:val="10"/>
                            </w:rPr>
                            <w:t xml:space="preserve"> </w:t>
                          </w:r>
                          <w:r>
                            <w:rPr>
                              <w:rFonts w:ascii="Cambria"/>
                              <w:b/>
                              <w:color w:val="231F20"/>
                              <w:spacing w:val="-2"/>
                              <w:w w:val="95"/>
                              <w:sz w:val="10"/>
                            </w:rPr>
                            <w:t>can</w:t>
                          </w:r>
                          <w:r>
                            <w:rPr>
                              <w:rFonts w:ascii="Cambria"/>
                              <w:b/>
                              <w:color w:val="231F20"/>
                              <w:spacing w:val="-5"/>
                              <w:w w:val="95"/>
                              <w:sz w:val="10"/>
                            </w:rPr>
                            <w:t xml:space="preserve"> </w:t>
                          </w:r>
                          <w:r>
                            <w:rPr>
                              <w:rFonts w:ascii="Cambria"/>
                              <w:b/>
                              <w:color w:val="231F20"/>
                              <w:spacing w:val="-4"/>
                              <w:w w:val="95"/>
                              <w:sz w:val="10"/>
                            </w:rPr>
                            <w:t>choose</w:t>
                          </w:r>
                          <w:r>
                            <w:rPr>
                              <w:rFonts w:ascii="Cambria"/>
                              <w:b/>
                              <w:color w:val="231F20"/>
                              <w:spacing w:val="21"/>
                              <w:w w:val="93"/>
                              <w:sz w:val="10"/>
                            </w:rPr>
                            <w:t xml:space="preserve"> </w:t>
                          </w:r>
                          <w:r>
                            <w:rPr>
                              <w:rFonts w:ascii="Cambria"/>
                              <w:b/>
                              <w:color w:val="231F20"/>
                              <w:spacing w:val="-3"/>
                              <w:w w:val="90"/>
                              <w:sz w:val="10"/>
                            </w:rPr>
                            <w:t>your</w:t>
                          </w:r>
                          <w:r>
                            <w:rPr>
                              <w:rFonts w:ascii="Cambria"/>
                              <w:b/>
                              <w:color w:val="231F20"/>
                              <w:spacing w:val="1"/>
                              <w:w w:val="90"/>
                              <w:sz w:val="10"/>
                            </w:rPr>
                            <w:t xml:space="preserve"> </w:t>
                          </w:r>
                          <w:r>
                            <w:rPr>
                              <w:rFonts w:ascii="Cambria"/>
                              <w:b/>
                              <w:color w:val="231F20"/>
                              <w:spacing w:val="-5"/>
                              <w:w w:val="90"/>
                              <w:sz w:val="10"/>
                            </w:rPr>
                            <w:t>r</w:t>
                          </w:r>
                          <w:r>
                            <w:rPr>
                              <w:rFonts w:ascii="Cambria"/>
                              <w:b/>
                              <w:color w:val="231F20"/>
                              <w:spacing w:val="-4"/>
                              <w:w w:val="90"/>
                              <w:sz w:val="10"/>
                            </w:rPr>
                            <w:t>etailer.</w:t>
                          </w:r>
                        </w:p>
                      </w:txbxContent>
                    </v:textbox>
                  </v:shape>
                  <v:shape id="Text Box 1832" o:spid="_x0000_s1177" type="#_x0000_t202" style="position:absolute;left:8627;top:3666;width:1431;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qO8QA&#10;AADdAAAADwAAAGRycy9kb3ducmV2LnhtbERPTWvCQBC9F/oflil4q5taEJO6ESkWCoI0xkOP0+wk&#10;WczOptmtxn/fFQRv83ifs1yNthMnGrxxrOBlmoAgrpw23Cg4lB/PCxA+IGvsHJOCC3lY5Y8PS8y0&#10;O3NBp31oRAxhn6GCNoQ+k9JXLVn0U9cTR652g8UQ4dBIPeA5httOzpJkLi0ajg0t9vTeUnXc/1kF&#10;628uNuZ39/NV1IUpyzTh7fyo1ORpXL+BCDSGu/jm/tRxfrp4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mqjvEAAAA3QAAAA8AAAAAAAAAAAAAAAAAmAIAAGRycy9k&#10;b3ducmV2LnhtbFBLBQYAAAAABAAEAPUAAACJAwAAAAA=&#10;" filled="f" stroked="f">
                    <v:textbox inset="0,0,0,0">
                      <w:txbxContent>
                        <w:p w14:paraId="6FFB157C" w14:textId="77777777" w:rsidR="00800A50" w:rsidRDefault="00800A50" w:rsidP="00D317B5">
                          <w:pPr>
                            <w:spacing w:line="120" w:lineRule="exact"/>
                            <w:rPr>
                              <w:rFonts w:ascii="Cambria" w:eastAsia="Cambria" w:hAnsi="Cambria" w:cs="Cambria"/>
                              <w:sz w:val="12"/>
                              <w:szCs w:val="12"/>
                            </w:rPr>
                          </w:pPr>
                          <w:r>
                            <w:rPr>
                              <w:rFonts w:ascii="Cambria"/>
                              <w:b/>
                              <w:color w:val="005DAA"/>
                              <w:spacing w:val="-6"/>
                              <w:w w:val="95"/>
                              <w:sz w:val="12"/>
                            </w:rPr>
                            <w:t>Your</w:t>
                          </w:r>
                          <w:r>
                            <w:rPr>
                              <w:rFonts w:ascii="Cambria"/>
                              <w:b/>
                              <w:color w:val="005DAA"/>
                              <w:spacing w:val="-2"/>
                              <w:w w:val="95"/>
                              <w:sz w:val="12"/>
                            </w:rPr>
                            <w:t xml:space="preserve"> </w:t>
                          </w:r>
                          <w:r>
                            <w:rPr>
                              <w:rFonts w:ascii="Cambria"/>
                              <w:b/>
                              <w:color w:val="005DAA"/>
                              <w:spacing w:val="-3"/>
                              <w:w w:val="95"/>
                              <w:sz w:val="12"/>
                            </w:rPr>
                            <w:t>Home</w:t>
                          </w:r>
                          <w:r>
                            <w:rPr>
                              <w:rFonts w:ascii="Cambria"/>
                              <w:b/>
                              <w:color w:val="005DAA"/>
                              <w:spacing w:val="-2"/>
                              <w:w w:val="95"/>
                              <w:sz w:val="12"/>
                            </w:rPr>
                            <w:t xml:space="preserve"> </w:t>
                          </w:r>
                          <w:r>
                            <w:rPr>
                              <w:rFonts w:ascii="Cambria"/>
                              <w:b/>
                              <w:color w:val="005DAA"/>
                              <w:spacing w:val="-3"/>
                              <w:w w:val="95"/>
                              <w:sz w:val="12"/>
                            </w:rPr>
                            <w:t>or</w:t>
                          </w:r>
                          <w:r>
                            <w:rPr>
                              <w:rFonts w:ascii="Cambria"/>
                              <w:b/>
                              <w:color w:val="005DAA"/>
                              <w:spacing w:val="-1"/>
                              <w:w w:val="95"/>
                              <w:sz w:val="12"/>
                            </w:rPr>
                            <w:t xml:space="preserve"> </w:t>
                          </w:r>
                          <w:r>
                            <w:rPr>
                              <w:rFonts w:ascii="Cambria"/>
                              <w:b/>
                              <w:color w:val="005DAA"/>
                              <w:spacing w:val="-4"/>
                              <w:w w:val="95"/>
                              <w:sz w:val="12"/>
                            </w:rPr>
                            <w:t>Business</w:t>
                          </w:r>
                        </w:p>
                        <w:p w14:paraId="6FFB157D" w14:textId="77777777" w:rsidR="00800A50" w:rsidRDefault="00800A50" w:rsidP="00D317B5">
                          <w:pPr>
                            <w:spacing w:line="243" w:lineRule="auto"/>
                            <w:rPr>
                              <w:rFonts w:ascii="Cambria" w:eastAsia="Cambria" w:hAnsi="Cambria" w:cs="Cambria"/>
                              <w:sz w:val="10"/>
                              <w:szCs w:val="10"/>
                            </w:rPr>
                          </w:pPr>
                          <w:proofErr w:type="gramStart"/>
                          <w:r>
                            <w:rPr>
                              <w:rFonts w:ascii="Cambria"/>
                              <w:b/>
                              <w:color w:val="231F20"/>
                              <w:spacing w:val="-3"/>
                              <w:w w:val="95"/>
                              <w:sz w:val="10"/>
                            </w:rPr>
                            <w:t>Uses</w:t>
                          </w:r>
                          <w:r>
                            <w:rPr>
                              <w:rFonts w:ascii="Cambria"/>
                              <w:b/>
                              <w:color w:val="231F20"/>
                              <w:spacing w:val="-8"/>
                              <w:w w:val="95"/>
                              <w:sz w:val="10"/>
                            </w:rPr>
                            <w:t xml:space="preserve"> </w:t>
                          </w:r>
                          <w:r>
                            <w:rPr>
                              <w:rFonts w:ascii="Cambria"/>
                              <w:b/>
                              <w:color w:val="231F20"/>
                              <w:spacing w:val="-4"/>
                              <w:w w:val="95"/>
                              <w:sz w:val="10"/>
                            </w:rPr>
                            <w:t>electricity</w:t>
                          </w:r>
                          <w:r>
                            <w:rPr>
                              <w:rFonts w:ascii="Cambria"/>
                              <w:b/>
                              <w:color w:val="231F20"/>
                              <w:spacing w:val="-7"/>
                              <w:w w:val="95"/>
                              <w:sz w:val="10"/>
                            </w:rPr>
                            <w:t xml:space="preserve"> </w:t>
                          </w:r>
                          <w:r>
                            <w:rPr>
                              <w:rFonts w:ascii="Cambria"/>
                              <w:b/>
                              <w:color w:val="231F20"/>
                              <w:spacing w:val="-3"/>
                              <w:w w:val="95"/>
                              <w:sz w:val="10"/>
                            </w:rPr>
                            <w:t>f</w:t>
                          </w:r>
                          <w:r>
                            <w:rPr>
                              <w:rFonts w:ascii="Cambria"/>
                              <w:b/>
                              <w:color w:val="231F20"/>
                              <w:spacing w:val="-4"/>
                              <w:w w:val="95"/>
                              <w:sz w:val="10"/>
                            </w:rPr>
                            <w:t>or</w:t>
                          </w:r>
                          <w:r>
                            <w:rPr>
                              <w:rFonts w:ascii="Cambria"/>
                              <w:b/>
                              <w:color w:val="231F20"/>
                              <w:spacing w:val="-7"/>
                              <w:w w:val="95"/>
                              <w:sz w:val="10"/>
                            </w:rPr>
                            <w:t xml:space="preserve"> </w:t>
                          </w:r>
                          <w:r>
                            <w:rPr>
                              <w:rFonts w:ascii="Cambria"/>
                              <w:b/>
                              <w:color w:val="231F20"/>
                              <w:spacing w:val="-4"/>
                              <w:w w:val="95"/>
                              <w:sz w:val="10"/>
                            </w:rPr>
                            <w:t>lighting</w:t>
                          </w:r>
                          <w:r>
                            <w:rPr>
                              <w:rFonts w:ascii="Cambria"/>
                              <w:b/>
                              <w:color w:val="231F20"/>
                              <w:spacing w:val="-3"/>
                              <w:w w:val="95"/>
                              <w:sz w:val="10"/>
                            </w:rPr>
                            <w:t>,</w:t>
                          </w:r>
                          <w:r>
                            <w:rPr>
                              <w:rFonts w:ascii="Cambria"/>
                              <w:b/>
                              <w:color w:val="231F20"/>
                              <w:spacing w:val="-7"/>
                              <w:w w:val="95"/>
                              <w:sz w:val="10"/>
                            </w:rPr>
                            <w:t xml:space="preserve"> </w:t>
                          </w:r>
                          <w:r>
                            <w:rPr>
                              <w:rFonts w:ascii="Cambria"/>
                              <w:b/>
                              <w:color w:val="231F20"/>
                              <w:spacing w:val="-3"/>
                              <w:w w:val="95"/>
                              <w:sz w:val="10"/>
                            </w:rPr>
                            <w:t>heating</w:t>
                          </w:r>
                          <w:r>
                            <w:rPr>
                              <w:rFonts w:ascii="Cambria"/>
                              <w:b/>
                              <w:color w:val="231F20"/>
                              <w:spacing w:val="26"/>
                              <w:w w:val="95"/>
                              <w:sz w:val="10"/>
                            </w:rPr>
                            <w:t xml:space="preserve"> </w:t>
                          </w:r>
                          <w:r>
                            <w:rPr>
                              <w:rFonts w:ascii="Cambria"/>
                              <w:b/>
                              <w:color w:val="231F20"/>
                              <w:spacing w:val="-2"/>
                              <w:w w:val="95"/>
                              <w:sz w:val="10"/>
                            </w:rPr>
                            <w:t>and</w:t>
                          </w:r>
                          <w:r>
                            <w:rPr>
                              <w:rFonts w:ascii="Cambria"/>
                              <w:b/>
                              <w:color w:val="231F20"/>
                              <w:spacing w:val="-8"/>
                              <w:w w:val="95"/>
                              <w:sz w:val="10"/>
                            </w:rPr>
                            <w:t xml:space="preserve"> </w:t>
                          </w:r>
                          <w:r>
                            <w:rPr>
                              <w:rFonts w:ascii="Cambria"/>
                              <w:b/>
                              <w:color w:val="231F20"/>
                              <w:spacing w:val="-2"/>
                              <w:w w:val="95"/>
                              <w:sz w:val="10"/>
                            </w:rPr>
                            <w:t>to</w:t>
                          </w:r>
                          <w:r>
                            <w:rPr>
                              <w:rFonts w:ascii="Cambria"/>
                              <w:b/>
                              <w:color w:val="231F20"/>
                              <w:spacing w:val="-8"/>
                              <w:w w:val="95"/>
                              <w:sz w:val="10"/>
                            </w:rPr>
                            <w:t xml:space="preserve"> </w:t>
                          </w:r>
                          <w:r>
                            <w:rPr>
                              <w:rFonts w:ascii="Cambria"/>
                              <w:b/>
                              <w:color w:val="231F20"/>
                              <w:spacing w:val="-4"/>
                              <w:w w:val="95"/>
                              <w:sz w:val="10"/>
                            </w:rPr>
                            <w:t>power</w:t>
                          </w:r>
                          <w:r>
                            <w:rPr>
                              <w:rFonts w:ascii="Cambria"/>
                              <w:b/>
                              <w:color w:val="231F20"/>
                              <w:spacing w:val="-8"/>
                              <w:w w:val="95"/>
                              <w:sz w:val="10"/>
                            </w:rPr>
                            <w:t xml:space="preserve"> </w:t>
                          </w:r>
                          <w:r>
                            <w:rPr>
                              <w:rFonts w:ascii="Cambria"/>
                              <w:b/>
                              <w:color w:val="231F20"/>
                              <w:spacing w:val="-5"/>
                              <w:w w:val="95"/>
                              <w:sz w:val="10"/>
                            </w:rPr>
                            <w:t>applianc</w:t>
                          </w:r>
                          <w:r>
                            <w:rPr>
                              <w:rFonts w:ascii="Cambria"/>
                              <w:b/>
                              <w:color w:val="231F20"/>
                              <w:spacing w:val="-4"/>
                              <w:w w:val="95"/>
                              <w:sz w:val="10"/>
                            </w:rPr>
                            <w:t>es.</w:t>
                          </w:r>
                          <w:proofErr w:type="gramEnd"/>
                        </w:p>
                      </w:txbxContent>
                    </v:textbox>
                  </v:shape>
                </v:group>
                <w10:wrap type="square"/>
              </v:group>
            </w:pict>
          </mc:Fallback>
        </mc:AlternateContent>
      </w:r>
      <w:r w:rsidR="004F6CDB" w:rsidRPr="002F04E6">
        <w:rPr>
          <w:rFonts w:ascii="Calibri" w:hAnsi="Calibri"/>
          <w:szCs w:val="21"/>
        </w:rPr>
        <w:t xml:space="preserve">We are responsible for the power lines and other infrastructure required </w:t>
      </w:r>
      <w:proofErr w:type="gramStart"/>
      <w:r w:rsidR="004F6CDB" w:rsidRPr="002F04E6">
        <w:rPr>
          <w:rFonts w:ascii="Calibri" w:hAnsi="Calibri"/>
          <w:szCs w:val="21"/>
        </w:rPr>
        <w:t>to transport</w:t>
      </w:r>
      <w:proofErr w:type="gramEnd"/>
      <w:r w:rsidR="004F6CDB" w:rsidRPr="002F04E6">
        <w:rPr>
          <w:rFonts w:ascii="Calibri" w:hAnsi="Calibri"/>
          <w:szCs w:val="21"/>
        </w:rPr>
        <w:t xml:space="preserve"> electricity through the network to your home or business. We undertake electricity network maintenance, connect new </w:t>
      </w:r>
      <w:r w:rsidR="00ED7DA0">
        <w:rPr>
          <w:rFonts w:ascii="Calibri" w:hAnsi="Calibri"/>
          <w:szCs w:val="21"/>
        </w:rPr>
        <w:t>consumer</w:t>
      </w:r>
      <w:r w:rsidR="004F6CDB" w:rsidRPr="002F04E6">
        <w:rPr>
          <w:rFonts w:ascii="Calibri" w:hAnsi="Calibri"/>
          <w:szCs w:val="21"/>
        </w:rPr>
        <w:t xml:space="preserve">s, plan and construct new infrastructure, provide emergency responses, and install, replace and read </w:t>
      </w:r>
      <w:r w:rsidR="00ED7DA0">
        <w:rPr>
          <w:rFonts w:ascii="Calibri" w:hAnsi="Calibri"/>
          <w:szCs w:val="21"/>
        </w:rPr>
        <w:t>consumer</w:t>
      </w:r>
      <w:r w:rsidR="004F6CDB" w:rsidRPr="002F04E6">
        <w:rPr>
          <w:rFonts w:ascii="Calibri" w:hAnsi="Calibri"/>
          <w:szCs w:val="21"/>
        </w:rPr>
        <w:t>s</w:t>
      </w:r>
      <w:r w:rsidR="00CB4288">
        <w:rPr>
          <w:rFonts w:ascii="Calibri" w:hAnsi="Calibri"/>
          <w:szCs w:val="21"/>
        </w:rPr>
        <w:t>’</w:t>
      </w:r>
      <w:r w:rsidR="004F6CDB" w:rsidRPr="002F04E6">
        <w:rPr>
          <w:rFonts w:ascii="Calibri" w:hAnsi="Calibri"/>
          <w:szCs w:val="21"/>
        </w:rPr>
        <w:t xml:space="preserve"> electricity meters.</w:t>
      </w:r>
    </w:p>
    <w:p w14:paraId="6FFB0129" w14:textId="77777777" w:rsidR="00D317B5" w:rsidRPr="00D317B5" w:rsidRDefault="00D317B5" w:rsidP="00EF3A97">
      <w:pPr>
        <w:rPr>
          <w:rFonts w:cs="Calibri"/>
          <w:sz w:val="22"/>
          <w:szCs w:val="22"/>
        </w:rPr>
      </w:pPr>
      <w:r w:rsidRPr="002F04E6">
        <w:rPr>
          <w:rFonts w:cs="Calibri"/>
          <w:szCs w:val="21"/>
        </w:rPr>
        <w:t xml:space="preserve">Within the ACT, </w:t>
      </w:r>
      <w:r w:rsidR="00CE6FCD">
        <w:rPr>
          <w:rFonts w:cs="Calibri"/>
          <w:szCs w:val="21"/>
        </w:rPr>
        <w:t>we operate</w:t>
      </w:r>
      <w:r w:rsidRPr="002F04E6">
        <w:rPr>
          <w:rFonts w:cs="Calibri"/>
          <w:szCs w:val="21"/>
        </w:rPr>
        <w:t xml:space="preserve"> and maintain a network of poles, wires, transformers and other equipment to distribute electricity safely and reliably to</w:t>
      </w:r>
      <w:r w:rsidR="00CB4288">
        <w:rPr>
          <w:rFonts w:cs="Calibri"/>
          <w:szCs w:val="21"/>
        </w:rPr>
        <w:t xml:space="preserve"> consumers</w:t>
      </w:r>
      <w:r w:rsidRPr="002F04E6">
        <w:rPr>
          <w:rFonts w:cs="Calibri"/>
          <w:szCs w:val="21"/>
        </w:rPr>
        <w:t xml:space="preserve">. The </w:t>
      </w:r>
      <w:r w:rsidR="00CE6FCD">
        <w:rPr>
          <w:rFonts w:cs="Calibri"/>
          <w:szCs w:val="21"/>
        </w:rPr>
        <w:t>AAD</w:t>
      </w:r>
      <w:r w:rsidRPr="002F04E6">
        <w:rPr>
          <w:rFonts w:cs="Calibri"/>
          <w:szCs w:val="21"/>
        </w:rPr>
        <w:t xml:space="preserve"> network is an essential part in the process of moving electricity from where it is generated to where it is used by our </w:t>
      </w:r>
      <w:r w:rsidR="00ED7DA0">
        <w:rPr>
          <w:rFonts w:cs="Calibri"/>
          <w:szCs w:val="21"/>
        </w:rPr>
        <w:t>consumer</w:t>
      </w:r>
      <w:r w:rsidRPr="002F04E6">
        <w:rPr>
          <w:rFonts w:cs="Calibri"/>
          <w:szCs w:val="21"/>
        </w:rPr>
        <w:t>s as demonstrated in Figures 1</w:t>
      </w:r>
      <w:r w:rsidR="00FF23CC">
        <w:rPr>
          <w:rFonts w:cs="Calibri"/>
          <w:szCs w:val="21"/>
        </w:rPr>
        <w:t>-1</w:t>
      </w:r>
      <w:r w:rsidRPr="002F04E6">
        <w:rPr>
          <w:rFonts w:cs="Calibri"/>
          <w:szCs w:val="21"/>
        </w:rPr>
        <w:t xml:space="preserve"> and </w:t>
      </w:r>
      <w:r w:rsidR="00FF23CC">
        <w:rPr>
          <w:rFonts w:cs="Calibri"/>
          <w:szCs w:val="21"/>
        </w:rPr>
        <w:t>1-</w:t>
      </w:r>
      <w:r w:rsidRPr="002F04E6">
        <w:rPr>
          <w:rFonts w:cs="Calibri"/>
          <w:szCs w:val="21"/>
        </w:rPr>
        <w:t>2.</w:t>
      </w:r>
      <w:r w:rsidR="002355EA" w:rsidRPr="002F04E6">
        <w:rPr>
          <w:rFonts w:cs="Calibri"/>
          <w:szCs w:val="21"/>
        </w:rPr>
        <w:t xml:space="preserve"> </w:t>
      </w:r>
      <w:r w:rsidR="00647969">
        <w:rPr>
          <w:rFonts w:cs="Calibri"/>
          <w:szCs w:val="21"/>
        </w:rPr>
        <w:t>O</w:t>
      </w:r>
      <w:r w:rsidR="002355EA" w:rsidRPr="002F04E6">
        <w:rPr>
          <w:rFonts w:cs="Calibri"/>
          <w:szCs w:val="21"/>
        </w:rPr>
        <w:t xml:space="preserve">ur service area </w:t>
      </w:r>
      <w:r w:rsidR="00647969">
        <w:rPr>
          <w:rFonts w:cs="Calibri"/>
          <w:szCs w:val="21"/>
        </w:rPr>
        <w:t xml:space="preserve">is shown </w:t>
      </w:r>
      <w:r w:rsidR="002355EA" w:rsidRPr="002F04E6">
        <w:rPr>
          <w:rFonts w:cs="Calibri"/>
          <w:szCs w:val="21"/>
        </w:rPr>
        <w:t xml:space="preserve">in Figure </w:t>
      </w:r>
      <w:r w:rsidR="00FF23CC">
        <w:rPr>
          <w:rFonts w:cs="Calibri"/>
          <w:szCs w:val="21"/>
        </w:rPr>
        <w:t>1-</w:t>
      </w:r>
      <w:r w:rsidR="002355EA" w:rsidRPr="002F04E6">
        <w:rPr>
          <w:rFonts w:cs="Calibri"/>
          <w:szCs w:val="21"/>
        </w:rPr>
        <w:t>3 (overleaf)</w:t>
      </w:r>
      <w:r w:rsidR="002355EA">
        <w:rPr>
          <w:rFonts w:cs="Calibri"/>
          <w:sz w:val="22"/>
          <w:szCs w:val="22"/>
        </w:rPr>
        <w:t>.</w:t>
      </w:r>
    </w:p>
    <w:p w14:paraId="6FFB012A" w14:textId="0B62D4F6" w:rsidR="002355EA" w:rsidRDefault="000E5891" w:rsidP="00E14163">
      <w:pPr>
        <w:spacing w:before="170" w:line="280" w:lineRule="exact"/>
        <w:ind w:right="531"/>
        <w:rPr>
          <w:rFonts w:cs="Calibri"/>
          <w:sz w:val="22"/>
          <w:szCs w:val="22"/>
        </w:rPr>
      </w:pPr>
      <w:r w:rsidRPr="00D317B5">
        <w:rPr>
          <w:rFonts w:cs="Calibri"/>
          <w:noProof/>
          <w:sz w:val="22"/>
          <w:szCs w:val="22"/>
          <w:lang w:eastAsia="en-AU"/>
        </w:rPr>
        <mc:AlternateContent>
          <mc:Choice Requires="wpg">
            <w:drawing>
              <wp:anchor distT="0" distB="0" distL="114300" distR="114300" simplePos="0" relativeHeight="251651072" behindDoc="0" locked="0" layoutInCell="1" allowOverlap="1" wp14:anchorId="6FFB1365" wp14:editId="6990949E">
                <wp:simplePos x="0" y="0"/>
                <wp:positionH relativeFrom="page">
                  <wp:posOffset>1314450</wp:posOffset>
                </wp:positionH>
                <wp:positionV relativeFrom="paragraph">
                  <wp:posOffset>278130</wp:posOffset>
                </wp:positionV>
                <wp:extent cx="3011170" cy="2790190"/>
                <wp:effectExtent l="152400" t="114300" r="170180" b="162560"/>
                <wp:wrapSquare wrapText="bothSides"/>
                <wp:docPr id="1607" name="Group 1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170" cy="2790190"/>
                          <a:chOff x="6297" y="1072"/>
                          <a:chExt cx="4433" cy="3870"/>
                        </a:xfrm>
                      </wpg:grpSpPr>
                      <wpg:grpSp>
                        <wpg:cNvPr id="1608" name="Group 1828"/>
                        <wpg:cNvGrpSpPr>
                          <a:grpSpLocks/>
                        </wpg:cNvGrpSpPr>
                        <wpg:grpSpPr bwMode="auto">
                          <a:xfrm>
                            <a:off x="6297" y="1113"/>
                            <a:ext cx="4433" cy="3816"/>
                            <a:chOff x="6297" y="1113"/>
                            <a:chExt cx="4433" cy="3816"/>
                          </a:xfrm>
                        </wpg:grpSpPr>
                        <wps:wsp>
                          <wps:cNvPr id="1609" name="Freeform 1829"/>
                          <wps:cNvSpPr>
                            <a:spLocks/>
                          </wps:cNvSpPr>
                          <wps:spPr bwMode="auto">
                            <a:xfrm>
                              <a:off x="6297" y="1113"/>
                              <a:ext cx="4433" cy="3816"/>
                            </a:xfrm>
                            <a:custGeom>
                              <a:avLst/>
                              <a:gdLst>
                                <a:gd name="T0" fmla="+- 0 6447 6297"/>
                                <a:gd name="T1" fmla="*/ T0 w 4433"/>
                                <a:gd name="T2" fmla="+- 0 1113 1113"/>
                                <a:gd name="T3" fmla="*/ 1113 h 3816"/>
                                <a:gd name="T4" fmla="+- 0 6378 6297"/>
                                <a:gd name="T5" fmla="*/ T4 w 4433"/>
                                <a:gd name="T6" fmla="+- 0 1124 1113"/>
                                <a:gd name="T7" fmla="*/ 1124 h 3816"/>
                                <a:gd name="T8" fmla="+- 0 6326 6297"/>
                                <a:gd name="T9" fmla="*/ T8 w 4433"/>
                                <a:gd name="T10" fmla="+- 0 1160 1113"/>
                                <a:gd name="T11" fmla="*/ 1160 h 3816"/>
                                <a:gd name="T12" fmla="+- 0 6298 6297"/>
                                <a:gd name="T13" fmla="*/ T12 w 4433"/>
                                <a:gd name="T14" fmla="+- 0 1242 1113"/>
                                <a:gd name="T15" fmla="*/ 1242 h 3816"/>
                                <a:gd name="T16" fmla="+- 0 6297 6297"/>
                                <a:gd name="T17" fmla="*/ T16 w 4433"/>
                                <a:gd name="T18" fmla="+- 0 4782 1113"/>
                                <a:gd name="T19" fmla="*/ 4782 h 3816"/>
                                <a:gd name="T20" fmla="+- 0 6298 6297"/>
                                <a:gd name="T21" fmla="*/ T20 w 4433"/>
                                <a:gd name="T22" fmla="+- 0 4796 1113"/>
                                <a:gd name="T23" fmla="*/ 4796 h 3816"/>
                                <a:gd name="T24" fmla="+- 0 6316 6297"/>
                                <a:gd name="T25" fmla="*/ T24 w 4433"/>
                                <a:gd name="T26" fmla="+- 0 4868 1113"/>
                                <a:gd name="T27" fmla="*/ 4868 h 3816"/>
                                <a:gd name="T28" fmla="+- 0 6367 6297"/>
                                <a:gd name="T29" fmla="*/ T28 w 4433"/>
                                <a:gd name="T30" fmla="+- 0 4914 1113"/>
                                <a:gd name="T31" fmla="*/ 4914 h 3816"/>
                                <a:gd name="T32" fmla="+- 0 6429 6297"/>
                                <a:gd name="T33" fmla="*/ T32 w 4433"/>
                                <a:gd name="T34" fmla="+- 0 4929 1113"/>
                                <a:gd name="T35" fmla="*/ 4929 h 3816"/>
                                <a:gd name="T36" fmla="+- 0 10583 6297"/>
                                <a:gd name="T37" fmla="*/ T36 w 4433"/>
                                <a:gd name="T38" fmla="+- 0 4929 1113"/>
                                <a:gd name="T39" fmla="*/ 4929 h 3816"/>
                                <a:gd name="T40" fmla="+- 0 10597 6297"/>
                                <a:gd name="T41" fmla="*/ T40 w 4433"/>
                                <a:gd name="T42" fmla="+- 0 4928 1113"/>
                                <a:gd name="T43" fmla="*/ 4928 h 3816"/>
                                <a:gd name="T44" fmla="+- 0 10669 6297"/>
                                <a:gd name="T45" fmla="*/ T44 w 4433"/>
                                <a:gd name="T46" fmla="+- 0 4910 1113"/>
                                <a:gd name="T47" fmla="*/ 4910 h 3816"/>
                                <a:gd name="T48" fmla="+- 0 10715 6297"/>
                                <a:gd name="T49" fmla="*/ T48 w 4433"/>
                                <a:gd name="T50" fmla="+- 0 4860 1113"/>
                                <a:gd name="T51" fmla="*/ 4860 h 3816"/>
                                <a:gd name="T52" fmla="+- 0 10730 6297"/>
                                <a:gd name="T53" fmla="*/ T52 w 4433"/>
                                <a:gd name="T54" fmla="+- 0 4797 1113"/>
                                <a:gd name="T55" fmla="*/ 4797 h 3816"/>
                                <a:gd name="T56" fmla="+- 0 10730 6297"/>
                                <a:gd name="T57" fmla="*/ T56 w 4433"/>
                                <a:gd name="T58" fmla="+- 0 1260 1113"/>
                                <a:gd name="T59" fmla="*/ 1260 h 3816"/>
                                <a:gd name="T60" fmla="+- 0 10729 6297"/>
                                <a:gd name="T61" fmla="*/ T60 w 4433"/>
                                <a:gd name="T62" fmla="+- 0 1247 1113"/>
                                <a:gd name="T63" fmla="*/ 1247 h 3816"/>
                                <a:gd name="T64" fmla="+- 0 10711 6297"/>
                                <a:gd name="T65" fmla="*/ T64 w 4433"/>
                                <a:gd name="T66" fmla="+- 0 1175 1113"/>
                                <a:gd name="T67" fmla="*/ 1175 h 3816"/>
                                <a:gd name="T68" fmla="+- 0 10661 6297"/>
                                <a:gd name="T69" fmla="*/ T68 w 4433"/>
                                <a:gd name="T70" fmla="+- 0 1128 1113"/>
                                <a:gd name="T71" fmla="*/ 1128 h 3816"/>
                                <a:gd name="T72" fmla="+- 0 10598 6297"/>
                                <a:gd name="T73" fmla="*/ T72 w 4433"/>
                                <a:gd name="T74" fmla="+- 0 1114 1113"/>
                                <a:gd name="T75" fmla="*/ 1114 h 3816"/>
                                <a:gd name="T76" fmla="+- 0 6447 6297"/>
                                <a:gd name="T77" fmla="*/ T76 w 4433"/>
                                <a:gd name="T78" fmla="+- 0 1113 1113"/>
                                <a:gd name="T79" fmla="*/ 1113 h 3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33" h="3816">
                                  <a:moveTo>
                                    <a:pt x="150" y="0"/>
                                  </a:moveTo>
                                  <a:lnTo>
                                    <a:pt x="81" y="11"/>
                                  </a:lnTo>
                                  <a:lnTo>
                                    <a:pt x="29" y="47"/>
                                  </a:lnTo>
                                  <a:lnTo>
                                    <a:pt x="1" y="129"/>
                                  </a:lnTo>
                                  <a:lnTo>
                                    <a:pt x="0" y="3669"/>
                                  </a:lnTo>
                                  <a:lnTo>
                                    <a:pt x="1" y="3683"/>
                                  </a:lnTo>
                                  <a:lnTo>
                                    <a:pt x="19" y="3755"/>
                                  </a:lnTo>
                                  <a:lnTo>
                                    <a:pt x="70" y="3801"/>
                                  </a:lnTo>
                                  <a:lnTo>
                                    <a:pt x="132" y="3816"/>
                                  </a:lnTo>
                                  <a:lnTo>
                                    <a:pt x="4286" y="3816"/>
                                  </a:lnTo>
                                  <a:lnTo>
                                    <a:pt x="4300" y="3815"/>
                                  </a:lnTo>
                                  <a:lnTo>
                                    <a:pt x="4372" y="3797"/>
                                  </a:lnTo>
                                  <a:lnTo>
                                    <a:pt x="4418" y="3747"/>
                                  </a:lnTo>
                                  <a:lnTo>
                                    <a:pt x="4433" y="3684"/>
                                  </a:lnTo>
                                  <a:lnTo>
                                    <a:pt x="4433" y="147"/>
                                  </a:lnTo>
                                  <a:lnTo>
                                    <a:pt x="4432" y="134"/>
                                  </a:lnTo>
                                  <a:lnTo>
                                    <a:pt x="4414" y="62"/>
                                  </a:lnTo>
                                  <a:lnTo>
                                    <a:pt x="4364" y="15"/>
                                  </a:lnTo>
                                  <a:lnTo>
                                    <a:pt x="4301" y="1"/>
                                  </a:lnTo>
                                  <a:lnTo>
                                    <a:pt x="150" y="0"/>
                                  </a:lnTo>
                                  <a:close/>
                                </a:path>
                              </a:pathLst>
                            </a:custGeom>
                            <a:solidFill>
                              <a:srgbClr val="F9F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1826"/>
                        <wpg:cNvGrpSpPr>
                          <a:grpSpLocks/>
                        </wpg:cNvGrpSpPr>
                        <wpg:grpSpPr bwMode="auto">
                          <a:xfrm>
                            <a:off x="6297" y="1126"/>
                            <a:ext cx="4433" cy="3816"/>
                            <a:chOff x="6297" y="1126"/>
                            <a:chExt cx="4433" cy="3816"/>
                          </a:xfrm>
                        </wpg:grpSpPr>
                        <wps:wsp>
                          <wps:cNvPr id="1611" name="Freeform 1827"/>
                          <wps:cNvSpPr>
                            <a:spLocks/>
                          </wps:cNvSpPr>
                          <wps:spPr bwMode="auto">
                            <a:xfrm>
                              <a:off x="6297" y="1126"/>
                              <a:ext cx="4433" cy="3816"/>
                            </a:xfrm>
                            <a:custGeom>
                              <a:avLst/>
                              <a:gdLst>
                                <a:gd name="T0" fmla="+- 0 6447 6297"/>
                                <a:gd name="T1" fmla="*/ T0 w 4433"/>
                                <a:gd name="T2" fmla="+- 0 1113 1113"/>
                                <a:gd name="T3" fmla="*/ 1113 h 3816"/>
                                <a:gd name="T4" fmla="+- 0 6378 6297"/>
                                <a:gd name="T5" fmla="*/ T4 w 4433"/>
                                <a:gd name="T6" fmla="+- 0 1124 1113"/>
                                <a:gd name="T7" fmla="*/ 1124 h 3816"/>
                                <a:gd name="T8" fmla="+- 0 6326 6297"/>
                                <a:gd name="T9" fmla="*/ T8 w 4433"/>
                                <a:gd name="T10" fmla="+- 0 1160 1113"/>
                                <a:gd name="T11" fmla="*/ 1160 h 3816"/>
                                <a:gd name="T12" fmla="+- 0 6298 6297"/>
                                <a:gd name="T13" fmla="*/ T12 w 4433"/>
                                <a:gd name="T14" fmla="+- 0 1242 1113"/>
                                <a:gd name="T15" fmla="*/ 1242 h 3816"/>
                                <a:gd name="T16" fmla="+- 0 6297 6297"/>
                                <a:gd name="T17" fmla="*/ T16 w 4433"/>
                                <a:gd name="T18" fmla="+- 0 4782 1113"/>
                                <a:gd name="T19" fmla="*/ 4782 h 3816"/>
                                <a:gd name="T20" fmla="+- 0 6298 6297"/>
                                <a:gd name="T21" fmla="*/ T20 w 4433"/>
                                <a:gd name="T22" fmla="+- 0 4796 1113"/>
                                <a:gd name="T23" fmla="*/ 4796 h 3816"/>
                                <a:gd name="T24" fmla="+- 0 6316 6297"/>
                                <a:gd name="T25" fmla="*/ T24 w 4433"/>
                                <a:gd name="T26" fmla="+- 0 4868 1113"/>
                                <a:gd name="T27" fmla="*/ 4868 h 3816"/>
                                <a:gd name="T28" fmla="+- 0 6367 6297"/>
                                <a:gd name="T29" fmla="*/ T28 w 4433"/>
                                <a:gd name="T30" fmla="+- 0 4914 1113"/>
                                <a:gd name="T31" fmla="*/ 4914 h 3816"/>
                                <a:gd name="T32" fmla="+- 0 6429 6297"/>
                                <a:gd name="T33" fmla="*/ T32 w 4433"/>
                                <a:gd name="T34" fmla="+- 0 4929 1113"/>
                                <a:gd name="T35" fmla="*/ 4929 h 3816"/>
                                <a:gd name="T36" fmla="+- 0 10583 6297"/>
                                <a:gd name="T37" fmla="*/ T36 w 4433"/>
                                <a:gd name="T38" fmla="+- 0 4929 1113"/>
                                <a:gd name="T39" fmla="*/ 4929 h 3816"/>
                                <a:gd name="T40" fmla="+- 0 10597 6297"/>
                                <a:gd name="T41" fmla="*/ T40 w 4433"/>
                                <a:gd name="T42" fmla="+- 0 4928 1113"/>
                                <a:gd name="T43" fmla="*/ 4928 h 3816"/>
                                <a:gd name="T44" fmla="+- 0 10669 6297"/>
                                <a:gd name="T45" fmla="*/ T44 w 4433"/>
                                <a:gd name="T46" fmla="+- 0 4910 1113"/>
                                <a:gd name="T47" fmla="*/ 4910 h 3816"/>
                                <a:gd name="T48" fmla="+- 0 10715 6297"/>
                                <a:gd name="T49" fmla="*/ T48 w 4433"/>
                                <a:gd name="T50" fmla="+- 0 4860 1113"/>
                                <a:gd name="T51" fmla="*/ 4860 h 3816"/>
                                <a:gd name="T52" fmla="+- 0 10730 6297"/>
                                <a:gd name="T53" fmla="*/ T52 w 4433"/>
                                <a:gd name="T54" fmla="+- 0 4797 1113"/>
                                <a:gd name="T55" fmla="*/ 4797 h 3816"/>
                                <a:gd name="T56" fmla="+- 0 10730 6297"/>
                                <a:gd name="T57" fmla="*/ T56 w 4433"/>
                                <a:gd name="T58" fmla="+- 0 1260 1113"/>
                                <a:gd name="T59" fmla="*/ 1260 h 3816"/>
                                <a:gd name="T60" fmla="+- 0 10729 6297"/>
                                <a:gd name="T61" fmla="*/ T60 w 4433"/>
                                <a:gd name="T62" fmla="+- 0 1247 1113"/>
                                <a:gd name="T63" fmla="*/ 1247 h 3816"/>
                                <a:gd name="T64" fmla="+- 0 10711 6297"/>
                                <a:gd name="T65" fmla="*/ T64 w 4433"/>
                                <a:gd name="T66" fmla="+- 0 1175 1113"/>
                                <a:gd name="T67" fmla="*/ 1175 h 3816"/>
                                <a:gd name="T68" fmla="+- 0 10661 6297"/>
                                <a:gd name="T69" fmla="*/ T68 w 4433"/>
                                <a:gd name="T70" fmla="+- 0 1128 1113"/>
                                <a:gd name="T71" fmla="*/ 1128 h 3816"/>
                                <a:gd name="T72" fmla="+- 0 10598 6297"/>
                                <a:gd name="T73" fmla="*/ T72 w 4433"/>
                                <a:gd name="T74" fmla="+- 0 1114 1113"/>
                                <a:gd name="T75" fmla="*/ 1114 h 3816"/>
                                <a:gd name="T76" fmla="+- 0 6447 6297"/>
                                <a:gd name="T77" fmla="*/ T76 w 4433"/>
                                <a:gd name="T78" fmla="+- 0 1113 1113"/>
                                <a:gd name="T79" fmla="*/ 1113 h 3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33" h="3816">
                                  <a:moveTo>
                                    <a:pt x="150" y="0"/>
                                  </a:moveTo>
                                  <a:lnTo>
                                    <a:pt x="81" y="11"/>
                                  </a:lnTo>
                                  <a:lnTo>
                                    <a:pt x="29" y="47"/>
                                  </a:lnTo>
                                  <a:lnTo>
                                    <a:pt x="1" y="129"/>
                                  </a:lnTo>
                                  <a:lnTo>
                                    <a:pt x="0" y="3669"/>
                                  </a:lnTo>
                                  <a:lnTo>
                                    <a:pt x="1" y="3683"/>
                                  </a:lnTo>
                                  <a:lnTo>
                                    <a:pt x="19" y="3755"/>
                                  </a:lnTo>
                                  <a:lnTo>
                                    <a:pt x="70" y="3801"/>
                                  </a:lnTo>
                                  <a:lnTo>
                                    <a:pt x="132" y="3816"/>
                                  </a:lnTo>
                                  <a:lnTo>
                                    <a:pt x="4286" y="3816"/>
                                  </a:lnTo>
                                  <a:lnTo>
                                    <a:pt x="4300" y="3815"/>
                                  </a:lnTo>
                                  <a:lnTo>
                                    <a:pt x="4372" y="3797"/>
                                  </a:lnTo>
                                  <a:lnTo>
                                    <a:pt x="4418" y="3747"/>
                                  </a:lnTo>
                                  <a:lnTo>
                                    <a:pt x="4433" y="3684"/>
                                  </a:lnTo>
                                  <a:lnTo>
                                    <a:pt x="4433" y="147"/>
                                  </a:lnTo>
                                  <a:lnTo>
                                    <a:pt x="4432" y="134"/>
                                  </a:lnTo>
                                  <a:lnTo>
                                    <a:pt x="4414" y="62"/>
                                  </a:lnTo>
                                  <a:lnTo>
                                    <a:pt x="4364" y="15"/>
                                  </a:lnTo>
                                  <a:lnTo>
                                    <a:pt x="4301" y="1"/>
                                  </a:lnTo>
                                  <a:lnTo>
                                    <a:pt x="150" y="0"/>
                                  </a:lnTo>
                                  <a:close/>
                                </a:path>
                              </a:pathLst>
                            </a:custGeom>
                            <a:noFill/>
                            <a:ln w="317500">
                              <a:solidFill>
                                <a:srgbClr val="F7F4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824"/>
                        <wpg:cNvGrpSpPr>
                          <a:grpSpLocks/>
                        </wpg:cNvGrpSpPr>
                        <wpg:grpSpPr bwMode="auto">
                          <a:xfrm>
                            <a:off x="9413" y="1831"/>
                            <a:ext cx="400" cy="328"/>
                            <a:chOff x="9413" y="1831"/>
                            <a:chExt cx="400" cy="328"/>
                          </a:xfrm>
                        </wpg:grpSpPr>
                        <wps:wsp>
                          <wps:cNvPr id="1613" name="Freeform 1825"/>
                          <wps:cNvSpPr>
                            <a:spLocks/>
                          </wps:cNvSpPr>
                          <wps:spPr bwMode="auto">
                            <a:xfrm>
                              <a:off x="9413" y="1831"/>
                              <a:ext cx="400" cy="328"/>
                            </a:xfrm>
                            <a:custGeom>
                              <a:avLst/>
                              <a:gdLst>
                                <a:gd name="T0" fmla="+- 0 9813 9413"/>
                                <a:gd name="T1" fmla="*/ T0 w 400"/>
                                <a:gd name="T2" fmla="+- 0 1831 1831"/>
                                <a:gd name="T3" fmla="*/ 1831 h 328"/>
                                <a:gd name="T4" fmla="+- 0 9413 9413"/>
                                <a:gd name="T5" fmla="*/ T4 w 400"/>
                                <a:gd name="T6" fmla="+- 0 1831 1831"/>
                                <a:gd name="T7" fmla="*/ 1831 h 328"/>
                                <a:gd name="T8" fmla="+- 0 9413 9413"/>
                                <a:gd name="T9" fmla="*/ T8 w 400"/>
                                <a:gd name="T10" fmla="+- 0 2159 1831"/>
                                <a:gd name="T11" fmla="*/ 2159 h 328"/>
                                <a:gd name="T12" fmla="+- 0 9813 9413"/>
                                <a:gd name="T13" fmla="*/ T12 w 400"/>
                                <a:gd name="T14" fmla="+- 0 2159 1831"/>
                                <a:gd name="T15" fmla="*/ 2159 h 328"/>
                                <a:gd name="T16" fmla="+- 0 9813 9413"/>
                                <a:gd name="T17" fmla="*/ T16 w 400"/>
                                <a:gd name="T18" fmla="+- 0 1831 1831"/>
                                <a:gd name="T19" fmla="*/ 1831 h 328"/>
                              </a:gdLst>
                              <a:ahLst/>
                              <a:cxnLst>
                                <a:cxn ang="0">
                                  <a:pos x="T1" y="T3"/>
                                </a:cxn>
                                <a:cxn ang="0">
                                  <a:pos x="T5" y="T7"/>
                                </a:cxn>
                                <a:cxn ang="0">
                                  <a:pos x="T9" y="T11"/>
                                </a:cxn>
                                <a:cxn ang="0">
                                  <a:pos x="T13" y="T15"/>
                                </a:cxn>
                                <a:cxn ang="0">
                                  <a:pos x="T17" y="T19"/>
                                </a:cxn>
                              </a:cxnLst>
                              <a:rect l="0" t="0" r="r" b="b"/>
                              <a:pathLst>
                                <a:path w="400" h="328">
                                  <a:moveTo>
                                    <a:pt x="400" y="0"/>
                                  </a:moveTo>
                                  <a:lnTo>
                                    <a:pt x="0" y="0"/>
                                  </a:lnTo>
                                  <a:lnTo>
                                    <a:pt x="0" y="328"/>
                                  </a:lnTo>
                                  <a:lnTo>
                                    <a:pt x="400" y="328"/>
                                  </a:lnTo>
                                  <a:lnTo>
                                    <a:pt x="400" y="0"/>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4" name="Group 1822"/>
                        <wpg:cNvGrpSpPr>
                          <a:grpSpLocks/>
                        </wpg:cNvGrpSpPr>
                        <wpg:grpSpPr bwMode="auto">
                          <a:xfrm>
                            <a:off x="9479" y="1796"/>
                            <a:ext cx="54" cy="36"/>
                            <a:chOff x="9479" y="1796"/>
                            <a:chExt cx="54" cy="36"/>
                          </a:xfrm>
                        </wpg:grpSpPr>
                        <wps:wsp>
                          <wps:cNvPr id="1615" name="Freeform 1823"/>
                          <wps:cNvSpPr>
                            <a:spLocks/>
                          </wps:cNvSpPr>
                          <wps:spPr bwMode="auto">
                            <a:xfrm>
                              <a:off x="9479" y="1796"/>
                              <a:ext cx="54" cy="36"/>
                            </a:xfrm>
                            <a:custGeom>
                              <a:avLst/>
                              <a:gdLst>
                                <a:gd name="T0" fmla="+- 0 9479 9479"/>
                                <a:gd name="T1" fmla="*/ T0 w 54"/>
                                <a:gd name="T2" fmla="+- 0 1814 1796"/>
                                <a:gd name="T3" fmla="*/ 1814 h 36"/>
                                <a:gd name="T4" fmla="+- 0 9533 9479"/>
                                <a:gd name="T5" fmla="*/ T4 w 54"/>
                                <a:gd name="T6" fmla="+- 0 1814 1796"/>
                                <a:gd name="T7" fmla="*/ 1814 h 36"/>
                              </a:gdLst>
                              <a:ahLst/>
                              <a:cxnLst>
                                <a:cxn ang="0">
                                  <a:pos x="T1" y="T3"/>
                                </a:cxn>
                                <a:cxn ang="0">
                                  <a:pos x="T5" y="T7"/>
                                </a:cxn>
                              </a:cxnLst>
                              <a:rect l="0" t="0" r="r" b="b"/>
                              <a:pathLst>
                                <a:path w="54" h="36">
                                  <a:moveTo>
                                    <a:pt x="0" y="18"/>
                                  </a:moveTo>
                                  <a:lnTo>
                                    <a:pt x="54" y="18"/>
                                  </a:lnTo>
                                </a:path>
                              </a:pathLst>
                            </a:custGeom>
                            <a:noFill/>
                            <a:ln w="23673">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820"/>
                        <wpg:cNvGrpSpPr>
                          <a:grpSpLocks/>
                        </wpg:cNvGrpSpPr>
                        <wpg:grpSpPr bwMode="auto">
                          <a:xfrm>
                            <a:off x="9694" y="1796"/>
                            <a:ext cx="54" cy="36"/>
                            <a:chOff x="9694" y="1796"/>
                            <a:chExt cx="54" cy="36"/>
                          </a:xfrm>
                        </wpg:grpSpPr>
                        <wps:wsp>
                          <wps:cNvPr id="1617" name="Freeform 1821"/>
                          <wps:cNvSpPr>
                            <a:spLocks/>
                          </wps:cNvSpPr>
                          <wps:spPr bwMode="auto">
                            <a:xfrm>
                              <a:off x="9694" y="1796"/>
                              <a:ext cx="54" cy="36"/>
                            </a:xfrm>
                            <a:custGeom>
                              <a:avLst/>
                              <a:gdLst>
                                <a:gd name="T0" fmla="+- 0 9694 9694"/>
                                <a:gd name="T1" fmla="*/ T0 w 54"/>
                                <a:gd name="T2" fmla="+- 0 1814 1796"/>
                                <a:gd name="T3" fmla="*/ 1814 h 36"/>
                                <a:gd name="T4" fmla="+- 0 9748 9694"/>
                                <a:gd name="T5" fmla="*/ T4 w 54"/>
                                <a:gd name="T6" fmla="+- 0 1814 1796"/>
                                <a:gd name="T7" fmla="*/ 1814 h 36"/>
                              </a:gdLst>
                              <a:ahLst/>
                              <a:cxnLst>
                                <a:cxn ang="0">
                                  <a:pos x="T1" y="T3"/>
                                </a:cxn>
                                <a:cxn ang="0">
                                  <a:pos x="T5" y="T7"/>
                                </a:cxn>
                              </a:cxnLst>
                              <a:rect l="0" t="0" r="r" b="b"/>
                              <a:pathLst>
                                <a:path w="54" h="36">
                                  <a:moveTo>
                                    <a:pt x="0" y="18"/>
                                  </a:moveTo>
                                  <a:lnTo>
                                    <a:pt x="54" y="18"/>
                                  </a:lnTo>
                                </a:path>
                              </a:pathLst>
                            </a:custGeom>
                            <a:noFill/>
                            <a:ln w="23673">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818"/>
                        <wpg:cNvGrpSpPr>
                          <a:grpSpLocks/>
                        </wpg:cNvGrpSpPr>
                        <wpg:grpSpPr bwMode="auto">
                          <a:xfrm>
                            <a:off x="9370" y="2220"/>
                            <a:ext cx="488" cy="2"/>
                            <a:chOff x="9370" y="2220"/>
                            <a:chExt cx="488" cy="2"/>
                          </a:xfrm>
                        </wpg:grpSpPr>
                        <wps:wsp>
                          <wps:cNvPr id="1619" name="Freeform 1819"/>
                          <wps:cNvSpPr>
                            <a:spLocks/>
                          </wps:cNvSpPr>
                          <wps:spPr bwMode="auto">
                            <a:xfrm>
                              <a:off x="9370" y="2220"/>
                              <a:ext cx="488" cy="2"/>
                            </a:xfrm>
                            <a:custGeom>
                              <a:avLst/>
                              <a:gdLst>
                                <a:gd name="T0" fmla="+- 0 9370 9370"/>
                                <a:gd name="T1" fmla="*/ T0 w 488"/>
                                <a:gd name="T2" fmla="+- 0 9857 9370"/>
                                <a:gd name="T3" fmla="*/ T2 w 488"/>
                              </a:gdLst>
                              <a:ahLst/>
                              <a:cxnLst>
                                <a:cxn ang="0">
                                  <a:pos x="T1" y="0"/>
                                </a:cxn>
                                <a:cxn ang="0">
                                  <a:pos x="T3" y="0"/>
                                </a:cxn>
                              </a:cxnLst>
                              <a:rect l="0" t="0" r="r" b="b"/>
                              <a:pathLst>
                                <a:path w="488">
                                  <a:moveTo>
                                    <a:pt x="0" y="0"/>
                                  </a:moveTo>
                                  <a:lnTo>
                                    <a:pt x="487" y="0"/>
                                  </a:lnTo>
                                </a:path>
                              </a:pathLst>
                            </a:custGeom>
                            <a:noFill/>
                            <a:ln w="43777">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816"/>
                        <wpg:cNvGrpSpPr>
                          <a:grpSpLocks/>
                        </wpg:cNvGrpSpPr>
                        <wpg:grpSpPr bwMode="auto">
                          <a:xfrm>
                            <a:off x="9459" y="1883"/>
                            <a:ext cx="142" cy="238"/>
                            <a:chOff x="9459" y="1883"/>
                            <a:chExt cx="142" cy="238"/>
                          </a:xfrm>
                        </wpg:grpSpPr>
                        <wps:wsp>
                          <wps:cNvPr id="1621" name="Freeform 1817"/>
                          <wps:cNvSpPr>
                            <a:spLocks/>
                          </wps:cNvSpPr>
                          <wps:spPr bwMode="auto">
                            <a:xfrm>
                              <a:off x="9459" y="1883"/>
                              <a:ext cx="142" cy="238"/>
                            </a:xfrm>
                            <a:custGeom>
                              <a:avLst/>
                              <a:gdLst>
                                <a:gd name="T0" fmla="+- 0 9601 9459"/>
                                <a:gd name="T1" fmla="*/ T0 w 142"/>
                                <a:gd name="T2" fmla="+- 0 2120 1883"/>
                                <a:gd name="T3" fmla="*/ 2120 h 238"/>
                                <a:gd name="T4" fmla="+- 0 9459 9459"/>
                                <a:gd name="T5" fmla="*/ T4 w 142"/>
                                <a:gd name="T6" fmla="+- 0 2120 1883"/>
                                <a:gd name="T7" fmla="*/ 2120 h 238"/>
                                <a:gd name="T8" fmla="+- 0 9459 9459"/>
                                <a:gd name="T9" fmla="*/ T8 w 142"/>
                                <a:gd name="T10" fmla="+- 0 1883 1883"/>
                                <a:gd name="T11" fmla="*/ 1883 h 238"/>
                                <a:gd name="T12" fmla="+- 0 9601 9459"/>
                                <a:gd name="T13" fmla="*/ T12 w 142"/>
                                <a:gd name="T14" fmla="+- 0 1883 1883"/>
                                <a:gd name="T15" fmla="*/ 1883 h 238"/>
                                <a:gd name="T16" fmla="+- 0 9601 9459"/>
                                <a:gd name="T17" fmla="*/ T16 w 142"/>
                                <a:gd name="T18" fmla="+- 0 2120 1883"/>
                                <a:gd name="T19" fmla="*/ 2120 h 238"/>
                              </a:gdLst>
                              <a:ahLst/>
                              <a:cxnLst>
                                <a:cxn ang="0">
                                  <a:pos x="T1" y="T3"/>
                                </a:cxn>
                                <a:cxn ang="0">
                                  <a:pos x="T5" y="T7"/>
                                </a:cxn>
                                <a:cxn ang="0">
                                  <a:pos x="T9" y="T11"/>
                                </a:cxn>
                                <a:cxn ang="0">
                                  <a:pos x="T13" y="T15"/>
                                </a:cxn>
                                <a:cxn ang="0">
                                  <a:pos x="T17" y="T19"/>
                                </a:cxn>
                              </a:cxnLst>
                              <a:rect l="0" t="0" r="r" b="b"/>
                              <a:pathLst>
                                <a:path w="142" h="238">
                                  <a:moveTo>
                                    <a:pt x="142" y="237"/>
                                  </a:moveTo>
                                  <a:lnTo>
                                    <a:pt x="0" y="237"/>
                                  </a:lnTo>
                                  <a:lnTo>
                                    <a:pt x="0" y="0"/>
                                  </a:lnTo>
                                  <a:lnTo>
                                    <a:pt x="142" y="0"/>
                                  </a:lnTo>
                                  <a:lnTo>
                                    <a:pt x="142" y="2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2" name="Group 1814"/>
                        <wpg:cNvGrpSpPr>
                          <a:grpSpLocks/>
                        </wpg:cNvGrpSpPr>
                        <wpg:grpSpPr bwMode="auto">
                          <a:xfrm>
                            <a:off x="9626" y="1883"/>
                            <a:ext cx="142" cy="238"/>
                            <a:chOff x="9626" y="1883"/>
                            <a:chExt cx="142" cy="238"/>
                          </a:xfrm>
                        </wpg:grpSpPr>
                        <wps:wsp>
                          <wps:cNvPr id="1623" name="Freeform 1815"/>
                          <wps:cNvSpPr>
                            <a:spLocks/>
                          </wps:cNvSpPr>
                          <wps:spPr bwMode="auto">
                            <a:xfrm>
                              <a:off x="9626" y="1883"/>
                              <a:ext cx="142" cy="238"/>
                            </a:xfrm>
                            <a:custGeom>
                              <a:avLst/>
                              <a:gdLst>
                                <a:gd name="T0" fmla="+- 0 9768 9626"/>
                                <a:gd name="T1" fmla="*/ T0 w 142"/>
                                <a:gd name="T2" fmla="+- 0 2120 1883"/>
                                <a:gd name="T3" fmla="*/ 2120 h 238"/>
                                <a:gd name="T4" fmla="+- 0 9626 9626"/>
                                <a:gd name="T5" fmla="*/ T4 w 142"/>
                                <a:gd name="T6" fmla="+- 0 2120 1883"/>
                                <a:gd name="T7" fmla="*/ 2120 h 238"/>
                                <a:gd name="T8" fmla="+- 0 9626 9626"/>
                                <a:gd name="T9" fmla="*/ T8 w 142"/>
                                <a:gd name="T10" fmla="+- 0 1883 1883"/>
                                <a:gd name="T11" fmla="*/ 1883 h 238"/>
                                <a:gd name="T12" fmla="+- 0 9768 9626"/>
                                <a:gd name="T13" fmla="*/ T12 w 142"/>
                                <a:gd name="T14" fmla="+- 0 1883 1883"/>
                                <a:gd name="T15" fmla="*/ 1883 h 238"/>
                                <a:gd name="T16" fmla="+- 0 9768 9626"/>
                                <a:gd name="T17" fmla="*/ T16 w 142"/>
                                <a:gd name="T18" fmla="+- 0 2120 1883"/>
                                <a:gd name="T19" fmla="*/ 2120 h 238"/>
                              </a:gdLst>
                              <a:ahLst/>
                              <a:cxnLst>
                                <a:cxn ang="0">
                                  <a:pos x="T1" y="T3"/>
                                </a:cxn>
                                <a:cxn ang="0">
                                  <a:pos x="T5" y="T7"/>
                                </a:cxn>
                                <a:cxn ang="0">
                                  <a:pos x="T9" y="T11"/>
                                </a:cxn>
                                <a:cxn ang="0">
                                  <a:pos x="T13" y="T15"/>
                                </a:cxn>
                                <a:cxn ang="0">
                                  <a:pos x="T17" y="T19"/>
                                </a:cxn>
                              </a:cxnLst>
                              <a:rect l="0" t="0" r="r" b="b"/>
                              <a:pathLst>
                                <a:path w="142" h="238">
                                  <a:moveTo>
                                    <a:pt x="142" y="237"/>
                                  </a:moveTo>
                                  <a:lnTo>
                                    <a:pt x="0" y="237"/>
                                  </a:lnTo>
                                  <a:lnTo>
                                    <a:pt x="0" y="0"/>
                                  </a:lnTo>
                                  <a:lnTo>
                                    <a:pt x="142" y="0"/>
                                  </a:lnTo>
                                  <a:lnTo>
                                    <a:pt x="142" y="237"/>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4" name="Group 1809"/>
                        <wpg:cNvGrpSpPr>
                          <a:grpSpLocks/>
                        </wpg:cNvGrpSpPr>
                        <wpg:grpSpPr bwMode="auto">
                          <a:xfrm>
                            <a:off x="9626" y="3087"/>
                            <a:ext cx="996" cy="1438"/>
                            <a:chOff x="9626" y="3087"/>
                            <a:chExt cx="996" cy="1438"/>
                          </a:xfrm>
                        </wpg:grpSpPr>
                        <wps:wsp>
                          <wps:cNvPr id="1625" name="Freeform 1813"/>
                          <wps:cNvSpPr>
                            <a:spLocks/>
                          </wps:cNvSpPr>
                          <wps:spPr bwMode="auto">
                            <a:xfrm>
                              <a:off x="9626" y="3087"/>
                              <a:ext cx="996" cy="1438"/>
                            </a:xfrm>
                            <a:custGeom>
                              <a:avLst/>
                              <a:gdLst>
                                <a:gd name="T0" fmla="+- 0 10215 9626"/>
                                <a:gd name="T1" fmla="*/ T0 w 996"/>
                                <a:gd name="T2" fmla="+- 0 3087 3087"/>
                                <a:gd name="T3" fmla="*/ 3087 h 1438"/>
                                <a:gd name="T4" fmla="+- 0 10029 9626"/>
                                <a:gd name="T5" fmla="*/ T4 w 996"/>
                                <a:gd name="T6" fmla="+- 0 3087 3087"/>
                                <a:gd name="T7" fmla="*/ 3087 h 1438"/>
                                <a:gd name="T8" fmla="+- 0 9626 9626"/>
                                <a:gd name="T9" fmla="*/ T8 w 996"/>
                                <a:gd name="T10" fmla="+- 0 3405 3087"/>
                                <a:gd name="T11" fmla="*/ 3405 h 1438"/>
                                <a:gd name="T12" fmla="+- 0 9626 9626"/>
                                <a:gd name="T13" fmla="*/ T12 w 996"/>
                                <a:gd name="T14" fmla="+- 0 4525 3087"/>
                                <a:gd name="T15" fmla="*/ 4525 h 1438"/>
                                <a:gd name="T16" fmla="+- 0 10032 9626"/>
                                <a:gd name="T17" fmla="*/ T16 w 996"/>
                                <a:gd name="T18" fmla="+- 0 4525 3087"/>
                                <a:gd name="T19" fmla="*/ 4525 h 1438"/>
                                <a:gd name="T20" fmla="+- 0 10045 9626"/>
                                <a:gd name="T21" fmla="*/ T20 w 996"/>
                                <a:gd name="T22" fmla="+- 0 4451 3087"/>
                                <a:gd name="T23" fmla="*/ 4451 h 1438"/>
                                <a:gd name="T24" fmla="+- 0 10182 9626"/>
                                <a:gd name="T25" fmla="*/ T24 w 996"/>
                                <a:gd name="T26" fmla="+- 0 4451 3087"/>
                                <a:gd name="T27" fmla="*/ 4451 h 1438"/>
                                <a:gd name="T28" fmla="+- 0 10158 9626"/>
                                <a:gd name="T29" fmla="*/ T28 w 996"/>
                                <a:gd name="T30" fmla="+- 0 4389 3087"/>
                                <a:gd name="T31" fmla="*/ 4389 h 1438"/>
                                <a:gd name="T32" fmla="+- 0 10212 9626"/>
                                <a:gd name="T33" fmla="*/ T32 w 996"/>
                                <a:gd name="T34" fmla="+- 0 4230 3087"/>
                                <a:gd name="T35" fmla="*/ 4230 h 1438"/>
                                <a:gd name="T36" fmla="+- 0 10158 9626"/>
                                <a:gd name="T37" fmla="*/ T36 w 996"/>
                                <a:gd name="T38" fmla="+- 0 4061 3087"/>
                                <a:gd name="T39" fmla="*/ 4061 h 1438"/>
                                <a:gd name="T40" fmla="+- 0 10221 9626"/>
                                <a:gd name="T41" fmla="*/ T40 w 996"/>
                                <a:gd name="T42" fmla="+- 0 4015 3087"/>
                                <a:gd name="T43" fmla="*/ 4015 h 1438"/>
                                <a:gd name="T44" fmla="+- 0 10173 9626"/>
                                <a:gd name="T45" fmla="*/ T44 w 996"/>
                                <a:gd name="T46" fmla="+- 0 3975 3087"/>
                                <a:gd name="T47" fmla="*/ 3975 h 1438"/>
                                <a:gd name="T48" fmla="+- 0 10218 9626"/>
                                <a:gd name="T49" fmla="*/ T48 w 996"/>
                                <a:gd name="T50" fmla="+- 0 3923 3087"/>
                                <a:gd name="T51" fmla="*/ 3923 h 1438"/>
                                <a:gd name="T52" fmla="+- 0 10353 9626"/>
                                <a:gd name="T53" fmla="*/ T52 w 996"/>
                                <a:gd name="T54" fmla="+- 0 3712 3087"/>
                                <a:gd name="T55" fmla="*/ 3712 h 1438"/>
                                <a:gd name="T56" fmla="+- 0 10401 9626"/>
                                <a:gd name="T57" fmla="*/ T56 w 996"/>
                                <a:gd name="T58" fmla="+- 0 3709 3087"/>
                                <a:gd name="T59" fmla="*/ 3709 h 1438"/>
                                <a:gd name="T60" fmla="+- 0 10449 9626"/>
                                <a:gd name="T61" fmla="*/ T60 w 996"/>
                                <a:gd name="T62" fmla="+- 0 3677 3087"/>
                                <a:gd name="T63" fmla="*/ 3677 h 1438"/>
                                <a:gd name="T64" fmla="+- 0 10610 9626"/>
                                <a:gd name="T65" fmla="*/ T64 w 996"/>
                                <a:gd name="T66" fmla="+- 0 3677 3087"/>
                                <a:gd name="T67" fmla="*/ 3677 h 1438"/>
                                <a:gd name="T68" fmla="+- 0 10621 9626"/>
                                <a:gd name="T69" fmla="*/ T68 w 996"/>
                                <a:gd name="T70" fmla="+- 0 3493 3087"/>
                                <a:gd name="T71" fmla="*/ 3493 h 1438"/>
                                <a:gd name="T72" fmla="+- 0 10516 9626"/>
                                <a:gd name="T73" fmla="*/ T72 w 996"/>
                                <a:gd name="T74" fmla="+- 0 3493 3087"/>
                                <a:gd name="T75" fmla="*/ 3493 h 1438"/>
                                <a:gd name="T76" fmla="+- 0 10516 9626"/>
                                <a:gd name="T77" fmla="*/ T76 w 996"/>
                                <a:gd name="T78" fmla="+- 0 3455 3087"/>
                                <a:gd name="T79" fmla="*/ 3455 h 1438"/>
                                <a:gd name="T80" fmla="+- 0 10420 9626"/>
                                <a:gd name="T81" fmla="*/ T80 w 996"/>
                                <a:gd name="T82" fmla="+- 0 3405 3087"/>
                                <a:gd name="T83" fmla="*/ 3405 h 1438"/>
                                <a:gd name="T84" fmla="+- 0 10436 9626"/>
                                <a:gd name="T85" fmla="*/ T84 w 996"/>
                                <a:gd name="T86" fmla="+- 0 3364 3087"/>
                                <a:gd name="T87" fmla="*/ 3364 h 1438"/>
                                <a:gd name="T88" fmla="+- 0 10349 9626"/>
                                <a:gd name="T89" fmla="*/ T88 w 996"/>
                                <a:gd name="T90" fmla="+- 0 3364 3087"/>
                                <a:gd name="T91" fmla="*/ 3364 h 1438"/>
                                <a:gd name="T92" fmla="+- 0 10349 9626"/>
                                <a:gd name="T93" fmla="*/ T92 w 996"/>
                                <a:gd name="T94" fmla="+- 0 3299 3087"/>
                                <a:gd name="T95" fmla="*/ 3299 h 1438"/>
                                <a:gd name="T96" fmla="+- 0 10314 9626"/>
                                <a:gd name="T97" fmla="*/ T96 w 996"/>
                                <a:gd name="T98" fmla="+- 0 3273 3087"/>
                                <a:gd name="T99" fmla="*/ 3273 h 1438"/>
                                <a:gd name="T100" fmla="+- 0 10314 9626"/>
                                <a:gd name="T101" fmla="*/ T100 w 996"/>
                                <a:gd name="T102" fmla="+- 0 3193 3087"/>
                                <a:gd name="T103" fmla="*/ 3193 h 1438"/>
                                <a:gd name="T104" fmla="+- 0 10298 9626"/>
                                <a:gd name="T105" fmla="*/ T104 w 996"/>
                                <a:gd name="T106" fmla="+- 0 3142 3087"/>
                                <a:gd name="T107" fmla="*/ 3142 h 1438"/>
                                <a:gd name="T108" fmla="+- 0 10215 9626"/>
                                <a:gd name="T109" fmla="*/ T108 w 996"/>
                                <a:gd name="T110" fmla="+- 0 3087 3087"/>
                                <a:gd name="T111" fmla="*/ 3087 h 1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96" h="1438">
                                  <a:moveTo>
                                    <a:pt x="589" y="0"/>
                                  </a:moveTo>
                                  <a:lnTo>
                                    <a:pt x="403" y="0"/>
                                  </a:lnTo>
                                  <a:lnTo>
                                    <a:pt x="0" y="318"/>
                                  </a:lnTo>
                                  <a:lnTo>
                                    <a:pt x="0" y="1438"/>
                                  </a:lnTo>
                                  <a:lnTo>
                                    <a:pt x="406" y="1438"/>
                                  </a:lnTo>
                                  <a:lnTo>
                                    <a:pt x="419" y="1364"/>
                                  </a:lnTo>
                                  <a:lnTo>
                                    <a:pt x="556" y="1364"/>
                                  </a:lnTo>
                                  <a:lnTo>
                                    <a:pt x="532" y="1302"/>
                                  </a:lnTo>
                                  <a:lnTo>
                                    <a:pt x="586" y="1143"/>
                                  </a:lnTo>
                                  <a:lnTo>
                                    <a:pt x="532" y="974"/>
                                  </a:lnTo>
                                  <a:lnTo>
                                    <a:pt x="595" y="928"/>
                                  </a:lnTo>
                                  <a:lnTo>
                                    <a:pt x="547" y="888"/>
                                  </a:lnTo>
                                  <a:lnTo>
                                    <a:pt x="592" y="836"/>
                                  </a:lnTo>
                                  <a:lnTo>
                                    <a:pt x="727" y="625"/>
                                  </a:lnTo>
                                  <a:lnTo>
                                    <a:pt x="775" y="622"/>
                                  </a:lnTo>
                                  <a:lnTo>
                                    <a:pt x="823" y="590"/>
                                  </a:lnTo>
                                  <a:lnTo>
                                    <a:pt x="984" y="590"/>
                                  </a:lnTo>
                                  <a:lnTo>
                                    <a:pt x="995" y="406"/>
                                  </a:lnTo>
                                  <a:lnTo>
                                    <a:pt x="890" y="406"/>
                                  </a:lnTo>
                                  <a:lnTo>
                                    <a:pt x="890" y="368"/>
                                  </a:lnTo>
                                  <a:lnTo>
                                    <a:pt x="794" y="318"/>
                                  </a:lnTo>
                                  <a:lnTo>
                                    <a:pt x="810" y="277"/>
                                  </a:lnTo>
                                  <a:lnTo>
                                    <a:pt x="723" y="277"/>
                                  </a:lnTo>
                                  <a:lnTo>
                                    <a:pt x="723" y="212"/>
                                  </a:lnTo>
                                  <a:lnTo>
                                    <a:pt x="688" y="186"/>
                                  </a:lnTo>
                                  <a:lnTo>
                                    <a:pt x="688" y="106"/>
                                  </a:lnTo>
                                  <a:lnTo>
                                    <a:pt x="672" y="55"/>
                                  </a:lnTo>
                                  <a:lnTo>
                                    <a:pt x="58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812"/>
                          <wps:cNvSpPr>
                            <a:spLocks/>
                          </wps:cNvSpPr>
                          <wps:spPr bwMode="auto">
                            <a:xfrm>
                              <a:off x="9626" y="3087"/>
                              <a:ext cx="996" cy="1438"/>
                            </a:xfrm>
                            <a:custGeom>
                              <a:avLst/>
                              <a:gdLst>
                                <a:gd name="T0" fmla="+- 0 10182 9626"/>
                                <a:gd name="T1" fmla="*/ T0 w 996"/>
                                <a:gd name="T2" fmla="+- 0 4451 3087"/>
                                <a:gd name="T3" fmla="*/ 4451 h 1438"/>
                                <a:gd name="T4" fmla="+- 0 10045 9626"/>
                                <a:gd name="T5" fmla="*/ T4 w 996"/>
                                <a:gd name="T6" fmla="+- 0 4451 3087"/>
                                <a:gd name="T7" fmla="*/ 4451 h 1438"/>
                                <a:gd name="T8" fmla="+- 0 10124 9626"/>
                                <a:gd name="T9" fmla="*/ T8 w 996"/>
                                <a:gd name="T10" fmla="+- 0 4477 3087"/>
                                <a:gd name="T11" fmla="*/ 4477 h 1438"/>
                                <a:gd name="T12" fmla="+- 0 10196 9626"/>
                                <a:gd name="T13" fmla="*/ T12 w 996"/>
                                <a:gd name="T14" fmla="+- 0 4487 3087"/>
                                <a:gd name="T15" fmla="*/ 4487 h 1438"/>
                                <a:gd name="T16" fmla="+- 0 10182 9626"/>
                                <a:gd name="T17" fmla="*/ T16 w 996"/>
                                <a:gd name="T18" fmla="+- 0 4451 3087"/>
                                <a:gd name="T19" fmla="*/ 4451 h 1438"/>
                              </a:gdLst>
                              <a:ahLst/>
                              <a:cxnLst>
                                <a:cxn ang="0">
                                  <a:pos x="T1" y="T3"/>
                                </a:cxn>
                                <a:cxn ang="0">
                                  <a:pos x="T5" y="T7"/>
                                </a:cxn>
                                <a:cxn ang="0">
                                  <a:pos x="T9" y="T11"/>
                                </a:cxn>
                                <a:cxn ang="0">
                                  <a:pos x="T13" y="T15"/>
                                </a:cxn>
                                <a:cxn ang="0">
                                  <a:pos x="T17" y="T19"/>
                                </a:cxn>
                              </a:cxnLst>
                              <a:rect l="0" t="0" r="r" b="b"/>
                              <a:pathLst>
                                <a:path w="996" h="1438">
                                  <a:moveTo>
                                    <a:pt x="556" y="1364"/>
                                  </a:moveTo>
                                  <a:lnTo>
                                    <a:pt x="419" y="1364"/>
                                  </a:lnTo>
                                  <a:lnTo>
                                    <a:pt x="498" y="1390"/>
                                  </a:lnTo>
                                  <a:lnTo>
                                    <a:pt x="570" y="1400"/>
                                  </a:lnTo>
                                  <a:lnTo>
                                    <a:pt x="556" y="1364"/>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811"/>
                          <wps:cNvSpPr>
                            <a:spLocks/>
                          </wps:cNvSpPr>
                          <wps:spPr bwMode="auto">
                            <a:xfrm>
                              <a:off x="9626" y="3087"/>
                              <a:ext cx="996" cy="1438"/>
                            </a:xfrm>
                            <a:custGeom>
                              <a:avLst/>
                              <a:gdLst>
                                <a:gd name="T0" fmla="+- 0 10610 9626"/>
                                <a:gd name="T1" fmla="*/ T0 w 996"/>
                                <a:gd name="T2" fmla="+- 0 3677 3087"/>
                                <a:gd name="T3" fmla="*/ 3677 h 1438"/>
                                <a:gd name="T4" fmla="+- 0 10449 9626"/>
                                <a:gd name="T5" fmla="*/ T4 w 996"/>
                                <a:gd name="T6" fmla="+- 0 3677 3087"/>
                                <a:gd name="T7" fmla="*/ 3677 h 1438"/>
                                <a:gd name="T8" fmla="+- 0 10490 9626"/>
                                <a:gd name="T9" fmla="*/ T8 w 996"/>
                                <a:gd name="T10" fmla="+- 0 3694 3087"/>
                                <a:gd name="T11" fmla="*/ 3694 h 1438"/>
                                <a:gd name="T12" fmla="+- 0 10609 9626"/>
                                <a:gd name="T13" fmla="*/ T12 w 996"/>
                                <a:gd name="T14" fmla="+- 0 3694 3087"/>
                                <a:gd name="T15" fmla="*/ 3694 h 1438"/>
                                <a:gd name="T16" fmla="+- 0 10610 9626"/>
                                <a:gd name="T17" fmla="*/ T16 w 996"/>
                                <a:gd name="T18" fmla="+- 0 3677 3087"/>
                                <a:gd name="T19" fmla="*/ 3677 h 1438"/>
                              </a:gdLst>
                              <a:ahLst/>
                              <a:cxnLst>
                                <a:cxn ang="0">
                                  <a:pos x="T1" y="T3"/>
                                </a:cxn>
                                <a:cxn ang="0">
                                  <a:pos x="T5" y="T7"/>
                                </a:cxn>
                                <a:cxn ang="0">
                                  <a:pos x="T9" y="T11"/>
                                </a:cxn>
                                <a:cxn ang="0">
                                  <a:pos x="T13" y="T15"/>
                                </a:cxn>
                                <a:cxn ang="0">
                                  <a:pos x="T17" y="T19"/>
                                </a:cxn>
                              </a:cxnLst>
                              <a:rect l="0" t="0" r="r" b="b"/>
                              <a:pathLst>
                                <a:path w="996" h="1438">
                                  <a:moveTo>
                                    <a:pt x="984" y="590"/>
                                  </a:moveTo>
                                  <a:lnTo>
                                    <a:pt x="823" y="590"/>
                                  </a:lnTo>
                                  <a:lnTo>
                                    <a:pt x="864" y="607"/>
                                  </a:lnTo>
                                  <a:lnTo>
                                    <a:pt x="983" y="607"/>
                                  </a:lnTo>
                                  <a:lnTo>
                                    <a:pt x="984" y="59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810"/>
                          <wps:cNvSpPr>
                            <a:spLocks/>
                          </wps:cNvSpPr>
                          <wps:spPr bwMode="auto">
                            <a:xfrm>
                              <a:off x="9626" y="3087"/>
                              <a:ext cx="996" cy="1438"/>
                            </a:xfrm>
                            <a:custGeom>
                              <a:avLst/>
                              <a:gdLst>
                                <a:gd name="T0" fmla="+- 0 10372 9626"/>
                                <a:gd name="T1" fmla="*/ T0 w 996"/>
                                <a:gd name="T2" fmla="+- 0 3327 3087"/>
                                <a:gd name="T3" fmla="*/ 3327 h 1438"/>
                                <a:gd name="T4" fmla="+- 0 10349 9626"/>
                                <a:gd name="T5" fmla="*/ T4 w 996"/>
                                <a:gd name="T6" fmla="+- 0 3364 3087"/>
                                <a:gd name="T7" fmla="*/ 3364 h 1438"/>
                                <a:gd name="T8" fmla="+- 0 10436 9626"/>
                                <a:gd name="T9" fmla="*/ T8 w 996"/>
                                <a:gd name="T10" fmla="+- 0 3364 3087"/>
                                <a:gd name="T11" fmla="*/ 3364 h 1438"/>
                                <a:gd name="T12" fmla="+- 0 10442 9626"/>
                                <a:gd name="T13" fmla="*/ T12 w 996"/>
                                <a:gd name="T14" fmla="+- 0 3350 3087"/>
                                <a:gd name="T15" fmla="*/ 3350 h 1438"/>
                                <a:gd name="T16" fmla="+- 0 10372 9626"/>
                                <a:gd name="T17" fmla="*/ T16 w 996"/>
                                <a:gd name="T18" fmla="+- 0 3327 3087"/>
                                <a:gd name="T19" fmla="*/ 3327 h 1438"/>
                              </a:gdLst>
                              <a:ahLst/>
                              <a:cxnLst>
                                <a:cxn ang="0">
                                  <a:pos x="T1" y="T3"/>
                                </a:cxn>
                                <a:cxn ang="0">
                                  <a:pos x="T5" y="T7"/>
                                </a:cxn>
                                <a:cxn ang="0">
                                  <a:pos x="T9" y="T11"/>
                                </a:cxn>
                                <a:cxn ang="0">
                                  <a:pos x="T13" y="T15"/>
                                </a:cxn>
                                <a:cxn ang="0">
                                  <a:pos x="T17" y="T19"/>
                                </a:cxn>
                              </a:cxnLst>
                              <a:rect l="0" t="0" r="r" b="b"/>
                              <a:pathLst>
                                <a:path w="996" h="1438">
                                  <a:moveTo>
                                    <a:pt x="746" y="240"/>
                                  </a:moveTo>
                                  <a:lnTo>
                                    <a:pt x="723" y="277"/>
                                  </a:lnTo>
                                  <a:lnTo>
                                    <a:pt x="810" y="277"/>
                                  </a:lnTo>
                                  <a:lnTo>
                                    <a:pt x="816" y="263"/>
                                  </a:lnTo>
                                  <a:lnTo>
                                    <a:pt x="746" y="24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1801"/>
                        <wpg:cNvGrpSpPr>
                          <a:grpSpLocks/>
                        </wpg:cNvGrpSpPr>
                        <wpg:grpSpPr bwMode="auto">
                          <a:xfrm>
                            <a:off x="9789" y="3119"/>
                            <a:ext cx="577" cy="1058"/>
                            <a:chOff x="9789" y="3119"/>
                            <a:chExt cx="577" cy="1058"/>
                          </a:xfrm>
                        </wpg:grpSpPr>
                        <wps:wsp>
                          <wps:cNvPr id="1630" name="Freeform 1808"/>
                          <wps:cNvSpPr>
                            <a:spLocks/>
                          </wps:cNvSpPr>
                          <wps:spPr bwMode="auto">
                            <a:xfrm>
                              <a:off x="9789" y="3119"/>
                              <a:ext cx="577" cy="1058"/>
                            </a:xfrm>
                            <a:custGeom>
                              <a:avLst/>
                              <a:gdLst>
                                <a:gd name="T0" fmla="+- 0 9872 9789"/>
                                <a:gd name="T1" fmla="*/ T0 w 577"/>
                                <a:gd name="T2" fmla="+- 0 3607 3119"/>
                                <a:gd name="T3" fmla="*/ 3607 h 1058"/>
                                <a:gd name="T4" fmla="+- 0 9857 9789"/>
                                <a:gd name="T5" fmla="*/ T4 w 577"/>
                                <a:gd name="T6" fmla="+- 0 3649 3119"/>
                                <a:gd name="T7" fmla="*/ 3649 h 1058"/>
                                <a:gd name="T8" fmla="+- 0 9891 9789"/>
                                <a:gd name="T9" fmla="*/ T8 w 577"/>
                                <a:gd name="T10" fmla="+- 0 3773 3119"/>
                                <a:gd name="T11" fmla="*/ 3773 h 1058"/>
                                <a:gd name="T12" fmla="+- 0 9991 9789"/>
                                <a:gd name="T13" fmla="*/ T12 w 577"/>
                                <a:gd name="T14" fmla="+- 0 3784 3119"/>
                                <a:gd name="T15" fmla="*/ 3784 h 1058"/>
                                <a:gd name="T16" fmla="+- 0 9872 9789"/>
                                <a:gd name="T17" fmla="*/ T16 w 577"/>
                                <a:gd name="T18" fmla="+- 0 3874 3119"/>
                                <a:gd name="T19" fmla="*/ 3874 h 1058"/>
                                <a:gd name="T20" fmla="+- 0 9962 9789"/>
                                <a:gd name="T21" fmla="*/ T20 w 577"/>
                                <a:gd name="T22" fmla="+- 0 3913 3119"/>
                                <a:gd name="T23" fmla="*/ 3913 h 1058"/>
                                <a:gd name="T24" fmla="+- 0 9962 9789"/>
                                <a:gd name="T25" fmla="*/ T24 w 577"/>
                                <a:gd name="T26" fmla="+- 0 3962 3119"/>
                                <a:gd name="T27" fmla="*/ 3962 h 1058"/>
                                <a:gd name="T28" fmla="+- 0 10008 9789"/>
                                <a:gd name="T29" fmla="*/ T28 w 577"/>
                                <a:gd name="T30" fmla="+- 0 4093 3119"/>
                                <a:gd name="T31" fmla="*/ 4093 h 1058"/>
                                <a:gd name="T32" fmla="+- 0 10077 9789"/>
                                <a:gd name="T33" fmla="*/ T32 w 577"/>
                                <a:gd name="T34" fmla="+- 0 4177 3119"/>
                                <a:gd name="T35" fmla="*/ 4177 h 1058"/>
                                <a:gd name="T36" fmla="+- 0 10133 9789"/>
                                <a:gd name="T37" fmla="*/ T36 w 577"/>
                                <a:gd name="T38" fmla="+- 0 4112 3119"/>
                                <a:gd name="T39" fmla="*/ 4112 h 1058"/>
                                <a:gd name="T40" fmla="+- 0 10179 9789"/>
                                <a:gd name="T41" fmla="*/ T40 w 577"/>
                                <a:gd name="T42" fmla="+- 0 3855 3119"/>
                                <a:gd name="T43" fmla="*/ 3855 h 1058"/>
                                <a:gd name="T44" fmla="+- 0 10124 9789"/>
                                <a:gd name="T45" fmla="*/ T44 w 577"/>
                                <a:gd name="T46" fmla="+- 0 3784 3119"/>
                                <a:gd name="T47" fmla="*/ 3784 h 1058"/>
                                <a:gd name="T48" fmla="+- 0 10124 9789"/>
                                <a:gd name="T49" fmla="*/ T48 w 577"/>
                                <a:gd name="T50" fmla="+- 0 3744 3119"/>
                                <a:gd name="T51" fmla="*/ 3744 h 1058"/>
                                <a:gd name="T52" fmla="+- 0 10317 9789"/>
                                <a:gd name="T53" fmla="*/ T52 w 577"/>
                                <a:gd name="T54" fmla="+- 0 3744 3119"/>
                                <a:gd name="T55" fmla="*/ 3744 h 1058"/>
                                <a:gd name="T56" fmla="+- 0 10365 9789"/>
                                <a:gd name="T57" fmla="*/ T56 w 577"/>
                                <a:gd name="T58" fmla="+- 0 3694 3119"/>
                                <a:gd name="T59" fmla="*/ 3694 h 1058"/>
                                <a:gd name="T60" fmla="+- 0 10365 9789"/>
                                <a:gd name="T61" fmla="*/ T60 w 577"/>
                                <a:gd name="T62" fmla="+- 0 3649 3119"/>
                                <a:gd name="T63" fmla="*/ 3649 h 1058"/>
                                <a:gd name="T64" fmla="+- 0 10008 9789"/>
                                <a:gd name="T65" fmla="*/ T64 w 577"/>
                                <a:gd name="T66" fmla="+- 0 3649 3119"/>
                                <a:gd name="T67" fmla="*/ 3649 h 1058"/>
                                <a:gd name="T68" fmla="+- 0 9872 9789"/>
                                <a:gd name="T69" fmla="*/ T68 w 577"/>
                                <a:gd name="T70" fmla="+- 0 3607 3119"/>
                                <a:gd name="T71" fmla="*/ 3607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7" h="1058">
                                  <a:moveTo>
                                    <a:pt x="83" y="488"/>
                                  </a:moveTo>
                                  <a:lnTo>
                                    <a:pt x="68" y="530"/>
                                  </a:lnTo>
                                  <a:lnTo>
                                    <a:pt x="102" y="654"/>
                                  </a:lnTo>
                                  <a:lnTo>
                                    <a:pt x="202" y="665"/>
                                  </a:lnTo>
                                  <a:lnTo>
                                    <a:pt x="83" y="755"/>
                                  </a:lnTo>
                                  <a:lnTo>
                                    <a:pt x="173" y="794"/>
                                  </a:lnTo>
                                  <a:lnTo>
                                    <a:pt x="173" y="843"/>
                                  </a:lnTo>
                                  <a:lnTo>
                                    <a:pt x="219" y="974"/>
                                  </a:lnTo>
                                  <a:lnTo>
                                    <a:pt x="288" y="1058"/>
                                  </a:lnTo>
                                  <a:lnTo>
                                    <a:pt x="344" y="993"/>
                                  </a:lnTo>
                                  <a:lnTo>
                                    <a:pt x="390" y="736"/>
                                  </a:lnTo>
                                  <a:lnTo>
                                    <a:pt x="335" y="665"/>
                                  </a:lnTo>
                                  <a:lnTo>
                                    <a:pt x="335" y="625"/>
                                  </a:lnTo>
                                  <a:lnTo>
                                    <a:pt x="528" y="625"/>
                                  </a:lnTo>
                                  <a:lnTo>
                                    <a:pt x="576" y="575"/>
                                  </a:lnTo>
                                  <a:lnTo>
                                    <a:pt x="576" y="530"/>
                                  </a:lnTo>
                                  <a:lnTo>
                                    <a:pt x="219" y="530"/>
                                  </a:lnTo>
                                  <a:lnTo>
                                    <a:pt x="83" y="48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807"/>
                          <wps:cNvSpPr>
                            <a:spLocks/>
                          </wps:cNvSpPr>
                          <wps:spPr bwMode="auto">
                            <a:xfrm>
                              <a:off x="9789" y="3119"/>
                              <a:ext cx="577" cy="1058"/>
                            </a:xfrm>
                            <a:custGeom>
                              <a:avLst/>
                              <a:gdLst>
                                <a:gd name="T0" fmla="+- 0 10317 9789"/>
                                <a:gd name="T1" fmla="*/ T0 w 577"/>
                                <a:gd name="T2" fmla="+- 0 3744 3119"/>
                                <a:gd name="T3" fmla="*/ 3744 h 1058"/>
                                <a:gd name="T4" fmla="+- 0 10124 9789"/>
                                <a:gd name="T5" fmla="*/ T4 w 577"/>
                                <a:gd name="T6" fmla="+- 0 3744 3119"/>
                                <a:gd name="T7" fmla="*/ 3744 h 1058"/>
                                <a:gd name="T8" fmla="+- 0 10193 9789"/>
                                <a:gd name="T9" fmla="*/ T8 w 577"/>
                                <a:gd name="T10" fmla="+- 0 3773 3119"/>
                                <a:gd name="T11" fmla="*/ 3773 h 1058"/>
                                <a:gd name="T12" fmla="+- 0 10179 9789"/>
                                <a:gd name="T13" fmla="*/ T12 w 577"/>
                                <a:gd name="T14" fmla="+- 0 3855 3119"/>
                                <a:gd name="T15" fmla="*/ 3855 h 1058"/>
                                <a:gd name="T16" fmla="+- 0 10193 9789"/>
                                <a:gd name="T17" fmla="*/ T16 w 577"/>
                                <a:gd name="T18" fmla="+- 0 3874 3119"/>
                                <a:gd name="T19" fmla="*/ 3874 h 1058"/>
                                <a:gd name="T20" fmla="+- 0 10222 9789"/>
                                <a:gd name="T21" fmla="*/ T20 w 577"/>
                                <a:gd name="T22" fmla="+- 0 3777 3119"/>
                                <a:gd name="T23" fmla="*/ 3777 h 1058"/>
                                <a:gd name="T24" fmla="+- 0 10305 9789"/>
                                <a:gd name="T25" fmla="*/ T24 w 577"/>
                                <a:gd name="T26" fmla="+- 0 3777 3119"/>
                                <a:gd name="T27" fmla="*/ 3777 h 1058"/>
                                <a:gd name="T28" fmla="+- 0 10317 9789"/>
                                <a:gd name="T29" fmla="*/ T28 w 577"/>
                                <a:gd name="T30" fmla="+- 0 3744 3119"/>
                                <a:gd name="T31" fmla="*/ 3744 h 10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7" h="1058">
                                  <a:moveTo>
                                    <a:pt x="528" y="625"/>
                                  </a:moveTo>
                                  <a:lnTo>
                                    <a:pt x="335" y="625"/>
                                  </a:lnTo>
                                  <a:lnTo>
                                    <a:pt x="404" y="654"/>
                                  </a:lnTo>
                                  <a:lnTo>
                                    <a:pt x="390" y="736"/>
                                  </a:lnTo>
                                  <a:lnTo>
                                    <a:pt x="404" y="755"/>
                                  </a:lnTo>
                                  <a:lnTo>
                                    <a:pt x="433" y="658"/>
                                  </a:lnTo>
                                  <a:lnTo>
                                    <a:pt x="516" y="658"/>
                                  </a:lnTo>
                                  <a:lnTo>
                                    <a:pt x="528" y="62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806"/>
                          <wps:cNvSpPr>
                            <a:spLocks/>
                          </wps:cNvSpPr>
                          <wps:spPr bwMode="auto">
                            <a:xfrm>
                              <a:off x="9789" y="3119"/>
                              <a:ext cx="577" cy="1058"/>
                            </a:xfrm>
                            <a:custGeom>
                              <a:avLst/>
                              <a:gdLst>
                                <a:gd name="T0" fmla="+- 0 10124 9789"/>
                                <a:gd name="T1" fmla="*/ T0 w 577"/>
                                <a:gd name="T2" fmla="+- 0 3744 3119"/>
                                <a:gd name="T3" fmla="*/ 3744 h 1058"/>
                                <a:gd name="T4" fmla="+- 0 10124 9789"/>
                                <a:gd name="T5" fmla="*/ T4 w 577"/>
                                <a:gd name="T6" fmla="+- 0 3784 3119"/>
                                <a:gd name="T7" fmla="*/ 3784 h 1058"/>
                                <a:gd name="T8" fmla="+- 0 10179 9789"/>
                                <a:gd name="T9" fmla="*/ T8 w 577"/>
                                <a:gd name="T10" fmla="+- 0 3855 3119"/>
                                <a:gd name="T11" fmla="*/ 3855 h 1058"/>
                                <a:gd name="T12" fmla="+- 0 10193 9789"/>
                                <a:gd name="T13" fmla="*/ T12 w 577"/>
                                <a:gd name="T14" fmla="+- 0 3773 3119"/>
                                <a:gd name="T15" fmla="*/ 3773 h 1058"/>
                                <a:gd name="T16" fmla="+- 0 10124 9789"/>
                                <a:gd name="T17" fmla="*/ T16 w 577"/>
                                <a:gd name="T18" fmla="+- 0 3744 3119"/>
                                <a:gd name="T19" fmla="*/ 3744 h 1058"/>
                              </a:gdLst>
                              <a:ahLst/>
                              <a:cxnLst>
                                <a:cxn ang="0">
                                  <a:pos x="T1" y="T3"/>
                                </a:cxn>
                                <a:cxn ang="0">
                                  <a:pos x="T5" y="T7"/>
                                </a:cxn>
                                <a:cxn ang="0">
                                  <a:pos x="T9" y="T11"/>
                                </a:cxn>
                                <a:cxn ang="0">
                                  <a:pos x="T13" y="T15"/>
                                </a:cxn>
                                <a:cxn ang="0">
                                  <a:pos x="T17" y="T19"/>
                                </a:cxn>
                              </a:cxnLst>
                              <a:rect l="0" t="0" r="r" b="b"/>
                              <a:pathLst>
                                <a:path w="577" h="1058">
                                  <a:moveTo>
                                    <a:pt x="335" y="625"/>
                                  </a:moveTo>
                                  <a:lnTo>
                                    <a:pt x="335" y="665"/>
                                  </a:lnTo>
                                  <a:lnTo>
                                    <a:pt x="390" y="736"/>
                                  </a:lnTo>
                                  <a:lnTo>
                                    <a:pt x="404" y="654"/>
                                  </a:lnTo>
                                  <a:lnTo>
                                    <a:pt x="335" y="625"/>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805"/>
                          <wps:cNvSpPr>
                            <a:spLocks/>
                          </wps:cNvSpPr>
                          <wps:spPr bwMode="auto">
                            <a:xfrm>
                              <a:off x="9789" y="3119"/>
                              <a:ext cx="577" cy="1058"/>
                            </a:xfrm>
                            <a:custGeom>
                              <a:avLst/>
                              <a:gdLst>
                                <a:gd name="T0" fmla="+- 0 10305 9789"/>
                                <a:gd name="T1" fmla="*/ T0 w 577"/>
                                <a:gd name="T2" fmla="+- 0 3777 3119"/>
                                <a:gd name="T3" fmla="*/ 3777 h 1058"/>
                                <a:gd name="T4" fmla="+- 0 10222 9789"/>
                                <a:gd name="T5" fmla="*/ T4 w 577"/>
                                <a:gd name="T6" fmla="+- 0 3777 3119"/>
                                <a:gd name="T7" fmla="*/ 3777 h 1058"/>
                                <a:gd name="T8" fmla="+- 0 10294 9789"/>
                                <a:gd name="T9" fmla="*/ T8 w 577"/>
                                <a:gd name="T10" fmla="+- 0 3803 3119"/>
                                <a:gd name="T11" fmla="*/ 3803 h 1058"/>
                                <a:gd name="T12" fmla="+- 0 10305 9789"/>
                                <a:gd name="T13" fmla="*/ T12 w 577"/>
                                <a:gd name="T14" fmla="+- 0 3777 3119"/>
                                <a:gd name="T15" fmla="*/ 3777 h 1058"/>
                              </a:gdLst>
                              <a:ahLst/>
                              <a:cxnLst>
                                <a:cxn ang="0">
                                  <a:pos x="T1" y="T3"/>
                                </a:cxn>
                                <a:cxn ang="0">
                                  <a:pos x="T5" y="T7"/>
                                </a:cxn>
                                <a:cxn ang="0">
                                  <a:pos x="T9" y="T11"/>
                                </a:cxn>
                                <a:cxn ang="0">
                                  <a:pos x="T13" y="T15"/>
                                </a:cxn>
                              </a:cxnLst>
                              <a:rect l="0" t="0" r="r" b="b"/>
                              <a:pathLst>
                                <a:path w="577" h="1058">
                                  <a:moveTo>
                                    <a:pt x="516" y="658"/>
                                  </a:moveTo>
                                  <a:lnTo>
                                    <a:pt x="433" y="658"/>
                                  </a:lnTo>
                                  <a:lnTo>
                                    <a:pt x="505" y="684"/>
                                  </a:lnTo>
                                  <a:lnTo>
                                    <a:pt x="516" y="658"/>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804"/>
                          <wps:cNvSpPr>
                            <a:spLocks/>
                          </wps:cNvSpPr>
                          <wps:spPr bwMode="auto">
                            <a:xfrm>
                              <a:off x="9789" y="3119"/>
                              <a:ext cx="577" cy="1058"/>
                            </a:xfrm>
                            <a:custGeom>
                              <a:avLst/>
                              <a:gdLst>
                                <a:gd name="T0" fmla="+- 0 9872 9789"/>
                                <a:gd name="T1" fmla="*/ T0 w 577"/>
                                <a:gd name="T2" fmla="+- 0 3211 3119"/>
                                <a:gd name="T3" fmla="*/ 3211 h 1058"/>
                                <a:gd name="T4" fmla="+- 0 9813 9789"/>
                                <a:gd name="T5" fmla="*/ T4 w 577"/>
                                <a:gd name="T6" fmla="+- 0 3273 3119"/>
                                <a:gd name="T7" fmla="*/ 3273 h 1058"/>
                                <a:gd name="T8" fmla="+- 0 9789 9789"/>
                                <a:gd name="T9" fmla="*/ T8 w 577"/>
                                <a:gd name="T10" fmla="+- 0 3349 3119"/>
                                <a:gd name="T11" fmla="*/ 3349 h 1058"/>
                                <a:gd name="T12" fmla="+- 0 9920 9789"/>
                                <a:gd name="T13" fmla="*/ T12 w 577"/>
                                <a:gd name="T14" fmla="+- 0 3443 3119"/>
                                <a:gd name="T15" fmla="*/ 3443 h 1058"/>
                                <a:gd name="T16" fmla="+- 0 9990 9789"/>
                                <a:gd name="T17" fmla="*/ T16 w 577"/>
                                <a:gd name="T18" fmla="+- 0 3474 3119"/>
                                <a:gd name="T19" fmla="*/ 3474 h 1058"/>
                                <a:gd name="T20" fmla="+- 0 10101 9789"/>
                                <a:gd name="T21" fmla="*/ T20 w 577"/>
                                <a:gd name="T22" fmla="+- 0 3526 3119"/>
                                <a:gd name="T23" fmla="*/ 3526 h 1058"/>
                                <a:gd name="T24" fmla="+- 0 10008 9789"/>
                                <a:gd name="T25" fmla="*/ T24 w 577"/>
                                <a:gd name="T26" fmla="+- 0 3590 3119"/>
                                <a:gd name="T27" fmla="*/ 3590 h 1058"/>
                                <a:gd name="T28" fmla="+- 0 10008 9789"/>
                                <a:gd name="T29" fmla="*/ T28 w 577"/>
                                <a:gd name="T30" fmla="+- 0 3649 3119"/>
                                <a:gd name="T31" fmla="*/ 3649 h 1058"/>
                                <a:gd name="T32" fmla="+- 0 10365 9789"/>
                                <a:gd name="T33" fmla="*/ T32 w 577"/>
                                <a:gd name="T34" fmla="+- 0 3649 3119"/>
                                <a:gd name="T35" fmla="*/ 3649 h 1058"/>
                                <a:gd name="T36" fmla="+- 0 10365 9789"/>
                                <a:gd name="T37" fmla="*/ T36 w 577"/>
                                <a:gd name="T38" fmla="+- 0 3648 3119"/>
                                <a:gd name="T39" fmla="*/ 3648 h 1058"/>
                                <a:gd name="T40" fmla="+- 0 10311 9789"/>
                                <a:gd name="T41" fmla="*/ T40 w 577"/>
                                <a:gd name="T42" fmla="+- 0 3607 3119"/>
                                <a:gd name="T43" fmla="*/ 3607 h 1058"/>
                                <a:gd name="T44" fmla="+- 0 10322 9789"/>
                                <a:gd name="T45" fmla="*/ T44 w 577"/>
                                <a:gd name="T46" fmla="+- 0 3548 3119"/>
                                <a:gd name="T47" fmla="*/ 3548 h 1058"/>
                                <a:gd name="T48" fmla="+- 0 10250 9789"/>
                                <a:gd name="T49" fmla="*/ T48 w 577"/>
                                <a:gd name="T50" fmla="+- 0 3548 3119"/>
                                <a:gd name="T51" fmla="*/ 3548 h 1058"/>
                                <a:gd name="T52" fmla="+- 0 10202 9789"/>
                                <a:gd name="T53" fmla="*/ T52 w 577"/>
                                <a:gd name="T54" fmla="+- 0 3523 3119"/>
                                <a:gd name="T55" fmla="*/ 3523 h 1058"/>
                                <a:gd name="T56" fmla="+- 0 10279 9789"/>
                                <a:gd name="T57" fmla="*/ T56 w 577"/>
                                <a:gd name="T58" fmla="+- 0 3405 3119"/>
                                <a:gd name="T59" fmla="*/ 3405 h 1058"/>
                                <a:gd name="T60" fmla="+- 0 10222 9789"/>
                                <a:gd name="T61" fmla="*/ T60 w 577"/>
                                <a:gd name="T62" fmla="+- 0 3311 3119"/>
                                <a:gd name="T63" fmla="*/ 3311 h 1058"/>
                                <a:gd name="T64" fmla="+- 0 10248 9789"/>
                                <a:gd name="T65" fmla="*/ T64 w 577"/>
                                <a:gd name="T66" fmla="+- 0 3287 3119"/>
                                <a:gd name="T67" fmla="*/ 3287 h 1058"/>
                                <a:gd name="T68" fmla="+- 0 10074 9789"/>
                                <a:gd name="T69" fmla="*/ T68 w 577"/>
                                <a:gd name="T70" fmla="+- 0 3287 3119"/>
                                <a:gd name="T71" fmla="*/ 3287 h 1058"/>
                                <a:gd name="T72" fmla="+- 0 9968 9789"/>
                                <a:gd name="T73" fmla="*/ T72 w 577"/>
                                <a:gd name="T74" fmla="+- 0 3229 3119"/>
                                <a:gd name="T75" fmla="*/ 3229 h 1058"/>
                                <a:gd name="T76" fmla="+- 0 9961 9789"/>
                                <a:gd name="T77" fmla="*/ T76 w 577"/>
                                <a:gd name="T78" fmla="+- 0 3225 3119"/>
                                <a:gd name="T79" fmla="*/ 3225 h 1058"/>
                                <a:gd name="T80" fmla="+- 0 9957 9789"/>
                                <a:gd name="T81" fmla="*/ T80 w 577"/>
                                <a:gd name="T82" fmla="+- 0 3225 3119"/>
                                <a:gd name="T83" fmla="*/ 3225 h 1058"/>
                                <a:gd name="T84" fmla="+- 0 9872 9789"/>
                                <a:gd name="T85" fmla="*/ T84 w 577"/>
                                <a:gd name="T86" fmla="+- 0 3211 3119"/>
                                <a:gd name="T87" fmla="*/ 3211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7" h="1058">
                                  <a:moveTo>
                                    <a:pt x="83" y="92"/>
                                  </a:moveTo>
                                  <a:lnTo>
                                    <a:pt x="24" y="154"/>
                                  </a:lnTo>
                                  <a:lnTo>
                                    <a:pt x="0" y="230"/>
                                  </a:lnTo>
                                  <a:lnTo>
                                    <a:pt x="131" y="324"/>
                                  </a:lnTo>
                                  <a:lnTo>
                                    <a:pt x="201" y="355"/>
                                  </a:lnTo>
                                  <a:lnTo>
                                    <a:pt x="312" y="407"/>
                                  </a:lnTo>
                                  <a:lnTo>
                                    <a:pt x="219" y="471"/>
                                  </a:lnTo>
                                  <a:lnTo>
                                    <a:pt x="219" y="530"/>
                                  </a:lnTo>
                                  <a:lnTo>
                                    <a:pt x="576" y="530"/>
                                  </a:lnTo>
                                  <a:lnTo>
                                    <a:pt x="576" y="529"/>
                                  </a:lnTo>
                                  <a:lnTo>
                                    <a:pt x="522" y="488"/>
                                  </a:lnTo>
                                  <a:lnTo>
                                    <a:pt x="533" y="429"/>
                                  </a:lnTo>
                                  <a:lnTo>
                                    <a:pt x="461" y="429"/>
                                  </a:lnTo>
                                  <a:lnTo>
                                    <a:pt x="413" y="404"/>
                                  </a:lnTo>
                                  <a:lnTo>
                                    <a:pt x="490" y="286"/>
                                  </a:lnTo>
                                  <a:lnTo>
                                    <a:pt x="433" y="192"/>
                                  </a:lnTo>
                                  <a:lnTo>
                                    <a:pt x="459" y="168"/>
                                  </a:lnTo>
                                  <a:lnTo>
                                    <a:pt x="285" y="168"/>
                                  </a:lnTo>
                                  <a:lnTo>
                                    <a:pt x="179" y="110"/>
                                  </a:lnTo>
                                  <a:lnTo>
                                    <a:pt x="172" y="106"/>
                                  </a:lnTo>
                                  <a:lnTo>
                                    <a:pt x="168" y="106"/>
                                  </a:lnTo>
                                  <a:lnTo>
                                    <a:pt x="83" y="92"/>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803"/>
                          <wps:cNvSpPr>
                            <a:spLocks/>
                          </wps:cNvSpPr>
                          <wps:spPr bwMode="auto">
                            <a:xfrm>
                              <a:off x="9789" y="3119"/>
                              <a:ext cx="577" cy="1058"/>
                            </a:xfrm>
                            <a:custGeom>
                              <a:avLst/>
                              <a:gdLst>
                                <a:gd name="T0" fmla="+- 0 10333 9789"/>
                                <a:gd name="T1" fmla="*/ T0 w 577"/>
                                <a:gd name="T2" fmla="+- 0 3493 3119"/>
                                <a:gd name="T3" fmla="*/ 3493 h 1058"/>
                                <a:gd name="T4" fmla="+- 0 10250 9789"/>
                                <a:gd name="T5" fmla="*/ T4 w 577"/>
                                <a:gd name="T6" fmla="+- 0 3548 3119"/>
                                <a:gd name="T7" fmla="*/ 3548 h 1058"/>
                                <a:gd name="T8" fmla="+- 0 10322 9789"/>
                                <a:gd name="T9" fmla="*/ T8 w 577"/>
                                <a:gd name="T10" fmla="+- 0 3548 3119"/>
                                <a:gd name="T11" fmla="*/ 3548 h 1058"/>
                                <a:gd name="T12" fmla="+- 0 10333 9789"/>
                                <a:gd name="T13" fmla="*/ T12 w 577"/>
                                <a:gd name="T14" fmla="+- 0 3493 3119"/>
                                <a:gd name="T15" fmla="*/ 3493 h 1058"/>
                              </a:gdLst>
                              <a:ahLst/>
                              <a:cxnLst>
                                <a:cxn ang="0">
                                  <a:pos x="T1" y="T3"/>
                                </a:cxn>
                                <a:cxn ang="0">
                                  <a:pos x="T5" y="T7"/>
                                </a:cxn>
                                <a:cxn ang="0">
                                  <a:pos x="T9" y="T11"/>
                                </a:cxn>
                                <a:cxn ang="0">
                                  <a:pos x="T13" y="T15"/>
                                </a:cxn>
                              </a:cxnLst>
                              <a:rect l="0" t="0" r="r" b="b"/>
                              <a:pathLst>
                                <a:path w="577" h="1058">
                                  <a:moveTo>
                                    <a:pt x="544" y="374"/>
                                  </a:moveTo>
                                  <a:lnTo>
                                    <a:pt x="461" y="429"/>
                                  </a:lnTo>
                                  <a:lnTo>
                                    <a:pt x="533" y="429"/>
                                  </a:lnTo>
                                  <a:lnTo>
                                    <a:pt x="544" y="374"/>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802"/>
                          <wps:cNvSpPr>
                            <a:spLocks/>
                          </wps:cNvSpPr>
                          <wps:spPr bwMode="auto">
                            <a:xfrm>
                              <a:off x="9789" y="3119"/>
                              <a:ext cx="577" cy="1058"/>
                            </a:xfrm>
                            <a:custGeom>
                              <a:avLst/>
                              <a:gdLst>
                                <a:gd name="T0" fmla="+- 0 10222 9789"/>
                                <a:gd name="T1" fmla="*/ T0 w 577"/>
                                <a:gd name="T2" fmla="+- 0 3119 3119"/>
                                <a:gd name="T3" fmla="*/ 3119 h 1058"/>
                                <a:gd name="T4" fmla="+- 0 10052 9789"/>
                                <a:gd name="T5" fmla="*/ T4 w 577"/>
                                <a:gd name="T6" fmla="+- 0 3119 3119"/>
                                <a:gd name="T7" fmla="*/ 3119 h 1058"/>
                                <a:gd name="T8" fmla="+- 0 10031 9789"/>
                                <a:gd name="T9" fmla="*/ T8 w 577"/>
                                <a:gd name="T10" fmla="+- 0 3211 3119"/>
                                <a:gd name="T11" fmla="*/ 3211 h 1058"/>
                                <a:gd name="T12" fmla="+- 0 10074 9789"/>
                                <a:gd name="T13" fmla="*/ T12 w 577"/>
                                <a:gd name="T14" fmla="+- 0 3287 3119"/>
                                <a:gd name="T15" fmla="*/ 3287 h 1058"/>
                                <a:gd name="T16" fmla="+- 0 10248 9789"/>
                                <a:gd name="T17" fmla="*/ T16 w 577"/>
                                <a:gd name="T18" fmla="+- 0 3287 3119"/>
                                <a:gd name="T19" fmla="*/ 3287 h 1058"/>
                                <a:gd name="T20" fmla="+- 0 10250 9789"/>
                                <a:gd name="T21" fmla="*/ T20 w 577"/>
                                <a:gd name="T22" fmla="+- 0 3286 3119"/>
                                <a:gd name="T23" fmla="*/ 3286 h 1058"/>
                                <a:gd name="T24" fmla="+- 0 10193 9789"/>
                                <a:gd name="T25" fmla="*/ T24 w 577"/>
                                <a:gd name="T26" fmla="+- 0 3203 3119"/>
                                <a:gd name="T27" fmla="*/ 3203 h 1058"/>
                                <a:gd name="T28" fmla="+- 0 10222 9789"/>
                                <a:gd name="T29" fmla="*/ T28 w 577"/>
                                <a:gd name="T30" fmla="+- 0 3119 3119"/>
                                <a:gd name="T31" fmla="*/ 3119 h 10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7" h="1058">
                                  <a:moveTo>
                                    <a:pt x="433" y="0"/>
                                  </a:moveTo>
                                  <a:lnTo>
                                    <a:pt x="263" y="0"/>
                                  </a:lnTo>
                                  <a:lnTo>
                                    <a:pt x="242" y="92"/>
                                  </a:lnTo>
                                  <a:lnTo>
                                    <a:pt x="285" y="168"/>
                                  </a:lnTo>
                                  <a:lnTo>
                                    <a:pt x="459" y="168"/>
                                  </a:lnTo>
                                  <a:lnTo>
                                    <a:pt x="461" y="167"/>
                                  </a:lnTo>
                                  <a:lnTo>
                                    <a:pt x="404" y="84"/>
                                  </a:lnTo>
                                  <a:lnTo>
                                    <a:pt x="433"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7" name="Group 1799"/>
                        <wpg:cNvGrpSpPr>
                          <a:grpSpLocks/>
                        </wpg:cNvGrpSpPr>
                        <wpg:grpSpPr bwMode="auto">
                          <a:xfrm>
                            <a:off x="6604" y="1760"/>
                            <a:ext cx="980" cy="452"/>
                            <a:chOff x="6604" y="1760"/>
                            <a:chExt cx="980" cy="452"/>
                          </a:xfrm>
                        </wpg:grpSpPr>
                        <wps:wsp>
                          <wps:cNvPr id="1638" name="Freeform 1800"/>
                          <wps:cNvSpPr>
                            <a:spLocks/>
                          </wps:cNvSpPr>
                          <wps:spPr bwMode="auto">
                            <a:xfrm>
                              <a:off x="6604" y="1760"/>
                              <a:ext cx="980" cy="452"/>
                            </a:xfrm>
                            <a:custGeom>
                              <a:avLst/>
                              <a:gdLst>
                                <a:gd name="T0" fmla="+- 0 7583 6604"/>
                                <a:gd name="T1" fmla="*/ T0 w 980"/>
                                <a:gd name="T2" fmla="+- 0 2211 1760"/>
                                <a:gd name="T3" fmla="*/ 2211 h 452"/>
                                <a:gd name="T4" fmla="+- 0 6604 6604"/>
                                <a:gd name="T5" fmla="*/ T4 w 980"/>
                                <a:gd name="T6" fmla="+- 0 2211 1760"/>
                                <a:gd name="T7" fmla="*/ 2211 h 452"/>
                                <a:gd name="T8" fmla="+- 0 6604 6604"/>
                                <a:gd name="T9" fmla="*/ T8 w 980"/>
                                <a:gd name="T10" fmla="+- 0 1760 1760"/>
                                <a:gd name="T11" fmla="*/ 1760 h 452"/>
                                <a:gd name="T12" fmla="+- 0 7583 6604"/>
                                <a:gd name="T13" fmla="*/ T12 w 980"/>
                                <a:gd name="T14" fmla="+- 0 1760 1760"/>
                                <a:gd name="T15" fmla="*/ 1760 h 452"/>
                                <a:gd name="T16" fmla="+- 0 7583 6604"/>
                                <a:gd name="T17" fmla="*/ T16 w 980"/>
                                <a:gd name="T18" fmla="+- 0 2211 1760"/>
                                <a:gd name="T19" fmla="*/ 2211 h 452"/>
                              </a:gdLst>
                              <a:ahLst/>
                              <a:cxnLst>
                                <a:cxn ang="0">
                                  <a:pos x="T1" y="T3"/>
                                </a:cxn>
                                <a:cxn ang="0">
                                  <a:pos x="T5" y="T7"/>
                                </a:cxn>
                                <a:cxn ang="0">
                                  <a:pos x="T9" y="T11"/>
                                </a:cxn>
                                <a:cxn ang="0">
                                  <a:pos x="T13" y="T15"/>
                                </a:cxn>
                                <a:cxn ang="0">
                                  <a:pos x="T17" y="T19"/>
                                </a:cxn>
                              </a:cxnLst>
                              <a:rect l="0" t="0" r="r" b="b"/>
                              <a:pathLst>
                                <a:path w="980" h="452">
                                  <a:moveTo>
                                    <a:pt x="979" y="451"/>
                                  </a:moveTo>
                                  <a:lnTo>
                                    <a:pt x="0" y="451"/>
                                  </a:lnTo>
                                  <a:lnTo>
                                    <a:pt x="0" y="0"/>
                                  </a:lnTo>
                                  <a:lnTo>
                                    <a:pt x="979" y="0"/>
                                  </a:lnTo>
                                  <a:lnTo>
                                    <a:pt x="979" y="451"/>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9" name="Group 1797"/>
                        <wpg:cNvGrpSpPr>
                          <a:grpSpLocks/>
                        </wpg:cNvGrpSpPr>
                        <wpg:grpSpPr bwMode="auto">
                          <a:xfrm>
                            <a:off x="6724" y="1585"/>
                            <a:ext cx="2" cy="192"/>
                            <a:chOff x="6724" y="1585"/>
                            <a:chExt cx="2" cy="192"/>
                          </a:xfrm>
                        </wpg:grpSpPr>
                        <wps:wsp>
                          <wps:cNvPr id="1640" name="Freeform 1798"/>
                          <wps:cNvSpPr>
                            <a:spLocks/>
                          </wps:cNvSpPr>
                          <wps:spPr bwMode="auto">
                            <a:xfrm>
                              <a:off x="6724" y="1585"/>
                              <a:ext cx="2" cy="192"/>
                            </a:xfrm>
                            <a:custGeom>
                              <a:avLst/>
                              <a:gdLst>
                                <a:gd name="T0" fmla="+- 0 1585 1585"/>
                                <a:gd name="T1" fmla="*/ 1585 h 192"/>
                                <a:gd name="T2" fmla="+- 0 1777 1585"/>
                                <a:gd name="T3" fmla="*/ 1777 h 192"/>
                              </a:gdLst>
                              <a:ahLst/>
                              <a:cxnLst>
                                <a:cxn ang="0">
                                  <a:pos x="0" y="T1"/>
                                </a:cxn>
                                <a:cxn ang="0">
                                  <a:pos x="0" y="T3"/>
                                </a:cxn>
                              </a:cxnLst>
                              <a:rect l="0" t="0" r="r" b="b"/>
                              <a:pathLst>
                                <a:path h="192">
                                  <a:moveTo>
                                    <a:pt x="0" y="0"/>
                                  </a:moveTo>
                                  <a:lnTo>
                                    <a:pt x="0" y="192"/>
                                  </a:lnTo>
                                </a:path>
                              </a:pathLst>
                            </a:custGeom>
                            <a:noFill/>
                            <a:ln w="5414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795"/>
                        <wpg:cNvGrpSpPr>
                          <a:grpSpLocks/>
                        </wpg:cNvGrpSpPr>
                        <wpg:grpSpPr bwMode="auto">
                          <a:xfrm>
                            <a:off x="6861" y="1701"/>
                            <a:ext cx="211" cy="212"/>
                            <a:chOff x="6861" y="1701"/>
                            <a:chExt cx="211" cy="212"/>
                          </a:xfrm>
                        </wpg:grpSpPr>
                        <wps:wsp>
                          <wps:cNvPr id="1642" name="Freeform 1796"/>
                          <wps:cNvSpPr>
                            <a:spLocks/>
                          </wps:cNvSpPr>
                          <wps:spPr bwMode="auto">
                            <a:xfrm>
                              <a:off x="6861" y="1701"/>
                              <a:ext cx="211" cy="212"/>
                            </a:xfrm>
                            <a:custGeom>
                              <a:avLst/>
                              <a:gdLst>
                                <a:gd name="T0" fmla="+- 0 6958 6861"/>
                                <a:gd name="T1" fmla="*/ T0 w 211"/>
                                <a:gd name="T2" fmla="+- 0 1701 1701"/>
                                <a:gd name="T3" fmla="*/ 1701 h 212"/>
                                <a:gd name="T4" fmla="+- 0 6888 6861"/>
                                <a:gd name="T5" fmla="*/ T4 w 211"/>
                                <a:gd name="T6" fmla="+- 0 1737 1701"/>
                                <a:gd name="T7" fmla="*/ 1737 h 212"/>
                                <a:gd name="T8" fmla="+- 0 6862 6861"/>
                                <a:gd name="T9" fmla="*/ T8 w 211"/>
                                <a:gd name="T10" fmla="+- 0 1801 1701"/>
                                <a:gd name="T11" fmla="*/ 1801 h 212"/>
                                <a:gd name="T12" fmla="+- 0 6861 6861"/>
                                <a:gd name="T13" fmla="*/ T12 w 211"/>
                                <a:gd name="T14" fmla="+- 0 1828 1701"/>
                                <a:gd name="T15" fmla="*/ 1828 h 212"/>
                                <a:gd name="T16" fmla="+- 0 6867 6861"/>
                                <a:gd name="T17" fmla="*/ T16 w 211"/>
                                <a:gd name="T18" fmla="+- 0 1848 1701"/>
                                <a:gd name="T19" fmla="*/ 1848 h 212"/>
                                <a:gd name="T20" fmla="+- 0 6908 6861"/>
                                <a:gd name="T21" fmla="*/ T20 w 211"/>
                                <a:gd name="T22" fmla="+- 0 1895 1701"/>
                                <a:gd name="T23" fmla="*/ 1895 h 212"/>
                                <a:gd name="T24" fmla="+- 0 6977 6861"/>
                                <a:gd name="T25" fmla="*/ T24 w 211"/>
                                <a:gd name="T26" fmla="+- 0 1912 1701"/>
                                <a:gd name="T27" fmla="*/ 1912 h 212"/>
                                <a:gd name="T28" fmla="+- 0 6999 6861"/>
                                <a:gd name="T29" fmla="*/ T28 w 211"/>
                                <a:gd name="T30" fmla="+- 0 1908 1701"/>
                                <a:gd name="T31" fmla="*/ 1908 h 212"/>
                                <a:gd name="T32" fmla="+- 0 7051 6861"/>
                                <a:gd name="T33" fmla="*/ T32 w 211"/>
                                <a:gd name="T34" fmla="+- 0 1870 1701"/>
                                <a:gd name="T35" fmla="*/ 1870 h 212"/>
                                <a:gd name="T36" fmla="+- 0 7071 6861"/>
                                <a:gd name="T37" fmla="*/ T36 w 211"/>
                                <a:gd name="T38" fmla="+- 0 1807 1701"/>
                                <a:gd name="T39" fmla="*/ 1807 h 212"/>
                                <a:gd name="T40" fmla="+- 0 7070 6861"/>
                                <a:gd name="T41" fmla="*/ T40 w 211"/>
                                <a:gd name="T42" fmla="+- 0 1789 1701"/>
                                <a:gd name="T43" fmla="*/ 1789 h 212"/>
                                <a:gd name="T44" fmla="+- 0 7041 6861"/>
                                <a:gd name="T45" fmla="*/ T44 w 211"/>
                                <a:gd name="T46" fmla="+- 0 1733 1701"/>
                                <a:gd name="T47" fmla="*/ 1733 h 212"/>
                                <a:gd name="T48" fmla="+- 0 6982 6861"/>
                                <a:gd name="T49" fmla="*/ T48 w 211"/>
                                <a:gd name="T50" fmla="+- 0 1703 1701"/>
                                <a:gd name="T51" fmla="*/ 1703 h 212"/>
                                <a:gd name="T52" fmla="+- 0 6958 6861"/>
                                <a:gd name="T53" fmla="*/ T52 w 211"/>
                                <a:gd name="T54" fmla="+- 0 1701 1701"/>
                                <a:gd name="T55" fmla="*/ 1701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1" h="212">
                                  <a:moveTo>
                                    <a:pt x="97" y="0"/>
                                  </a:moveTo>
                                  <a:lnTo>
                                    <a:pt x="27" y="36"/>
                                  </a:lnTo>
                                  <a:lnTo>
                                    <a:pt x="1" y="100"/>
                                  </a:lnTo>
                                  <a:lnTo>
                                    <a:pt x="0" y="127"/>
                                  </a:lnTo>
                                  <a:lnTo>
                                    <a:pt x="6" y="147"/>
                                  </a:lnTo>
                                  <a:lnTo>
                                    <a:pt x="47" y="194"/>
                                  </a:lnTo>
                                  <a:lnTo>
                                    <a:pt x="116" y="211"/>
                                  </a:lnTo>
                                  <a:lnTo>
                                    <a:pt x="138" y="207"/>
                                  </a:lnTo>
                                  <a:lnTo>
                                    <a:pt x="190" y="169"/>
                                  </a:lnTo>
                                  <a:lnTo>
                                    <a:pt x="210" y="106"/>
                                  </a:lnTo>
                                  <a:lnTo>
                                    <a:pt x="209" y="88"/>
                                  </a:lnTo>
                                  <a:lnTo>
                                    <a:pt x="180" y="32"/>
                                  </a:lnTo>
                                  <a:lnTo>
                                    <a:pt x="121" y="2"/>
                                  </a:lnTo>
                                  <a:lnTo>
                                    <a:pt x="97"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3" name="Group 1793"/>
                        <wpg:cNvGrpSpPr>
                          <a:grpSpLocks/>
                        </wpg:cNvGrpSpPr>
                        <wpg:grpSpPr bwMode="auto">
                          <a:xfrm>
                            <a:off x="7135" y="1662"/>
                            <a:ext cx="345" cy="145"/>
                            <a:chOff x="7135" y="1662"/>
                            <a:chExt cx="345" cy="145"/>
                          </a:xfrm>
                        </wpg:grpSpPr>
                        <wps:wsp>
                          <wps:cNvPr id="1644" name="Freeform 1794"/>
                          <wps:cNvSpPr>
                            <a:spLocks/>
                          </wps:cNvSpPr>
                          <wps:spPr bwMode="auto">
                            <a:xfrm>
                              <a:off x="7135" y="1662"/>
                              <a:ext cx="345" cy="145"/>
                            </a:xfrm>
                            <a:custGeom>
                              <a:avLst/>
                              <a:gdLst>
                                <a:gd name="T0" fmla="+- 0 7480 7135"/>
                                <a:gd name="T1" fmla="*/ T0 w 345"/>
                                <a:gd name="T2" fmla="+- 0 1807 1662"/>
                                <a:gd name="T3" fmla="*/ 1807 h 145"/>
                                <a:gd name="T4" fmla="+- 0 7135 7135"/>
                                <a:gd name="T5" fmla="*/ T4 w 345"/>
                                <a:gd name="T6" fmla="+- 0 1807 1662"/>
                                <a:gd name="T7" fmla="*/ 1807 h 145"/>
                                <a:gd name="T8" fmla="+- 0 7135 7135"/>
                                <a:gd name="T9" fmla="*/ T8 w 345"/>
                                <a:gd name="T10" fmla="+- 0 1662 1662"/>
                                <a:gd name="T11" fmla="*/ 1662 h 145"/>
                                <a:gd name="T12" fmla="+- 0 7480 7135"/>
                                <a:gd name="T13" fmla="*/ T12 w 345"/>
                                <a:gd name="T14" fmla="+- 0 1662 1662"/>
                                <a:gd name="T15" fmla="*/ 1662 h 145"/>
                                <a:gd name="T16" fmla="+- 0 7480 7135"/>
                                <a:gd name="T17" fmla="*/ T16 w 345"/>
                                <a:gd name="T18" fmla="+- 0 1807 1662"/>
                                <a:gd name="T19" fmla="*/ 1807 h 145"/>
                              </a:gdLst>
                              <a:ahLst/>
                              <a:cxnLst>
                                <a:cxn ang="0">
                                  <a:pos x="T1" y="T3"/>
                                </a:cxn>
                                <a:cxn ang="0">
                                  <a:pos x="T5" y="T7"/>
                                </a:cxn>
                                <a:cxn ang="0">
                                  <a:pos x="T9" y="T11"/>
                                </a:cxn>
                                <a:cxn ang="0">
                                  <a:pos x="T13" y="T15"/>
                                </a:cxn>
                                <a:cxn ang="0">
                                  <a:pos x="T17" y="T19"/>
                                </a:cxn>
                              </a:cxnLst>
                              <a:rect l="0" t="0" r="r" b="b"/>
                              <a:pathLst>
                                <a:path w="345" h="145">
                                  <a:moveTo>
                                    <a:pt x="345" y="145"/>
                                  </a:moveTo>
                                  <a:lnTo>
                                    <a:pt x="0" y="145"/>
                                  </a:lnTo>
                                  <a:lnTo>
                                    <a:pt x="0" y="0"/>
                                  </a:lnTo>
                                  <a:lnTo>
                                    <a:pt x="345" y="0"/>
                                  </a:lnTo>
                                  <a:lnTo>
                                    <a:pt x="345" y="145"/>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5" name="Group 1791"/>
                        <wpg:cNvGrpSpPr>
                          <a:grpSpLocks/>
                        </wpg:cNvGrpSpPr>
                        <wpg:grpSpPr bwMode="auto">
                          <a:xfrm>
                            <a:off x="7900" y="2133"/>
                            <a:ext cx="172" cy="2"/>
                            <a:chOff x="7900" y="2133"/>
                            <a:chExt cx="172" cy="2"/>
                          </a:xfrm>
                        </wpg:grpSpPr>
                        <wps:wsp>
                          <wps:cNvPr id="1646" name="Freeform 1792"/>
                          <wps:cNvSpPr>
                            <a:spLocks/>
                          </wps:cNvSpPr>
                          <wps:spPr bwMode="auto">
                            <a:xfrm>
                              <a:off x="7900" y="2133"/>
                              <a:ext cx="172" cy="2"/>
                            </a:xfrm>
                            <a:custGeom>
                              <a:avLst/>
                              <a:gdLst>
                                <a:gd name="T0" fmla="+- 0 7900 7900"/>
                                <a:gd name="T1" fmla="*/ T0 w 172"/>
                                <a:gd name="T2" fmla="+- 0 8071 7900"/>
                                <a:gd name="T3" fmla="*/ T2 w 172"/>
                              </a:gdLst>
                              <a:ahLst/>
                              <a:cxnLst>
                                <a:cxn ang="0">
                                  <a:pos x="T1" y="0"/>
                                </a:cxn>
                                <a:cxn ang="0">
                                  <a:pos x="T3" y="0"/>
                                </a:cxn>
                              </a:cxnLst>
                              <a:rect l="0" t="0" r="r" b="b"/>
                              <a:pathLst>
                                <a:path w="172">
                                  <a:moveTo>
                                    <a:pt x="0" y="0"/>
                                  </a:moveTo>
                                  <a:lnTo>
                                    <a:pt x="171" y="0"/>
                                  </a:lnTo>
                                </a:path>
                              </a:pathLst>
                            </a:custGeom>
                            <a:noFill/>
                            <a:ln w="2846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789"/>
                        <wpg:cNvGrpSpPr>
                          <a:grpSpLocks/>
                        </wpg:cNvGrpSpPr>
                        <wpg:grpSpPr bwMode="auto">
                          <a:xfrm>
                            <a:off x="7952" y="2104"/>
                            <a:ext cx="60" cy="8"/>
                            <a:chOff x="7952" y="2104"/>
                            <a:chExt cx="60" cy="8"/>
                          </a:xfrm>
                        </wpg:grpSpPr>
                        <wps:wsp>
                          <wps:cNvPr id="1648" name="Freeform 1790"/>
                          <wps:cNvSpPr>
                            <a:spLocks/>
                          </wps:cNvSpPr>
                          <wps:spPr bwMode="auto">
                            <a:xfrm>
                              <a:off x="7952" y="2104"/>
                              <a:ext cx="60" cy="8"/>
                            </a:xfrm>
                            <a:custGeom>
                              <a:avLst/>
                              <a:gdLst>
                                <a:gd name="T0" fmla="+- 0 7952 7952"/>
                                <a:gd name="T1" fmla="*/ T0 w 60"/>
                                <a:gd name="T2" fmla="+- 0 2108 2104"/>
                                <a:gd name="T3" fmla="*/ 2108 h 8"/>
                                <a:gd name="T4" fmla="+- 0 8012 7952"/>
                                <a:gd name="T5" fmla="*/ T4 w 60"/>
                                <a:gd name="T6" fmla="+- 0 2108 2104"/>
                                <a:gd name="T7" fmla="*/ 2108 h 8"/>
                              </a:gdLst>
                              <a:ahLst/>
                              <a:cxnLst>
                                <a:cxn ang="0">
                                  <a:pos x="T1" y="T3"/>
                                </a:cxn>
                                <a:cxn ang="0">
                                  <a:pos x="T5" y="T7"/>
                                </a:cxn>
                              </a:cxnLst>
                              <a:rect l="0" t="0" r="r" b="b"/>
                              <a:pathLst>
                                <a:path w="60" h="8">
                                  <a:moveTo>
                                    <a:pt x="0" y="4"/>
                                  </a:moveTo>
                                  <a:lnTo>
                                    <a:pt x="60" y="4"/>
                                  </a:lnTo>
                                </a:path>
                              </a:pathLst>
                            </a:custGeom>
                            <a:noFill/>
                            <a:ln w="579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 name="Group 1787"/>
                        <wpg:cNvGrpSpPr>
                          <a:grpSpLocks/>
                        </wpg:cNvGrpSpPr>
                        <wpg:grpSpPr bwMode="auto">
                          <a:xfrm>
                            <a:off x="7912" y="1923"/>
                            <a:ext cx="147" cy="181"/>
                            <a:chOff x="7912" y="1923"/>
                            <a:chExt cx="147" cy="181"/>
                          </a:xfrm>
                        </wpg:grpSpPr>
                        <wps:wsp>
                          <wps:cNvPr id="1650" name="Freeform 1788"/>
                          <wps:cNvSpPr>
                            <a:spLocks/>
                          </wps:cNvSpPr>
                          <wps:spPr bwMode="auto">
                            <a:xfrm>
                              <a:off x="7912" y="1923"/>
                              <a:ext cx="147" cy="181"/>
                            </a:xfrm>
                            <a:custGeom>
                              <a:avLst/>
                              <a:gdLst>
                                <a:gd name="T0" fmla="+- 0 8059 7912"/>
                                <a:gd name="T1" fmla="*/ T0 w 147"/>
                                <a:gd name="T2" fmla="+- 0 1923 1923"/>
                                <a:gd name="T3" fmla="*/ 1923 h 181"/>
                                <a:gd name="T4" fmla="+- 0 7912 7912"/>
                                <a:gd name="T5" fmla="*/ T4 w 147"/>
                                <a:gd name="T6" fmla="+- 0 1923 1923"/>
                                <a:gd name="T7" fmla="*/ 1923 h 181"/>
                                <a:gd name="T8" fmla="+- 0 7912 7912"/>
                                <a:gd name="T9" fmla="*/ T8 w 147"/>
                                <a:gd name="T10" fmla="+- 0 2104 1923"/>
                                <a:gd name="T11" fmla="*/ 2104 h 181"/>
                                <a:gd name="T12" fmla="+- 0 8059 7912"/>
                                <a:gd name="T13" fmla="*/ T12 w 147"/>
                                <a:gd name="T14" fmla="+- 0 2104 1923"/>
                                <a:gd name="T15" fmla="*/ 2104 h 181"/>
                                <a:gd name="T16" fmla="+- 0 8059 7912"/>
                                <a:gd name="T17" fmla="*/ T16 w 147"/>
                                <a:gd name="T18" fmla="+- 0 1923 1923"/>
                                <a:gd name="T19" fmla="*/ 1923 h 181"/>
                              </a:gdLst>
                              <a:ahLst/>
                              <a:cxnLst>
                                <a:cxn ang="0">
                                  <a:pos x="T1" y="T3"/>
                                </a:cxn>
                                <a:cxn ang="0">
                                  <a:pos x="T5" y="T7"/>
                                </a:cxn>
                                <a:cxn ang="0">
                                  <a:pos x="T9" y="T11"/>
                                </a:cxn>
                                <a:cxn ang="0">
                                  <a:pos x="T13" y="T15"/>
                                </a:cxn>
                                <a:cxn ang="0">
                                  <a:pos x="T17" y="T19"/>
                                </a:cxn>
                              </a:cxnLst>
                              <a:rect l="0" t="0" r="r" b="b"/>
                              <a:pathLst>
                                <a:path w="147" h="181">
                                  <a:moveTo>
                                    <a:pt x="147" y="0"/>
                                  </a:moveTo>
                                  <a:lnTo>
                                    <a:pt x="0" y="0"/>
                                  </a:lnTo>
                                  <a:lnTo>
                                    <a:pt x="0" y="181"/>
                                  </a:lnTo>
                                  <a:lnTo>
                                    <a:pt x="147" y="181"/>
                                  </a:lnTo>
                                  <a:lnTo>
                                    <a:pt x="14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1" name="Group 1785"/>
                        <wpg:cNvGrpSpPr>
                          <a:grpSpLocks/>
                        </wpg:cNvGrpSpPr>
                        <wpg:grpSpPr bwMode="auto">
                          <a:xfrm>
                            <a:off x="7633" y="1889"/>
                            <a:ext cx="240" cy="266"/>
                            <a:chOff x="7633" y="1889"/>
                            <a:chExt cx="240" cy="266"/>
                          </a:xfrm>
                        </wpg:grpSpPr>
                        <wps:wsp>
                          <wps:cNvPr id="1652" name="Freeform 1786"/>
                          <wps:cNvSpPr>
                            <a:spLocks/>
                          </wps:cNvSpPr>
                          <wps:spPr bwMode="auto">
                            <a:xfrm>
                              <a:off x="7633" y="1889"/>
                              <a:ext cx="240" cy="266"/>
                            </a:xfrm>
                            <a:custGeom>
                              <a:avLst/>
                              <a:gdLst>
                                <a:gd name="T0" fmla="+- 0 7872 7633"/>
                                <a:gd name="T1" fmla="*/ T0 w 240"/>
                                <a:gd name="T2" fmla="+- 0 1889 1889"/>
                                <a:gd name="T3" fmla="*/ 1889 h 266"/>
                                <a:gd name="T4" fmla="+- 0 7633 7633"/>
                                <a:gd name="T5" fmla="*/ T4 w 240"/>
                                <a:gd name="T6" fmla="+- 0 1889 1889"/>
                                <a:gd name="T7" fmla="*/ 1889 h 266"/>
                                <a:gd name="T8" fmla="+- 0 7633 7633"/>
                                <a:gd name="T9" fmla="*/ T8 w 240"/>
                                <a:gd name="T10" fmla="+- 0 2154 1889"/>
                                <a:gd name="T11" fmla="*/ 2154 h 266"/>
                                <a:gd name="T12" fmla="+- 0 7872 7633"/>
                                <a:gd name="T13" fmla="*/ T12 w 240"/>
                                <a:gd name="T14" fmla="+- 0 2154 1889"/>
                                <a:gd name="T15" fmla="*/ 2154 h 266"/>
                                <a:gd name="T16" fmla="+- 0 7872 7633"/>
                                <a:gd name="T17" fmla="*/ T16 w 240"/>
                                <a:gd name="T18" fmla="+- 0 1889 1889"/>
                                <a:gd name="T19" fmla="*/ 1889 h 266"/>
                              </a:gdLst>
                              <a:ahLst/>
                              <a:cxnLst>
                                <a:cxn ang="0">
                                  <a:pos x="T1" y="T3"/>
                                </a:cxn>
                                <a:cxn ang="0">
                                  <a:pos x="T5" y="T7"/>
                                </a:cxn>
                                <a:cxn ang="0">
                                  <a:pos x="T9" y="T11"/>
                                </a:cxn>
                                <a:cxn ang="0">
                                  <a:pos x="T13" y="T15"/>
                                </a:cxn>
                                <a:cxn ang="0">
                                  <a:pos x="T17" y="T19"/>
                                </a:cxn>
                              </a:cxnLst>
                              <a:rect l="0" t="0" r="r" b="b"/>
                              <a:pathLst>
                                <a:path w="240" h="266">
                                  <a:moveTo>
                                    <a:pt x="239" y="0"/>
                                  </a:moveTo>
                                  <a:lnTo>
                                    <a:pt x="0" y="0"/>
                                  </a:lnTo>
                                  <a:lnTo>
                                    <a:pt x="0" y="265"/>
                                  </a:lnTo>
                                  <a:lnTo>
                                    <a:pt x="239" y="265"/>
                                  </a:lnTo>
                                  <a:lnTo>
                                    <a:pt x="239"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 name="Group 1783"/>
                        <wpg:cNvGrpSpPr>
                          <a:grpSpLocks/>
                        </wpg:cNvGrpSpPr>
                        <wpg:grpSpPr bwMode="auto">
                          <a:xfrm>
                            <a:off x="7657" y="1845"/>
                            <a:ext cx="29" cy="45"/>
                            <a:chOff x="7657" y="1845"/>
                            <a:chExt cx="29" cy="45"/>
                          </a:xfrm>
                        </wpg:grpSpPr>
                        <wps:wsp>
                          <wps:cNvPr id="1654" name="Freeform 1784"/>
                          <wps:cNvSpPr>
                            <a:spLocks/>
                          </wps:cNvSpPr>
                          <wps:spPr bwMode="auto">
                            <a:xfrm>
                              <a:off x="7657" y="1845"/>
                              <a:ext cx="29" cy="45"/>
                            </a:xfrm>
                            <a:custGeom>
                              <a:avLst/>
                              <a:gdLst>
                                <a:gd name="T0" fmla="+- 0 7657 7657"/>
                                <a:gd name="T1" fmla="*/ T0 w 29"/>
                                <a:gd name="T2" fmla="+- 0 1867 1845"/>
                                <a:gd name="T3" fmla="*/ 1867 h 45"/>
                                <a:gd name="T4" fmla="+- 0 7686 7657"/>
                                <a:gd name="T5" fmla="*/ T4 w 29"/>
                                <a:gd name="T6" fmla="+- 0 1867 1845"/>
                                <a:gd name="T7" fmla="*/ 1867 h 45"/>
                              </a:gdLst>
                              <a:ahLst/>
                              <a:cxnLst>
                                <a:cxn ang="0">
                                  <a:pos x="T1" y="T3"/>
                                </a:cxn>
                                <a:cxn ang="0">
                                  <a:pos x="T5" y="T7"/>
                                </a:cxn>
                              </a:cxnLst>
                              <a:rect l="0" t="0" r="r" b="b"/>
                              <a:pathLst>
                                <a:path w="29" h="45">
                                  <a:moveTo>
                                    <a:pt x="0" y="22"/>
                                  </a:moveTo>
                                  <a:lnTo>
                                    <a:pt x="29" y="22"/>
                                  </a:lnTo>
                                </a:path>
                              </a:pathLst>
                            </a:custGeom>
                            <a:noFill/>
                            <a:ln w="2951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1781"/>
                        <wpg:cNvGrpSpPr>
                          <a:grpSpLocks/>
                        </wpg:cNvGrpSpPr>
                        <wpg:grpSpPr bwMode="auto">
                          <a:xfrm>
                            <a:off x="7740" y="1845"/>
                            <a:ext cx="29" cy="45"/>
                            <a:chOff x="7740" y="1845"/>
                            <a:chExt cx="29" cy="45"/>
                          </a:xfrm>
                        </wpg:grpSpPr>
                        <wps:wsp>
                          <wps:cNvPr id="1656" name="Freeform 1782"/>
                          <wps:cNvSpPr>
                            <a:spLocks/>
                          </wps:cNvSpPr>
                          <wps:spPr bwMode="auto">
                            <a:xfrm>
                              <a:off x="7740" y="1845"/>
                              <a:ext cx="29" cy="45"/>
                            </a:xfrm>
                            <a:custGeom>
                              <a:avLst/>
                              <a:gdLst>
                                <a:gd name="T0" fmla="+- 0 7740 7740"/>
                                <a:gd name="T1" fmla="*/ T0 w 29"/>
                                <a:gd name="T2" fmla="+- 0 1867 1845"/>
                                <a:gd name="T3" fmla="*/ 1867 h 45"/>
                                <a:gd name="T4" fmla="+- 0 7768 7740"/>
                                <a:gd name="T5" fmla="*/ T4 w 29"/>
                                <a:gd name="T6" fmla="+- 0 1867 1845"/>
                                <a:gd name="T7" fmla="*/ 1867 h 45"/>
                              </a:gdLst>
                              <a:ahLst/>
                              <a:cxnLst>
                                <a:cxn ang="0">
                                  <a:pos x="T1" y="T3"/>
                                </a:cxn>
                                <a:cxn ang="0">
                                  <a:pos x="T5" y="T7"/>
                                </a:cxn>
                              </a:cxnLst>
                              <a:rect l="0" t="0" r="r" b="b"/>
                              <a:pathLst>
                                <a:path w="29" h="45">
                                  <a:moveTo>
                                    <a:pt x="0" y="22"/>
                                  </a:moveTo>
                                  <a:lnTo>
                                    <a:pt x="28" y="22"/>
                                  </a:lnTo>
                                </a:path>
                              </a:pathLst>
                            </a:custGeom>
                            <a:noFill/>
                            <a:ln w="2951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779"/>
                        <wpg:cNvGrpSpPr>
                          <a:grpSpLocks/>
                        </wpg:cNvGrpSpPr>
                        <wpg:grpSpPr bwMode="auto">
                          <a:xfrm>
                            <a:off x="7822" y="1845"/>
                            <a:ext cx="29" cy="43"/>
                            <a:chOff x="7822" y="1845"/>
                            <a:chExt cx="29" cy="43"/>
                          </a:xfrm>
                        </wpg:grpSpPr>
                        <wps:wsp>
                          <wps:cNvPr id="1658" name="Freeform 1780"/>
                          <wps:cNvSpPr>
                            <a:spLocks/>
                          </wps:cNvSpPr>
                          <wps:spPr bwMode="auto">
                            <a:xfrm>
                              <a:off x="7822" y="1845"/>
                              <a:ext cx="29" cy="43"/>
                            </a:xfrm>
                            <a:custGeom>
                              <a:avLst/>
                              <a:gdLst>
                                <a:gd name="T0" fmla="+- 0 7822 7822"/>
                                <a:gd name="T1" fmla="*/ T0 w 29"/>
                                <a:gd name="T2" fmla="+- 0 1866 1845"/>
                                <a:gd name="T3" fmla="*/ 1866 h 43"/>
                                <a:gd name="T4" fmla="+- 0 7851 7822"/>
                                <a:gd name="T5" fmla="*/ T4 w 29"/>
                                <a:gd name="T6" fmla="+- 0 1866 1845"/>
                                <a:gd name="T7" fmla="*/ 1866 h 43"/>
                              </a:gdLst>
                              <a:ahLst/>
                              <a:cxnLst>
                                <a:cxn ang="0">
                                  <a:pos x="T1" y="T3"/>
                                </a:cxn>
                                <a:cxn ang="0">
                                  <a:pos x="T5" y="T7"/>
                                </a:cxn>
                              </a:cxnLst>
                              <a:rect l="0" t="0" r="r" b="b"/>
                              <a:pathLst>
                                <a:path w="29" h="43">
                                  <a:moveTo>
                                    <a:pt x="0" y="21"/>
                                  </a:moveTo>
                                  <a:lnTo>
                                    <a:pt x="29" y="21"/>
                                  </a:lnTo>
                                </a:path>
                              </a:pathLst>
                            </a:custGeom>
                            <a:noFill/>
                            <a:ln w="285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777"/>
                        <wpg:cNvGrpSpPr>
                          <a:grpSpLocks/>
                        </wpg:cNvGrpSpPr>
                        <wpg:grpSpPr bwMode="auto">
                          <a:xfrm>
                            <a:off x="7445" y="2133"/>
                            <a:ext cx="172" cy="2"/>
                            <a:chOff x="7445" y="2133"/>
                            <a:chExt cx="172" cy="2"/>
                          </a:xfrm>
                        </wpg:grpSpPr>
                        <wps:wsp>
                          <wps:cNvPr id="1660" name="Freeform 1778"/>
                          <wps:cNvSpPr>
                            <a:spLocks/>
                          </wps:cNvSpPr>
                          <wps:spPr bwMode="auto">
                            <a:xfrm>
                              <a:off x="7445" y="2133"/>
                              <a:ext cx="172" cy="2"/>
                            </a:xfrm>
                            <a:custGeom>
                              <a:avLst/>
                              <a:gdLst>
                                <a:gd name="T0" fmla="+- 0 7445 7445"/>
                                <a:gd name="T1" fmla="*/ T0 w 172"/>
                                <a:gd name="T2" fmla="+- 0 7616 7445"/>
                                <a:gd name="T3" fmla="*/ T2 w 172"/>
                              </a:gdLst>
                              <a:ahLst/>
                              <a:cxnLst>
                                <a:cxn ang="0">
                                  <a:pos x="T1" y="0"/>
                                </a:cxn>
                                <a:cxn ang="0">
                                  <a:pos x="T3" y="0"/>
                                </a:cxn>
                              </a:cxnLst>
                              <a:rect l="0" t="0" r="r" b="b"/>
                              <a:pathLst>
                                <a:path w="172">
                                  <a:moveTo>
                                    <a:pt x="0" y="0"/>
                                  </a:moveTo>
                                  <a:lnTo>
                                    <a:pt x="171" y="0"/>
                                  </a:lnTo>
                                </a:path>
                              </a:pathLst>
                            </a:custGeom>
                            <a:noFill/>
                            <a:ln w="2846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775"/>
                        <wpg:cNvGrpSpPr>
                          <a:grpSpLocks/>
                        </wpg:cNvGrpSpPr>
                        <wpg:grpSpPr bwMode="auto">
                          <a:xfrm>
                            <a:off x="7498" y="2104"/>
                            <a:ext cx="60" cy="8"/>
                            <a:chOff x="7498" y="2104"/>
                            <a:chExt cx="60" cy="8"/>
                          </a:xfrm>
                        </wpg:grpSpPr>
                        <wps:wsp>
                          <wps:cNvPr id="1662" name="Freeform 1776"/>
                          <wps:cNvSpPr>
                            <a:spLocks/>
                          </wps:cNvSpPr>
                          <wps:spPr bwMode="auto">
                            <a:xfrm>
                              <a:off x="7498" y="2104"/>
                              <a:ext cx="60" cy="8"/>
                            </a:xfrm>
                            <a:custGeom>
                              <a:avLst/>
                              <a:gdLst>
                                <a:gd name="T0" fmla="+- 0 7498 7498"/>
                                <a:gd name="T1" fmla="*/ T0 w 60"/>
                                <a:gd name="T2" fmla="+- 0 2108 2104"/>
                                <a:gd name="T3" fmla="*/ 2108 h 8"/>
                                <a:gd name="T4" fmla="+- 0 7557 7498"/>
                                <a:gd name="T5" fmla="*/ T4 w 60"/>
                                <a:gd name="T6" fmla="+- 0 2108 2104"/>
                                <a:gd name="T7" fmla="*/ 2108 h 8"/>
                              </a:gdLst>
                              <a:ahLst/>
                              <a:cxnLst>
                                <a:cxn ang="0">
                                  <a:pos x="T1" y="T3"/>
                                </a:cxn>
                                <a:cxn ang="0">
                                  <a:pos x="T5" y="T7"/>
                                </a:cxn>
                              </a:cxnLst>
                              <a:rect l="0" t="0" r="r" b="b"/>
                              <a:pathLst>
                                <a:path w="60" h="8">
                                  <a:moveTo>
                                    <a:pt x="0" y="4"/>
                                  </a:moveTo>
                                  <a:lnTo>
                                    <a:pt x="59" y="4"/>
                                  </a:lnTo>
                                </a:path>
                              </a:pathLst>
                            </a:custGeom>
                            <a:noFill/>
                            <a:ln w="5791">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773"/>
                        <wpg:cNvGrpSpPr>
                          <a:grpSpLocks/>
                        </wpg:cNvGrpSpPr>
                        <wpg:grpSpPr bwMode="auto">
                          <a:xfrm>
                            <a:off x="7457" y="1923"/>
                            <a:ext cx="147" cy="181"/>
                            <a:chOff x="7457" y="1923"/>
                            <a:chExt cx="147" cy="181"/>
                          </a:xfrm>
                        </wpg:grpSpPr>
                        <wps:wsp>
                          <wps:cNvPr id="1664" name="Freeform 1774"/>
                          <wps:cNvSpPr>
                            <a:spLocks/>
                          </wps:cNvSpPr>
                          <wps:spPr bwMode="auto">
                            <a:xfrm>
                              <a:off x="7457" y="1923"/>
                              <a:ext cx="147" cy="181"/>
                            </a:xfrm>
                            <a:custGeom>
                              <a:avLst/>
                              <a:gdLst>
                                <a:gd name="T0" fmla="+- 0 7604 7457"/>
                                <a:gd name="T1" fmla="*/ T0 w 147"/>
                                <a:gd name="T2" fmla="+- 0 1923 1923"/>
                                <a:gd name="T3" fmla="*/ 1923 h 181"/>
                                <a:gd name="T4" fmla="+- 0 7457 7457"/>
                                <a:gd name="T5" fmla="*/ T4 w 147"/>
                                <a:gd name="T6" fmla="+- 0 1923 1923"/>
                                <a:gd name="T7" fmla="*/ 1923 h 181"/>
                                <a:gd name="T8" fmla="+- 0 7457 7457"/>
                                <a:gd name="T9" fmla="*/ T8 w 147"/>
                                <a:gd name="T10" fmla="+- 0 2104 1923"/>
                                <a:gd name="T11" fmla="*/ 2104 h 181"/>
                                <a:gd name="T12" fmla="+- 0 7604 7457"/>
                                <a:gd name="T13" fmla="*/ T12 w 147"/>
                                <a:gd name="T14" fmla="+- 0 2104 1923"/>
                                <a:gd name="T15" fmla="*/ 2104 h 181"/>
                                <a:gd name="T16" fmla="+- 0 7604 7457"/>
                                <a:gd name="T17" fmla="*/ T16 w 147"/>
                                <a:gd name="T18" fmla="+- 0 1923 1923"/>
                                <a:gd name="T19" fmla="*/ 1923 h 181"/>
                              </a:gdLst>
                              <a:ahLst/>
                              <a:cxnLst>
                                <a:cxn ang="0">
                                  <a:pos x="T1" y="T3"/>
                                </a:cxn>
                                <a:cxn ang="0">
                                  <a:pos x="T5" y="T7"/>
                                </a:cxn>
                                <a:cxn ang="0">
                                  <a:pos x="T9" y="T11"/>
                                </a:cxn>
                                <a:cxn ang="0">
                                  <a:pos x="T13" y="T15"/>
                                </a:cxn>
                                <a:cxn ang="0">
                                  <a:pos x="T17" y="T19"/>
                                </a:cxn>
                              </a:cxnLst>
                              <a:rect l="0" t="0" r="r" b="b"/>
                              <a:pathLst>
                                <a:path w="147" h="181">
                                  <a:moveTo>
                                    <a:pt x="147" y="0"/>
                                  </a:moveTo>
                                  <a:lnTo>
                                    <a:pt x="0" y="0"/>
                                  </a:lnTo>
                                  <a:lnTo>
                                    <a:pt x="0" y="181"/>
                                  </a:lnTo>
                                  <a:lnTo>
                                    <a:pt x="147" y="181"/>
                                  </a:lnTo>
                                  <a:lnTo>
                                    <a:pt x="147"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5" name="Group 1771"/>
                        <wpg:cNvGrpSpPr>
                          <a:grpSpLocks/>
                        </wpg:cNvGrpSpPr>
                        <wpg:grpSpPr bwMode="auto">
                          <a:xfrm>
                            <a:off x="6604" y="1981"/>
                            <a:ext cx="1468" cy="231"/>
                            <a:chOff x="6604" y="1981"/>
                            <a:chExt cx="1468" cy="231"/>
                          </a:xfrm>
                        </wpg:grpSpPr>
                        <wps:wsp>
                          <wps:cNvPr id="1666" name="Freeform 1772"/>
                          <wps:cNvSpPr>
                            <a:spLocks/>
                          </wps:cNvSpPr>
                          <wps:spPr bwMode="auto">
                            <a:xfrm>
                              <a:off x="6604" y="1981"/>
                              <a:ext cx="1468" cy="231"/>
                            </a:xfrm>
                            <a:custGeom>
                              <a:avLst/>
                              <a:gdLst>
                                <a:gd name="T0" fmla="+- 0 8071 6604"/>
                                <a:gd name="T1" fmla="*/ T0 w 1468"/>
                                <a:gd name="T2" fmla="+- 0 1981 1981"/>
                                <a:gd name="T3" fmla="*/ 1981 h 231"/>
                                <a:gd name="T4" fmla="+- 0 6604 6604"/>
                                <a:gd name="T5" fmla="*/ T4 w 1468"/>
                                <a:gd name="T6" fmla="+- 0 2176 1981"/>
                                <a:gd name="T7" fmla="*/ 2176 h 231"/>
                                <a:gd name="T8" fmla="+- 0 6604 6604"/>
                                <a:gd name="T9" fmla="*/ T8 w 1468"/>
                                <a:gd name="T10" fmla="+- 0 2211 1981"/>
                                <a:gd name="T11" fmla="*/ 2211 h 231"/>
                                <a:gd name="T12" fmla="+- 0 8071 6604"/>
                                <a:gd name="T13" fmla="*/ T12 w 1468"/>
                                <a:gd name="T14" fmla="+- 0 2211 1981"/>
                                <a:gd name="T15" fmla="*/ 2211 h 231"/>
                                <a:gd name="T16" fmla="+- 0 8071 6604"/>
                                <a:gd name="T17" fmla="*/ T16 w 1468"/>
                                <a:gd name="T18" fmla="+- 0 1981 1981"/>
                                <a:gd name="T19" fmla="*/ 1981 h 231"/>
                              </a:gdLst>
                              <a:ahLst/>
                              <a:cxnLst>
                                <a:cxn ang="0">
                                  <a:pos x="T1" y="T3"/>
                                </a:cxn>
                                <a:cxn ang="0">
                                  <a:pos x="T5" y="T7"/>
                                </a:cxn>
                                <a:cxn ang="0">
                                  <a:pos x="T9" y="T11"/>
                                </a:cxn>
                                <a:cxn ang="0">
                                  <a:pos x="T13" y="T15"/>
                                </a:cxn>
                                <a:cxn ang="0">
                                  <a:pos x="T17" y="T19"/>
                                </a:cxn>
                              </a:cxnLst>
                              <a:rect l="0" t="0" r="r" b="b"/>
                              <a:pathLst>
                                <a:path w="1468" h="231">
                                  <a:moveTo>
                                    <a:pt x="1467" y="0"/>
                                  </a:moveTo>
                                  <a:lnTo>
                                    <a:pt x="0" y="195"/>
                                  </a:lnTo>
                                  <a:lnTo>
                                    <a:pt x="0" y="230"/>
                                  </a:lnTo>
                                  <a:lnTo>
                                    <a:pt x="1467" y="230"/>
                                  </a:lnTo>
                                  <a:lnTo>
                                    <a:pt x="1467"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7" name="Group 1769"/>
                        <wpg:cNvGrpSpPr>
                          <a:grpSpLocks/>
                        </wpg:cNvGrpSpPr>
                        <wpg:grpSpPr bwMode="auto">
                          <a:xfrm>
                            <a:off x="6513" y="2097"/>
                            <a:ext cx="532" cy="2"/>
                            <a:chOff x="6513" y="2097"/>
                            <a:chExt cx="532" cy="2"/>
                          </a:xfrm>
                        </wpg:grpSpPr>
                        <wps:wsp>
                          <wps:cNvPr id="1668" name="Freeform 1770"/>
                          <wps:cNvSpPr>
                            <a:spLocks/>
                          </wps:cNvSpPr>
                          <wps:spPr bwMode="auto">
                            <a:xfrm>
                              <a:off x="6513" y="2097"/>
                              <a:ext cx="532" cy="2"/>
                            </a:xfrm>
                            <a:custGeom>
                              <a:avLst/>
                              <a:gdLst>
                                <a:gd name="T0" fmla="+- 0 6513 6513"/>
                                <a:gd name="T1" fmla="*/ T0 w 532"/>
                                <a:gd name="T2" fmla="+- 0 7044 6513"/>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767"/>
                        <wpg:cNvGrpSpPr>
                          <a:grpSpLocks/>
                        </wpg:cNvGrpSpPr>
                        <wpg:grpSpPr bwMode="auto">
                          <a:xfrm>
                            <a:off x="6513" y="2025"/>
                            <a:ext cx="532" cy="2"/>
                            <a:chOff x="6513" y="2025"/>
                            <a:chExt cx="532" cy="2"/>
                          </a:xfrm>
                        </wpg:grpSpPr>
                        <wps:wsp>
                          <wps:cNvPr id="1670" name="Freeform 1768"/>
                          <wps:cNvSpPr>
                            <a:spLocks/>
                          </wps:cNvSpPr>
                          <wps:spPr bwMode="auto">
                            <a:xfrm>
                              <a:off x="6513" y="2025"/>
                              <a:ext cx="532" cy="2"/>
                            </a:xfrm>
                            <a:custGeom>
                              <a:avLst/>
                              <a:gdLst>
                                <a:gd name="T0" fmla="+- 0 6513 6513"/>
                                <a:gd name="T1" fmla="*/ T0 w 532"/>
                                <a:gd name="T2" fmla="+- 0 7044 6513"/>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765"/>
                        <wpg:cNvGrpSpPr>
                          <a:grpSpLocks/>
                        </wpg:cNvGrpSpPr>
                        <wpg:grpSpPr bwMode="auto">
                          <a:xfrm>
                            <a:off x="6513" y="2061"/>
                            <a:ext cx="532" cy="2"/>
                            <a:chOff x="6513" y="2061"/>
                            <a:chExt cx="532" cy="2"/>
                          </a:xfrm>
                        </wpg:grpSpPr>
                        <wps:wsp>
                          <wps:cNvPr id="1672" name="Freeform 1766"/>
                          <wps:cNvSpPr>
                            <a:spLocks/>
                          </wps:cNvSpPr>
                          <wps:spPr bwMode="auto">
                            <a:xfrm>
                              <a:off x="6513" y="2061"/>
                              <a:ext cx="532" cy="2"/>
                            </a:xfrm>
                            <a:custGeom>
                              <a:avLst/>
                              <a:gdLst>
                                <a:gd name="T0" fmla="+- 0 6513 6513"/>
                                <a:gd name="T1" fmla="*/ T0 w 532"/>
                                <a:gd name="T2" fmla="+- 0 7044 6513"/>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1763"/>
                        <wpg:cNvGrpSpPr>
                          <a:grpSpLocks/>
                        </wpg:cNvGrpSpPr>
                        <wpg:grpSpPr bwMode="auto">
                          <a:xfrm>
                            <a:off x="6513" y="2169"/>
                            <a:ext cx="532" cy="2"/>
                            <a:chOff x="6513" y="2169"/>
                            <a:chExt cx="532" cy="2"/>
                          </a:xfrm>
                        </wpg:grpSpPr>
                        <wps:wsp>
                          <wps:cNvPr id="1674" name="Freeform 1764"/>
                          <wps:cNvSpPr>
                            <a:spLocks/>
                          </wps:cNvSpPr>
                          <wps:spPr bwMode="auto">
                            <a:xfrm>
                              <a:off x="6513" y="2169"/>
                              <a:ext cx="532" cy="2"/>
                            </a:xfrm>
                            <a:custGeom>
                              <a:avLst/>
                              <a:gdLst>
                                <a:gd name="T0" fmla="+- 0 6513 6513"/>
                                <a:gd name="T1" fmla="*/ T0 w 532"/>
                                <a:gd name="T2" fmla="+- 0 7044 6513"/>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1761"/>
                        <wpg:cNvGrpSpPr>
                          <a:grpSpLocks/>
                        </wpg:cNvGrpSpPr>
                        <wpg:grpSpPr bwMode="auto">
                          <a:xfrm>
                            <a:off x="6513" y="2205"/>
                            <a:ext cx="532" cy="2"/>
                            <a:chOff x="6513" y="2205"/>
                            <a:chExt cx="532" cy="2"/>
                          </a:xfrm>
                        </wpg:grpSpPr>
                        <wps:wsp>
                          <wps:cNvPr id="1676" name="Freeform 1762"/>
                          <wps:cNvSpPr>
                            <a:spLocks/>
                          </wps:cNvSpPr>
                          <wps:spPr bwMode="auto">
                            <a:xfrm>
                              <a:off x="6513" y="2205"/>
                              <a:ext cx="532" cy="2"/>
                            </a:xfrm>
                            <a:custGeom>
                              <a:avLst/>
                              <a:gdLst>
                                <a:gd name="T0" fmla="+- 0 6513 6513"/>
                                <a:gd name="T1" fmla="*/ T0 w 532"/>
                                <a:gd name="T2" fmla="+- 0 7044 6513"/>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1759"/>
                        <wpg:cNvGrpSpPr>
                          <a:grpSpLocks/>
                        </wpg:cNvGrpSpPr>
                        <wpg:grpSpPr bwMode="auto">
                          <a:xfrm>
                            <a:off x="6513" y="2133"/>
                            <a:ext cx="532" cy="2"/>
                            <a:chOff x="6513" y="2133"/>
                            <a:chExt cx="532" cy="2"/>
                          </a:xfrm>
                        </wpg:grpSpPr>
                        <wps:wsp>
                          <wps:cNvPr id="1678" name="Freeform 1760"/>
                          <wps:cNvSpPr>
                            <a:spLocks/>
                          </wps:cNvSpPr>
                          <wps:spPr bwMode="auto">
                            <a:xfrm>
                              <a:off x="6513" y="2133"/>
                              <a:ext cx="532" cy="2"/>
                            </a:xfrm>
                            <a:custGeom>
                              <a:avLst/>
                              <a:gdLst>
                                <a:gd name="T0" fmla="+- 0 6513 6513"/>
                                <a:gd name="T1" fmla="*/ T0 w 532"/>
                                <a:gd name="T2" fmla="+- 0 7044 6513"/>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757"/>
                        <wpg:cNvGrpSpPr>
                          <a:grpSpLocks/>
                        </wpg:cNvGrpSpPr>
                        <wpg:grpSpPr bwMode="auto">
                          <a:xfrm>
                            <a:off x="6489" y="1957"/>
                            <a:ext cx="2" cy="283"/>
                            <a:chOff x="6489" y="1957"/>
                            <a:chExt cx="2" cy="283"/>
                          </a:xfrm>
                        </wpg:grpSpPr>
                        <wps:wsp>
                          <wps:cNvPr id="1680" name="Freeform 1758"/>
                          <wps:cNvSpPr>
                            <a:spLocks/>
                          </wps:cNvSpPr>
                          <wps:spPr bwMode="auto">
                            <a:xfrm>
                              <a:off x="6489" y="1957"/>
                              <a:ext cx="2" cy="283"/>
                            </a:xfrm>
                            <a:custGeom>
                              <a:avLst/>
                              <a:gdLst>
                                <a:gd name="T0" fmla="+- 0 1957 1957"/>
                                <a:gd name="T1" fmla="*/ 1957 h 283"/>
                                <a:gd name="T2" fmla="+- 0 2239 1957"/>
                                <a:gd name="T3" fmla="*/ 2239 h 283"/>
                              </a:gdLst>
                              <a:ahLst/>
                              <a:cxnLst>
                                <a:cxn ang="0">
                                  <a:pos x="0" y="T1"/>
                                </a:cxn>
                                <a:cxn ang="0">
                                  <a:pos x="0" y="T3"/>
                                </a:cxn>
                              </a:cxnLst>
                              <a:rect l="0" t="0" r="r" b="b"/>
                              <a:pathLst>
                                <a:path h="283">
                                  <a:moveTo>
                                    <a:pt x="0" y="0"/>
                                  </a:moveTo>
                                  <a:lnTo>
                                    <a:pt x="0" y="282"/>
                                  </a:lnTo>
                                </a:path>
                              </a:pathLst>
                            </a:custGeom>
                            <a:noFill/>
                            <a:ln w="1270">
                              <a:solidFill>
                                <a:srgbClr val="50C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755"/>
                        <wpg:cNvGrpSpPr>
                          <a:grpSpLocks/>
                        </wpg:cNvGrpSpPr>
                        <wpg:grpSpPr bwMode="auto">
                          <a:xfrm>
                            <a:off x="6489" y="1957"/>
                            <a:ext cx="2" cy="283"/>
                            <a:chOff x="6489" y="1957"/>
                            <a:chExt cx="2" cy="283"/>
                          </a:xfrm>
                        </wpg:grpSpPr>
                        <wps:wsp>
                          <wps:cNvPr id="1682" name="Freeform 1756"/>
                          <wps:cNvSpPr>
                            <a:spLocks/>
                          </wps:cNvSpPr>
                          <wps:spPr bwMode="auto">
                            <a:xfrm>
                              <a:off x="6489" y="1957"/>
                              <a:ext cx="2" cy="283"/>
                            </a:xfrm>
                            <a:custGeom>
                              <a:avLst/>
                              <a:gdLst>
                                <a:gd name="T0" fmla="+- 0 1957 1957"/>
                                <a:gd name="T1" fmla="*/ 1957 h 283"/>
                                <a:gd name="T2" fmla="+- 0 2239 1957"/>
                                <a:gd name="T3" fmla="*/ 2239 h 283"/>
                              </a:gdLst>
                              <a:ahLst/>
                              <a:cxnLst>
                                <a:cxn ang="0">
                                  <a:pos x="0" y="T1"/>
                                </a:cxn>
                                <a:cxn ang="0">
                                  <a:pos x="0" y="T3"/>
                                </a:cxn>
                              </a:cxnLst>
                              <a:rect l="0" t="0" r="r" b="b"/>
                              <a:pathLst>
                                <a:path h="283">
                                  <a:moveTo>
                                    <a:pt x="0" y="0"/>
                                  </a:moveTo>
                                  <a:lnTo>
                                    <a:pt x="0" y="282"/>
                                  </a:lnTo>
                                </a:path>
                              </a:pathLst>
                            </a:custGeom>
                            <a:noFill/>
                            <a:ln w="15875">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753"/>
                        <wpg:cNvGrpSpPr>
                          <a:grpSpLocks/>
                        </wpg:cNvGrpSpPr>
                        <wpg:grpSpPr bwMode="auto">
                          <a:xfrm>
                            <a:off x="8241" y="1957"/>
                            <a:ext cx="2" cy="283"/>
                            <a:chOff x="8241" y="1957"/>
                            <a:chExt cx="2" cy="283"/>
                          </a:xfrm>
                        </wpg:grpSpPr>
                        <wps:wsp>
                          <wps:cNvPr id="1684" name="Freeform 1754"/>
                          <wps:cNvSpPr>
                            <a:spLocks/>
                          </wps:cNvSpPr>
                          <wps:spPr bwMode="auto">
                            <a:xfrm>
                              <a:off x="8241" y="1957"/>
                              <a:ext cx="2" cy="283"/>
                            </a:xfrm>
                            <a:custGeom>
                              <a:avLst/>
                              <a:gdLst>
                                <a:gd name="T0" fmla="+- 0 1957 1957"/>
                                <a:gd name="T1" fmla="*/ 1957 h 283"/>
                                <a:gd name="T2" fmla="+- 0 2239 1957"/>
                                <a:gd name="T3" fmla="*/ 2239 h 283"/>
                              </a:gdLst>
                              <a:ahLst/>
                              <a:cxnLst>
                                <a:cxn ang="0">
                                  <a:pos x="0" y="T1"/>
                                </a:cxn>
                                <a:cxn ang="0">
                                  <a:pos x="0" y="T3"/>
                                </a:cxn>
                              </a:cxnLst>
                              <a:rect l="0" t="0" r="r" b="b"/>
                              <a:pathLst>
                                <a:path h="283">
                                  <a:moveTo>
                                    <a:pt x="0" y="0"/>
                                  </a:moveTo>
                                  <a:lnTo>
                                    <a:pt x="0" y="282"/>
                                  </a:lnTo>
                                </a:path>
                              </a:pathLst>
                            </a:custGeom>
                            <a:noFill/>
                            <a:ln w="1270">
                              <a:solidFill>
                                <a:srgbClr val="50C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1751"/>
                        <wpg:cNvGrpSpPr>
                          <a:grpSpLocks/>
                        </wpg:cNvGrpSpPr>
                        <wpg:grpSpPr bwMode="auto">
                          <a:xfrm>
                            <a:off x="8241" y="1957"/>
                            <a:ext cx="2" cy="283"/>
                            <a:chOff x="8241" y="1957"/>
                            <a:chExt cx="2" cy="283"/>
                          </a:xfrm>
                        </wpg:grpSpPr>
                        <wps:wsp>
                          <wps:cNvPr id="1686" name="Freeform 1752"/>
                          <wps:cNvSpPr>
                            <a:spLocks/>
                          </wps:cNvSpPr>
                          <wps:spPr bwMode="auto">
                            <a:xfrm>
                              <a:off x="8241" y="1957"/>
                              <a:ext cx="2" cy="283"/>
                            </a:xfrm>
                            <a:custGeom>
                              <a:avLst/>
                              <a:gdLst>
                                <a:gd name="T0" fmla="+- 0 1957 1957"/>
                                <a:gd name="T1" fmla="*/ 1957 h 283"/>
                                <a:gd name="T2" fmla="+- 0 2239 1957"/>
                                <a:gd name="T3" fmla="*/ 2239 h 283"/>
                              </a:gdLst>
                              <a:ahLst/>
                              <a:cxnLst>
                                <a:cxn ang="0">
                                  <a:pos x="0" y="T1"/>
                                </a:cxn>
                                <a:cxn ang="0">
                                  <a:pos x="0" y="T3"/>
                                </a:cxn>
                              </a:cxnLst>
                              <a:rect l="0" t="0" r="r" b="b"/>
                              <a:pathLst>
                                <a:path h="283">
                                  <a:moveTo>
                                    <a:pt x="0" y="0"/>
                                  </a:moveTo>
                                  <a:lnTo>
                                    <a:pt x="0" y="282"/>
                                  </a:lnTo>
                                </a:path>
                              </a:pathLst>
                            </a:custGeom>
                            <a:noFill/>
                            <a:ln w="15875">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749"/>
                        <wpg:cNvGrpSpPr>
                          <a:grpSpLocks/>
                        </wpg:cNvGrpSpPr>
                        <wpg:grpSpPr bwMode="auto">
                          <a:xfrm>
                            <a:off x="7657" y="1957"/>
                            <a:ext cx="2" cy="283"/>
                            <a:chOff x="7657" y="1957"/>
                            <a:chExt cx="2" cy="283"/>
                          </a:xfrm>
                        </wpg:grpSpPr>
                        <wps:wsp>
                          <wps:cNvPr id="1688" name="Freeform 1750"/>
                          <wps:cNvSpPr>
                            <a:spLocks/>
                          </wps:cNvSpPr>
                          <wps:spPr bwMode="auto">
                            <a:xfrm>
                              <a:off x="7657" y="1957"/>
                              <a:ext cx="2" cy="283"/>
                            </a:xfrm>
                            <a:custGeom>
                              <a:avLst/>
                              <a:gdLst>
                                <a:gd name="T0" fmla="+- 0 1957 1957"/>
                                <a:gd name="T1" fmla="*/ 1957 h 283"/>
                                <a:gd name="T2" fmla="+- 0 2239 1957"/>
                                <a:gd name="T3" fmla="*/ 2239 h 283"/>
                              </a:gdLst>
                              <a:ahLst/>
                              <a:cxnLst>
                                <a:cxn ang="0">
                                  <a:pos x="0" y="T1"/>
                                </a:cxn>
                                <a:cxn ang="0">
                                  <a:pos x="0" y="T3"/>
                                </a:cxn>
                              </a:cxnLst>
                              <a:rect l="0" t="0" r="r" b="b"/>
                              <a:pathLst>
                                <a:path h="283">
                                  <a:moveTo>
                                    <a:pt x="0" y="0"/>
                                  </a:moveTo>
                                  <a:lnTo>
                                    <a:pt x="0" y="282"/>
                                  </a:lnTo>
                                </a:path>
                              </a:pathLst>
                            </a:custGeom>
                            <a:noFill/>
                            <a:ln w="1270">
                              <a:solidFill>
                                <a:srgbClr val="50C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747"/>
                        <wpg:cNvGrpSpPr>
                          <a:grpSpLocks/>
                        </wpg:cNvGrpSpPr>
                        <wpg:grpSpPr bwMode="auto">
                          <a:xfrm>
                            <a:off x="7657" y="1957"/>
                            <a:ext cx="2" cy="283"/>
                            <a:chOff x="7657" y="1957"/>
                            <a:chExt cx="2" cy="283"/>
                          </a:xfrm>
                        </wpg:grpSpPr>
                        <wps:wsp>
                          <wps:cNvPr id="1690" name="Freeform 1748"/>
                          <wps:cNvSpPr>
                            <a:spLocks/>
                          </wps:cNvSpPr>
                          <wps:spPr bwMode="auto">
                            <a:xfrm>
                              <a:off x="7657" y="1957"/>
                              <a:ext cx="2" cy="283"/>
                            </a:xfrm>
                            <a:custGeom>
                              <a:avLst/>
                              <a:gdLst>
                                <a:gd name="T0" fmla="+- 0 1957 1957"/>
                                <a:gd name="T1" fmla="*/ 1957 h 283"/>
                                <a:gd name="T2" fmla="+- 0 2239 1957"/>
                                <a:gd name="T3" fmla="*/ 2239 h 283"/>
                              </a:gdLst>
                              <a:ahLst/>
                              <a:cxnLst>
                                <a:cxn ang="0">
                                  <a:pos x="0" y="T1"/>
                                </a:cxn>
                                <a:cxn ang="0">
                                  <a:pos x="0" y="T3"/>
                                </a:cxn>
                              </a:cxnLst>
                              <a:rect l="0" t="0" r="r" b="b"/>
                              <a:pathLst>
                                <a:path h="283">
                                  <a:moveTo>
                                    <a:pt x="0" y="0"/>
                                  </a:moveTo>
                                  <a:lnTo>
                                    <a:pt x="0" y="282"/>
                                  </a:lnTo>
                                </a:path>
                              </a:pathLst>
                            </a:custGeom>
                            <a:noFill/>
                            <a:ln w="15875">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745"/>
                        <wpg:cNvGrpSpPr>
                          <a:grpSpLocks/>
                        </wpg:cNvGrpSpPr>
                        <wpg:grpSpPr bwMode="auto">
                          <a:xfrm>
                            <a:off x="7071" y="1957"/>
                            <a:ext cx="2" cy="283"/>
                            <a:chOff x="7071" y="1957"/>
                            <a:chExt cx="2" cy="283"/>
                          </a:xfrm>
                        </wpg:grpSpPr>
                        <wps:wsp>
                          <wps:cNvPr id="1692" name="Freeform 1746"/>
                          <wps:cNvSpPr>
                            <a:spLocks/>
                          </wps:cNvSpPr>
                          <wps:spPr bwMode="auto">
                            <a:xfrm>
                              <a:off x="7071" y="1957"/>
                              <a:ext cx="2" cy="283"/>
                            </a:xfrm>
                            <a:custGeom>
                              <a:avLst/>
                              <a:gdLst>
                                <a:gd name="T0" fmla="+- 0 1957 1957"/>
                                <a:gd name="T1" fmla="*/ 1957 h 283"/>
                                <a:gd name="T2" fmla="+- 0 2239 1957"/>
                                <a:gd name="T3" fmla="*/ 2239 h 283"/>
                              </a:gdLst>
                              <a:ahLst/>
                              <a:cxnLst>
                                <a:cxn ang="0">
                                  <a:pos x="0" y="T1"/>
                                </a:cxn>
                                <a:cxn ang="0">
                                  <a:pos x="0" y="T3"/>
                                </a:cxn>
                              </a:cxnLst>
                              <a:rect l="0" t="0" r="r" b="b"/>
                              <a:pathLst>
                                <a:path h="283">
                                  <a:moveTo>
                                    <a:pt x="0" y="0"/>
                                  </a:moveTo>
                                  <a:lnTo>
                                    <a:pt x="0" y="282"/>
                                  </a:lnTo>
                                </a:path>
                              </a:pathLst>
                            </a:custGeom>
                            <a:noFill/>
                            <a:ln w="1270">
                              <a:solidFill>
                                <a:srgbClr val="50C8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743"/>
                        <wpg:cNvGrpSpPr>
                          <a:grpSpLocks/>
                        </wpg:cNvGrpSpPr>
                        <wpg:grpSpPr bwMode="auto">
                          <a:xfrm>
                            <a:off x="7071" y="1957"/>
                            <a:ext cx="2" cy="283"/>
                            <a:chOff x="7071" y="1957"/>
                            <a:chExt cx="2" cy="283"/>
                          </a:xfrm>
                        </wpg:grpSpPr>
                        <wps:wsp>
                          <wps:cNvPr id="1694" name="Freeform 1744"/>
                          <wps:cNvSpPr>
                            <a:spLocks/>
                          </wps:cNvSpPr>
                          <wps:spPr bwMode="auto">
                            <a:xfrm>
                              <a:off x="7071" y="1957"/>
                              <a:ext cx="2" cy="283"/>
                            </a:xfrm>
                            <a:custGeom>
                              <a:avLst/>
                              <a:gdLst>
                                <a:gd name="T0" fmla="+- 0 1957 1957"/>
                                <a:gd name="T1" fmla="*/ 1957 h 283"/>
                                <a:gd name="T2" fmla="+- 0 2239 1957"/>
                                <a:gd name="T3" fmla="*/ 2239 h 283"/>
                              </a:gdLst>
                              <a:ahLst/>
                              <a:cxnLst>
                                <a:cxn ang="0">
                                  <a:pos x="0" y="T1"/>
                                </a:cxn>
                                <a:cxn ang="0">
                                  <a:pos x="0" y="T3"/>
                                </a:cxn>
                              </a:cxnLst>
                              <a:rect l="0" t="0" r="r" b="b"/>
                              <a:pathLst>
                                <a:path h="283">
                                  <a:moveTo>
                                    <a:pt x="0" y="0"/>
                                  </a:moveTo>
                                  <a:lnTo>
                                    <a:pt x="0" y="282"/>
                                  </a:lnTo>
                                </a:path>
                              </a:pathLst>
                            </a:custGeom>
                            <a:noFill/>
                            <a:ln w="15875">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741"/>
                        <wpg:cNvGrpSpPr>
                          <a:grpSpLocks/>
                        </wpg:cNvGrpSpPr>
                        <wpg:grpSpPr bwMode="auto">
                          <a:xfrm>
                            <a:off x="7106" y="2097"/>
                            <a:ext cx="532" cy="2"/>
                            <a:chOff x="7106" y="2097"/>
                            <a:chExt cx="532" cy="2"/>
                          </a:xfrm>
                        </wpg:grpSpPr>
                        <wps:wsp>
                          <wps:cNvPr id="1696" name="Freeform 1742"/>
                          <wps:cNvSpPr>
                            <a:spLocks/>
                          </wps:cNvSpPr>
                          <wps:spPr bwMode="auto">
                            <a:xfrm>
                              <a:off x="7106" y="2097"/>
                              <a:ext cx="532" cy="2"/>
                            </a:xfrm>
                            <a:custGeom>
                              <a:avLst/>
                              <a:gdLst>
                                <a:gd name="T0" fmla="+- 0 7106 7106"/>
                                <a:gd name="T1" fmla="*/ T0 w 532"/>
                                <a:gd name="T2" fmla="+- 0 7637 7106"/>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739"/>
                        <wpg:cNvGrpSpPr>
                          <a:grpSpLocks/>
                        </wpg:cNvGrpSpPr>
                        <wpg:grpSpPr bwMode="auto">
                          <a:xfrm>
                            <a:off x="7106" y="2025"/>
                            <a:ext cx="532" cy="2"/>
                            <a:chOff x="7106" y="2025"/>
                            <a:chExt cx="532" cy="2"/>
                          </a:xfrm>
                        </wpg:grpSpPr>
                        <wps:wsp>
                          <wps:cNvPr id="1698" name="Freeform 1740"/>
                          <wps:cNvSpPr>
                            <a:spLocks/>
                          </wps:cNvSpPr>
                          <wps:spPr bwMode="auto">
                            <a:xfrm>
                              <a:off x="7106" y="2025"/>
                              <a:ext cx="532" cy="2"/>
                            </a:xfrm>
                            <a:custGeom>
                              <a:avLst/>
                              <a:gdLst>
                                <a:gd name="T0" fmla="+- 0 7106 7106"/>
                                <a:gd name="T1" fmla="*/ T0 w 532"/>
                                <a:gd name="T2" fmla="+- 0 7637 7106"/>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737"/>
                        <wpg:cNvGrpSpPr>
                          <a:grpSpLocks/>
                        </wpg:cNvGrpSpPr>
                        <wpg:grpSpPr bwMode="auto">
                          <a:xfrm>
                            <a:off x="7106" y="2061"/>
                            <a:ext cx="532" cy="2"/>
                            <a:chOff x="7106" y="2061"/>
                            <a:chExt cx="532" cy="2"/>
                          </a:xfrm>
                        </wpg:grpSpPr>
                        <wps:wsp>
                          <wps:cNvPr id="1700" name="Freeform 1738"/>
                          <wps:cNvSpPr>
                            <a:spLocks/>
                          </wps:cNvSpPr>
                          <wps:spPr bwMode="auto">
                            <a:xfrm>
                              <a:off x="7106" y="2061"/>
                              <a:ext cx="532" cy="2"/>
                            </a:xfrm>
                            <a:custGeom>
                              <a:avLst/>
                              <a:gdLst>
                                <a:gd name="T0" fmla="+- 0 7106 7106"/>
                                <a:gd name="T1" fmla="*/ T0 w 532"/>
                                <a:gd name="T2" fmla="+- 0 7637 7106"/>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735"/>
                        <wpg:cNvGrpSpPr>
                          <a:grpSpLocks/>
                        </wpg:cNvGrpSpPr>
                        <wpg:grpSpPr bwMode="auto">
                          <a:xfrm>
                            <a:off x="7106" y="2169"/>
                            <a:ext cx="532" cy="2"/>
                            <a:chOff x="7106" y="2169"/>
                            <a:chExt cx="532" cy="2"/>
                          </a:xfrm>
                        </wpg:grpSpPr>
                        <wps:wsp>
                          <wps:cNvPr id="1702" name="Freeform 1736"/>
                          <wps:cNvSpPr>
                            <a:spLocks/>
                          </wps:cNvSpPr>
                          <wps:spPr bwMode="auto">
                            <a:xfrm>
                              <a:off x="7106" y="2169"/>
                              <a:ext cx="532" cy="2"/>
                            </a:xfrm>
                            <a:custGeom>
                              <a:avLst/>
                              <a:gdLst>
                                <a:gd name="T0" fmla="+- 0 7106 7106"/>
                                <a:gd name="T1" fmla="*/ T0 w 532"/>
                                <a:gd name="T2" fmla="+- 0 7637 7106"/>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733"/>
                        <wpg:cNvGrpSpPr>
                          <a:grpSpLocks/>
                        </wpg:cNvGrpSpPr>
                        <wpg:grpSpPr bwMode="auto">
                          <a:xfrm>
                            <a:off x="7106" y="2205"/>
                            <a:ext cx="532" cy="2"/>
                            <a:chOff x="7106" y="2205"/>
                            <a:chExt cx="532" cy="2"/>
                          </a:xfrm>
                        </wpg:grpSpPr>
                        <wps:wsp>
                          <wps:cNvPr id="1704" name="Freeform 1734"/>
                          <wps:cNvSpPr>
                            <a:spLocks/>
                          </wps:cNvSpPr>
                          <wps:spPr bwMode="auto">
                            <a:xfrm>
                              <a:off x="7106" y="2205"/>
                              <a:ext cx="532" cy="2"/>
                            </a:xfrm>
                            <a:custGeom>
                              <a:avLst/>
                              <a:gdLst>
                                <a:gd name="T0" fmla="+- 0 7106 7106"/>
                                <a:gd name="T1" fmla="*/ T0 w 532"/>
                                <a:gd name="T2" fmla="+- 0 7637 7106"/>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731"/>
                        <wpg:cNvGrpSpPr>
                          <a:grpSpLocks/>
                        </wpg:cNvGrpSpPr>
                        <wpg:grpSpPr bwMode="auto">
                          <a:xfrm>
                            <a:off x="7106" y="2133"/>
                            <a:ext cx="532" cy="2"/>
                            <a:chOff x="7106" y="2133"/>
                            <a:chExt cx="532" cy="2"/>
                          </a:xfrm>
                        </wpg:grpSpPr>
                        <wps:wsp>
                          <wps:cNvPr id="1706" name="Freeform 1732"/>
                          <wps:cNvSpPr>
                            <a:spLocks/>
                          </wps:cNvSpPr>
                          <wps:spPr bwMode="auto">
                            <a:xfrm>
                              <a:off x="7106" y="2133"/>
                              <a:ext cx="532" cy="2"/>
                            </a:xfrm>
                            <a:custGeom>
                              <a:avLst/>
                              <a:gdLst>
                                <a:gd name="T0" fmla="+- 0 7106 7106"/>
                                <a:gd name="T1" fmla="*/ T0 w 532"/>
                                <a:gd name="T2" fmla="+- 0 7637 7106"/>
                                <a:gd name="T3" fmla="*/ T2 w 532"/>
                              </a:gdLst>
                              <a:ahLst/>
                              <a:cxnLst>
                                <a:cxn ang="0">
                                  <a:pos x="T1" y="0"/>
                                </a:cxn>
                                <a:cxn ang="0">
                                  <a:pos x="T3" y="0"/>
                                </a:cxn>
                              </a:cxnLst>
                              <a:rect l="0" t="0" r="r" b="b"/>
                              <a:pathLst>
                                <a:path w="532">
                                  <a:moveTo>
                                    <a:pt x="0" y="0"/>
                                  </a:moveTo>
                                  <a:lnTo>
                                    <a:pt x="531"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729"/>
                        <wpg:cNvGrpSpPr>
                          <a:grpSpLocks/>
                        </wpg:cNvGrpSpPr>
                        <wpg:grpSpPr bwMode="auto">
                          <a:xfrm>
                            <a:off x="7689" y="2097"/>
                            <a:ext cx="533" cy="2"/>
                            <a:chOff x="7689" y="2097"/>
                            <a:chExt cx="533" cy="2"/>
                          </a:xfrm>
                        </wpg:grpSpPr>
                        <wps:wsp>
                          <wps:cNvPr id="1708" name="Freeform 1730"/>
                          <wps:cNvSpPr>
                            <a:spLocks/>
                          </wps:cNvSpPr>
                          <wps:spPr bwMode="auto">
                            <a:xfrm>
                              <a:off x="7689" y="2097"/>
                              <a:ext cx="533" cy="2"/>
                            </a:xfrm>
                            <a:custGeom>
                              <a:avLst/>
                              <a:gdLst>
                                <a:gd name="T0" fmla="+- 0 7689 7689"/>
                                <a:gd name="T1" fmla="*/ T0 w 533"/>
                                <a:gd name="T2" fmla="+- 0 8221 7689"/>
                                <a:gd name="T3" fmla="*/ T2 w 533"/>
                              </a:gdLst>
                              <a:ahLst/>
                              <a:cxnLst>
                                <a:cxn ang="0">
                                  <a:pos x="T1" y="0"/>
                                </a:cxn>
                                <a:cxn ang="0">
                                  <a:pos x="T3" y="0"/>
                                </a:cxn>
                              </a:cxnLst>
                              <a:rect l="0" t="0" r="r" b="b"/>
                              <a:pathLst>
                                <a:path w="533">
                                  <a:moveTo>
                                    <a:pt x="0" y="0"/>
                                  </a:moveTo>
                                  <a:lnTo>
                                    <a:pt x="532"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727"/>
                        <wpg:cNvGrpSpPr>
                          <a:grpSpLocks/>
                        </wpg:cNvGrpSpPr>
                        <wpg:grpSpPr bwMode="auto">
                          <a:xfrm>
                            <a:off x="7689" y="2025"/>
                            <a:ext cx="533" cy="2"/>
                            <a:chOff x="7689" y="2025"/>
                            <a:chExt cx="533" cy="2"/>
                          </a:xfrm>
                        </wpg:grpSpPr>
                        <wps:wsp>
                          <wps:cNvPr id="1710" name="Freeform 1728"/>
                          <wps:cNvSpPr>
                            <a:spLocks/>
                          </wps:cNvSpPr>
                          <wps:spPr bwMode="auto">
                            <a:xfrm>
                              <a:off x="7689" y="2025"/>
                              <a:ext cx="533" cy="2"/>
                            </a:xfrm>
                            <a:custGeom>
                              <a:avLst/>
                              <a:gdLst>
                                <a:gd name="T0" fmla="+- 0 7689 7689"/>
                                <a:gd name="T1" fmla="*/ T0 w 533"/>
                                <a:gd name="T2" fmla="+- 0 8221 7689"/>
                                <a:gd name="T3" fmla="*/ T2 w 533"/>
                              </a:gdLst>
                              <a:ahLst/>
                              <a:cxnLst>
                                <a:cxn ang="0">
                                  <a:pos x="T1" y="0"/>
                                </a:cxn>
                                <a:cxn ang="0">
                                  <a:pos x="T3" y="0"/>
                                </a:cxn>
                              </a:cxnLst>
                              <a:rect l="0" t="0" r="r" b="b"/>
                              <a:pathLst>
                                <a:path w="533">
                                  <a:moveTo>
                                    <a:pt x="0" y="0"/>
                                  </a:moveTo>
                                  <a:lnTo>
                                    <a:pt x="532"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725"/>
                        <wpg:cNvGrpSpPr>
                          <a:grpSpLocks/>
                        </wpg:cNvGrpSpPr>
                        <wpg:grpSpPr bwMode="auto">
                          <a:xfrm>
                            <a:off x="7689" y="2061"/>
                            <a:ext cx="533" cy="2"/>
                            <a:chOff x="7689" y="2061"/>
                            <a:chExt cx="533" cy="2"/>
                          </a:xfrm>
                        </wpg:grpSpPr>
                        <wps:wsp>
                          <wps:cNvPr id="1712" name="Freeform 1726"/>
                          <wps:cNvSpPr>
                            <a:spLocks/>
                          </wps:cNvSpPr>
                          <wps:spPr bwMode="auto">
                            <a:xfrm>
                              <a:off x="7689" y="2061"/>
                              <a:ext cx="533" cy="2"/>
                            </a:xfrm>
                            <a:custGeom>
                              <a:avLst/>
                              <a:gdLst>
                                <a:gd name="T0" fmla="+- 0 7689 7689"/>
                                <a:gd name="T1" fmla="*/ T0 w 533"/>
                                <a:gd name="T2" fmla="+- 0 8221 7689"/>
                                <a:gd name="T3" fmla="*/ T2 w 533"/>
                              </a:gdLst>
                              <a:ahLst/>
                              <a:cxnLst>
                                <a:cxn ang="0">
                                  <a:pos x="T1" y="0"/>
                                </a:cxn>
                                <a:cxn ang="0">
                                  <a:pos x="T3" y="0"/>
                                </a:cxn>
                              </a:cxnLst>
                              <a:rect l="0" t="0" r="r" b="b"/>
                              <a:pathLst>
                                <a:path w="533">
                                  <a:moveTo>
                                    <a:pt x="0" y="0"/>
                                  </a:moveTo>
                                  <a:lnTo>
                                    <a:pt x="532"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723"/>
                        <wpg:cNvGrpSpPr>
                          <a:grpSpLocks/>
                        </wpg:cNvGrpSpPr>
                        <wpg:grpSpPr bwMode="auto">
                          <a:xfrm>
                            <a:off x="7689" y="2169"/>
                            <a:ext cx="533" cy="2"/>
                            <a:chOff x="7689" y="2169"/>
                            <a:chExt cx="533" cy="2"/>
                          </a:xfrm>
                        </wpg:grpSpPr>
                        <wps:wsp>
                          <wps:cNvPr id="1714" name="Freeform 1724"/>
                          <wps:cNvSpPr>
                            <a:spLocks/>
                          </wps:cNvSpPr>
                          <wps:spPr bwMode="auto">
                            <a:xfrm>
                              <a:off x="7689" y="2169"/>
                              <a:ext cx="533" cy="2"/>
                            </a:xfrm>
                            <a:custGeom>
                              <a:avLst/>
                              <a:gdLst>
                                <a:gd name="T0" fmla="+- 0 7689 7689"/>
                                <a:gd name="T1" fmla="*/ T0 w 533"/>
                                <a:gd name="T2" fmla="+- 0 8221 7689"/>
                                <a:gd name="T3" fmla="*/ T2 w 533"/>
                              </a:gdLst>
                              <a:ahLst/>
                              <a:cxnLst>
                                <a:cxn ang="0">
                                  <a:pos x="T1" y="0"/>
                                </a:cxn>
                                <a:cxn ang="0">
                                  <a:pos x="T3" y="0"/>
                                </a:cxn>
                              </a:cxnLst>
                              <a:rect l="0" t="0" r="r" b="b"/>
                              <a:pathLst>
                                <a:path w="533">
                                  <a:moveTo>
                                    <a:pt x="0" y="0"/>
                                  </a:moveTo>
                                  <a:lnTo>
                                    <a:pt x="532"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721"/>
                        <wpg:cNvGrpSpPr>
                          <a:grpSpLocks/>
                        </wpg:cNvGrpSpPr>
                        <wpg:grpSpPr bwMode="auto">
                          <a:xfrm>
                            <a:off x="7689" y="2205"/>
                            <a:ext cx="533" cy="2"/>
                            <a:chOff x="7689" y="2205"/>
                            <a:chExt cx="533" cy="2"/>
                          </a:xfrm>
                        </wpg:grpSpPr>
                        <wps:wsp>
                          <wps:cNvPr id="1716" name="Freeform 1722"/>
                          <wps:cNvSpPr>
                            <a:spLocks/>
                          </wps:cNvSpPr>
                          <wps:spPr bwMode="auto">
                            <a:xfrm>
                              <a:off x="7689" y="2205"/>
                              <a:ext cx="533" cy="2"/>
                            </a:xfrm>
                            <a:custGeom>
                              <a:avLst/>
                              <a:gdLst>
                                <a:gd name="T0" fmla="+- 0 7689 7689"/>
                                <a:gd name="T1" fmla="*/ T0 w 533"/>
                                <a:gd name="T2" fmla="+- 0 8221 7689"/>
                                <a:gd name="T3" fmla="*/ T2 w 533"/>
                              </a:gdLst>
                              <a:ahLst/>
                              <a:cxnLst>
                                <a:cxn ang="0">
                                  <a:pos x="T1" y="0"/>
                                </a:cxn>
                                <a:cxn ang="0">
                                  <a:pos x="T3" y="0"/>
                                </a:cxn>
                              </a:cxnLst>
                              <a:rect l="0" t="0" r="r" b="b"/>
                              <a:pathLst>
                                <a:path w="533">
                                  <a:moveTo>
                                    <a:pt x="0" y="0"/>
                                  </a:moveTo>
                                  <a:lnTo>
                                    <a:pt x="532"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719"/>
                        <wpg:cNvGrpSpPr>
                          <a:grpSpLocks/>
                        </wpg:cNvGrpSpPr>
                        <wpg:grpSpPr bwMode="auto">
                          <a:xfrm>
                            <a:off x="7689" y="2133"/>
                            <a:ext cx="533" cy="2"/>
                            <a:chOff x="7689" y="2133"/>
                            <a:chExt cx="533" cy="2"/>
                          </a:xfrm>
                        </wpg:grpSpPr>
                        <wps:wsp>
                          <wps:cNvPr id="1718" name="Freeform 1720"/>
                          <wps:cNvSpPr>
                            <a:spLocks/>
                          </wps:cNvSpPr>
                          <wps:spPr bwMode="auto">
                            <a:xfrm>
                              <a:off x="7689" y="2133"/>
                              <a:ext cx="533" cy="2"/>
                            </a:xfrm>
                            <a:custGeom>
                              <a:avLst/>
                              <a:gdLst>
                                <a:gd name="T0" fmla="+- 0 7689 7689"/>
                                <a:gd name="T1" fmla="*/ T0 w 533"/>
                                <a:gd name="T2" fmla="+- 0 8221 7689"/>
                                <a:gd name="T3" fmla="*/ T2 w 533"/>
                              </a:gdLst>
                              <a:ahLst/>
                              <a:cxnLst>
                                <a:cxn ang="0">
                                  <a:pos x="T1" y="0"/>
                                </a:cxn>
                                <a:cxn ang="0">
                                  <a:pos x="T3" y="0"/>
                                </a:cxn>
                              </a:cxnLst>
                              <a:rect l="0" t="0" r="r" b="b"/>
                              <a:pathLst>
                                <a:path w="533">
                                  <a:moveTo>
                                    <a:pt x="0" y="0"/>
                                  </a:moveTo>
                                  <a:lnTo>
                                    <a:pt x="532" y="0"/>
                                  </a:lnTo>
                                </a:path>
                              </a:pathLst>
                            </a:custGeom>
                            <a:noFill/>
                            <a:ln w="7938">
                              <a:solidFill>
                                <a:srgbClr val="00B1B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717"/>
                        <wpg:cNvGrpSpPr>
                          <a:grpSpLocks/>
                        </wpg:cNvGrpSpPr>
                        <wpg:grpSpPr bwMode="auto">
                          <a:xfrm>
                            <a:off x="7657" y="1554"/>
                            <a:ext cx="969" cy="313"/>
                            <a:chOff x="7657" y="1554"/>
                            <a:chExt cx="969" cy="313"/>
                          </a:xfrm>
                        </wpg:grpSpPr>
                        <wps:wsp>
                          <wps:cNvPr id="1720" name="Freeform 1718"/>
                          <wps:cNvSpPr>
                            <a:spLocks/>
                          </wps:cNvSpPr>
                          <wps:spPr bwMode="auto">
                            <a:xfrm>
                              <a:off x="7657" y="1554"/>
                              <a:ext cx="969" cy="313"/>
                            </a:xfrm>
                            <a:custGeom>
                              <a:avLst/>
                              <a:gdLst>
                                <a:gd name="T0" fmla="+- 0 7657 7657"/>
                                <a:gd name="T1" fmla="*/ T0 w 969"/>
                                <a:gd name="T2" fmla="+- 0 1866 1554"/>
                                <a:gd name="T3" fmla="*/ 1866 h 313"/>
                                <a:gd name="T4" fmla="+- 0 8626 7657"/>
                                <a:gd name="T5" fmla="*/ T4 w 969"/>
                                <a:gd name="T6" fmla="+- 0 1554 1554"/>
                                <a:gd name="T7" fmla="*/ 1554 h 313"/>
                              </a:gdLst>
                              <a:ahLst/>
                              <a:cxnLst>
                                <a:cxn ang="0">
                                  <a:pos x="T1" y="T3"/>
                                </a:cxn>
                                <a:cxn ang="0">
                                  <a:pos x="T5" y="T7"/>
                                </a:cxn>
                              </a:cxnLst>
                              <a:rect l="0" t="0" r="r" b="b"/>
                              <a:pathLst>
                                <a:path w="969" h="313">
                                  <a:moveTo>
                                    <a:pt x="0" y="312"/>
                                  </a:moveTo>
                                  <a:lnTo>
                                    <a:pt x="969" y="0"/>
                                  </a:lnTo>
                                </a:path>
                              </a:pathLst>
                            </a:custGeom>
                            <a:noFill/>
                            <a:ln w="7938">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715"/>
                        <wpg:cNvGrpSpPr>
                          <a:grpSpLocks/>
                        </wpg:cNvGrpSpPr>
                        <wpg:grpSpPr bwMode="auto">
                          <a:xfrm>
                            <a:off x="7836" y="1554"/>
                            <a:ext cx="948" cy="308"/>
                            <a:chOff x="7836" y="1554"/>
                            <a:chExt cx="948" cy="308"/>
                          </a:xfrm>
                        </wpg:grpSpPr>
                        <wps:wsp>
                          <wps:cNvPr id="1722" name="Freeform 1716"/>
                          <wps:cNvSpPr>
                            <a:spLocks/>
                          </wps:cNvSpPr>
                          <wps:spPr bwMode="auto">
                            <a:xfrm>
                              <a:off x="7836" y="1554"/>
                              <a:ext cx="948" cy="308"/>
                            </a:xfrm>
                            <a:custGeom>
                              <a:avLst/>
                              <a:gdLst>
                                <a:gd name="T0" fmla="+- 0 7836 7836"/>
                                <a:gd name="T1" fmla="*/ T0 w 948"/>
                                <a:gd name="T2" fmla="+- 0 1862 1554"/>
                                <a:gd name="T3" fmla="*/ 1862 h 308"/>
                                <a:gd name="T4" fmla="+- 0 8784 7836"/>
                                <a:gd name="T5" fmla="*/ T4 w 948"/>
                                <a:gd name="T6" fmla="+- 0 1554 1554"/>
                                <a:gd name="T7" fmla="*/ 1554 h 308"/>
                              </a:gdLst>
                              <a:ahLst/>
                              <a:cxnLst>
                                <a:cxn ang="0">
                                  <a:pos x="T1" y="T3"/>
                                </a:cxn>
                                <a:cxn ang="0">
                                  <a:pos x="T5" y="T7"/>
                                </a:cxn>
                              </a:cxnLst>
                              <a:rect l="0" t="0" r="r" b="b"/>
                              <a:pathLst>
                                <a:path w="948" h="308">
                                  <a:moveTo>
                                    <a:pt x="0" y="308"/>
                                  </a:moveTo>
                                  <a:lnTo>
                                    <a:pt x="948" y="0"/>
                                  </a:lnTo>
                                </a:path>
                              </a:pathLst>
                            </a:custGeom>
                            <a:noFill/>
                            <a:ln w="7938">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713"/>
                        <wpg:cNvGrpSpPr>
                          <a:grpSpLocks/>
                        </wpg:cNvGrpSpPr>
                        <wpg:grpSpPr bwMode="auto">
                          <a:xfrm>
                            <a:off x="7749" y="1554"/>
                            <a:ext cx="956" cy="302"/>
                            <a:chOff x="7749" y="1554"/>
                            <a:chExt cx="956" cy="302"/>
                          </a:xfrm>
                        </wpg:grpSpPr>
                        <wps:wsp>
                          <wps:cNvPr id="1724" name="Freeform 1714"/>
                          <wps:cNvSpPr>
                            <a:spLocks/>
                          </wps:cNvSpPr>
                          <wps:spPr bwMode="auto">
                            <a:xfrm>
                              <a:off x="7749" y="1554"/>
                              <a:ext cx="956" cy="302"/>
                            </a:xfrm>
                            <a:custGeom>
                              <a:avLst/>
                              <a:gdLst>
                                <a:gd name="T0" fmla="+- 0 7749 7749"/>
                                <a:gd name="T1" fmla="*/ T0 w 956"/>
                                <a:gd name="T2" fmla="+- 0 1855 1554"/>
                                <a:gd name="T3" fmla="*/ 1855 h 302"/>
                                <a:gd name="T4" fmla="+- 0 8705 7749"/>
                                <a:gd name="T5" fmla="*/ T4 w 956"/>
                                <a:gd name="T6" fmla="+- 0 1554 1554"/>
                                <a:gd name="T7" fmla="*/ 1554 h 302"/>
                              </a:gdLst>
                              <a:ahLst/>
                              <a:cxnLst>
                                <a:cxn ang="0">
                                  <a:pos x="T1" y="T3"/>
                                </a:cxn>
                                <a:cxn ang="0">
                                  <a:pos x="T5" y="T7"/>
                                </a:cxn>
                              </a:cxnLst>
                              <a:rect l="0" t="0" r="r" b="b"/>
                              <a:pathLst>
                                <a:path w="956" h="302">
                                  <a:moveTo>
                                    <a:pt x="0" y="301"/>
                                  </a:moveTo>
                                  <a:lnTo>
                                    <a:pt x="956" y="0"/>
                                  </a:lnTo>
                                </a:path>
                              </a:pathLst>
                            </a:custGeom>
                            <a:noFill/>
                            <a:ln w="7938">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711"/>
                        <wpg:cNvGrpSpPr>
                          <a:grpSpLocks/>
                        </wpg:cNvGrpSpPr>
                        <wpg:grpSpPr bwMode="auto">
                          <a:xfrm>
                            <a:off x="7836" y="1554"/>
                            <a:ext cx="1028" cy="308"/>
                            <a:chOff x="7836" y="1554"/>
                            <a:chExt cx="1028" cy="308"/>
                          </a:xfrm>
                        </wpg:grpSpPr>
                        <wps:wsp>
                          <wps:cNvPr id="1726" name="Freeform 1712"/>
                          <wps:cNvSpPr>
                            <a:spLocks/>
                          </wps:cNvSpPr>
                          <wps:spPr bwMode="auto">
                            <a:xfrm>
                              <a:off x="7836" y="1554"/>
                              <a:ext cx="1028" cy="308"/>
                            </a:xfrm>
                            <a:custGeom>
                              <a:avLst/>
                              <a:gdLst>
                                <a:gd name="T0" fmla="+- 0 7836 7836"/>
                                <a:gd name="T1" fmla="*/ T0 w 1028"/>
                                <a:gd name="T2" fmla="+- 0 1862 1554"/>
                                <a:gd name="T3" fmla="*/ 1862 h 308"/>
                                <a:gd name="T4" fmla="+- 0 8863 7836"/>
                                <a:gd name="T5" fmla="*/ T4 w 1028"/>
                                <a:gd name="T6" fmla="+- 0 1554 1554"/>
                                <a:gd name="T7" fmla="*/ 1554 h 308"/>
                              </a:gdLst>
                              <a:ahLst/>
                              <a:cxnLst>
                                <a:cxn ang="0">
                                  <a:pos x="T1" y="T3"/>
                                </a:cxn>
                                <a:cxn ang="0">
                                  <a:pos x="T5" y="T7"/>
                                </a:cxn>
                              </a:cxnLst>
                              <a:rect l="0" t="0" r="r" b="b"/>
                              <a:pathLst>
                                <a:path w="1028" h="308">
                                  <a:moveTo>
                                    <a:pt x="0" y="308"/>
                                  </a:moveTo>
                                  <a:lnTo>
                                    <a:pt x="1027" y="0"/>
                                  </a:lnTo>
                                </a:path>
                              </a:pathLst>
                            </a:custGeom>
                            <a:noFill/>
                            <a:ln w="7938">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704"/>
                        <wpg:cNvGrpSpPr>
                          <a:grpSpLocks/>
                        </wpg:cNvGrpSpPr>
                        <wpg:grpSpPr bwMode="auto">
                          <a:xfrm>
                            <a:off x="8571" y="1532"/>
                            <a:ext cx="344" cy="713"/>
                            <a:chOff x="8571" y="1532"/>
                            <a:chExt cx="344" cy="713"/>
                          </a:xfrm>
                        </wpg:grpSpPr>
                        <wps:wsp>
                          <wps:cNvPr id="1728" name="Freeform 1710"/>
                          <wps:cNvSpPr>
                            <a:spLocks/>
                          </wps:cNvSpPr>
                          <wps:spPr bwMode="auto">
                            <a:xfrm>
                              <a:off x="8571" y="1532"/>
                              <a:ext cx="344" cy="713"/>
                            </a:xfrm>
                            <a:custGeom>
                              <a:avLst/>
                              <a:gdLst>
                                <a:gd name="T0" fmla="+- 0 8796 8571"/>
                                <a:gd name="T1" fmla="*/ T0 w 344"/>
                                <a:gd name="T2" fmla="+- 0 1635 1532"/>
                                <a:gd name="T3" fmla="*/ 1635 h 713"/>
                                <a:gd name="T4" fmla="+- 0 8690 8571"/>
                                <a:gd name="T5" fmla="*/ T4 w 344"/>
                                <a:gd name="T6" fmla="+- 0 1635 1532"/>
                                <a:gd name="T7" fmla="*/ 1635 h 713"/>
                                <a:gd name="T8" fmla="+- 0 8690 8571"/>
                                <a:gd name="T9" fmla="*/ T8 w 344"/>
                                <a:gd name="T10" fmla="+- 0 2245 1532"/>
                                <a:gd name="T11" fmla="*/ 2245 h 713"/>
                                <a:gd name="T12" fmla="+- 0 8796 8571"/>
                                <a:gd name="T13" fmla="*/ T12 w 344"/>
                                <a:gd name="T14" fmla="+- 0 2245 1532"/>
                                <a:gd name="T15" fmla="*/ 2245 h 713"/>
                                <a:gd name="T16" fmla="+- 0 8796 8571"/>
                                <a:gd name="T17" fmla="*/ T16 w 344"/>
                                <a:gd name="T18" fmla="+- 0 1635 1532"/>
                                <a:gd name="T19" fmla="*/ 1635 h 713"/>
                              </a:gdLst>
                              <a:ahLst/>
                              <a:cxnLst>
                                <a:cxn ang="0">
                                  <a:pos x="T1" y="T3"/>
                                </a:cxn>
                                <a:cxn ang="0">
                                  <a:pos x="T5" y="T7"/>
                                </a:cxn>
                                <a:cxn ang="0">
                                  <a:pos x="T9" y="T11"/>
                                </a:cxn>
                                <a:cxn ang="0">
                                  <a:pos x="T13" y="T15"/>
                                </a:cxn>
                                <a:cxn ang="0">
                                  <a:pos x="T17" y="T19"/>
                                </a:cxn>
                              </a:cxnLst>
                              <a:rect l="0" t="0" r="r" b="b"/>
                              <a:pathLst>
                                <a:path w="344" h="713">
                                  <a:moveTo>
                                    <a:pt x="225" y="103"/>
                                  </a:moveTo>
                                  <a:lnTo>
                                    <a:pt x="119" y="103"/>
                                  </a:lnTo>
                                  <a:lnTo>
                                    <a:pt x="119" y="713"/>
                                  </a:lnTo>
                                  <a:lnTo>
                                    <a:pt x="225" y="713"/>
                                  </a:lnTo>
                                  <a:lnTo>
                                    <a:pt x="225" y="103"/>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1709"/>
                          <wps:cNvSpPr>
                            <a:spLocks/>
                          </wps:cNvSpPr>
                          <wps:spPr bwMode="auto">
                            <a:xfrm>
                              <a:off x="8571" y="1532"/>
                              <a:ext cx="344" cy="713"/>
                            </a:xfrm>
                            <a:custGeom>
                              <a:avLst/>
                              <a:gdLst>
                                <a:gd name="T0" fmla="+- 0 8907 8571"/>
                                <a:gd name="T1" fmla="*/ T0 w 344"/>
                                <a:gd name="T2" fmla="+- 0 1566 1532"/>
                                <a:gd name="T3" fmla="*/ 1566 h 713"/>
                                <a:gd name="T4" fmla="+- 0 8579 8571"/>
                                <a:gd name="T5" fmla="*/ T4 w 344"/>
                                <a:gd name="T6" fmla="+- 0 1566 1532"/>
                                <a:gd name="T7" fmla="*/ 1566 h 713"/>
                                <a:gd name="T8" fmla="+- 0 8571 8571"/>
                                <a:gd name="T9" fmla="*/ T8 w 344"/>
                                <a:gd name="T10" fmla="+- 0 1574 1532"/>
                                <a:gd name="T11" fmla="*/ 1574 h 713"/>
                                <a:gd name="T12" fmla="+- 0 8571 8571"/>
                                <a:gd name="T13" fmla="*/ T12 w 344"/>
                                <a:gd name="T14" fmla="+- 0 1627 1532"/>
                                <a:gd name="T15" fmla="*/ 1627 h 713"/>
                                <a:gd name="T16" fmla="+- 0 8579 8571"/>
                                <a:gd name="T17" fmla="*/ T16 w 344"/>
                                <a:gd name="T18" fmla="+- 0 1635 1532"/>
                                <a:gd name="T19" fmla="*/ 1635 h 713"/>
                                <a:gd name="T20" fmla="+- 0 8907 8571"/>
                                <a:gd name="T21" fmla="*/ T20 w 344"/>
                                <a:gd name="T22" fmla="+- 0 1635 1532"/>
                                <a:gd name="T23" fmla="*/ 1635 h 713"/>
                                <a:gd name="T24" fmla="+- 0 8915 8571"/>
                                <a:gd name="T25" fmla="*/ T24 w 344"/>
                                <a:gd name="T26" fmla="+- 0 1627 1532"/>
                                <a:gd name="T27" fmla="*/ 1627 h 713"/>
                                <a:gd name="T28" fmla="+- 0 8915 8571"/>
                                <a:gd name="T29" fmla="*/ T28 w 344"/>
                                <a:gd name="T30" fmla="+- 0 1574 1532"/>
                                <a:gd name="T31" fmla="*/ 1574 h 713"/>
                                <a:gd name="T32" fmla="+- 0 8907 8571"/>
                                <a:gd name="T33" fmla="*/ T32 w 344"/>
                                <a:gd name="T34" fmla="+- 0 1566 1532"/>
                                <a:gd name="T35" fmla="*/ 1566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4" h="713">
                                  <a:moveTo>
                                    <a:pt x="336" y="34"/>
                                  </a:moveTo>
                                  <a:lnTo>
                                    <a:pt x="8" y="34"/>
                                  </a:lnTo>
                                  <a:lnTo>
                                    <a:pt x="0" y="42"/>
                                  </a:lnTo>
                                  <a:lnTo>
                                    <a:pt x="0" y="95"/>
                                  </a:lnTo>
                                  <a:lnTo>
                                    <a:pt x="8" y="103"/>
                                  </a:lnTo>
                                  <a:lnTo>
                                    <a:pt x="336" y="103"/>
                                  </a:lnTo>
                                  <a:lnTo>
                                    <a:pt x="344" y="95"/>
                                  </a:lnTo>
                                  <a:lnTo>
                                    <a:pt x="344" y="42"/>
                                  </a:lnTo>
                                  <a:lnTo>
                                    <a:pt x="336" y="3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708"/>
                          <wps:cNvSpPr>
                            <a:spLocks/>
                          </wps:cNvSpPr>
                          <wps:spPr bwMode="auto">
                            <a:xfrm>
                              <a:off x="8571" y="1532"/>
                              <a:ext cx="344" cy="713"/>
                            </a:xfrm>
                            <a:custGeom>
                              <a:avLst/>
                              <a:gdLst>
                                <a:gd name="T0" fmla="+- 0 8642 8571"/>
                                <a:gd name="T1" fmla="*/ T0 w 344"/>
                                <a:gd name="T2" fmla="+- 0 1532 1532"/>
                                <a:gd name="T3" fmla="*/ 1532 h 713"/>
                                <a:gd name="T4" fmla="+- 0 8606 8571"/>
                                <a:gd name="T5" fmla="*/ T4 w 344"/>
                                <a:gd name="T6" fmla="+- 0 1532 1532"/>
                                <a:gd name="T7" fmla="*/ 1532 h 713"/>
                                <a:gd name="T8" fmla="+- 0 8606 8571"/>
                                <a:gd name="T9" fmla="*/ T8 w 344"/>
                                <a:gd name="T10" fmla="+- 0 1566 1532"/>
                                <a:gd name="T11" fmla="*/ 1566 h 713"/>
                                <a:gd name="T12" fmla="+- 0 8642 8571"/>
                                <a:gd name="T13" fmla="*/ T12 w 344"/>
                                <a:gd name="T14" fmla="+- 0 1566 1532"/>
                                <a:gd name="T15" fmla="*/ 1566 h 713"/>
                                <a:gd name="T16" fmla="+- 0 8642 8571"/>
                                <a:gd name="T17" fmla="*/ T16 w 344"/>
                                <a:gd name="T18" fmla="+- 0 1532 1532"/>
                                <a:gd name="T19" fmla="*/ 1532 h 713"/>
                              </a:gdLst>
                              <a:ahLst/>
                              <a:cxnLst>
                                <a:cxn ang="0">
                                  <a:pos x="T1" y="T3"/>
                                </a:cxn>
                                <a:cxn ang="0">
                                  <a:pos x="T5" y="T7"/>
                                </a:cxn>
                                <a:cxn ang="0">
                                  <a:pos x="T9" y="T11"/>
                                </a:cxn>
                                <a:cxn ang="0">
                                  <a:pos x="T13" y="T15"/>
                                </a:cxn>
                                <a:cxn ang="0">
                                  <a:pos x="T17" y="T19"/>
                                </a:cxn>
                              </a:cxnLst>
                              <a:rect l="0" t="0" r="r" b="b"/>
                              <a:pathLst>
                                <a:path w="344" h="713">
                                  <a:moveTo>
                                    <a:pt x="71" y="0"/>
                                  </a:moveTo>
                                  <a:lnTo>
                                    <a:pt x="35" y="0"/>
                                  </a:lnTo>
                                  <a:lnTo>
                                    <a:pt x="35" y="34"/>
                                  </a:lnTo>
                                  <a:lnTo>
                                    <a:pt x="71" y="34"/>
                                  </a:lnTo>
                                  <a:lnTo>
                                    <a:pt x="71"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1707"/>
                          <wps:cNvSpPr>
                            <a:spLocks/>
                          </wps:cNvSpPr>
                          <wps:spPr bwMode="auto">
                            <a:xfrm>
                              <a:off x="8571" y="1532"/>
                              <a:ext cx="344" cy="713"/>
                            </a:xfrm>
                            <a:custGeom>
                              <a:avLst/>
                              <a:gdLst>
                                <a:gd name="T0" fmla="+- 0 8721 8571"/>
                                <a:gd name="T1" fmla="*/ T0 w 344"/>
                                <a:gd name="T2" fmla="+- 0 1532 1532"/>
                                <a:gd name="T3" fmla="*/ 1532 h 713"/>
                                <a:gd name="T4" fmla="+- 0 8685 8571"/>
                                <a:gd name="T5" fmla="*/ T4 w 344"/>
                                <a:gd name="T6" fmla="+- 0 1532 1532"/>
                                <a:gd name="T7" fmla="*/ 1532 h 713"/>
                                <a:gd name="T8" fmla="+- 0 8685 8571"/>
                                <a:gd name="T9" fmla="*/ T8 w 344"/>
                                <a:gd name="T10" fmla="+- 0 1566 1532"/>
                                <a:gd name="T11" fmla="*/ 1566 h 713"/>
                                <a:gd name="T12" fmla="+- 0 8721 8571"/>
                                <a:gd name="T13" fmla="*/ T12 w 344"/>
                                <a:gd name="T14" fmla="+- 0 1566 1532"/>
                                <a:gd name="T15" fmla="*/ 1566 h 713"/>
                                <a:gd name="T16" fmla="+- 0 8721 8571"/>
                                <a:gd name="T17" fmla="*/ T16 w 344"/>
                                <a:gd name="T18" fmla="+- 0 1532 1532"/>
                                <a:gd name="T19" fmla="*/ 1532 h 713"/>
                              </a:gdLst>
                              <a:ahLst/>
                              <a:cxnLst>
                                <a:cxn ang="0">
                                  <a:pos x="T1" y="T3"/>
                                </a:cxn>
                                <a:cxn ang="0">
                                  <a:pos x="T5" y="T7"/>
                                </a:cxn>
                                <a:cxn ang="0">
                                  <a:pos x="T9" y="T11"/>
                                </a:cxn>
                                <a:cxn ang="0">
                                  <a:pos x="T13" y="T15"/>
                                </a:cxn>
                                <a:cxn ang="0">
                                  <a:pos x="T17" y="T19"/>
                                </a:cxn>
                              </a:cxnLst>
                              <a:rect l="0" t="0" r="r" b="b"/>
                              <a:pathLst>
                                <a:path w="344" h="713">
                                  <a:moveTo>
                                    <a:pt x="150" y="0"/>
                                  </a:moveTo>
                                  <a:lnTo>
                                    <a:pt x="114" y="0"/>
                                  </a:lnTo>
                                  <a:lnTo>
                                    <a:pt x="114" y="34"/>
                                  </a:lnTo>
                                  <a:lnTo>
                                    <a:pt x="150" y="34"/>
                                  </a:lnTo>
                                  <a:lnTo>
                                    <a:pt x="15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2" name="Freeform 1706"/>
                          <wps:cNvSpPr>
                            <a:spLocks/>
                          </wps:cNvSpPr>
                          <wps:spPr bwMode="auto">
                            <a:xfrm>
                              <a:off x="8571" y="1532"/>
                              <a:ext cx="344" cy="713"/>
                            </a:xfrm>
                            <a:custGeom>
                              <a:avLst/>
                              <a:gdLst>
                                <a:gd name="T0" fmla="+- 0 8800 8571"/>
                                <a:gd name="T1" fmla="*/ T0 w 344"/>
                                <a:gd name="T2" fmla="+- 0 1532 1532"/>
                                <a:gd name="T3" fmla="*/ 1532 h 713"/>
                                <a:gd name="T4" fmla="+- 0 8764 8571"/>
                                <a:gd name="T5" fmla="*/ T4 w 344"/>
                                <a:gd name="T6" fmla="+- 0 1532 1532"/>
                                <a:gd name="T7" fmla="*/ 1532 h 713"/>
                                <a:gd name="T8" fmla="+- 0 8764 8571"/>
                                <a:gd name="T9" fmla="*/ T8 w 344"/>
                                <a:gd name="T10" fmla="+- 0 1566 1532"/>
                                <a:gd name="T11" fmla="*/ 1566 h 713"/>
                                <a:gd name="T12" fmla="+- 0 8800 8571"/>
                                <a:gd name="T13" fmla="*/ T12 w 344"/>
                                <a:gd name="T14" fmla="+- 0 1566 1532"/>
                                <a:gd name="T15" fmla="*/ 1566 h 713"/>
                                <a:gd name="T16" fmla="+- 0 8800 8571"/>
                                <a:gd name="T17" fmla="*/ T16 w 344"/>
                                <a:gd name="T18" fmla="+- 0 1532 1532"/>
                                <a:gd name="T19" fmla="*/ 1532 h 713"/>
                              </a:gdLst>
                              <a:ahLst/>
                              <a:cxnLst>
                                <a:cxn ang="0">
                                  <a:pos x="T1" y="T3"/>
                                </a:cxn>
                                <a:cxn ang="0">
                                  <a:pos x="T5" y="T7"/>
                                </a:cxn>
                                <a:cxn ang="0">
                                  <a:pos x="T9" y="T11"/>
                                </a:cxn>
                                <a:cxn ang="0">
                                  <a:pos x="T13" y="T15"/>
                                </a:cxn>
                                <a:cxn ang="0">
                                  <a:pos x="T17" y="T19"/>
                                </a:cxn>
                              </a:cxnLst>
                              <a:rect l="0" t="0" r="r" b="b"/>
                              <a:pathLst>
                                <a:path w="344" h="713">
                                  <a:moveTo>
                                    <a:pt x="229" y="0"/>
                                  </a:moveTo>
                                  <a:lnTo>
                                    <a:pt x="193" y="0"/>
                                  </a:lnTo>
                                  <a:lnTo>
                                    <a:pt x="193" y="34"/>
                                  </a:lnTo>
                                  <a:lnTo>
                                    <a:pt x="229" y="34"/>
                                  </a:lnTo>
                                  <a:lnTo>
                                    <a:pt x="22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1705"/>
                          <wps:cNvSpPr>
                            <a:spLocks/>
                          </wps:cNvSpPr>
                          <wps:spPr bwMode="auto">
                            <a:xfrm>
                              <a:off x="8571" y="1532"/>
                              <a:ext cx="344" cy="713"/>
                            </a:xfrm>
                            <a:custGeom>
                              <a:avLst/>
                              <a:gdLst>
                                <a:gd name="T0" fmla="+- 0 8879 8571"/>
                                <a:gd name="T1" fmla="*/ T0 w 344"/>
                                <a:gd name="T2" fmla="+- 0 1532 1532"/>
                                <a:gd name="T3" fmla="*/ 1532 h 713"/>
                                <a:gd name="T4" fmla="+- 0 8844 8571"/>
                                <a:gd name="T5" fmla="*/ T4 w 344"/>
                                <a:gd name="T6" fmla="+- 0 1532 1532"/>
                                <a:gd name="T7" fmla="*/ 1532 h 713"/>
                                <a:gd name="T8" fmla="+- 0 8844 8571"/>
                                <a:gd name="T9" fmla="*/ T8 w 344"/>
                                <a:gd name="T10" fmla="+- 0 1566 1532"/>
                                <a:gd name="T11" fmla="*/ 1566 h 713"/>
                                <a:gd name="T12" fmla="+- 0 8879 8571"/>
                                <a:gd name="T13" fmla="*/ T12 w 344"/>
                                <a:gd name="T14" fmla="+- 0 1566 1532"/>
                                <a:gd name="T15" fmla="*/ 1566 h 713"/>
                                <a:gd name="T16" fmla="+- 0 8879 8571"/>
                                <a:gd name="T17" fmla="*/ T16 w 344"/>
                                <a:gd name="T18" fmla="+- 0 1532 1532"/>
                                <a:gd name="T19" fmla="*/ 1532 h 713"/>
                              </a:gdLst>
                              <a:ahLst/>
                              <a:cxnLst>
                                <a:cxn ang="0">
                                  <a:pos x="T1" y="T3"/>
                                </a:cxn>
                                <a:cxn ang="0">
                                  <a:pos x="T5" y="T7"/>
                                </a:cxn>
                                <a:cxn ang="0">
                                  <a:pos x="T9" y="T11"/>
                                </a:cxn>
                                <a:cxn ang="0">
                                  <a:pos x="T13" y="T15"/>
                                </a:cxn>
                                <a:cxn ang="0">
                                  <a:pos x="T17" y="T19"/>
                                </a:cxn>
                              </a:cxnLst>
                              <a:rect l="0" t="0" r="r" b="b"/>
                              <a:pathLst>
                                <a:path w="344" h="713">
                                  <a:moveTo>
                                    <a:pt x="308" y="0"/>
                                  </a:moveTo>
                                  <a:lnTo>
                                    <a:pt x="273" y="0"/>
                                  </a:lnTo>
                                  <a:lnTo>
                                    <a:pt x="273" y="34"/>
                                  </a:lnTo>
                                  <a:lnTo>
                                    <a:pt x="308" y="34"/>
                                  </a:lnTo>
                                  <a:lnTo>
                                    <a:pt x="308"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4" name="Group 1697"/>
                        <wpg:cNvGrpSpPr>
                          <a:grpSpLocks/>
                        </wpg:cNvGrpSpPr>
                        <wpg:grpSpPr bwMode="auto">
                          <a:xfrm>
                            <a:off x="6489" y="3364"/>
                            <a:ext cx="344" cy="826"/>
                            <a:chOff x="6489" y="3364"/>
                            <a:chExt cx="344" cy="826"/>
                          </a:xfrm>
                        </wpg:grpSpPr>
                        <wps:wsp>
                          <wps:cNvPr id="1735" name="Freeform 1703"/>
                          <wps:cNvSpPr>
                            <a:spLocks/>
                          </wps:cNvSpPr>
                          <wps:spPr bwMode="auto">
                            <a:xfrm>
                              <a:off x="6489" y="3364"/>
                              <a:ext cx="344" cy="826"/>
                            </a:xfrm>
                            <a:custGeom>
                              <a:avLst/>
                              <a:gdLst>
                                <a:gd name="T0" fmla="+- 0 6714 6489"/>
                                <a:gd name="T1" fmla="*/ T0 w 344"/>
                                <a:gd name="T2" fmla="+- 0 3467 3364"/>
                                <a:gd name="T3" fmla="*/ 3467 h 826"/>
                                <a:gd name="T4" fmla="+- 0 6607 6489"/>
                                <a:gd name="T5" fmla="*/ T4 w 344"/>
                                <a:gd name="T6" fmla="+- 0 3467 3364"/>
                                <a:gd name="T7" fmla="*/ 3467 h 826"/>
                                <a:gd name="T8" fmla="+- 0 6607 6489"/>
                                <a:gd name="T9" fmla="*/ T8 w 344"/>
                                <a:gd name="T10" fmla="+- 0 4190 3364"/>
                                <a:gd name="T11" fmla="*/ 4190 h 826"/>
                                <a:gd name="T12" fmla="+- 0 6714 6489"/>
                                <a:gd name="T13" fmla="*/ T12 w 344"/>
                                <a:gd name="T14" fmla="+- 0 4190 3364"/>
                                <a:gd name="T15" fmla="*/ 4190 h 826"/>
                                <a:gd name="T16" fmla="+- 0 6714 6489"/>
                                <a:gd name="T17" fmla="*/ T16 w 344"/>
                                <a:gd name="T18" fmla="+- 0 3467 3364"/>
                                <a:gd name="T19" fmla="*/ 3467 h 826"/>
                              </a:gdLst>
                              <a:ahLst/>
                              <a:cxnLst>
                                <a:cxn ang="0">
                                  <a:pos x="T1" y="T3"/>
                                </a:cxn>
                                <a:cxn ang="0">
                                  <a:pos x="T5" y="T7"/>
                                </a:cxn>
                                <a:cxn ang="0">
                                  <a:pos x="T9" y="T11"/>
                                </a:cxn>
                                <a:cxn ang="0">
                                  <a:pos x="T13" y="T15"/>
                                </a:cxn>
                                <a:cxn ang="0">
                                  <a:pos x="T17" y="T19"/>
                                </a:cxn>
                              </a:cxnLst>
                              <a:rect l="0" t="0" r="r" b="b"/>
                              <a:pathLst>
                                <a:path w="344" h="826">
                                  <a:moveTo>
                                    <a:pt x="225" y="103"/>
                                  </a:moveTo>
                                  <a:lnTo>
                                    <a:pt x="118" y="103"/>
                                  </a:lnTo>
                                  <a:lnTo>
                                    <a:pt x="118" y="826"/>
                                  </a:lnTo>
                                  <a:lnTo>
                                    <a:pt x="225" y="826"/>
                                  </a:lnTo>
                                  <a:lnTo>
                                    <a:pt x="225" y="103"/>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 name="Freeform 1702"/>
                          <wps:cNvSpPr>
                            <a:spLocks/>
                          </wps:cNvSpPr>
                          <wps:spPr bwMode="auto">
                            <a:xfrm>
                              <a:off x="6489" y="3364"/>
                              <a:ext cx="344" cy="826"/>
                            </a:xfrm>
                            <a:custGeom>
                              <a:avLst/>
                              <a:gdLst>
                                <a:gd name="T0" fmla="+- 0 6824 6489"/>
                                <a:gd name="T1" fmla="*/ T0 w 344"/>
                                <a:gd name="T2" fmla="+- 0 3398 3364"/>
                                <a:gd name="T3" fmla="*/ 3398 h 826"/>
                                <a:gd name="T4" fmla="+- 0 6496 6489"/>
                                <a:gd name="T5" fmla="*/ T4 w 344"/>
                                <a:gd name="T6" fmla="+- 0 3398 3364"/>
                                <a:gd name="T7" fmla="*/ 3398 h 826"/>
                                <a:gd name="T8" fmla="+- 0 6489 6489"/>
                                <a:gd name="T9" fmla="*/ T8 w 344"/>
                                <a:gd name="T10" fmla="+- 0 3406 3364"/>
                                <a:gd name="T11" fmla="*/ 3406 h 826"/>
                                <a:gd name="T12" fmla="+- 0 6489 6489"/>
                                <a:gd name="T13" fmla="*/ T12 w 344"/>
                                <a:gd name="T14" fmla="+- 0 3459 3364"/>
                                <a:gd name="T15" fmla="*/ 3459 h 826"/>
                                <a:gd name="T16" fmla="+- 0 6496 6489"/>
                                <a:gd name="T17" fmla="*/ T16 w 344"/>
                                <a:gd name="T18" fmla="+- 0 3467 3364"/>
                                <a:gd name="T19" fmla="*/ 3467 h 826"/>
                                <a:gd name="T20" fmla="+- 0 6824 6489"/>
                                <a:gd name="T21" fmla="*/ T20 w 344"/>
                                <a:gd name="T22" fmla="+- 0 3467 3364"/>
                                <a:gd name="T23" fmla="*/ 3467 h 826"/>
                                <a:gd name="T24" fmla="+- 0 6832 6489"/>
                                <a:gd name="T25" fmla="*/ T24 w 344"/>
                                <a:gd name="T26" fmla="+- 0 3459 3364"/>
                                <a:gd name="T27" fmla="*/ 3459 h 826"/>
                                <a:gd name="T28" fmla="+- 0 6832 6489"/>
                                <a:gd name="T29" fmla="*/ T28 w 344"/>
                                <a:gd name="T30" fmla="+- 0 3406 3364"/>
                                <a:gd name="T31" fmla="*/ 3406 h 826"/>
                                <a:gd name="T32" fmla="+- 0 6824 6489"/>
                                <a:gd name="T33" fmla="*/ T32 w 344"/>
                                <a:gd name="T34" fmla="+- 0 3398 3364"/>
                                <a:gd name="T35" fmla="*/ 339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4" h="826">
                                  <a:moveTo>
                                    <a:pt x="335" y="34"/>
                                  </a:moveTo>
                                  <a:lnTo>
                                    <a:pt x="7" y="34"/>
                                  </a:lnTo>
                                  <a:lnTo>
                                    <a:pt x="0" y="42"/>
                                  </a:lnTo>
                                  <a:lnTo>
                                    <a:pt x="0" y="95"/>
                                  </a:lnTo>
                                  <a:lnTo>
                                    <a:pt x="7" y="103"/>
                                  </a:lnTo>
                                  <a:lnTo>
                                    <a:pt x="335" y="103"/>
                                  </a:lnTo>
                                  <a:lnTo>
                                    <a:pt x="343" y="95"/>
                                  </a:lnTo>
                                  <a:lnTo>
                                    <a:pt x="343" y="42"/>
                                  </a:lnTo>
                                  <a:lnTo>
                                    <a:pt x="335" y="3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701"/>
                          <wps:cNvSpPr>
                            <a:spLocks/>
                          </wps:cNvSpPr>
                          <wps:spPr bwMode="auto">
                            <a:xfrm>
                              <a:off x="6489" y="3364"/>
                              <a:ext cx="344" cy="826"/>
                            </a:xfrm>
                            <a:custGeom>
                              <a:avLst/>
                              <a:gdLst>
                                <a:gd name="T0" fmla="+- 0 6559 6489"/>
                                <a:gd name="T1" fmla="*/ T0 w 344"/>
                                <a:gd name="T2" fmla="+- 0 3364 3364"/>
                                <a:gd name="T3" fmla="*/ 3364 h 826"/>
                                <a:gd name="T4" fmla="+- 0 6523 6489"/>
                                <a:gd name="T5" fmla="*/ T4 w 344"/>
                                <a:gd name="T6" fmla="+- 0 3364 3364"/>
                                <a:gd name="T7" fmla="*/ 3364 h 826"/>
                                <a:gd name="T8" fmla="+- 0 6523 6489"/>
                                <a:gd name="T9" fmla="*/ T8 w 344"/>
                                <a:gd name="T10" fmla="+- 0 3398 3364"/>
                                <a:gd name="T11" fmla="*/ 3398 h 826"/>
                                <a:gd name="T12" fmla="+- 0 6559 6489"/>
                                <a:gd name="T13" fmla="*/ T12 w 344"/>
                                <a:gd name="T14" fmla="+- 0 3398 3364"/>
                                <a:gd name="T15" fmla="*/ 3398 h 826"/>
                                <a:gd name="T16" fmla="+- 0 6559 6489"/>
                                <a:gd name="T17" fmla="*/ T16 w 344"/>
                                <a:gd name="T18" fmla="+- 0 3364 3364"/>
                                <a:gd name="T19" fmla="*/ 3364 h 826"/>
                              </a:gdLst>
                              <a:ahLst/>
                              <a:cxnLst>
                                <a:cxn ang="0">
                                  <a:pos x="T1" y="T3"/>
                                </a:cxn>
                                <a:cxn ang="0">
                                  <a:pos x="T5" y="T7"/>
                                </a:cxn>
                                <a:cxn ang="0">
                                  <a:pos x="T9" y="T11"/>
                                </a:cxn>
                                <a:cxn ang="0">
                                  <a:pos x="T13" y="T15"/>
                                </a:cxn>
                                <a:cxn ang="0">
                                  <a:pos x="T17" y="T19"/>
                                </a:cxn>
                              </a:cxnLst>
                              <a:rect l="0" t="0" r="r" b="b"/>
                              <a:pathLst>
                                <a:path w="344" h="826">
                                  <a:moveTo>
                                    <a:pt x="70" y="0"/>
                                  </a:moveTo>
                                  <a:lnTo>
                                    <a:pt x="34" y="0"/>
                                  </a:lnTo>
                                  <a:lnTo>
                                    <a:pt x="34" y="34"/>
                                  </a:lnTo>
                                  <a:lnTo>
                                    <a:pt x="70" y="34"/>
                                  </a:lnTo>
                                  <a:lnTo>
                                    <a:pt x="7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8" name="Freeform 1700"/>
                          <wps:cNvSpPr>
                            <a:spLocks/>
                          </wps:cNvSpPr>
                          <wps:spPr bwMode="auto">
                            <a:xfrm>
                              <a:off x="6489" y="3364"/>
                              <a:ext cx="344" cy="826"/>
                            </a:xfrm>
                            <a:custGeom>
                              <a:avLst/>
                              <a:gdLst>
                                <a:gd name="T0" fmla="+- 0 6638 6489"/>
                                <a:gd name="T1" fmla="*/ T0 w 344"/>
                                <a:gd name="T2" fmla="+- 0 3364 3364"/>
                                <a:gd name="T3" fmla="*/ 3364 h 826"/>
                                <a:gd name="T4" fmla="+- 0 6603 6489"/>
                                <a:gd name="T5" fmla="*/ T4 w 344"/>
                                <a:gd name="T6" fmla="+- 0 3364 3364"/>
                                <a:gd name="T7" fmla="*/ 3364 h 826"/>
                                <a:gd name="T8" fmla="+- 0 6603 6489"/>
                                <a:gd name="T9" fmla="*/ T8 w 344"/>
                                <a:gd name="T10" fmla="+- 0 3398 3364"/>
                                <a:gd name="T11" fmla="*/ 3398 h 826"/>
                                <a:gd name="T12" fmla="+- 0 6638 6489"/>
                                <a:gd name="T13" fmla="*/ T12 w 344"/>
                                <a:gd name="T14" fmla="+- 0 3398 3364"/>
                                <a:gd name="T15" fmla="*/ 3398 h 826"/>
                                <a:gd name="T16" fmla="+- 0 6638 6489"/>
                                <a:gd name="T17" fmla="*/ T16 w 344"/>
                                <a:gd name="T18" fmla="+- 0 3364 3364"/>
                                <a:gd name="T19" fmla="*/ 3364 h 826"/>
                              </a:gdLst>
                              <a:ahLst/>
                              <a:cxnLst>
                                <a:cxn ang="0">
                                  <a:pos x="T1" y="T3"/>
                                </a:cxn>
                                <a:cxn ang="0">
                                  <a:pos x="T5" y="T7"/>
                                </a:cxn>
                                <a:cxn ang="0">
                                  <a:pos x="T9" y="T11"/>
                                </a:cxn>
                                <a:cxn ang="0">
                                  <a:pos x="T13" y="T15"/>
                                </a:cxn>
                                <a:cxn ang="0">
                                  <a:pos x="T17" y="T19"/>
                                </a:cxn>
                              </a:cxnLst>
                              <a:rect l="0" t="0" r="r" b="b"/>
                              <a:pathLst>
                                <a:path w="344" h="826">
                                  <a:moveTo>
                                    <a:pt x="149" y="0"/>
                                  </a:moveTo>
                                  <a:lnTo>
                                    <a:pt x="114" y="0"/>
                                  </a:lnTo>
                                  <a:lnTo>
                                    <a:pt x="114" y="34"/>
                                  </a:lnTo>
                                  <a:lnTo>
                                    <a:pt x="149" y="34"/>
                                  </a:lnTo>
                                  <a:lnTo>
                                    <a:pt x="14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1699"/>
                          <wps:cNvSpPr>
                            <a:spLocks/>
                          </wps:cNvSpPr>
                          <wps:spPr bwMode="auto">
                            <a:xfrm>
                              <a:off x="6489" y="3364"/>
                              <a:ext cx="344" cy="826"/>
                            </a:xfrm>
                            <a:custGeom>
                              <a:avLst/>
                              <a:gdLst>
                                <a:gd name="T0" fmla="+- 0 6718 6489"/>
                                <a:gd name="T1" fmla="*/ T0 w 344"/>
                                <a:gd name="T2" fmla="+- 0 3364 3364"/>
                                <a:gd name="T3" fmla="*/ 3364 h 826"/>
                                <a:gd name="T4" fmla="+- 0 6682 6489"/>
                                <a:gd name="T5" fmla="*/ T4 w 344"/>
                                <a:gd name="T6" fmla="+- 0 3364 3364"/>
                                <a:gd name="T7" fmla="*/ 3364 h 826"/>
                                <a:gd name="T8" fmla="+- 0 6682 6489"/>
                                <a:gd name="T9" fmla="*/ T8 w 344"/>
                                <a:gd name="T10" fmla="+- 0 3398 3364"/>
                                <a:gd name="T11" fmla="*/ 3398 h 826"/>
                                <a:gd name="T12" fmla="+- 0 6718 6489"/>
                                <a:gd name="T13" fmla="*/ T12 w 344"/>
                                <a:gd name="T14" fmla="+- 0 3398 3364"/>
                                <a:gd name="T15" fmla="*/ 3398 h 826"/>
                                <a:gd name="T16" fmla="+- 0 6718 6489"/>
                                <a:gd name="T17" fmla="*/ T16 w 344"/>
                                <a:gd name="T18" fmla="+- 0 3364 3364"/>
                                <a:gd name="T19" fmla="*/ 3364 h 826"/>
                              </a:gdLst>
                              <a:ahLst/>
                              <a:cxnLst>
                                <a:cxn ang="0">
                                  <a:pos x="T1" y="T3"/>
                                </a:cxn>
                                <a:cxn ang="0">
                                  <a:pos x="T5" y="T7"/>
                                </a:cxn>
                                <a:cxn ang="0">
                                  <a:pos x="T9" y="T11"/>
                                </a:cxn>
                                <a:cxn ang="0">
                                  <a:pos x="T13" y="T15"/>
                                </a:cxn>
                                <a:cxn ang="0">
                                  <a:pos x="T17" y="T19"/>
                                </a:cxn>
                              </a:cxnLst>
                              <a:rect l="0" t="0" r="r" b="b"/>
                              <a:pathLst>
                                <a:path w="344" h="826">
                                  <a:moveTo>
                                    <a:pt x="229" y="0"/>
                                  </a:moveTo>
                                  <a:lnTo>
                                    <a:pt x="193" y="0"/>
                                  </a:lnTo>
                                  <a:lnTo>
                                    <a:pt x="193" y="34"/>
                                  </a:lnTo>
                                  <a:lnTo>
                                    <a:pt x="229" y="34"/>
                                  </a:lnTo>
                                  <a:lnTo>
                                    <a:pt x="22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698"/>
                          <wps:cNvSpPr>
                            <a:spLocks/>
                          </wps:cNvSpPr>
                          <wps:spPr bwMode="auto">
                            <a:xfrm>
                              <a:off x="6489" y="3364"/>
                              <a:ext cx="344" cy="826"/>
                            </a:xfrm>
                            <a:custGeom>
                              <a:avLst/>
                              <a:gdLst>
                                <a:gd name="T0" fmla="+- 0 6797 6489"/>
                                <a:gd name="T1" fmla="*/ T0 w 344"/>
                                <a:gd name="T2" fmla="+- 0 3364 3364"/>
                                <a:gd name="T3" fmla="*/ 3364 h 826"/>
                                <a:gd name="T4" fmla="+- 0 6761 6489"/>
                                <a:gd name="T5" fmla="*/ T4 w 344"/>
                                <a:gd name="T6" fmla="+- 0 3364 3364"/>
                                <a:gd name="T7" fmla="*/ 3364 h 826"/>
                                <a:gd name="T8" fmla="+- 0 6761 6489"/>
                                <a:gd name="T9" fmla="*/ T8 w 344"/>
                                <a:gd name="T10" fmla="+- 0 3398 3364"/>
                                <a:gd name="T11" fmla="*/ 3398 h 826"/>
                                <a:gd name="T12" fmla="+- 0 6797 6489"/>
                                <a:gd name="T13" fmla="*/ T12 w 344"/>
                                <a:gd name="T14" fmla="+- 0 3398 3364"/>
                                <a:gd name="T15" fmla="*/ 3398 h 826"/>
                                <a:gd name="T16" fmla="+- 0 6797 6489"/>
                                <a:gd name="T17" fmla="*/ T16 w 344"/>
                                <a:gd name="T18" fmla="+- 0 3364 3364"/>
                                <a:gd name="T19" fmla="*/ 3364 h 826"/>
                              </a:gdLst>
                              <a:ahLst/>
                              <a:cxnLst>
                                <a:cxn ang="0">
                                  <a:pos x="T1" y="T3"/>
                                </a:cxn>
                                <a:cxn ang="0">
                                  <a:pos x="T5" y="T7"/>
                                </a:cxn>
                                <a:cxn ang="0">
                                  <a:pos x="T9" y="T11"/>
                                </a:cxn>
                                <a:cxn ang="0">
                                  <a:pos x="T13" y="T15"/>
                                </a:cxn>
                                <a:cxn ang="0">
                                  <a:pos x="T17" y="T19"/>
                                </a:cxn>
                              </a:cxnLst>
                              <a:rect l="0" t="0" r="r" b="b"/>
                              <a:pathLst>
                                <a:path w="344" h="826">
                                  <a:moveTo>
                                    <a:pt x="308" y="0"/>
                                  </a:moveTo>
                                  <a:lnTo>
                                    <a:pt x="272" y="0"/>
                                  </a:lnTo>
                                  <a:lnTo>
                                    <a:pt x="272" y="34"/>
                                  </a:lnTo>
                                  <a:lnTo>
                                    <a:pt x="308" y="34"/>
                                  </a:lnTo>
                                  <a:lnTo>
                                    <a:pt x="308"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1" name="Group 1690"/>
                        <wpg:cNvGrpSpPr>
                          <a:grpSpLocks/>
                        </wpg:cNvGrpSpPr>
                        <wpg:grpSpPr bwMode="auto">
                          <a:xfrm>
                            <a:off x="7015" y="3166"/>
                            <a:ext cx="241" cy="578"/>
                            <a:chOff x="7015" y="3166"/>
                            <a:chExt cx="241" cy="578"/>
                          </a:xfrm>
                        </wpg:grpSpPr>
                        <wps:wsp>
                          <wps:cNvPr id="1742" name="Freeform 1696"/>
                          <wps:cNvSpPr>
                            <a:spLocks/>
                          </wps:cNvSpPr>
                          <wps:spPr bwMode="auto">
                            <a:xfrm>
                              <a:off x="7015" y="3166"/>
                              <a:ext cx="241" cy="578"/>
                            </a:xfrm>
                            <a:custGeom>
                              <a:avLst/>
                              <a:gdLst>
                                <a:gd name="T0" fmla="+- 0 7172 7015"/>
                                <a:gd name="T1" fmla="*/ T0 w 241"/>
                                <a:gd name="T2" fmla="+- 0 3238 3166"/>
                                <a:gd name="T3" fmla="*/ 3238 h 578"/>
                                <a:gd name="T4" fmla="+- 0 7098 7015"/>
                                <a:gd name="T5" fmla="*/ T4 w 241"/>
                                <a:gd name="T6" fmla="+- 0 3238 3166"/>
                                <a:gd name="T7" fmla="*/ 3238 h 578"/>
                                <a:gd name="T8" fmla="+- 0 7098 7015"/>
                                <a:gd name="T9" fmla="*/ T8 w 241"/>
                                <a:gd name="T10" fmla="+- 0 3744 3166"/>
                                <a:gd name="T11" fmla="*/ 3744 h 578"/>
                                <a:gd name="T12" fmla="+- 0 7172 7015"/>
                                <a:gd name="T13" fmla="*/ T12 w 241"/>
                                <a:gd name="T14" fmla="+- 0 3744 3166"/>
                                <a:gd name="T15" fmla="*/ 3744 h 578"/>
                                <a:gd name="T16" fmla="+- 0 7172 7015"/>
                                <a:gd name="T17" fmla="*/ T16 w 241"/>
                                <a:gd name="T18" fmla="+- 0 3238 3166"/>
                                <a:gd name="T19" fmla="*/ 3238 h 578"/>
                              </a:gdLst>
                              <a:ahLst/>
                              <a:cxnLst>
                                <a:cxn ang="0">
                                  <a:pos x="T1" y="T3"/>
                                </a:cxn>
                                <a:cxn ang="0">
                                  <a:pos x="T5" y="T7"/>
                                </a:cxn>
                                <a:cxn ang="0">
                                  <a:pos x="T9" y="T11"/>
                                </a:cxn>
                                <a:cxn ang="0">
                                  <a:pos x="T13" y="T15"/>
                                </a:cxn>
                                <a:cxn ang="0">
                                  <a:pos x="T17" y="T19"/>
                                </a:cxn>
                              </a:cxnLst>
                              <a:rect l="0" t="0" r="r" b="b"/>
                              <a:pathLst>
                                <a:path w="241" h="578">
                                  <a:moveTo>
                                    <a:pt x="157" y="72"/>
                                  </a:moveTo>
                                  <a:lnTo>
                                    <a:pt x="83" y="72"/>
                                  </a:lnTo>
                                  <a:lnTo>
                                    <a:pt x="83" y="578"/>
                                  </a:lnTo>
                                  <a:lnTo>
                                    <a:pt x="157" y="578"/>
                                  </a:lnTo>
                                  <a:lnTo>
                                    <a:pt x="157" y="72"/>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695"/>
                          <wps:cNvSpPr>
                            <a:spLocks/>
                          </wps:cNvSpPr>
                          <wps:spPr bwMode="auto">
                            <a:xfrm>
                              <a:off x="7015" y="3166"/>
                              <a:ext cx="241" cy="578"/>
                            </a:xfrm>
                            <a:custGeom>
                              <a:avLst/>
                              <a:gdLst>
                                <a:gd name="T0" fmla="+- 0 7250 7015"/>
                                <a:gd name="T1" fmla="*/ T0 w 241"/>
                                <a:gd name="T2" fmla="+- 0 3190 3166"/>
                                <a:gd name="T3" fmla="*/ 3190 h 578"/>
                                <a:gd name="T4" fmla="+- 0 7020 7015"/>
                                <a:gd name="T5" fmla="*/ T4 w 241"/>
                                <a:gd name="T6" fmla="+- 0 3190 3166"/>
                                <a:gd name="T7" fmla="*/ 3190 h 578"/>
                                <a:gd name="T8" fmla="+- 0 7015 7015"/>
                                <a:gd name="T9" fmla="*/ T8 w 241"/>
                                <a:gd name="T10" fmla="+- 0 3196 3166"/>
                                <a:gd name="T11" fmla="*/ 3196 h 578"/>
                                <a:gd name="T12" fmla="+- 0 7015 7015"/>
                                <a:gd name="T13" fmla="*/ T12 w 241"/>
                                <a:gd name="T14" fmla="+- 0 3233 3166"/>
                                <a:gd name="T15" fmla="*/ 3233 h 578"/>
                                <a:gd name="T16" fmla="+- 0 7020 7015"/>
                                <a:gd name="T17" fmla="*/ T16 w 241"/>
                                <a:gd name="T18" fmla="+- 0 3238 3166"/>
                                <a:gd name="T19" fmla="*/ 3238 h 578"/>
                                <a:gd name="T20" fmla="+- 0 7250 7015"/>
                                <a:gd name="T21" fmla="*/ T20 w 241"/>
                                <a:gd name="T22" fmla="+- 0 3238 3166"/>
                                <a:gd name="T23" fmla="*/ 3238 h 578"/>
                                <a:gd name="T24" fmla="+- 0 7255 7015"/>
                                <a:gd name="T25" fmla="*/ T24 w 241"/>
                                <a:gd name="T26" fmla="+- 0 3233 3166"/>
                                <a:gd name="T27" fmla="*/ 3233 h 578"/>
                                <a:gd name="T28" fmla="+- 0 7255 7015"/>
                                <a:gd name="T29" fmla="*/ T28 w 241"/>
                                <a:gd name="T30" fmla="+- 0 3196 3166"/>
                                <a:gd name="T31" fmla="*/ 3196 h 578"/>
                                <a:gd name="T32" fmla="+- 0 7250 7015"/>
                                <a:gd name="T33" fmla="*/ T32 w 241"/>
                                <a:gd name="T34" fmla="+- 0 3190 3166"/>
                                <a:gd name="T35" fmla="*/ 3190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1" h="578">
                                  <a:moveTo>
                                    <a:pt x="235" y="24"/>
                                  </a:moveTo>
                                  <a:lnTo>
                                    <a:pt x="5" y="24"/>
                                  </a:lnTo>
                                  <a:lnTo>
                                    <a:pt x="0" y="30"/>
                                  </a:lnTo>
                                  <a:lnTo>
                                    <a:pt x="0" y="67"/>
                                  </a:lnTo>
                                  <a:lnTo>
                                    <a:pt x="5" y="72"/>
                                  </a:lnTo>
                                  <a:lnTo>
                                    <a:pt x="235" y="72"/>
                                  </a:lnTo>
                                  <a:lnTo>
                                    <a:pt x="240" y="67"/>
                                  </a:lnTo>
                                  <a:lnTo>
                                    <a:pt x="240" y="30"/>
                                  </a:lnTo>
                                  <a:lnTo>
                                    <a:pt x="235" y="24"/>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4" name="Freeform 1694"/>
                          <wps:cNvSpPr>
                            <a:spLocks/>
                          </wps:cNvSpPr>
                          <wps:spPr bwMode="auto">
                            <a:xfrm>
                              <a:off x="7015" y="3166"/>
                              <a:ext cx="241" cy="578"/>
                            </a:xfrm>
                            <a:custGeom>
                              <a:avLst/>
                              <a:gdLst>
                                <a:gd name="T0" fmla="+- 0 7064 7015"/>
                                <a:gd name="T1" fmla="*/ T0 w 241"/>
                                <a:gd name="T2" fmla="+- 0 3166 3166"/>
                                <a:gd name="T3" fmla="*/ 3166 h 578"/>
                                <a:gd name="T4" fmla="+- 0 7039 7015"/>
                                <a:gd name="T5" fmla="*/ T4 w 241"/>
                                <a:gd name="T6" fmla="+- 0 3166 3166"/>
                                <a:gd name="T7" fmla="*/ 3166 h 578"/>
                                <a:gd name="T8" fmla="+- 0 7039 7015"/>
                                <a:gd name="T9" fmla="*/ T8 w 241"/>
                                <a:gd name="T10" fmla="+- 0 3190 3166"/>
                                <a:gd name="T11" fmla="*/ 3190 h 578"/>
                                <a:gd name="T12" fmla="+- 0 7064 7015"/>
                                <a:gd name="T13" fmla="*/ T12 w 241"/>
                                <a:gd name="T14" fmla="+- 0 3190 3166"/>
                                <a:gd name="T15" fmla="*/ 3190 h 578"/>
                                <a:gd name="T16" fmla="+- 0 7064 7015"/>
                                <a:gd name="T17" fmla="*/ T16 w 241"/>
                                <a:gd name="T18" fmla="+- 0 3166 3166"/>
                                <a:gd name="T19" fmla="*/ 3166 h 578"/>
                              </a:gdLst>
                              <a:ahLst/>
                              <a:cxnLst>
                                <a:cxn ang="0">
                                  <a:pos x="T1" y="T3"/>
                                </a:cxn>
                                <a:cxn ang="0">
                                  <a:pos x="T5" y="T7"/>
                                </a:cxn>
                                <a:cxn ang="0">
                                  <a:pos x="T9" y="T11"/>
                                </a:cxn>
                                <a:cxn ang="0">
                                  <a:pos x="T13" y="T15"/>
                                </a:cxn>
                                <a:cxn ang="0">
                                  <a:pos x="T17" y="T19"/>
                                </a:cxn>
                              </a:cxnLst>
                              <a:rect l="0" t="0" r="r" b="b"/>
                              <a:pathLst>
                                <a:path w="241" h="578">
                                  <a:moveTo>
                                    <a:pt x="49" y="0"/>
                                  </a:moveTo>
                                  <a:lnTo>
                                    <a:pt x="24" y="0"/>
                                  </a:lnTo>
                                  <a:lnTo>
                                    <a:pt x="24" y="24"/>
                                  </a:lnTo>
                                  <a:lnTo>
                                    <a:pt x="49" y="24"/>
                                  </a:lnTo>
                                  <a:lnTo>
                                    <a:pt x="49"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1693"/>
                          <wps:cNvSpPr>
                            <a:spLocks/>
                          </wps:cNvSpPr>
                          <wps:spPr bwMode="auto">
                            <a:xfrm>
                              <a:off x="7015" y="3166"/>
                              <a:ext cx="241" cy="578"/>
                            </a:xfrm>
                            <a:custGeom>
                              <a:avLst/>
                              <a:gdLst>
                                <a:gd name="T0" fmla="+- 0 7119 7015"/>
                                <a:gd name="T1" fmla="*/ T0 w 241"/>
                                <a:gd name="T2" fmla="+- 0 3166 3166"/>
                                <a:gd name="T3" fmla="*/ 3166 h 578"/>
                                <a:gd name="T4" fmla="+- 0 7094 7015"/>
                                <a:gd name="T5" fmla="*/ T4 w 241"/>
                                <a:gd name="T6" fmla="+- 0 3166 3166"/>
                                <a:gd name="T7" fmla="*/ 3166 h 578"/>
                                <a:gd name="T8" fmla="+- 0 7094 7015"/>
                                <a:gd name="T9" fmla="*/ T8 w 241"/>
                                <a:gd name="T10" fmla="+- 0 3190 3166"/>
                                <a:gd name="T11" fmla="*/ 3190 h 578"/>
                                <a:gd name="T12" fmla="+- 0 7119 7015"/>
                                <a:gd name="T13" fmla="*/ T12 w 241"/>
                                <a:gd name="T14" fmla="+- 0 3190 3166"/>
                                <a:gd name="T15" fmla="*/ 3190 h 578"/>
                                <a:gd name="T16" fmla="+- 0 7119 7015"/>
                                <a:gd name="T17" fmla="*/ T16 w 241"/>
                                <a:gd name="T18" fmla="+- 0 3166 3166"/>
                                <a:gd name="T19" fmla="*/ 3166 h 578"/>
                              </a:gdLst>
                              <a:ahLst/>
                              <a:cxnLst>
                                <a:cxn ang="0">
                                  <a:pos x="T1" y="T3"/>
                                </a:cxn>
                                <a:cxn ang="0">
                                  <a:pos x="T5" y="T7"/>
                                </a:cxn>
                                <a:cxn ang="0">
                                  <a:pos x="T9" y="T11"/>
                                </a:cxn>
                                <a:cxn ang="0">
                                  <a:pos x="T13" y="T15"/>
                                </a:cxn>
                                <a:cxn ang="0">
                                  <a:pos x="T17" y="T19"/>
                                </a:cxn>
                              </a:cxnLst>
                              <a:rect l="0" t="0" r="r" b="b"/>
                              <a:pathLst>
                                <a:path w="241" h="578">
                                  <a:moveTo>
                                    <a:pt x="104" y="0"/>
                                  </a:moveTo>
                                  <a:lnTo>
                                    <a:pt x="79" y="0"/>
                                  </a:lnTo>
                                  <a:lnTo>
                                    <a:pt x="79" y="24"/>
                                  </a:lnTo>
                                  <a:lnTo>
                                    <a:pt x="104" y="24"/>
                                  </a:lnTo>
                                  <a:lnTo>
                                    <a:pt x="10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692"/>
                          <wps:cNvSpPr>
                            <a:spLocks/>
                          </wps:cNvSpPr>
                          <wps:spPr bwMode="auto">
                            <a:xfrm>
                              <a:off x="7015" y="3166"/>
                              <a:ext cx="241" cy="578"/>
                            </a:xfrm>
                            <a:custGeom>
                              <a:avLst/>
                              <a:gdLst>
                                <a:gd name="T0" fmla="+- 0 7175 7015"/>
                                <a:gd name="T1" fmla="*/ T0 w 241"/>
                                <a:gd name="T2" fmla="+- 0 3166 3166"/>
                                <a:gd name="T3" fmla="*/ 3166 h 578"/>
                                <a:gd name="T4" fmla="+- 0 7150 7015"/>
                                <a:gd name="T5" fmla="*/ T4 w 241"/>
                                <a:gd name="T6" fmla="+- 0 3166 3166"/>
                                <a:gd name="T7" fmla="*/ 3166 h 578"/>
                                <a:gd name="T8" fmla="+- 0 7150 7015"/>
                                <a:gd name="T9" fmla="*/ T8 w 241"/>
                                <a:gd name="T10" fmla="+- 0 3190 3166"/>
                                <a:gd name="T11" fmla="*/ 3190 h 578"/>
                                <a:gd name="T12" fmla="+- 0 7175 7015"/>
                                <a:gd name="T13" fmla="*/ T12 w 241"/>
                                <a:gd name="T14" fmla="+- 0 3190 3166"/>
                                <a:gd name="T15" fmla="*/ 3190 h 578"/>
                                <a:gd name="T16" fmla="+- 0 7175 7015"/>
                                <a:gd name="T17" fmla="*/ T16 w 241"/>
                                <a:gd name="T18" fmla="+- 0 3166 3166"/>
                                <a:gd name="T19" fmla="*/ 3166 h 578"/>
                              </a:gdLst>
                              <a:ahLst/>
                              <a:cxnLst>
                                <a:cxn ang="0">
                                  <a:pos x="T1" y="T3"/>
                                </a:cxn>
                                <a:cxn ang="0">
                                  <a:pos x="T5" y="T7"/>
                                </a:cxn>
                                <a:cxn ang="0">
                                  <a:pos x="T9" y="T11"/>
                                </a:cxn>
                                <a:cxn ang="0">
                                  <a:pos x="T13" y="T15"/>
                                </a:cxn>
                                <a:cxn ang="0">
                                  <a:pos x="T17" y="T19"/>
                                </a:cxn>
                              </a:cxnLst>
                              <a:rect l="0" t="0" r="r" b="b"/>
                              <a:pathLst>
                                <a:path w="241" h="578">
                                  <a:moveTo>
                                    <a:pt x="160" y="0"/>
                                  </a:moveTo>
                                  <a:lnTo>
                                    <a:pt x="135" y="0"/>
                                  </a:lnTo>
                                  <a:lnTo>
                                    <a:pt x="135" y="24"/>
                                  </a:lnTo>
                                  <a:lnTo>
                                    <a:pt x="160" y="24"/>
                                  </a:lnTo>
                                  <a:lnTo>
                                    <a:pt x="16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1691"/>
                          <wps:cNvSpPr>
                            <a:spLocks/>
                          </wps:cNvSpPr>
                          <wps:spPr bwMode="auto">
                            <a:xfrm>
                              <a:off x="7015" y="3166"/>
                              <a:ext cx="241" cy="578"/>
                            </a:xfrm>
                            <a:custGeom>
                              <a:avLst/>
                              <a:gdLst>
                                <a:gd name="T0" fmla="+- 0 7230 7015"/>
                                <a:gd name="T1" fmla="*/ T0 w 241"/>
                                <a:gd name="T2" fmla="+- 0 3166 3166"/>
                                <a:gd name="T3" fmla="*/ 3166 h 578"/>
                                <a:gd name="T4" fmla="+- 0 7205 7015"/>
                                <a:gd name="T5" fmla="*/ T4 w 241"/>
                                <a:gd name="T6" fmla="+- 0 3166 3166"/>
                                <a:gd name="T7" fmla="*/ 3166 h 578"/>
                                <a:gd name="T8" fmla="+- 0 7205 7015"/>
                                <a:gd name="T9" fmla="*/ T8 w 241"/>
                                <a:gd name="T10" fmla="+- 0 3190 3166"/>
                                <a:gd name="T11" fmla="*/ 3190 h 578"/>
                                <a:gd name="T12" fmla="+- 0 7230 7015"/>
                                <a:gd name="T13" fmla="*/ T12 w 241"/>
                                <a:gd name="T14" fmla="+- 0 3190 3166"/>
                                <a:gd name="T15" fmla="*/ 3190 h 578"/>
                                <a:gd name="T16" fmla="+- 0 7230 7015"/>
                                <a:gd name="T17" fmla="*/ T16 w 241"/>
                                <a:gd name="T18" fmla="+- 0 3166 3166"/>
                                <a:gd name="T19" fmla="*/ 3166 h 578"/>
                              </a:gdLst>
                              <a:ahLst/>
                              <a:cxnLst>
                                <a:cxn ang="0">
                                  <a:pos x="T1" y="T3"/>
                                </a:cxn>
                                <a:cxn ang="0">
                                  <a:pos x="T5" y="T7"/>
                                </a:cxn>
                                <a:cxn ang="0">
                                  <a:pos x="T9" y="T11"/>
                                </a:cxn>
                                <a:cxn ang="0">
                                  <a:pos x="T13" y="T15"/>
                                </a:cxn>
                                <a:cxn ang="0">
                                  <a:pos x="T17" y="T19"/>
                                </a:cxn>
                              </a:cxnLst>
                              <a:rect l="0" t="0" r="r" b="b"/>
                              <a:pathLst>
                                <a:path w="241" h="578">
                                  <a:moveTo>
                                    <a:pt x="215" y="0"/>
                                  </a:moveTo>
                                  <a:lnTo>
                                    <a:pt x="190" y="0"/>
                                  </a:lnTo>
                                  <a:lnTo>
                                    <a:pt x="190" y="24"/>
                                  </a:lnTo>
                                  <a:lnTo>
                                    <a:pt x="215" y="24"/>
                                  </a:lnTo>
                                  <a:lnTo>
                                    <a:pt x="215"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8" name="Group 1683"/>
                        <wpg:cNvGrpSpPr>
                          <a:grpSpLocks/>
                        </wpg:cNvGrpSpPr>
                        <wpg:grpSpPr bwMode="auto">
                          <a:xfrm>
                            <a:off x="7446" y="3773"/>
                            <a:ext cx="169" cy="405"/>
                            <a:chOff x="7446" y="3773"/>
                            <a:chExt cx="169" cy="405"/>
                          </a:xfrm>
                        </wpg:grpSpPr>
                        <wps:wsp>
                          <wps:cNvPr id="1749" name="Freeform 1689"/>
                          <wps:cNvSpPr>
                            <a:spLocks/>
                          </wps:cNvSpPr>
                          <wps:spPr bwMode="auto">
                            <a:xfrm>
                              <a:off x="7446" y="3773"/>
                              <a:ext cx="169" cy="405"/>
                            </a:xfrm>
                            <a:custGeom>
                              <a:avLst/>
                              <a:gdLst>
                                <a:gd name="T0" fmla="+- 0 7557 7446"/>
                                <a:gd name="T1" fmla="*/ T0 w 169"/>
                                <a:gd name="T2" fmla="+- 0 3823 3773"/>
                                <a:gd name="T3" fmla="*/ 3823 h 405"/>
                                <a:gd name="T4" fmla="+- 0 7505 7446"/>
                                <a:gd name="T5" fmla="*/ T4 w 169"/>
                                <a:gd name="T6" fmla="+- 0 3823 3773"/>
                                <a:gd name="T7" fmla="*/ 3823 h 405"/>
                                <a:gd name="T8" fmla="+- 0 7505 7446"/>
                                <a:gd name="T9" fmla="*/ T8 w 169"/>
                                <a:gd name="T10" fmla="+- 0 4177 3773"/>
                                <a:gd name="T11" fmla="*/ 4177 h 405"/>
                                <a:gd name="T12" fmla="+- 0 7557 7446"/>
                                <a:gd name="T13" fmla="*/ T12 w 169"/>
                                <a:gd name="T14" fmla="+- 0 4177 3773"/>
                                <a:gd name="T15" fmla="*/ 4177 h 405"/>
                                <a:gd name="T16" fmla="+- 0 7557 7446"/>
                                <a:gd name="T17" fmla="*/ T16 w 169"/>
                                <a:gd name="T18" fmla="+- 0 3823 3773"/>
                                <a:gd name="T19" fmla="*/ 3823 h 405"/>
                              </a:gdLst>
                              <a:ahLst/>
                              <a:cxnLst>
                                <a:cxn ang="0">
                                  <a:pos x="T1" y="T3"/>
                                </a:cxn>
                                <a:cxn ang="0">
                                  <a:pos x="T5" y="T7"/>
                                </a:cxn>
                                <a:cxn ang="0">
                                  <a:pos x="T9" y="T11"/>
                                </a:cxn>
                                <a:cxn ang="0">
                                  <a:pos x="T13" y="T15"/>
                                </a:cxn>
                                <a:cxn ang="0">
                                  <a:pos x="T17" y="T19"/>
                                </a:cxn>
                              </a:cxnLst>
                              <a:rect l="0" t="0" r="r" b="b"/>
                              <a:pathLst>
                                <a:path w="169" h="405">
                                  <a:moveTo>
                                    <a:pt x="111" y="50"/>
                                  </a:moveTo>
                                  <a:lnTo>
                                    <a:pt x="59" y="50"/>
                                  </a:lnTo>
                                  <a:lnTo>
                                    <a:pt x="59" y="404"/>
                                  </a:lnTo>
                                  <a:lnTo>
                                    <a:pt x="111" y="404"/>
                                  </a:lnTo>
                                  <a:lnTo>
                                    <a:pt x="111" y="5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0" name="Freeform 1688"/>
                          <wps:cNvSpPr>
                            <a:spLocks/>
                          </wps:cNvSpPr>
                          <wps:spPr bwMode="auto">
                            <a:xfrm>
                              <a:off x="7446" y="3773"/>
                              <a:ext cx="169" cy="405"/>
                            </a:xfrm>
                            <a:custGeom>
                              <a:avLst/>
                              <a:gdLst>
                                <a:gd name="T0" fmla="+- 0 7611 7446"/>
                                <a:gd name="T1" fmla="*/ T0 w 169"/>
                                <a:gd name="T2" fmla="+- 0 3790 3773"/>
                                <a:gd name="T3" fmla="*/ 3790 h 405"/>
                                <a:gd name="T4" fmla="+- 0 7450 7446"/>
                                <a:gd name="T5" fmla="*/ T4 w 169"/>
                                <a:gd name="T6" fmla="+- 0 3790 3773"/>
                                <a:gd name="T7" fmla="*/ 3790 h 405"/>
                                <a:gd name="T8" fmla="+- 0 7446 7446"/>
                                <a:gd name="T9" fmla="*/ T8 w 169"/>
                                <a:gd name="T10" fmla="+- 0 3794 3773"/>
                                <a:gd name="T11" fmla="*/ 3794 h 405"/>
                                <a:gd name="T12" fmla="+- 0 7446 7446"/>
                                <a:gd name="T13" fmla="*/ T12 w 169"/>
                                <a:gd name="T14" fmla="+- 0 3819 3773"/>
                                <a:gd name="T15" fmla="*/ 3819 h 405"/>
                                <a:gd name="T16" fmla="+- 0 7450 7446"/>
                                <a:gd name="T17" fmla="*/ T16 w 169"/>
                                <a:gd name="T18" fmla="+- 0 3823 3773"/>
                                <a:gd name="T19" fmla="*/ 3823 h 405"/>
                                <a:gd name="T20" fmla="+- 0 7611 7446"/>
                                <a:gd name="T21" fmla="*/ T20 w 169"/>
                                <a:gd name="T22" fmla="+- 0 3823 3773"/>
                                <a:gd name="T23" fmla="*/ 3823 h 405"/>
                                <a:gd name="T24" fmla="+- 0 7615 7446"/>
                                <a:gd name="T25" fmla="*/ T24 w 169"/>
                                <a:gd name="T26" fmla="+- 0 3819 3773"/>
                                <a:gd name="T27" fmla="*/ 3819 h 405"/>
                                <a:gd name="T28" fmla="+- 0 7615 7446"/>
                                <a:gd name="T29" fmla="*/ T28 w 169"/>
                                <a:gd name="T30" fmla="+- 0 3794 3773"/>
                                <a:gd name="T31" fmla="*/ 3794 h 405"/>
                                <a:gd name="T32" fmla="+- 0 7611 7446"/>
                                <a:gd name="T33" fmla="*/ T32 w 169"/>
                                <a:gd name="T34" fmla="+- 0 3790 3773"/>
                                <a:gd name="T35" fmla="*/ 3790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 h="405">
                                  <a:moveTo>
                                    <a:pt x="165" y="17"/>
                                  </a:moveTo>
                                  <a:lnTo>
                                    <a:pt x="4" y="17"/>
                                  </a:lnTo>
                                  <a:lnTo>
                                    <a:pt x="0" y="21"/>
                                  </a:lnTo>
                                  <a:lnTo>
                                    <a:pt x="0" y="46"/>
                                  </a:lnTo>
                                  <a:lnTo>
                                    <a:pt x="4" y="50"/>
                                  </a:lnTo>
                                  <a:lnTo>
                                    <a:pt x="165" y="50"/>
                                  </a:lnTo>
                                  <a:lnTo>
                                    <a:pt x="169" y="46"/>
                                  </a:lnTo>
                                  <a:lnTo>
                                    <a:pt x="169" y="21"/>
                                  </a:lnTo>
                                  <a:lnTo>
                                    <a:pt x="165" y="17"/>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1687"/>
                          <wps:cNvSpPr>
                            <a:spLocks/>
                          </wps:cNvSpPr>
                          <wps:spPr bwMode="auto">
                            <a:xfrm>
                              <a:off x="7446" y="3773"/>
                              <a:ext cx="169" cy="405"/>
                            </a:xfrm>
                            <a:custGeom>
                              <a:avLst/>
                              <a:gdLst>
                                <a:gd name="T0" fmla="+- 0 7481 7446"/>
                                <a:gd name="T1" fmla="*/ T0 w 169"/>
                                <a:gd name="T2" fmla="+- 0 3773 3773"/>
                                <a:gd name="T3" fmla="*/ 3773 h 405"/>
                                <a:gd name="T4" fmla="+- 0 7463 7446"/>
                                <a:gd name="T5" fmla="*/ T4 w 169"/>
                                <a:gd name="T6" fmla="+- 0 3773 3773"/>
                                <a:gd name="T7" fmla="*/ 3773 h 405"/>
                                <a:gd name="T8" fmla="+- 0 7463 7446"/>
                                <a:gd name="T9" fmla="*/ T8 w 169"/>
                                <a:gd name="T10" fmla="+- 0 3790 3773"/>
                                <a:gd name="T11" fmla="*/ 3790 h 405"/>
                                <a:gd name="T12" fmla="+- 0 7481 7446"/>
                                <a:gd name="T13" fmla="*/ T12 w 169"/>
                                <a:gd name="T14" fmla="+- 0 3790 3773"/>
                                <a:gd name="T15" fmla="*/ 3790 h 405"/>
                                <a:gd name="T16" fmla="+- 0 7481 7446"/>
                                <a:gd name="T17" fmla="*/ T16 w 169"/>
                                <a:gd name="T18" fmla="+- 0 3773 3773"/>
                                <a:gd name="T19" fmla="*/ 3773 h 405"/>
                              </a:gdLst>
                              <a:ahLst/>
                              <a:cxnLst>
                                <a:cxn ang="0">
                                  <a:pos x="T1" y="T3"/>
                                </a:cxn>
                                <a:cxn ang="0">
                                  <a:pos x="T5" y="T7"/>
                                </a:cxn>
                                <a:cxn ang="0">
                                  <a:pos x="T9" y="T11"/>
                                </a:cxn>
                                <a:cxn ang="0">
                                  <a:pos x="T13" y="T15"/>
                                </a:cxn>
                                <a:cxn ang="0">
                                  <a:pos x="T17" y="T19"/>
                                </a:cxn>
                              </a:cxnLst>
                              <a:rect l="0" t="0" r="r" b="b"/>
                              <a:pathLst>
                                <a:path w="169" h="405">
                                  <a:moveTo>
                                    <a:pt x="35" y="0"/>
                                  </a:moveTo>
                                  <a:lnTo>
                                    <a:pt x="17" y="0"/>
                                  </a:lnTo>
                                  <a:lnTo>
                                    <a:pt x="17" y="17"/>
                                  </a:lnTo>
                                  <a:lnTo>
                                    <a:pt x="35" y="17"/>
                                  </a:lnTo>
                                  <a:lnTo>
                                    <a:pt x="35"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2" name="Freeform 1686"/>
                          <wps:cNvSpPr>
                            <a:spLocks/>
                          </wps:cNvSpPr>
                          <wps:spPr bwMode="auto">
                            <a:xfrm>
                              <a:off x="7446" y="3773"/>
                              <a:ext cx="169" cy="405"/>
                            </a:xfrm>
                            <a:custGeom>
                              <a:avLst/>
                              <a:gdLst>
                                <a:gd name="T0" fmla="+- 0 7520 7446"/>
                                <a:gd name="T1" fmla="*/ T0 w 169"/>
                                <a:gd name="T2" fmla="+- 0 3773 3773"/>
                                <a:gd name="T3" fmla="*/ 3773 h 405"/>
                                <a:gd name="T4" fmla="+- 0 7502 7446"/>
                                <a:gd name="T5" fmla="*/ T4 w 169"/>
                                <a:gd name="T6" fmla="+- 0 3773 3773"/>
                                <a:gd name="T7" fmla="*/ 3773 h 405"/>
                                <a:gd name="T8" fmla="+- 0 7502 7446"/>
                                <a:gd name="T9" fmla="*/ T8 w 169"/>
                                <a:gd name="T10" fmla="+- 0 3790 3773"/>
                                <a:gd name="T11" fmla="*/ 3790 h 405"/>
                                <a:gd name="T12" fmla="+- 0 7520 7446"/>
                                <a:gd name="T13" fmla="*/ T12 w 169"/>
                                <a:gd name="T14" fmla="+- 0 3790 3773"/>
                                <a:gd name="T15" fmla="*/ 3790 h 405"/>
                                <a:gd name="T16" fmla="+- 0 7520 7446"/>
                                <a:gd name="T17" fmla="*/ T16 w 169"/>
                                <a:gd name="T18" fmla="+- 0 3773 3773"/>
                                <a:gd name="T19" fmla="*/ 3773 h 405"/>
                              </a:gdLst>
                              <a:ahLst/>
                              <a:cxnLst>
                                <a:cxn ang="0">
                                  <a:pos x="T1" y="T3"/>
                                </a:cxn>
                                <a:cxn ang="0">
                                  <a:pos x="T5" y="T7"/>
                                </a:cxn>
                                <a:cxn ang="0">
                                  <a:pos x="T9" y="T11"/>
                                </a:cxn>
                                <a:cxn ang="0">
                                  <a:pos x="T13" y="T15"/>
                                </a:cxn>
                                <a:cxn ang="0">
                                  <a:pos x="T17" y="T19"/>
                                </a:cxn>
                              </a:cxnLst>
                              <a:rect l="0" t="0" r="r" b="b"/>
                              <a:pathLst>
                                <a:path w="169" h="405">
                                  <a:moveTo>
                                    <a:pt x="74" y="0"/>
                                  </a:moveTo>
                                  <a:lnTo>
                                    <a:pt x="56" y="0"/>
                                  </a:lnTo>
                                  <a:lnTo>
                                    <a:pt x="56" y="17"/>
                                  </a:lnTo>
                                  <a:lnTo>
                                    <a:pt x="74" y="17"/>
                                  </a:lnTo>
                                  <a:lnTo>
                                    <a:pt x="7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1685"/>
                          <wps:cNvSpPr>
                            <a:spLocks/>
                          </wps:cNvSpPr>
                          <wps:spPr bwMode="auto">
                            <a:xfrm>
                              <a:off x="7446" y="3773"/>
                              <a:ext cx="169" cy="405"/>
                            </a:xfrm>
                            <a:custGeom>
                              <a:avLst/>
                              <a:gdLst>
                                <a:gd name="T0" fmla="+- 0 7559 7446"/>
                                <a:gd name="T1" fmla="*/ T0 w 169"/>
                                <a:gd name="T2" fmla="+- 0 3773 3773"/>
                                <a:gd name="T3" fmla="*/ 3773 h 405"/>
                                <a:gd name="T4" fmla="+- 0 7541 7446"/>
                                <a:gd name="T5" fmla="*/ T4 w 169"/>
                                <a:gd name="T6" fmla="+- 0 3773 3773"/>
                                <a:gd name="T7" fmla="*/ 3773 h 405"/>
                                <a:gd name="T8" fmla="+- 0 7541 7446"/>
                                <a:gd name="T9" fmla="*/ T8 w 169"/>
                                <a:gd name="T10" fmla="+- 0 3790 3773"/>
                                <a:gd name="T11" fmla="*/ 3790 h 405"/>
                                <a:gd name="T12" fmla="+- 0 7559 7446"/>
                                <a:gd name="T13" fmla="*/ T12 w 169"/>
                                <a:gd name="T14" fmla="+- 0 3790 3773"/>
                                <a:gd name="T15" fmla="*/ 3790 h 405"/>
                                <a:gd name="T16" fmla="+- 0 7559 7446"/>
                                <a:gd name="T17" fmla="*/ T16 w 169"/>
                                <a:gd name="T18" fmla="+- 0 3773 3773"/>
                                <a:gd name="T19" fmla="*/ 3773 h 405"/>
                              </a:gdLst>
                              <a:ahLst/>
                              <a:cxnLst>
                                <a:cxn ang="0">
                                  <a:pos x="T1" y="T3"/>
                                </a:cxn>
                                <a:cxn ang="0">
                                  <a:pos x="T5" y="T7"/>
                                </a:cxn>
                                <a:cxn ang="0">
                                  <a:pos x="T9" y="T11"/>
                                </a:cxn>
                                <a:cxn ang="0">
                                  <a:pos x="T13" y="T15"/>
                                </a:cxn>
                                <a:cxn ang="0">
                                  <a:pos x="T17" y="T19"/>
                                </a:cxn>
                              </a:cxnLst>
                              <a:rect l="0" t="0" r="r" b="b"/>
                              <a:pathLst>
                                <a:path w="169" h="405">
                                  <a:moveTo>
                                    <a:pt x="113" y="0"/>
                                  </a:moveTo>
                                  <a:lnTo>
                                    <a:pt x="95" y="0"/>
                                  </a:lnTo>
                                  <a:lnTo>
                                    <a:pt x="95" y="17"/>
                                  </a:lnTo>
                                  <a:lnTo>
                                    <a:pt x="113" y="17"/>
                                  </a:lnTo>
                                  <a:lnTo>
                                    <a:pt x="113"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4" name="Freeform 1684"/>
                          <wps:cNvSpPr>
                            <a:spLocks/>
                          </wps:cNvSpPr>
                          <wps:spPr bwMode="auto">
                            <a:xfrm>
                              <a:off x="7446" y="3773"/>
                              <a:ext cx="169" cy="405"/>
                            </a:xfrm>
                            <a:custGeom>
                              <a:avLst/>
                              <a:gdLst>
                                <a:gd name="T0" fmla="+- 0 7598 7446"/>
                                <a:gd name="T1" fmla="*/ T0 w 169"/>
                                <a:gd name="T2" fmla="+- 0 3773 3773"/>
                                <a:gd name="T3" fmla="*/ 3773 h 405"/>
                                <a:gd name="T4" fmla="+- 0 7580 7446"/>
                                <a:gd name="T5" fmla="*/ T4 w 169"/>
                                <a:gd name="T6" fmla="+- 0 3773 3773"/>
                                <a:gd name="T7" fmla="*/ 3773 h 405"/>
                                <a:gd name="T8" fmla="+- 0 7580 7446"/>
                                <a:gd name="T9" fmla="*/ T8 w 169"/>
                                <a:gd name="T10" fmla="+- 0 3790 3773"/>
                                <a:gd name="T11" fmla="*/ 3790 h 405"/>
                                <a:gd name="T12" fmla="+- 0 7598 7446"/>
                                <a:gd name="T13" fmla="*/ T12 w 169"/>
                                <a:gd name="T14" fmla="+- 0 3790 3773"/>
                                <a:gd name="T15" fmla="*/ 3790 h 405"/>
                                <a:gd name="T16" fmla="+- 0 7598 7446"/>
                                <a:gd name="T17" fmla="*/ T16 w 169"/>
                                <a:gd name="T18" fmla="+- 0 3773 3773"/>
                                <a:gd name="T19" fmla="*/ 3773 h 405"/>
                              </a:gdLst>
                              <a:ahLst/>
                              <a:cxnLst>
                                <a:cxn ang="0">
                                  <a:pos x="T1" y="T3"/>
                                </a:cxn>
                                <a:cxn ang="0">
                                  <a:pos x="T5" y="T7"/>
                                </a:cxn>
                                <a:cxn ang="0">
                                  <a:pos x="T9" y="T11"/>
                                </a:cxn>
                                <a:cxn ang="0">
                                  <a:pos x="T13" y="T15"/>
                                </a:cxn>
                                <a:cxn ang="0">
                                  <a:pos x="T17" y="T19"/>
                                </a:cxn>
                              </a:cxnLst>
                              <a:rect l="0" t="0" r="r" b="b"/>
                              <a:pathLst>
                                <a:path w="169" h="405">
                                  <a:moveTo>
                                    <a:pt x="152" y="0"/>
                                  </a:moveTo>
                                  <a:lnTo>
                                    <a:pt x="134" y="0"/>
                                  </a:lnTo>
                                  <a:lnTo>
                                    <a:pt x="134" y="17"/>
                                  </a:lnTo>
                                  <a:lnTo>
                                    <a:pt x="152" y="17"/>
                                  </a:lnTo>
                                  <a:lnTo>
                                    <a:pt x="152"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 name="Group 1679"/>
                        <wpg:cNvGrpSpPr>
                          <a:grpSpLocks/>
                        </wpg:cNvGrpSpPr>
                        <wpg:grpSpPr bwMode="auto">
                          <a:xfrm>
                            <a:off x="8026" y="3803"/>
                            <a:ext cx="350" cy="405"/>
                            <a:chOff x="8026" y="3803"/>
                            <a:chExt cx="350" cy="405"/>
                          </a:xfrm>
                        </wpg:grpSpPr>
                        <wps:wsp>
                          <wps:cNvPr id="1756" name="Freeform 1682"/>
                          <wps:cNvSpPr>
                            <a:spLocks/>
                          </wps:cNvSpPr>
                          <wps:spPr bwMode="auto">
                            <a:xfrm>
                              <a:off x="8026" y="3803"/>
                              <a:ext cx="350" cy="405"/>
                            </a:xfrm>
                            <a:custGeom>
                              <a:avLst/>
                              <a:gdLst>
                                <a:gd name="T0" fmla="+- 0 8196 8026"/>
                                <a:gd name="T1" fmla="*/ T0 w 350"/>
                                <a:gd name="T2" fmla="+- 0 3803 3803"/>
                                <a:gd name="T3" fmla="*/ 3803 h 405"/>
                                <a:gd name="T4" fmla="+- 0 8051 8026"/>
                                <a:gd name="T5" fmla="*/ T4 w 350"/>
                                <a:gd name="T6" fmla="+- 0 3907 3803"/>
                                <a:gd name="T7" fmla="*/ 3907 h 405"/>
                                <a:gd name="T8" fmla="+- 0 8026 8026"/>
                                <a:gd name="T9" fmla="*/ T8 w 350"/>
                                <a:gd name="T10" fmla="+- 0 4207 3803"/>
                                <a:gd name="T11" fmla="*/ 4207 h 405"/>
                                <a:gd name="T12" fmla="+- 0 8196 8026"/>
                                <a:gd name="T13" fmla="*/ T12 w 350"/>
                                <a:gd name="T14" fmla="+- 0 4207 3803"/>
                                <a:gd name="T15" fmla="*/ 4207 h 405"/>
                                <a:gd name="T16" fmla="+- 0 8196 8026"/>
                                <a:gd name="T17" fmla="*/ T16 w 350"/>
                                <a:gd name="T18" fmla="+- 0 4000 3803"/>
                                <a:gd name="T19" fmla="*/ 4000 h 405"/>
                                <a:gd name="T20" fmla="+- 0 8376 8026"/>
                                <a:gd name="T21" fmla="*/ T20 w 350"/>
                                <a:gd name="T22" fmla="+- 0 4000 3803"/>
                                <a:gd name="T23" fmla="*/ 4000 h 405"/>
                                <a:gd name="T24" fmla="+- 0 8376 8026"/>
                                <a:gd name="T25" fmla="*/ T24 w 350"/>
                                <a:gd name="T26" fmla="+- 0 3928 3803"/>
                                <a:gd name="T27" fmla="*/ 3928 h 405"/>
                                <a:gd name="T28" fmla="+- 0 8351 8026"/>
                                <a:gd name="T29" fmla="*/ T28 w 350"/>
                                <a:gd name="T30" fmla="+- 0 3902 3803"/>
                                <a:gd name="T31" fmla="*/ 3902 h 405"/>
                                <a:gd name="T32" fmla="+- 0 8351 8026"/>
                                <a:gd name="T33" fmla="*/ T32 w 350"/>
                                <a:gd name="T34" fmla="+- 0 3866 3803"/>
                                <a:gd name="T35" fmla="*/ 3866 h 405"/>
                                <a:gd name="T36" fmla="+- 0 8288 8026"/>
                                <a:gd name="T37" fmla="*/ T36 w 350"/>
                                <a:gd name="T38" fmla="+- 0 3866 3803"/>
                                <a:gd name="T39" fmla="*/ 3866 h 405"/>
                                <a:gd name="T40" fmla="+- 0 8196 8026"/>
                                <a:gd name="T41" fmla="*/ T40 w 350"/>
                                <a:gd name="T42" fmla="+- 0 3803 3803"/>
                                <a:gd name="T43" fmla="*/ 380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0" h="405">
                                  <a:moveTo>
                                    <a:pt x="170" y="0"/>
                                  </a:moveTo>
                                  <a:lnTo>
                                    <a:pt x="25" y="104"/>
                                  </a:lnTo>
                                  <a:lnTo>
                                    <a:pt x="0" y="404"/>
                                  </a:lnTo>
                                  <a:lnTo>
                                    <a:pt x="170" y="404"/>
                                  </a:lnTo>
                                  <a:lnTo>
                                    <a:pt x="170" y="197"/>
                                  </a:lnTo>
                                  <a:lnTo>
                                    <a:pt x="350" y="197"/>
                                  </a:lnTo>
                                  <a:lnTo>
                                    <a:pt x="350" y="125"/>
                                  </a:lnTo>
                                  <a:lnTo>
                                    <a:pt x="325" y="99"/>
                                  </a:lnTo>
                                  <a:lnTo>
                                    <a:pt x="325" y="63"/>
                                  </a:lnTo>
                                  <a:lnTo>
                                    <a:pt x="262" y="63"/>
                                  </a:lnTo>
                                  <a:lnTo>
                                    <a:pt x="170" y="0"/>
                                  </a:lnTo>
                                  <a:close/>
                                </a:path>
                              </a:pathLst>
                            </a:custGeom>
                            <a:solidFill>
                              <a:srgbClr val="00B1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1681"/>
                          <wps:cNvSpPr>
                            <a:spLocks/>
                          </wps:cNvSpPr>
                          <wps:spPr bwMode="auto">
                            <a:xfrm>
                              <a:off x="8026" y="3803"/>
                              <a:ext cx="350" cy="405"/>
                            </a:xfrm>
                            <a:custGeom>
                              <a:avLst/>
                              <a:gdLst>
                                <a:gd name="T0" fmla="+- 0 8376 8026"/>
                                <a:gd name="T1" fmla="*/ T0 w 350"/>
                                <a:gd name="T2" fmla="+- 0 4000 3803"/>
                                <a:gd name="T3" fmla="*/ 4000 h 405"/>
                                <a:gd name="T4" fmla="+- 0 8301 8026"/>
                                <a:gd name="T5" fmla="*/ T4 w 350"/>
                                <a:gd name="T6" fmla="+- 0 4000 3803"/>
                                <a:gd name="T7" fmla="*/ 4000 h 405"/>
                                <a:gd name="T8" fmla="+- 0 8301 8026"/>
                                <a:gd name="T9" fmla="*/ T8 w 350"/>
                                <a:gd name="T10" fmla="+- 0 4207 3803"/>
                                <a:gd name="T11" fmla="*/ 4207 h 405"/>
                                <a:gd name="T12" fmla="+- 0 8376 8026"/>
                                <a:gd name="T13" fmla="*/ T12 w 350"/>
                                <a:gd name="T14" fmla="+- 0 4207 3803"/>
                                <a:gd name="T15" fmla="*/ 4207 h 405"/>
                                <a:gd name="T16" fmla="+- 0 8376 8026"/>
                                <a:gd name="T17" fmla="*/ T16 w 350"/>
                                <a:gd name="T18" fmla="+- 0 4000 3803"/>
                                <a:gd name="T19" fmla="*/ 4000 h 405"/>
                              </a:gdLst>
                              <a:ahLst/>
                              <a:cxnLst>
                                <a:cxn ang="0">
                                  <a:pos x="T1" y="T3"/>
                                </a:cxn>
                                <a:cxn ang="0">
                                  <a:pos x="T5" y="T7"/>
                                </a:cxn>
                                <a:cxn ang="0">
                                  <a:pos x="T9" y="T11"/>
                                </a:cxn>
                                <a:cxn ang="0">
                                  <a:pos x="T13" y="T15"/>
                                </a:cxn>
                                <a:cxn ang="0">
                                  <a:pos x="T17" y="T19"/>
                                </a:cxn>
                              </a:cxnLst>
                              <a:rect l="0" t="0" r="r" b="b"/>
                              <a:pathLst>
                                <a:path w="350" h="405">
                                  <a:moveTo>
                                    <a:pt x="350" y="197"/>
                                  </a:moveTo>
                                  <a:lnTo>
                                    <a:pt x="275" y="197"/>
                                  </a:lnTo>
                                  <a:lnTo>
                                    <a:pt x="275" y="404"/>
                                  </a:lnTo>
                                  <a:lnTo>
                                    <a:pt x="350" y="404"/>
                                  </a:lnTo>
                                  <a:lnTo>
                                    <a:pt x="350" y="197"/>
                                  </a:lnTo>
                                  <a:close/>
                                </a:path>
                              </a:pathLst>
                            </a:custGeom>
                            <a:solidFill>
                              <a:srgbClr val="00B1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8" name="Freeform 1680"/>
                          <wps:cNvSpPr>
                            <a:spLocks/>
                          </wps:cNvSpPr>
                          <wps:spPr bwMode="auto">
                            <a:xfrm>
                              <a:off x="8026" y="3803"/>
                              <a:ext cx="350" cy="405"/>
                            </a:xfrm>
                            <a:custGeom>
                              <a:avLst/>
                              <a:gdLst>
                                <a:gd name="T0" fmla="+- 0 8351 8026"/>
                                <a:gd name="T1" fmla="*/ T0 w 350"/>
                                <a:gd name="T2" fmla="+- 0 3803 3803"/>
                                <a:gd name="T3" fmla="*/ 3803 h 405"/>
                                <a:gd name="T4" fmla="+- 0 8288 8026"/>
                                <a:gd name="T5" fmla="*/ T4 w 350"/>
                                <a:gd name="T6" fmla="+- 0 3803 3803"/>
                                <a:gd name="T7" fmla="*/ 3803 h 405"/>
                                <a:gd name="T8" fmla="+- 0 8288 8026"/>
                                <a:gd name="T9" fmla="*/ T8 w 350"/>
                                <a:gd name="T10" fmla="+- 0 3866 3803"/>
                                <a:gd name="T11" fmla="*/ 3866 h 405"/>
                                <a:gd name="T12" fmla="+- 0 8351 8026"/>
                                <a:gd name="T13" fmla="*/ T12 w 350"/>
                                <a:gd name="T14" fmla="+- 0 3866 3803"/>
                                <a:gd name="T15" fmla="*/ 3866 h 405"/>
                                <a:gd name="T16" fmla="+- 0 8351 8026"/>
                                <a:gd name="T17" fmla="*/ T16 w 350"/>
                                <a:gd name="T18" fmla="+- 0 3803 3803"/>
                                <a:gd name="T19" fmla="*/ 3803 h 405"/>
                              </a:gdLst>
                              <a:ahLst/>
                              <a:cxnLst>
                                <a:cxn ang="0">
                                  <a:pos x="T1" y="T3"/>
                                </a:cxn>
                                <a:cxn ang="0">
                                  <a:pos x="T5" y="T7"/>
                                </a:cxn>
                                <a:cxn ang="0">
                                  <a:pos x="T9" y="T11"/>
                                </a:cxn>
                                <a:cxn ang="0">
                                  <a:pos x="T13" y="T15"/>
                                </a:cxn>
                                <a:cxn ang="0">
                                  <a:pos x="T17" y="T19"/>
                                </a:cxn>
                              </a:cxnLst>
                              <a:rect l="0" t="0" r="r" b="b"/>
                              <a:pathLst>
                                <a:path w="350" h="405">
                                  <a:moveTo>
                                    <a:pt x="325" y="0"/>
                                  </a:moveTo>
                                  <a:lnTo>
                                    <a:pt x="262" y="0"/>
                                  </a:lnTo>
                                  <a:lnTo>
                                    <a:pt x="262" y="63"/>
                                  </a:lnTo>
                                  <a:lnTo>
                                    <a:pt x="325" y="63"/>
                                  </a:lnTo>
                                  <a:lnTo>
                                    <a:pt x="325" y="0"/>
                                  </a:lnTo>
                                  <a:close/>
                                </a:path>
                              </a:pathLst>
                            </a:custGeom>
                            <a:solidFill>
                              <a:srgbClr val="00B1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 name="Group 1677"/>
                        <wpg:cNvGrpSpPr>
                          <a:grpSpLocks/>
                        </wpg:cNvGrpSpPr>
                        <wpg:grpSpPr bwMode="auto">
                          <a:xfrm>
                            <a:off x="8072" y="4043"/>
                            <a:ext cx="88" cy="2"/>
                            <a:chOff x="8072" y="4043"/>
                            <a:chExt cx="88" cy="2"/>
                          </a:xfrm>
                        </wpg:grpSpPr>
                        <wps:wsp>
                          <wps:cNvPr id="1760" name="Freeform 1678"/>
                          <wps:cNvSpPr>
                            <a:spLocks/>
                          </wps:cNvSpPr>
                          <wps:spPr bwMode="auto">
                            <a:xfrm>
                              <a:off x="8072" y="4043"/>
                              <a:ext cx="88" cy="2"/>
                            </a:xfrm>
                            <a:custGeom>
                              <a:avLst/>
                              <a:gdLst>
                                <a:gd name="T0" fmla="+- 0 8072 8072"/>
                                <a:gd name="T1" fmla="*/ T0 w 88"/>
                                <a:gd name="T2" fmla="+- 0 8160 8072"/>
                                <a:gd name="T3" fmla="*/ T2 w 88"/>
                              </a:gdLst>
                              <a:ahLst/>
                              <a:cxnLst>
                                <a:cxn ang="0">
                                  <a:pos x="T1" y="0"/>
                                </a:cxn>
                                <a:cxn ang="0">
                                  <a:pos x="T3" y="0"/>
                                </a:cxn>
                              </a:cxnLst>
                              <a:rect l="0" t="0" r="r" b="b"/>
                              <a:pathLst>
                                <a:path w="88">
                                  <a:moveTo>
                                    <a:pt x="0" y="0"/>
                                  </a:moveTo>
                                  <a:lnTo>
                                    <a:pt x="88" y="0"/>
                                  </a:lnTo>
                                </a:path>
                              </a:pathLst>
                            </a:custGeom>
                            <a:noFill/>
                            <a:ln w="24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1675"/>
                        <wpg:cNvGrpSpPr>
                          <a:grpSpLocks/>
                        </wpg:cNvGrpSpPr>
                        <wpg:grpSpPr bwMode="auto">
                          <a:xfrm>
                            <a:off x="8072" y="4093"/>
                            <a:ext cx="88" cy="2"/>
                            <a:chOff x="8072" y="4093"/>
                            <a:chExt cx="88" cy="2"/>
                          </a:xfrm>
                        </wpg:grpSpPr>
                        <wps:wsp>
                          <wps:cNvPr id="1762" name="Freeform 1676"/>
                          <wps:cNvSpPr>
                            <a:spLocks/>
                          </wps:cNvSpPr>
                          <wps:spPr bwMode="auto">
                            <a:xfrm>
                              <a:off x="8072" y="4093"/>
                              <a:ext cx="88" cy="2"/>
                            </a:xfrm>
                            <a:custGeom>
                              <a:avLst/>
                              <a:gdLst>
                                <a:gd name="T0" fmla="+- 0 8072 8072"/>
                                <a:gd name="T1" fmla="*/ T0 w 88"/>
                                <a:gd name="T2" fmla="+- 0 8160 8072"/>
                                <a:gd name="T3" fmla="*/ T2 w 88"/>
                              </a:gdLst>
                              <a:ahLst/>
                              <a:cxnLst>
                                <a:cxn ang="0">
                                  <a:pos x="T1" y="0"/>
                                </a:cxn>
                                <a:cxn ang="0">
                                  <a:pos x="T3" y="0"/>
                                </a:cxn>
                              </a:cxnLst>
                              <a:rect l="0" t="0" r="r" b="b"/>
                              <a:pathLst>
                                <a:path w="88">
                                  <a:moveTo>
                                    <a:pt x="0" y="0"/>
                                  </a:moveTo>
                                  <a:lnTo>
                                    <a:pt x="88" y="0"/>
                                  </a:lnTo>
                                </a:path>
                              </a:pathLst>
                            </a:custGeom>
                            <a:noFill/>
                            <a:ln w="24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671"/>
                        <wpg:cNvGrpSpPr>
                          <a:grpSpLocks/>
                        </wpg:cNvGrpSpPr>
                        <wpg:grpSpPr bwMode="auto">
                          <a:xfrm>
                            <a:off x="8605" y="3803"/>
                            <a:ext cx="350" cy="405"/>
                            <a:chOff x="8605" y="3803"/>
                            <a:chExt cx="350" cy="405"/>
                          </a:xfrm>
                        </wpg:grpSpPr>
                        <wps:wsp>
                          <wps:cNvPr id="1764" name="Freeform 1674"/>
                          <wps:cNvSpPr>
                            <a:spLocks/>
                          </wps:cNvSpPr>
                          <wps:spPr bwMode="auto">
                            <a:xfrm>
                              <a:off x="8605" y="3803"/>
                              <a:ext cx="350" cy="405"/>
                            </a:xfrm>
                            <a:custGeom>
                              <a:avLst/>
                              <a:gdLst>
                                <a:gd name="T0" fmla="+- 0 8776 8605"/>
                                <a:gd name="T1" fmla="*/ T0 w 350"/>
                                <a:gd name="T2" fmla="+- 0 3803 3803"/>
                                <a:gd name="T3" fmla="*/ 3803 h 405"/>
                                <a:gd name="T4" fmla="+- 0 8631 8605"/>
                                <a:gd name="T5" fmla="*/ T4 w 350"/>
                                <a:gd name="T6" fmla="+- 0 3907 3803"/>
                                <a:gd name="T7" fmla="*/ 3907 h 405"/>
                                <a:gd name="T8" fmla="+- 0 8605 8605"/>
                                <a:gd name="T9" fmla="*/ T8 w 350"/>
                                <a:gd name="T10" fmla="+- 0 4207 3803"/>
                                <a:gd name="T11" fmla="*/ 4207 h 405"/>
                                <a:gd name="T12" fmla="+- 0 8776 8605"/>
                                <a:gd name="T13" fmla="*/ T12 w 350"/>
                                <a:gd name="T14" fmla="+- 0 4207 3803"/>
                                <a:gd name="T15" fmla="*/ 4207 h 405"/>
                                <a:gd name="T16" fmla="+- 0 8776 8605"/>
                                <a:gd name="T17" fmla="*/ T16 w 350"/>
                                <a:gd name="T18" fmla="+- 0 4000 3803"/>
                                <a:gd name="T19" fmla="*/ 4000 h 405"/>
                                <a:gd name="T20" fmla="+- 0 8955 8605"/>
                                <a:gd name="T21" fmla="*/ T20 w 350"/>
                                <a:gd name="T22" fmla="+- 0 4000 3803"/>
                                <a:gd name="T23" fmla="*/ 4000 h 405"/>
                                <a:gd name="T24" fmla="+- 0 8955 8605"/>
                                <a:gd name="T25" fmla="*/ T24 w 350"/>
                                <a:gd name="T26" fmla="+- 0 3928 3803"/>
                                <a:gd name="T27" fmla="*/ 3928 h 405"/>
                                <a:gd name="T28" fmla="+- 0 8930 8605"/>
                                <a:gd name="T29" fmla="*/ T28 w 350"/>
                                <a:gd name="T30" fmla="+- 0 3902 3803"/>
                                <a:gd name="T31" fmla="*/ 3902 h 405"/>
                                <a:gd name="T32" fmla="+- 0 8930 8605"/>
                                <a:gd name="T33" fmla="*/ T32 w 350"/>
                                <a:gd name="T34" fmla="+- 0 3866 3803"/>
                                <a:gd name="T35" fmla="*/ 3866 h 405"/>
                                <a:gd name="T36" fmla="+- 0 8868 8605"/>
                                <a:gd name="T37" fmla="*/ T36 w 350"/>
                                <a:gd name="T38" fmla="+- 0 3866 3803"/>
                                <a:gd name="T39" fmla="*/ 3866 h 405"/>
                                <a:gd name="T40" fmla="+- 0 8776 8605"/>
                                <a:gd name="T41" fmla="*/ T40 w 350"/>
                                <a:gd name="T42" fmla="+- 0 3803 3803"/>
                                <a:gd name="T43" fmla="*/ 380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0" h="405">
                                  <a:moveTo>
                                    <a:pt x="171" y="0"/>
                                  </a:moveTo>
                                  <a:lnTo>
                                    <a:pt x="26" y="104"/>
                                  </a:lnTo>
                                  <a:lnTo>
                                    <a:pt x="0" y="404"/>
                                  </a:lnTo>
                                  <a:lnTo>
                                    <a:pt x="171" y="404"/>
                                  </a:lnTo>
                                  <a:lnTo>
                                    <a:pt x="171" y="197"/>
                                  </a:lnTo>
                                  <a:lnTo>
                                    <a:pt x="350" y="197"/>
                                  </a:lnTo>
                                  <a:lnTo>
                                    <a:pt x="350" y="125"/>
                                  </a:lnTo>
                                  <a:lnTo>
                                    <a:pt x="325" y="99"/>
                                  </a:lnTo>
                                  <a:lnTo>
                                    <a:pt x="325" y="63"/>
                                  </a:lnTo>
                                  <a:lnTo>
                                    <a:pt x="263" y="63"/>
                                  </a:lnTo>
                                  <a:lnTo>
                                    <a:pt x="171" y="0"/>
                                  </a:lnTo>
                                  <a:close/>
                                </a:path>
                              </a:pathLst>
                            </a:custGeom>
                            <a:solidFill>
                              <a:srgbClr val="9F2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5" name="Freeform 1673"/>
                          <wps:cNvSpPr>
                            <a:spLocks/>
                          </wps:cNvSpPr>
                          <wps:spPr bwMode="auto">
                            <a:xfrm>
                              <a:off x="8605" y="3803"/>
                              <a:ext cx="350" cy="405"/>
                            </a:xfrm>
                            <a:custGeom>
                              <a:avLst/>
                              <a:gdLst>
                                <a:gd name="T0" fmla="+- 0 8955 8605"/>
                                <a:gd name="T1" fmla="*/ T0 w 350"/>
                                <a:gd name="T2" fmla="+- 0 4000 3803"/>
                                <a:gd name="T3" fmla="*/ 4000 h 405"/>
                                <a:gd name="T4" fmla="+- 0 8880 8605"/>
                                <a:gd name="T5" fmla="*/ T4 w 350"/>
                                <a:gd name="T6" fmla="+- 0 4000 3803"/>
                                <a:gd name="T7" fmla="*/ 4000 h 405"/>
                                <a:gd name="T8" fmla="+- 0 8880 8605"/>
                                <a:gd name="T9" fmla="*/ T8 w 350"/>
                                <a:gd name="T10" fmla="+- 0 4207 3803"/>
                                <a:gd name="T11" fmla="*/ 4207 h 405"/>
                                <a:gd name="T12" fmla="+- 0 8955 8605"/>
                                <a:gd name="T13" fmla="*/ T12 w 350"/>
                                <a:gd name="T14" fmla="+- 0 4207 3803"/>
                                <a:gd name="T15" fmla="*/ 4207 h 405"/>
                                <a:gd name="T16" fmla="+- 0 8955 8605"/>
                                <a:gd name="T17" fmla="*/ T16 w 350"/>
                                <a:gd name="T18" fmla="+- 0 4000 3803"/>
                                <a:gd name="T19" fmla="*/ 4000 h 405"/>
                              </a:gdLst>
                              <a:ahLst/>
                              <a:cxnLst>
                                <a:cxn ang="0">
                                  <a:pos x="T1" y="T3"/>
                                </a:cxn>
                                <a:cxn ang="0">
                                  <a:pos x="T5" y="T7"/>
                                </a:cxn>
                                <a:cxn ang="0">
                                  <a:pos x="T9" y="T11"/>
                                </a:cxn>
                                <a:cxn ang="0">
                                  <a:pos x="T13" y="T15"/>
                                </a:cxn>
                                <a:cxn ang="0">
                                  <a:pos x="T17" y="T19"/>
                                </a:cxn>
                              </a:cxnLst>
                              <a:rect l="0" t="0" r="r" b="b"/>
                              <a:pathLst>
                                <a:path w="350" h="405">
                                  <a:moveTo>
                                    <a:pt x="350" y="197"/>
                                  </a:moveTo>
                                  <a:lnTo>
                                    <a:pt x="275" y="197"/>
                                  </a:lnTo>
                                  <a:lnTo>
                                    <a:pt x="275" y="404"/>
                                  </a:lnTo>
                                  <a:lnTo>
                                    <a:pt x="350" y="404"/>
                                  </a:lnTo>
                                  <a:lnTo>
                                    <a:pt x="350" y="197"/>
                                  </a:lnTo>
                                  <a:close/>
                                </a:path>
                              </a:pathLst>
                            </a:custGeom>
                            <a:solidFill>
                              <a:srgbClr val="9F2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672"/>
                          <wps:cNvSpPr>
                            <a:spLocks/>
                          </wps:cNvSpPr>
                          <wps:spPr bwMode="auto">
                            <a:xfrm>
                              <a:off x="8605" y="3803"/>
                              <a:ext cx="350" cy="405"/>
                            </a:xfrm>
                            <a:custGeom>
                              <a:avLst/>
                              <a:gdLst>
                                <a:gd name="T0" fmla="+- 0 8930 8605"/>
                                <a:gd name="T1" fmla="*/ T0 w 350"/>
                                <a:gd name="T2" fmla="+- 0 3803 3803"/>
                                <a:gd name="T3" fmla="*/ 3803 h 405"/>
                                <a:gd name="T4" fmla="+- 0 8868 8605"/>
                                <a:gd name="T5" fmla="*/ T4 w 350"/>
                                <a:gd name="T6" fmla="+- 0 3803 3803"/>
                                <a:gd name="T7" fmla="*/ 3803 h 405"/>
                                <a:gd name="T8" fmla="+- 0 8868 8605"/>
                                <a:gd name="T9" fmla="*/ T8 w 350"/>
                                <a:gd name="T10" fmla="+- 0 3866 3803"/>
                                <a:gd name="T11" fmla="*/ 3866 h 405"/>
                                <a:gd name="T12" fmla="+- 0 8930 8605"/>
                                <a:gd name="T13" fmla="*/ T12 w 350"/>
                                <a:gd name="T14" fmla="+- 0 3866 3803"/>
                                <a:gd name="T15" fmla="*/ 3866 h 405"/>
                                <a:gd name="T16" fmla="+- 0 8930 8605"/>
                                <a:gd name="T17" fmla="*/ T16 w 350"/>
                                <a:gd name="T18" fmla="+- 0 3803 3803"/>
                                <a:gd name="T19" fmla="*/ 3803 h 405"/>
                              </a:gdLst>
                              <a:ahLst/>
                              <a:cxnLst>
                                <a:cxn ang="0">
                                  <a:pos x="T1" y="T3"/>
                                </a:cxn>
                                <a:cxn ang="0">
                                  <a:pos x="T5" y="T7"/>
                                </a:cxn>
                                <a:cxn ang="0">
                                  <a:pos x="T9" y="T11"/>
                                </a:cxn>
                                <a:cxn ang="0">
                                  <a:pos x="T13" y="T15"/>
                                </a:cxn>
                                <a:cxn ang="0">
                                  <a:pos x="T17" y="T19"/>
                                </a:cxn>
                              </a:cxnLst>
                              <a:rect l="0" t="0" r="r" b="b"/>
                              <a:pathLst>
                                <a:path w="350" h="405">
                                  <a:moveTo>
                                    <a:pt x="325" y="0"/>
                                  </a:moveTo>
                                  <a:lnTo>
                                    <a:pt x="263" y="0"/>
                                  </a:lnTo>
                                  <a:lnTo>
                                    <a:pt x="263" y="63"/>
                                  </a:lnTo>
                                  <a:lnTo>
                                    <a:pt x="325" y="63"/>
                                  </a:lnTo>
                                  <a:lnTo>
                                    <a:pt x="325" y="0"/>
                                  </a:lnTo>
                                  <a:close/>
                                </a:path>
                              </a:pathLst>
                            </a:custGeom>
                            <a:solidFill>
                              <a:srgbClr val="9F21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7" name="Group 1669"/>
                        <wpg:cNvGrpSpPr>
                          <a:grpSpLocks/>
                        </wpg:cNvGrpSpPr>
                        <wpg:grpSpPr bwMode="auto">
                          <a:xfrm>
                            <a:off x="8652" y="4043"/>
                            <a:ext cx="88" cy="2"/>
                            <a:chOff x="8652" y="4043"/>
                            <a:chExt cx="88" cy="2"/>
                          </a:xfrm>
                        </wpg:grpSpPr>
                        <wps:wsp>
                          <wps:cNvPr id="1768" name="Freeform 1670"/>
                          <wps:cNvSpPr>
                            <a:spLocks/>
                          </wps:cNvSpPr>
                          <wps:spPr bwMode="auto">
                            <a:xfrm>
                              <a:off x="8652" y="4043"/>
                              <a:ext cx="88" cy="2"/>
                            </a:xfrm>
                            <a:custGeom>
                              <a:avLst/>
                              <a:gdLst>
                                <a:gd name="T0" fmla="+- 0 8652 8652"/>
                                <a:gd name="T1" fmla="*/ T0 w 88"/>
                                <a:gd name="T2" fmla="+- 0 8740 8652"/>
                                <a:gd name="T3" fmla="*/ T2 w 88"/>
                              </a:gdLst>
                              <a:ahLst/>
                              <a:cxnLst>
                                <a:cxn ang="0">
                                  <a:pos x="T1" y="0"/>
                                </a:cxn>
                                <a:cxn ang="0">
                                  <a:pos x="T3" y="0"/>
                                </a:cxn>
                              </a:cxnLst>
                              <a:rect l="0" t="0" r="r" b="b"/>
                              <a:pathLst>
                                <a:path w="88">
                                  <a:moveTo>
                                    <a:pt x="0" y="0"/>
                                  </a:moveTo>
                                  <a:lnTo>
                                    <a:pt x="88" y="0"/>
                                  </a:lnTo>
                                </a:path>
                              </a:pathLst>
                            </a:custGeom>
                            <a:noFill/>
                            <a:ln w="24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1667"/>
                        <wpg:cNvGrpSpPr>
                          <a:grpSpLocks/>
                        </wpg:cNvGrpSpPr>
                        <wpg:grpSpPr bwMode="auto">
                          <a:xfrm>
                            <a:off x="8652" y="4093"/>
                            <a:ext cx="88" cy="2"/>
                            <a:chOff x="8652" y="4093"/>
                            <a:chExt cx="88" cy="2"/>
                          </a:xfrm>
                        </wpg:grpSpPr>
                        <wps:wsp>
                          <wps:cNvPr id="1770" name="Freeform 1668"/>
                          <wps:cNvSpPr>
                            <a:spLocks/>
                          </wps:cNvSpPr>
                          <wps:spPr bwMode="auto">
                            <a:xfrm>
                              <a:off x="8652" y="4093"/>
                              <a:ext cx="88" cy="2"/>
                            </a:xfrm>
                            <a:custGeom>
                              <a:avLst/>
                              <a:gdLst>
                                <a:gd name="T0" fmla="+- 0 8652 8652"/>
                                <a:gd name="T1" fmla="*/ T0 w 88"/>
                                <a:gd name="T2" fmla="+- 0 8740 8652"/>
                                <a:gd name="T3" fmla="*/ T2 w 88"/>
                              </a:gdLst>
                              <a:ahLst/>
                              <a:cxnLst>
                                <a:cxn ang="0">
                                  <a:pos x="T1" y="0"/>
                                </a:cxn>
                                <a:cxn ang="0">
                                  <a:pos x="T3" y="0"/>
                                </a:cxn>
                              </a:cxnLst>
                              <a:rect l="0" t="0" r="r" b="b"/>
                              <a:pathLst>
                                <a:path w="88">
                                  <a:moveTo>
                                    <a:pt x="0" y="0"/>
                                  </a:moveTo>
                                  <a:lnTo>
                                    <a:pt x="88" y="0"/>
                                  </a:lnTo>
                                </a:path>
                              </a:pathLst>
                            </a:custGeom>
                            <a:noFill/>
                            <a:ln w="24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665"/>
                        <wpg:cNvGrpSpPr>
                          <a:grpSpLocks/>
                        </wpg:cNvGrpSpPr>
                        <wpg:grpSpPr bwMode="auto">
                          <a:xfrm>
                            <a:off x="6780" y="3199"/>
                            <a:ext cx="807" cy="579"/>
                            <a:chOff x="6780" y="3199"/>
                            <a:chExt cx="807" cy="579"/>
                          </a:xfrm>
                        </wpg:grpSpPr>
                        <wps:wsp>
                          <wps:cNvPr id="1772" name="Freeform 1666"/>
                          <wps:cNvSpPr>
                            <a:spLocks/>
                          </wps:cNvSpPr>
                          <wps:spPr bwMode="auto">
                            <a:xfrm>
                              <a:off x="6780" y="3199"/>
                              <a:ext cx="807" cy="579"/>
                            </a:xfrm>
                            <a:custGeom>
                              <a:avLst/>
                              <a:gdLst>
                                <a:gd name="T0" fmla="+- 0 6780 6780"/>
                                <a:gd name="T1" fmla="*/ T0 w 807"/>
                                <a:gd name="T2" fmla="+- 0 3371 3199"/>
                                <a:gd name="T3" fmla="*/ 3371 h 579"/>
                                <a:gd name="T4" fmla="+- 0 7215 6780"/>
                                <a:gd name="T5" fmla="*/ T4 w 807"/>
                                <a:gd name="T6" fmla="+- 0 3199 3199"/>
                                <a:gd name="T7" fmla="*/ 3199 h 579"/>
                                <a:gd name="T8" fmla="+- 0 7587 6780"/>
                                <a:gd name="T9" fmla="*/ T8 w 807"/>
                                <a:gd name="T10" fmla="+- 0 3777 3199"/>
                                <a:gd name="T11" fmla="*/ 3777 h 579"/>
                              </a:gdLst>
                              <a:ahLst/>
                              <a:cxnLst>
                                <a:cxn ang="0">
                                  <a:pos x="T1" y="T3"/>
                                </a:cxn>
                                <a:cxn ang="0">
                                  <a:pos x="T5" y="T7"/>
                                </a:cxn>
                                <a:cxn ang="0">
                                  <a:pos x="T9" y="T11"/>
                                </a:cxn>
                              </a:cxnLst>
                              <a:rect l="0" t="0" r="r" b="b"/>
                              <a:pathLst>
                                <a:path w="807" h="579">
                                  <a:moveTo>
                                    <a:pt x="0" y="172"/>
                                  </a:moveTo>
                                  <a:lnTo>
                                    <a:pt x="435" y="0"/>
                                  </a:lnTo>
                                  <a:lnTo>
                                    <a:pt x="807" y="578"/>
                                  </a:lnTo>
                                </a:path>
                              </a:pathLst>
                            </a:custGeom>
                            <a:noFill/>
                            <a:ln w="793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663"/>
                        <wpg:cNvGrpSpPr>
                          <a:grpSpLocks/>
                        </wpg:cNvGrpSpPr>
                        <wpg:grpSpPr bwMode="auto">
                          <a:xfrm>
                            <a:off x="6696" y="3193"/>
                            <a:ext cx="856" cy="585"/>
                            <a:chOff x="6696" y="3193"/>
                            <a:chExt cx="856" cy="585"/>
                          </a:xfrm>
                        </wpg:grpSpPr>
                        <wps:wsp>
                          <wps:cNvPr id="1774" name="Freeform 1664"/>
                          <wps:cNvSpPr>
                            <a:spLocks/>
                          </wps:cNvSpPr>
                          <wps:spPr bwMode="auto">
                            <a:xfrm>
                              <a:off x="6696" y="3193"/>
                              <a:ext cx="856" cy="585"/>
                            </a:xfrm>
                            <a:custGeom>
                              <a:avLst/>
                              <a:gdLst>
                                <a:gd name="T0" fmla="+- 0 6696 6696"/>
                                <a:gd name="T1" fmla="*/ T0 w 856"/>
                                <a:gd name="T2" fmla="+- 0 3376 3193"/>
                                <a:gd name="T3" fmla="*/ 3376 h 585"/>
                                <a:gd name="T4" fmla="+- 0 7161 6696"/>
                                <a:gd name="T5" fmla="*/ T4 w 856"/>
                                <a:gd name="T6" fmla="+- 0 3193 3193"/>
                                <a:gd name="T7" fmla="*/ 3193 h 585"/>
                                <a:gd name="T8" fmla="+- 0 7551 6696"/>
                                <a:gd name="T9" fmla="*/ T8 w 856"/>
                                <a:gd name="T10" fmla="+- 0 3777 3193"/>
                                <a:gd name="T11" fmla="*/ 3777 h 585"/>
                              </a:gdLst>
                              <a:ahLst/>
                              <a:cxnLst>
                                <a:cxn ang="0">
                                  <a:pos x="T1" y="T3"/>
                                </a:cxn>
                                <a:cxn ang="0">
                                  <a:pos x="T5" y="T7"/>
                                </a:cxn>
                                <a:cxn ang="0">
                                  <a:pos x="T9" y="T11"/>
                                </a:cxn>
                              </a:cxnLst>
                              <a:rect l="0" t="0" r="r" b="b"/>
                              <a:pathLst>
                                <a:path w="856" h="585">
                                  <a:moveTo>
                                    <a:pt x="0" y="183"/>
                                  </a:moveTo>
                                  <a:lnTo>
                                    <a:pt x="465" y="0"/>
                                  </a:lnTo>
                                  <a:lnTo>
                                    <a:pt x="855" y="584"/>
                                  </a:lnTo>
                                </a:path>
                              </a:pathLst>
                            </a:custGeom>
                            <a:noFill/>
                            <a:ln w="793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661"/>
                        <wpg:cNvGrpSpPr>
                          <a:grpSpLocks/>
                        </wpg:cNvGrpSpPr>
                        <wpg:grpSpPr bwMode="auto">
                          <a:xfrm>
                            <a:off x="6620" y="3193"/>
                            <a:ext cx="892" cy="592"/>
                            <a:chOff x="6620" y="3193"/>
                            <a:chExt cx="892" cy="592"/>
                          </a:xfrm>
                        </wpg:grpSpPr>
                        <wps:wsp>
                          <wps:cNvPr id="1776" name="Freeform 1662"/>
                          <wps:cNvSpPr>
                            <a:spLocks/>
                          </wps:cNvSpPr>
                          <wps:spPr bwMode="auto">
                            <a:xfrm>
                              <a:off x="6620" y="3193"/>
                              <a:ext cx="892" cy="592"/>
                            </a:xfrm>
                            <a:custGeom>
                              <a:avLst/>
                              <a:gdLst>
                                <a:gd name="T0" fmla="+- 0 6620 6620"/>
                                <a:gd name="T1" fmla="*/ T0 w 892"/>
                                <a:gd name="T2" fmla="+- 0 3373 3193"/>
                                <a:gd name="T3" fmla="*/ 3373 h 592"/>
                                <a:gd name="T4" fmla="+- 0 7108 6620"/>
                                <a:gd name="T5" fmla="*/ T4 w 892"/>
                                <a:gd name="T6" fmla="+- 0 3193 3193"/>
                                <a:gd name="T7" fmla="*/ 3193 h 592"/>
                                <a:gd name="T8" fmla="+- 0 7512 6620"/>
                                <a:gd name="T9" fmla="*/ T8 w 892"/>
                                <a:gd name="T10" fmla="+- 0 3784 3193"/>
                                <a:gd name="T11" fmla="*/ 3784 h 592"/>
                              </a:gdLst>
                              <a:ahLst/>
                              <a:cxnLst>
                                <a:cxn ang="0">
                                  <a:pos x="T1" y="T3"/>
                                </a:cxn>
                                <a:cxn ang="0">
                                  <a:pos x="T5" y="T7"/>
                                </a:cxn>
                                <a:cxn ang="0">
                                  <a:pos x="T9" y="T11"/>
                                </a:cxn>
                              </a:cxnLst>
                              <a:rect l="0" t="0" r="r" b="b"/>
                              <a:pathLst>
                                <a:path w="892" h="592">
                                  <a:moveTo>
                                    <a:pt x="0" y="180"/>
                                  </a:moveTo>
                                  <a:lnTo>
                                    <a:pt x="488" y="0"/>
                                  </a:lnTo>
                                  <a:lnTo>
                                    <a:pt x="892" y="591"/>
                                  </a:lnTo>
                                </a:path>
                              </a:pathLst>
                            </a:custGeom>
                            <a:noFill/>
                            <a:ln w="793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1659"/>
                        <wpg:cNvGrpSpPr>
                          <a:grpSpLocks/>
                        </wpg:cNvGrpSpPr>
                        <wpg:grpSpPr bwMode="auto">
                          <a:xfrm>
                            <a:off x="6533" y="3176"/>
                            <a:ext cx="940" cy="601"/>
                            <a:chOff x="6533" y="3176"/>
                            <a:chExt cx="940" cy="601"/>
                          </a:xfrm>
                        </wpg:grpSpPr>
                        <wps:wsp>
                          <wps:cNvPr id="1778" name="Freeform 1660"/>
                          <wps:cNvSpPr>
                            <a:spLocks/>
                          </wps:cNvSpPr>
                          <wps:spPr bwMode="auto">
                            <a:xfrm>
                              <a:off x="6533" y="3176"/>
                              <a:ext cx="940" cy="601"/>
                            </a:xfrm>
                            <a:custGeom>
                              <a:avLst/>
                              <a:gdLst>
                                <a:gd name="T0" fmla="+- 0 6533 6533"/>
                                <a:gd name="T1" fmla="*/ T0 w 940"/>
                                <a:gd name="T2" fmla="+- 0 3374 3176"/>
                                <a:gd name="T3" fmla="*/ 3374 h 601"/>
                                <a:gd name="T4" fmla="+- 0 7054 6533"/>
                                <a:gd name="T5" fmla="*/ T4 w 940"/>
                                <a:gd name="T6" fmla="+- 0 3176 3176"/>
                                <a:gd name="T7" fmla="*/ 3176 h 601"/>
                                <a:gd name="T8" fmla="+- 0 7472 6533"/>
                                <a:gd name="T9" fmla="*/ T8 w 940"/>
                                <a:gd name="T10" fmla="+- 0 3777 3176"/>
                                <a:gd name="T11" fmla="*/ 3777 h 601"/>
                              </a:gdLst>
                              <a:ahLst/>
                              <a:cxnLst>
                                <a:cxn ang="0">
                                  <a:pos x="T1" y="T3"/>
                                </a:cxn>
                                <a:cxn ang="0">
                                  <a:pos x="T5" y="T7"/>
                                </a:cxn>
                                <a:cxn ang="0">
                                  <a:pos x="T9" y="T11"/>
                                </a:cxn>
                              </a:cxnLst>
                              <a:rect l="0" t="0" r="r" b="b"/>
                              <a:pathLst>
                                <a:path w="940" h="601">
                                  <a:moveTo>
                                    <a:pt x="0" y="198"/>
                                  </a:moveTo>
                                  <a:lnTo>
                                    <a:pt x="521" y="0"/>
                                  </a:lnTo>
                                  <a:lnTo>
                                    <a:pt x="939" y="601"/>
                                  </a:lnTo>
                                </a:path>
                              </a:pathLst>
                            </a:custGeom>
                            <a:noFill/>
                            <a:ln w="7938">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655"/>
                        <wpg:cNvGrpSpPr>
                          <a:grpSpLocks/>
                        </wpg:cNvGrpSpPr>
                        <wpg:grpSpPr bwMode="auto">
                          <a:xfrm>
                            <a:off x="8350" y="3203"/>
                            <a:ext cx="350" cy="405"/>
                            <a:chOff x="8350" y="3203"/>
                            <a:chExt cx="350" cy="405"/>
                          </a:xfrm>
                        </wpg:grpSpPr>
                        <wps:wsp>
                          <wps:cNvPr id="1780" name="Freeform 1658"/>
                          <wps:cNvSpPr>
                            <a:spLocks/>
                          </wps:cNvSpPr>
                          <wps:spPr bwMode="auto">
                            <a:xfrm>
                              <a:off x="8350" y="3203"/>
                              <a:ext cx="350" cy="405"/>
                            </a:xfrm>
                            <a:custGeom>
                              <a:avLst/>
                              <a:gdLst>
                                <a:gd name="T0" fmla="+- 0 8521 8350"/>
                                <a:gd name="T1" fmla="*/ T0 w 350"/>
                                <a:gd name="T2" fmla="+- 0 3203 3203"/>
                                <a:gd name="T3" fmla="*/ 3203 h 405"/>
                                <a:gd name="T4" fmla="+- 0 8375 8350"/>
                                <a:gd name="T5" fmla="*/ T4 w 350"/>
                                <a:gd name="T6" fmla="+- 0 3307 3203"/>
                                <a:gd name="T7" fmla="*/ 3307 h 405"/>
                                <a:gd name="T8" fmla="+- 0 8350 8350"/>
                                <a:gd name="T9" fmla="*/ T8 w 350"/>
                                <a:gd name="T10" fmla="+- 0 3607 3203"/>
                                <a:gd name="T11" fmla="*/ 3607 h 405"/>
                                <a:gd name="T12" fmla="+- 0 8521 8350"/>
                                <a:gd name="T13" fmla="*/ T12 w 350"/>
                                <a:gd name="T14" fmla="+- 0 3607 3203"/>
                                <a:gd name="T15" fmla="*/ 3607 h 405"/>
                                <a:gd name="T16" fmla="+- 0 8521 8350"/>
                                <a:gd name="T17" fmla="*/ T16 w 350"/>
                                <a:gd name="T18" fmla="+- 0 3400 3203"/>
                                <a:gd name="T19" fmla="*/ 3400 h 405"/>
                                <a:gd name="T20" fmla="+- 0 8700 8350"/>
                                <a:gd name="T21" fmla="*/ T20 w 350"/>
                                <a:gd name="T22" fmla="+- 0 3400 3203"/>
                                <a:gd name="T23" fmla="*/ 3400 h 405"/>
                                <a:gd name="T24" fmla="+- 0 8700 8350"/>
                                <a:gd name="T25" fmla="*/ T24 w 350"/>
                                <a:gd name="T26" fmla="+- 0 3328 3203"/>
                                <a:gd name="T27" fmla="*/ 3328 h 405"/>
                                <a:gd name="T28" fmla="+- 0 8675 8350"/>
                                <a:gd name="T29" fmla="*/ T28 w 350"/>
                                <a:gd name="T30" fmla="+- 0 3302 3203"/>
                                <a:gd name="T31" fmla="*/ 3302 h 405"/>
                                <a:gd name="T32" fmla="+- 0 8675 8350"/>
                                <a:gd name="T33" fmla="*/ T32 w 350"/>
                                <a:gd name="T34" fmla="+- 0 3266 3203"/>
                                <a:gd name="T35" fmla="*/ 3266 h 405"/>
                                <a:gd name="T36" fmla="+- 0 8612 8350"/>
                                <a:gd name="T37" fmla="*/ T36 w 350"/>
                                <a:gd name="T38" fmla="+- 0 3266 3203"/>
                                <a:gd name="T39" fmla="*/ 3266 h 405"/>
                                <a:gd name="T40" fmla="+- 0 8521 8350"/>
                                <a:gd name="T41" fmla="*/ T40 w 350"/>
                                <a:gd name="T42" fmla="+- 0 3203 3203"/>
                                <a:gd name="T43" fmla="*/ 320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0" h="405">
                                  <a:moveTo>
                                    <a:pt x="171" y="0"/>
                                  </a:moveTo>
                                  <a:lnTo>
                                    <a:pt x="25" y="104"/>
                                  </a:lnTo>
                                  <a:lnTo>
                                    <a:pt x="0" y="404"/>
                                  </a:lnTo>
                                  <a:lnTo>
                                    <a:pt x="171" y="404"/>
                                  </a:lnTo>
                                  <a:lnTo>
                                    <a:pt x="171" y="197"/>
                                  </a:lnTo>
                                  <a:lnTo>
                                    <a:pt x="350" y="197"/>
                                  </a:lnTo>
                                  <a:lnTo>
                                    <a:pt x="350" y="125"/>
                                  </a:lnTo>
                                  <a:lnTo>
                                    <a:pt x="325" y="99"/>
                                  </a:lnTo>
                                  <a:lnTo>
                                    <a:pt x="325" y="63"/>
                                  </a:lnTo>
                                  <a:lnTo>
                                    <a:pt x="262" y="63"/>
                                  </a:lnTo>
                                  <a:lnTo>
                                    <a:pt x="171"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1" name="Freeform 1657"/>
                          <wps:cNvSpPr>
                            <a:spLocks/>
                          </wps:cNvSpPr>
                          <wps:spPr bwMode="auto">
                            <a:xfrm>
                              <a:off x="8350" y="3203"/>
                              <a:ext cx="350" cy="405"/>
                            </a:xfrm>
                            <a:custGeom>
                              <a:avLst/>
                              <a:gdLst>
                                <a:gd name="T0" fmla="+- 0 8700 8350"/>
                                <a:gd name="T1" fmla="*/ T0 w 350"/>
                                <a:gd name="T2" fmla="+- 0 3400 3203"/>
                                <a:gd name="T3" fmla="*/ 3400 h 405"/>
                                <a:gd name="T4" fmla="+- 0 8625 8350"/>
                                <a:gd name="T5" fmla="*/ T4 w 350"/>
                                <a:gd name="T6" fmla="+- 0 3400 3203"/>
                                <a:gd name="T7" fmla="*/ 3400 h 405"/>
                                <a:gd name="T8" fmla="+- 0 8625 8350"/>
                                <a:gd name="T9" fmla="*/ T8 w 350"/>
                                <a:gd name="T10" fmla="+- 0 3607 3203"/>
                                <a:gd name="T11" fmla="*/ 3607 h 405"/>
                                <a:gd name="T12" fmla="+- 0 8700 8350"/>
                                <a:gd name="T13" fmla="*/ T12 w 350"/>
                                <a:gd name="T14" fmla="+- 0 3607 3203"/>
                                <a:gd name="T15" fmla="*/ 3607 h 405"/>
                                <a:gd name="T16" fmla="+- 0 8700 8350"/>
                                <a:gd name="T17" fmla="*/ T16 w 350"/>
                                <a:gd name="T18" fmla="+- 0 3400 3203"/>
                                <a:gd name="T19" fmla="*/ 3400 h 405"/>
                              </a:gdLst>
                              <a:ahLst/>
                              <a:cxnLst>
                                <a:cxn ang="0">
                                  <a:pos x="T1" y="T3"/>
                                </a:cxn>
                                <a:cxn ang="0">
                                  <a:pos x="T5" y="T7"/>
                                </a:cxn>
                                <a:cxn ang="0">
                                  <a:pos x="T9" y="T11"/>
                                </a:cxn>
                                <a:cxn ang="0">
                                  <a:pos x="T13" y="T15"/>
                                </a:cxn>
                                <a:cxn ang="0">
                                  <a:pos x="T17" y="T19"/>
                                </a:cxn>
                              </a:cxnLst>
                              <a:rect l="0" t="0" r="r" b="b"/>
                              <a:pathLst>
                                <a:path w="350" h="405">
                                  <a:moveTo>
                                    <a:pt x="350" y="197"/>
                                  </a:moveTo>
                                  <a:lnTo>
                                    <a:pt x="275" y="197"/>
                                  </a:lnTo>
                                  <a:lnTo>
                                    <a:pt x="275" y="404"/>
                                  </a:lnTo>
                                  <a:lnTo>
                                    <a:pt x="350" y="404"/>
                                  </a:lnTo>
                                  <a:lnTo>
                                    <a:pt x="350" y="197"/>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656"/>
                          <wps:cNvSpPr>
                            <a:spLocks/>
                          </wps:cNvSpPr>
                          <wps:spPr bwMode="auto">
                            <a:xfrm>
                              <a:off x="8350" y="3203"/>
                              <a:ext cx="350" cy="405"/>
                            </a:xfrm>
                            <a:custGeom>
                              <a:avLst/>
                              <a:gdLst>
                                <a:gd name="T0" fmla="+- 0 8675 8350"/>
                                <a:gd name="T1" fmla="*/ T0 w 350"/>
                                <a:gd name="T2" fmla="+- 0 3203 3203"/>
                                <a:gd name="T3" fmla="*/ 3203 h 405"/>
                                <a:gd name="T4" fmla="+- 0 8612 8350"/>
                                <a:gd name="T5" fmla="*/ T4 w 350"/>
                                <a:gd name="T6" fmla="+- 0 3203 3203"/>
                                <a:gd name="T7" fmla="*/ 3203 h 405"/>
                                <a:gd name="T8" fmla="+- 0 8612 8350"/>
                                <a:gd name="T9" fmla="*/ T8 w 350"/>
                                <a:gd name="T10" fmla="+- 0 3266 3203"/>
                                <a:gd name="T11" fmla="*/ 3266 h 405"/>
                                <a:gd name="T12" fmla="+- 0 8675 8350"/>
                                <a:gd name="T13" fmla="*/ T12 w 350"/>
                                <a:gd name="T14" fmla="+- 0 3266 3203"/>
                                <a:gd name="T15" fmla="*/ 3266 h 405"/>
                                <a:gd name="T16" fmla="+- 0 8675 8350"/>
                                <a:gd name="T17" fmla="*/ T16 w 350"/>
                                <a:gd name="T18" fmla="+- 0 3203 3203"/>
                                <a:gd name="T19" fmla="*/ 3203 h 405"/>
                              </a:gdLst>
                              <a:ahLst/>
                              <a:cxnLst>
                                <a:cxn ang="0">
                                  <a:pos x="T1" y="T3"/>
                                </a:cxn>
                                <a:cxn ang="0">
                                  <a:pos x="T5" y="T7"/>
                                </a:cxn>
                                <a:cxn ang="0">
                                  <a:pos x="T9" y="T11"/>
                                </a:cxn>
                                <a:cxn ang="0">
                                  <a:pos x="T13" y="T15"/>
                                </a:cxn>
                                <a:cxn ang="0">
                                  <a:pos x="T17" y="T19"/>
                                </a:cxn>
                              </a:cxnLst>
                              <a:rect l="0" t="0" r="r" b="b"/>
                              <a:pathLst>
                                <a:path w="350" h="405">
                                  <a:moveTo>
                                    <a:pt x="325" y="0"/>
                                  </a:moveTo>
                                  <a:lnTo>
                                    <a:pt x="262" y="0"/>
                                  </a:lnTo>
                                  <a:lnTo>
                                    <a:pt x="262" y="63"/>
                                  </a:lnTo>
                                  <a:lnTo>
                                    <a:pt x="325" y="63"/>
                                  </a:lnTo>
                                  <a:lnTo>
                                    <a:pt x="325" y="0"/>
                                  </a:lnTo>
                                  <a:close/>
                                </a:path>
                              </a:pathLst>
                            </a:custGeom>
                            <a:solidFill>
                              <a:srgbClr val="F897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3" name="Group 1653"/>
                        <wpg:cNvGrpSpPr>
                          <a:grpSpLocks/>
                        </wpg:cNvGrpSpPr>
                        <wpg:grpSpPr bwMode="auto">
                          <a:xfrm>
                            <a:off x="8397" y="3443"/>
                            <a:ext cx="88" cy="2"/>
                            <a:chOff x="8397" y="3443"/>
                            <a:chExt cx="88" cy="2"/>
                          </a:xfrm>
                        </wpg:grpSpPr>
                        <wps:wsp>
                          <wps:cNvPr id="1784" name="Freeform 1654"/>
                          <wps:cNvSpPr>
                            <a:spLocks/>
                          </wps:cNvSpPr>
                          <wps:spPr bwMode="auto">
                            <a:xfrm>
                              <a:off x="8397" y="3443"/>
                              <a:ext cx="88" cy="2"/>
                            </a:xfrm>
                            <a:custGeom>
                              <a:avLst/>
                              <a:gdLst>
                                <a:gd name="T0" fmla="+- 0 8397 8397"/>
                                <a:gd name="T1" fmla="*/ T0 w 88"/>
                                <a:gd name="T2" fmla="+- 0 8484 8397"/>
                                <a:gd name="T3" fmla="*/ T2 w 88"/>
                              </a:gdLst>
                              <a:ahLst/>
                              <a:cxnLst>
                                <a:cxn ang="0">
                                  <a:pos x="T1" y="0"/>
                                </a:cxn>
                                <a:cxn ang="0">
                                  <a:pos x="T3" y="0"/>
                                </a:cxn>
                              </a:cxnLst>
                              <a:rect l="0" t="0" r="r" b="b"/>
                              <a:pathLst>
                                <a:path w="88">
                                  <a:moveTo>
                                    <a:pt x="0" y="0"/>
                                  </a:moveTo>
                                  <a:lnTo>
                                    <a:pt x="87" y="0"/>
                                  </a:lnTo>
                                </a:path>
                              </a:pathLst>
                            </a:custGeom>
                            <a:noFill/>
                            <a:ln w="24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1651"/>
                        <wpg:cNvGrpSpPr>
                          <a:grpSpLocks/>
                        </wpg:cNvGrpSpPr>
                        <wpg:grpSpPr bwMode="auto">
                          <a:xfrm>
                            <a:off x="8397" y="3493"/>
                            <a:ext cx="88" cy="2"/>
                            <a:chOff x="8397" y="3493"/>
                            <a:chExt cx="88" cy="2"/>
                          </a:xfrm>
                        </wpg:grpSpPr>
                        <wps:wsp>
                          <wps:cNvPr id="1786" name="Freeform 1652"/>
                          <wps:cNvSpPr>
                            <a:spLocks/>
                          </wps:cNvSpPr>
                          <wps:spPr bwMode="auto">
                            <a:xfrm>
                              <a:off x="8397" y="3493"/>
                              <a:ext cx="88" cy="2"/>
                            </a:xfrm>
                            <a:custGeom>
                              <a:avLst/>
                              <a:gdLst>
                                <a:gd name="T0" fmla="+- 0 8397 8397"/>
                                <a:gd name="T1" fmla="*/ T0 w 88"/>
                                <a:gd name="T2" fmla="+- 0 8484 8397"/>
                                <a:gd name="T3" fmla="*/ T2 w 88"/>
                              </a:gdLst>
                              <a:ahLst/>
                              <a:cxnLst>
                                <a:cxn ang="0">
                                  <a:pos x="T1" y="0"/>
                                </a:cxn>
                                <a:cxn ang="0">
                                  <a:pos x="T3" y="0"/>
                                </a:cxn>
                              </a:cxnLst>
                              <a:rect l="0" t="0" r="r" b="b"/>
                              <a:pathLst>
                                <a:path w="88">
                                  <a:moveTo>
                                    <a:pt x="0" y="0"/>
                                  </a:moveTo>
                                  <a:lnTo>
                                    <a:pt x="87" y="0"/>
                                  </a:lnTo>
                                </a:path>
                              </a:pathLst>
                            </a:custGeom>
                            <a:noFill/>
                            <a:ln w="248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649"/>
                        <wpg:cNvGrpSpPr>
                          <a:grpSpLocks/>
                        </wpg:cNvGrpSpPr>
                        <wpg:grpSpPr bwMode="auto">
                          <a:xfrm>
                            <a:off x="8776" y="4283"/>
                            <a:ext cx="106" cy="104"/>
                            <a:chOff x="8776" y="4283"/>
                            <a:chExt cx="106" cy="104"/>
                          </a:xfrm>
                        </wpg:grpSpPr>
                        <wps:wsp>
                          <wps:cNvPr id="1788" name="Freeform 1650"/>
                          <wps:cNvSpPr>
                            <a:spLocks/>
                          </wps:cNvSpPr>
                          <wps:spPr bwMode="auto">
                            <a:xfrm>
                              <a:off x="8776" y="4283"/>
                              <a:ext cx="106" cy="104"/>
                            </a:xfrm>
                            <a:custGeom>
                              <a:avLst/>
                              <a:gdLst>
                                <a:gd name="T0" fmla="+- 0 8826 8776"/>
                                <a:gd name="T1" fmla="*/ T0 w 106"/>
                                <a:gd name="T2" fmla="+- 0 4283 4283"/>
                                <a:gd name="T3" fmla="*/ 4283 h 104"/>
                                <a:gd name="T4" fmla="+- 0 8806 8776"/>
                                <a:gd name="T5" fmla="*/ T4 w 106"/>
                                <a:gd name="T6" fmla="+- 0 4288 4283"/>
                                <a:gd name="T7" fmla="*/ 4288 h 104"/>
                                <a:gd name="T8" fmla="+- 0 8790 8776"/>
                                <a:gd name="T9" fmla="*/ T8 w 106"/>
                                <a:gd name="T10" fmla="+- 0 4300 4283"/>
                                <a:gd name="T11" fmla="*/ 4300 h 104"/>
                                <a:gd name="T12" fmla="+- 0 8780 8776"/>
                                <a:gd name="T13" fmla="*/ T12 w 106"/>
                                <a:gd name="T14" fmla="+- 0 4320 4283"/>
                                <a:gd name="T15" fmla="*/ 4320 h 104"/>
                                <a:gd name="T16" fmla="+- 0 8776 8776"/>
                                <a:gd name="T17" fmla="*/ T16 w 106"/>
                                <a:gd name="T18" fmla="+- 0 4345 4283"/>
                                <a:gd name="T19" fmla="*/ 4345 h 104"/>
                                <a:gd name="T20" fmla="+- 0 8783 8776"/>
                                <a:gd name="T21" fmla="*/ T20 w 106"/>
                                <a:gd name="T22" fmla="+- 0 4362 4283"/>
                                <a:gd name="T23" fmla="*/ 4362 h 104"/>
                                <a:gd name="T24" fmla="+- 0 8797 8776"/>
                                <a:gd name="T25" fmla="*/ T24 w 106"/>
                                <a:gd name="T26" fmla="+- 0 4376 4283"/>
                                <a:gd name="T27" fmla="*/ 4376 h 104"/>
                                <a:gd name="T28" fmla="+- 0 8818 8776"/>
                                <a:gd name="T29" fmla="*/ T28 w 106"/>
                                <a:gd name="T30" fmla="+- 0 4384 4283"/>
                                <a:gd name="T31" fmla="*/ 4384 h 104"/>
                                <a:gd name="T32" fmla="+- 0 8845 8776"/>
                                <a:gd name="T33" fmla="*/ T32 w 106"/>
                                <a:gd name="T34" fmla="+- 0 4386 4283"/>
                                <a:gd name="T35" fmla="*/ 4386 h 104"/>
                                <a:gd name="T36" fmla="+- 0 8864 8776"/>
                                <a:gd name="T37" fmla="*/ T36 w 106"/>
                                <a:gd name="T38" fmla="+- 0 4375 4283"/>
                                <a:gd name="T39" fmla="*/ 4375 h 104"/>
                                <a:gd name="T40" fmla="+- 0 8877 8776"/>
                                <a:gd name="T41" fmla="*/ T40 w 106"/>
                                <a:gd name="T42" fmla="+- 0 4358 4283"/>
                                <a:gd name="T43" fmla="*/ 4358 h 104"/>
                                <a:gd name="T44" fmla="+- 0 8882 8776"/>
                                <a:gd name="T45" fmla="*/ T44 w 106"/>
                                <a:gd name="T46" fmla="+- 0 4336 4283"/>
                                <a:gd name="T47" fmla="*/ 4336 h 104"/>
                                <a:gd name="T48" fmla="+- 0 8878 8776"/>
                                <a:gd name="T49" fmla="*/ T48 w 106"/>
                                <a:gd name="T50" fmla="+- 0 4317 4283"/>
                                <a:gd name="T51" fmla="*/ 4317 h 104"/>
                                <a:gd name="T52" fmla="+- 0 8867 8776"/>
                                <a:gd name="T53" fmla="*/ T52 w 106"/>
                                <a:gd name="T54" fmla="+- 0 4299 4283"/>
                                <a:gd name="T55" fmla="*/ 4299 h 104"/>
                                <a:gd name="T56" fmla="+- 0 8849 8776"/>
                                <a:gd name="T57" fmla="*/ T56 w 106"/>
                                <a:gd name="T58" fmla="+- 0 4287 4283"/>
                                <a:gd name="T59" fmla="*/ 4287 h 104"/>
                                <a:gd name="T60" fmla="+- 0 8826 8776"/>
                                <a:gd name="T61" fmla="*/ T60 w 106"/>
                                <a:gd name="T62" fmla="+- 0 4283 4283"/>
                                <a:gd name="T63" fmla="*/ 4283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04">
                                  <a:moveTo>
                                    <a:pt x="50" y="0"/>
                                  </a:moveTo>
                                  <a:lnTo>
                                    <a:pt x="30" y="5"/>
                                  </a:lnTo>
                                  <a:lnTo>
                                    <a:pt x="14" y="17"/>
                                  </a:lnTo>
                                  <a:lnTo>
                                    <a:pt x="4" y="37"/>
                                  </a:lnTo>
                                  <a:lnTo>
                                    <a:pt x="0" y="62"/>
                                  </a:lnTo>
                                  <a:lnTo>
                                    <a:pt x="7" y="79"/>
                                  </a:lnTo>
                                  <a:lnTo>
                                    <a:pt x="21" y="93"/>
                                  </a:lnTo>
                                  <a:lnTo>
                                    <a:pt x="42" y="101"/>
                                  </a:lnTo>
                                  <a:lnTo>
                                    <a:pt x="69" y="103"/>
                                  </a:lnTo>
                                  <a:lnTo>
                                    <a:pt x="88" y="92"/>
                                  </a:lnTo>
                                  <a:lnTo>
                                    <a:pt x="101" y="75"/>
                                  </a:lnTo>
                                  <a:lnTo>
                                    <a:pt x="106" y="53"/>
                                  </a:lnTo>
                                  <a:lnTo>
                                    <a:pt x="102" y="34"/>
                                  </a:lnTo>
                                  <a:lnTo>
                                    <a:pt x="91" y="16"/>
                                  </a:lnTo>
                                  <a:lnTo>
                                    <a:pt x="73" y="4"/>
                                  </a:lnTo>
                                  <a:lnTo>
                                    <a:pt x="5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9" name="Group 1647"/>
                        <wpg:cNvGrpSpPr>
                          <a:grpSpLocks/>
                        </wpg:cNvGrpSpPr>
                        <wpg:grpSpPr bwMode="auto">
                          <a:xfrm>
                            <a:off x="8148" y="4283"/>
                            <a:ext cx="106" cy="104"/>
                            <a:chOff x="8148" y="4283"/>
                            <a:chExt cx="106" cy="104"/>
                          </a:xfrm>
                        </wpg:grpSpPr>
                        <wps:wsp>
                          <wps:cNvPr id="1790" name="Freeform 1648"/>
                          <wps:cNvSpPr>
                            <a:spLocks/>
                          </wps:cNvSpPr>
                          <wps:spPr bwMode="auto">
                            <a:xfrm>
                              <a:off x="8148" y="4283"/>
                              <a:ext cx="106" cy="104"/>
                            </a:xfrm>
                            <a:custGeom>
                              <a:avLst/>
                              <a:gdLst>
                                <a:gd name="T0" fmla="+- 0 8198 8148"/>
                                <a:gd name="T1" fmla="*/ T0 w 106"/>
                                <a:gd name="T2" fmla="+- 0 4283 4283"/>
                                <a:gd name="T3" fmla="*/ 4283 h 104"/>
                                <a:gd name="T4" fmla="+- 0 8178 8148"/>
                                <a:gd name="T5" fmla="*/ T4 w 106"/>
                                <a:gd name="T6" fmla="+- 0 4288 4283"/>
                                <a:gd name="T7" fmla="*/ 4288 h 104"/>
                                <a:gd name="T8" fmla="+- 0 8162 8148"/>
                                <a:gd name="T9" fmla="*/ T8 w 106"/>
                                <a:gd name="T10" fmla="+- 0 4300 4283"/>
                                <a:gd name="T11" fmla="*/ 4300 h 104"/>
                                <a:gd name="T12" fmla="+- 0 8152 8148"/>
                                <a:gd name="T13" fmla="*/ T12 w 106"/>
                                <a:gd name="T14" fmla="+- 0 4320 4283"/>
                                <a:gd name="T15" fmla="*/ 4320 h 104"/>
                                <a:gd name="T16" fmla="+- 0 8148 8148"/>
                                <a:gd name="T17" fmla="*/ T16 w 106"/>
                                <a:gd name="T18" fmla="+- 0 4345 4283"/>
                                <a:gd name="T19" fmla="*/ 4345 h 104"/>
                                <a:gd name="T20" fmla="+- 0 8155 8148"/>
                                <a:gd name="T21" fmla="*/ T20 w 106"/>
                                <a:gd name="T22" fmla="+- 0 4362 4283"/>
                                <a:gd name="T23" fmla="*/ 4362 h 104"/>
                                <a:gd name="T24" fmla="+- 0 8169 8148"/>
                                <a:gd name="T25" fmla="*/ T24 w 106"/>
                                <a:gd name="T26" fmla="+- 0 4376 4283"/>
                                <a:gd name="T27" fmla="*/ 4376 h 104"/>
                                <a:gd name="T28" fmla="+- 0 8190 8148"/>
                                <a:gd name="T29" fmla="*/ T28 w 106"/>
                                <a:gd name="T30" fmla="+- 0 4384 4283"/>
                                <a:gd name="T31" fmla="*/ 4384 h 104"/>
                                <a:gd name="T32" fmla="+- 0 8217 8148"/>
                                <a:gd name="T33" fmla="*/ T32 w 106"/>
                                <a:gd name="T34" fmla="+- 0 4386 4283"/>
                                <a:gd name="T35" fmla="*/ 4386 h 104"/>
                                <a:gd name="T36" fmla="+- 0 8236 8148"/>
                                <a:gd name="T37" fmla="*/ T36 w 106"/>
                                <a:gd name="T38" fmla="+- 0 4375 4283"/>
                                <a:gd name="T39" fmla="*/ 4375 h 104"/>
                                <a:gd name="T40" fmla="+- 0 8249 8148"/>
                                <a:gd name="T41" fmla="*/ T40 w 106"/>
                                <a:gd name="T42" fmla="+- 0 4358 4283"/>
                                <a:gd name="T43" fmla="*/ 4358 h 104"/>
                                <a:gd name="T44" fmla="+- 0 8254 8148"/>
                                <a:gd name="T45" fmla="*/ T44 w 106"/>
                                <a:gd name="T46" fmla="+- 0 4336 4283"/>
                                <a:gd name="T47" fmla="*/ 4336 h 104"/>
                                <a:gd name="T48" fmla="+- 0 8250 8148"/>
                                <a:gd name="T49" fmla="*/ T48 w 106"/>
                                <a:gd name="T50" fmla="+- 0 4317 4283"/>
                                <a:gd name="T51" fmla="*/ 4317 h 104"/>
                                <a:gd name="T52" fmla="+- 0 8239 8148"/>
                                <a:gd name="T53" fmla="*/ T52 w 106"/>
                                <a:gd name="T54" fmla="+- 0 4299 4283"/>
                                <a:gd name="T55" fmla="*/ 4299 h 104"/>
                                <a:gd name="T56" fmla="+- 0 8221 8148"/>
                                <a:gd name="T57" fmla="*/ T56 w 106"/>
                                <a:gd name="T58" fmla="+- 0 4287 4283"/>
                                <a:gd name="T59" fmla="*/ 4287 h 104"/>
                                <a:gd name="T60" fmla="+- 0 8198 8148"/>
                                <a:gd name="T61" fmla="*/ T60 w 106"/>
                                <a:gd name="T62" fmla="+- 0 4283 4283"/>
                                <a:gd name="T63" fmla="*/ 4283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04">
                                  <a:moveTo>
                                    <a:pt x="50" y="0"/>
                                  </a:moveTo>
                                  <a:lnTo>
                                    <a:pt x="30" y="5"/>
                                  </a:lnTo>
                                  <a:lnTo>
                                    <a:pt x="14" y="17"/>
                                  </a:lnTo>
                                  <a:lnTo>
                                    <a:pt x="4" y="37"/>
                                  </a:lnTo>
                                  <a:lnTo>
                                    <a:pt x="0" y="62"/>
                                  </a:lnTo>
                                  <a:lnTo>
                                    <a:pt x="7" y="79"/>
                                  </a:lnTo>
                                  <a:lnTo>
                                    <a:pt x="21" y="93"/>
                                  </a:lnTo>
                                  <a:lnTo>
                                    <a:pt x="42" y="101"/>
                                  </a:lnTo>
                                  <a:lnTo>
                                    <a:pt x="69" y="103"/>
                                  </a:lnTo>
                                  <a:lnTo>
                                    <a:pt x="88" y="92"/>
                                  </a:lnTo>
                                  <a:lnTo>
                                    <a:pt x="101" y="75"/>
                                  </a:lnTo>
                                  <a:lnTo>
                                    <a:pt x="106" y="53"/>
                                  </a:lnTo>
                                  <a:lnTo>
                                    <a:pt x="102" y="34"/>
                                  </a:lnTo>
                                  <a:lnTo>
                                    <a:pt x="91" y="16"/>
                                  </a:lnTo>
                                  <a:lnTo>
                                    <a:pt x="73" y="4"/>
                                  </a:lnTo>
                                  <a:lnTo>
                                    <a:pt x="5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1" name="Group 1645"/>
                        <wpg:cNvGrpSpPr>
                          <a:grpSpLocks/>
                        </wpg:cNvGrpSpPr>
                        <wpg:grpSpPr bwMode="auto">
                          <a:xfrm>
                            <a:off x="8201" y="4336"/>
                            <a:ext cx="13" cy="2"/>
                            <a:chOff x="8201" y="4336"/>
                            <a:chExt cx="13" cy="2"/>
                          </a:xfrm>
                        </wpg:grpSpPr>
                        <wps:wsp>
                          <wps:cNvPr id="1792" name="Freeform 1646"/>
                          <wps:cNvSpPr>
                            <a:spLocks/>
                          </wps:cNvSpPr>
                          <wps:spPr bwMode="auto">
                            <a:xfrm>
                              <a:off x="8201" y="4336"/>
                              <a:ext cx="13" cy="2"/>
                            </a:xfrm>
                            <a:custGeom>
                              <a:avLst/>
                              <a:gdLst>
                                <a:gd name="T0" fmla="+- 0 8201 8201"/>
                                <a:gd name="T1" fmla="*/ T0 w 13"/>
                                <a:gd name="T2" fmla="+- 0 8213 8201"/>
                                <a:gd name="T3" fmla="*/ T2 w 13"/>
                              </a:gdLst>
                              <a:ahLst/>
                              <a:cxnLst>
                                <a:cxn ang="0">
                                  <a:pos x="T1" y="0"/>
                                </a:cxn>
                                <a:cxn ang="0">
                                  <a:pos x="T3" y="0"/>
                                </a:cxn>
                              </a:cxnLst>
                              <a:rect l="0" t="0" r="r" b="b"/>
                              <a:pathLst>
                                <a:path w="13">
                                  <a:moveTo>
                                    <a:pt x="0" y="0"/>
                                  </a:moveTo>
                                  <a:lnTo>
                                    <a:pt x="12" y="0"/>
                                  </a:lnTo>
                                </a:path>
                              </a:pathLst>
                            </a:custGeom>
                            <a:noFill/>
                            <a:ln w="1587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1643"/>
                        <wpg:cNvGrpSpPr>
                          <a:grpSpLocks/>
                        </wpg:cNvGrpSpPr>
                        <wpg:grpSpPr bwMode="auto">
                          <a:xfrm>
                            <a:off x="8239" y="4336"/>
                            <a:ext cx="551" cy="2"/>
                            <a:chOff x="8239" y="4336"/>
                            <a:chExt cx="551" cy="2"/>
                          </a:xfrm>
                        </wpg:grpSpPr>
                        <wps:wsp>
                          <wps:cNvPr id="1794" name="Freeform 1644"/>
                          <wps:cNvSpPr>
                            <a:spLocks/>
                          </wps:cNvSpPr>
                          <wps:spPr bwMode="auto">
                            <a:xfrm>
                              <a:off x="8239" y="4336"/>
                              <a:ext cx="551" cy="2"/>
                            </a:xfrm>
                            <a:custGeom>
                              <a:avLst/>
                              <a:gdLst>
                                <a:gd name="T0" fmla="+- 0 8239 8239"/>
                                <a:gd name="T1" fmla="*/ T0 w 551"/>
                                <a:gd name="T2" fmla="+- 0 8789 8239"/>
                                <a:gd name="T3" fmla="*/ T2 w 551"/>
                              </a:gdLst>
                              <a:ahLst/>
                              <a:cxnLst>
                                <a:cxn ang="0">
                                  <a:pos x="T1" y="0"/>
                                </a:cxn>
                                <a:cxn ang="0">
                                  <a:pos x="T3" y="0"/>
                                </a:cxn>
                              </a:cxnLst>
                              <a:rect l="0" t="0" r="r" b="b"/>
                              <a:pathLst>
                                <a:path w="551">
                                  <a:moveTo>
                                    <a:pt x="0" y="0"/>
                                  </a:moveTo>
                                  <a:lnTo>
                                    <a:pt x="550" y="0"/>
                                  </a:lnTo>
                                </a:path>
                              </a:pathLst>
                            </a:custGeom>
                            <a:noFill/>
                            <a:ln w="158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641"/>
                        <wpg:cNvGrpSpPr>
                          <a:grpSpLocks/>
                        </wpg:cNvGrpSpPr>
                        <wpg:grpSpPr bwMode="auto">
                          <a:xfrm>
                            <a:off x="8802" y="4330"/>
                            <a:ext cx="13" cy="6"/>
                            <a:chOff x="8802" y="4330"/>
                            <a:chExt cx="13" cy="6"/>
                          </a:xfrm>
                        </wpg:grpSpPr>
                        <wps:wsp>
                          <wps:cNvPr id="1796" name="Freeform 1642"/>
                          <wps:cNvSpPr>
                            <a:spLocks/>
                          </wps:cNvSpPr>
                          <wps:spPr bwMode="auto">
                            <a:xfrm>
                              <a:off x="8802" y="4330"/>
                              <a:ext cx="13" cy="6"/>
                            </a:xfrm>
                            <a:custGeom>
                              <a:avLst/>
                              <a:gdLst>
                                <a:gd name="T0" fmla="+- 0 8802 8802"/>
                                <a:gd name="T1" fmla="*/ T0 w 13"/>
                                <a:gd name="T2" fmla="+- 0 4336 4330"/>
                                <a:gd name="T3" fmla="*/ 4336 h 6"/>
                                <a:gd name="T4" fmla="+- 0 8814 8802"/>
                                <a:gd name="T5" fmla="*/ T4 w 13"/>
                                <a:gd name="T6" fmla="+- 0 4336 4330"/>
                                <a:gd name="T7" fmla="*/ 4336 h 6"/>
                                <a:gd name="T8" fmla="+- 0 8803 8802"/>
                                <a:gd name="T9" fmla="*/ T8 w 13"/>
                                <a:gd name="T10" fmla="+- 0 4330 4330"/>
                                <a:gd name="T11" fmla="*/ 4330 h 6"/>
                              </a:gdLst>
                              <a:ahLst/>
                              <a:cxnLst>
                                <a:cxn ang="0">
                                  <a:pos x="T1" y="T3"/>
                                </a:cxn>
                                <a:cxn ang="0">
                                  <a:pos x="T5" y="T7"/>
                                </a:cxn>
                                <a:cxn ang="0">
                                  <a:pos x="T9" y="T11"/>
                                </a:cxn>
                              </a:cxnLst>
                              <a:rect l="0" t="0" r="r" b="b"/>
                              <a:pathLst>
                                <a:path w="13" h="6">
                                  <a:moveTo>
                                    <a:pt x="0" y="6"/>
                                  </a:moveTo>
                                  <a:lnTo>
                                    <a:pt x="12" y="6"/>
                                  </a:lnTo>
                                  <a:lnTo>
                                    <a:pt x="1" y="0"/>
                                  </a:lnTo>
                                </a:path>
                              </a:pathLst>
                            </a:custGeom>
                            <a:noFill/>
                            <a:ln w="1587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1639"/>
                        <wpg:cNvGrpSpPr>
                          <a:grpSpLocks/>
                        </wpg:cNvGrpSpPr>
                        <wpg:grpSpPr bwMode="auto">
                          <a:xfrm>
                            <a:off x="8507" y="4188"/>
                            <a:ext cx="272" cy="131"/>
                            <a:chOff x="8507" y="4188"/>
                            <a:chExt cx="272" cy="131"/>
                          </a:xfrm>
                        </wpg:grpSpPr>
                        <wps:wsp>
                          <wps:cNvPr id="1798" name="Freeform 1640"/>
                          <wps:cNvSpPr>
                            <a:spLocks/>
                          </wps:cNvSpPr>
                          <wps:spPr bwMode="auto">
                            <a:xfrm>
                              <a:off x="8507" y="4188"/>
                              <a:ext cx="272" cy="131"/>
                            </a:xfrm>
                            <a:custGeom>
                              <a:avLst/>
                              <a:gdLst>
                                <a:gd name="T0" fmla="+- 0 8779 8507"/>
                                <a:gd name="T1" fmla="*/ T0 w 272"/>
                                <a:gd name="T2" fmla="+- 0 4319 4188"/>
                                <a:gd name="T3" fmla="*/ 4319 h 131"/>
                                <a:gd name="T4" fmla="+- 0 8507 8507"/>
                                <a:gd name="T5" fmla="*/ T4 w 272"/>
                                <a:gd name="T6" fmla="+- 0 4188 4188"/>
                                <a:gd name="T7" fmla="*/ 4188 h 131"/>
                              </a:gdLst>
                              <a:ahLst/>
                              <a:cxnLst>
                                <a:cxn ang="0">
                                  <a:pos x="T1" y="T3"/>
                                </a:cxn>
                                <a:cxn ang="0">
                                  <a:pos x="T5" y="T7"/>
                                </a:cxn>
                              </a:cxnLst>
                              <a:rect l="0" t="0" r="r" b="b"/>
                              <a:pathLst>
                                <a:path w="272" h="131">
                                  <a:moveTo>
                                    <a:pt x="272" y="131"/>
                                  </a:moveTo>
                                  <a:lnTo>
                                    <a:pt x="0" y="0"/>
                                  </a:lnTo>
                                </a:path>
                              </a:pathLst>
                            </a:custGeom>
                            <a:noFill/>
                            <a:ln w="158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637"/>
                        <wpg:cNvGrpSpPr>
                          <a:grpSpLocks/>
                        </wpg:cNvGrpSpPr>
                        <wpg:grpSpPr bwMode="auto">
                          <a:xfrm>
                            <a:off x="8484" y="4165"/>
                            <a:ext cx="12" cy="18"/>
                            <a:chOff x="8484" y="4165"/>
                            <a:chExt cx="12" cy="18"/>
                          </a:xfrm>
                        </wpg:grpSpPr>
                        <wps:wsp>
                          <wps:cNvPr id="1800" name="Freeform 1638"/>
                          <wps:cNvSpPr>
                            <a:spLocks/>
                          </wps:cNvSpPr>
                          <wps:spPr bwMode="auto">
                            <a:xfrm>
                              <a:off x="8484" y="4165"/>
                              <a:ext cx="12" cy="18"/>
                            </a:xfrm>
                            <a:custGeom>
                              <a:avLst/>
                              <a:gdLst>
                                <a:gd name="T0" fmla="+- 0 8496 8484"/>
                                <a:gd name="T1" fmla="*/ T0 w 12"/>
                                <a:gd name="T2" fmla="+- 0 4183 4165"/>
                                <a:gd name="T3" fmla="*/ 4183 h 18"/>
                                <a:gd name="T4" fmla="+- 0 8484 8484"/>
                                <a:gd name="T5" fmla="*/ T4 w 12"/>
                                <a:gd name="T6" fmla="+- 0 4177 4165"/>
                                <a:gd name="T7" fmla="*/ 4177 h 18"/>
                                <a:gd name="T8" fmla="+- 0 8484 8484"/>
                                <a:gd name="T9" fmla="*/ T8 w 12"/>
                                <a:gd name="T10" fmla="+- 0 4165 4165"/>
                                <a:gd name="T11" fmla="*/ 4165 h 18"/>
                              </a:gdLst>
                              <a:ahLst/>
                              <a:cxnLst>
                                <a:cxn ang="0">
                                  <a:pos x="T1" y="T3"/>
                                </a:cxn>
                                <a:cxn ang="0">
                                  <a:pos x="T5" y="T7"/>
                                </a:cxn>
                                <a:cxn ang="0">
                                  <a:pos x="T9" y="T11"/>
                                </a:cxn>
                              </a:cxnLst>
                              <a:rect l="0" t="0" r="r" b="b"/>
                              <a:pathLst>
                                <a:path w="12" h="18">
                                  <a:moveTo>
                                    <a:pt x="12" y="18"/>
                                  </a:moveTo>
                                  <a:lnTo>
                                    <a:pt x="0" y="12"/>
                                  </a:lnTo>
                                  <a:lnTo>
                                    <a:pt x="0" y="0"/>
                                  </a:lnTo>
                                </a:path>
                              </a:pathLst>
                            </a:custGeom>
                            <a:noFill/>
                            <a:ln w="1587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635"/>
                        <wpg:cNvGrpSpPr>
                          <a:grpSpLocks/>
                        </wpg:cNvGrpSpPr>
                        <wpg:grpSpPr bwMode="auto">
                          <a:xfrm>
                            <a:off x="8484" y="3719"/>
                            <a:ext cx="2" cy="422"/>
                            <a:chOff x="8484" y="3719"/>
                            <a:chExt cx="2" cy="422"/>
                          </a:xfrm>
                        </wpg:grpSpPr>
                        <wps:wsp>
                          <wps:cNvPr id="1802" name="Freeform 1636"/>
                          <wps:cNvSpPr>
                            <a:spLocks/>
                          </wps:cNvSpPr>
                          <wps:spPr bwMode="auto">
                            <a:xfrm>
                              <a:off x="8484" y="3719"/>
                              <a:ext cx="2" cy="422"/>
                            </a:xfrm>
                            <a:custGeom>
                              <a:avLst/>
                              <a:gdLst>
                                <a:gd name="T0" fmla="+- 0 4141 3719"/>
                                <a:gd name="T1" fmla="*/ 4141 h 422"/>
                                <a:gd name="T2" fmla="+- 0 3719 3719"/>
                                <a:gd name="T3" fmla="*/ 3719 h 422"/>
                              </a:gdLst>
                              <a:ahLst/>
                              <a:cxnLst>
                                <a:cxn ang="0">
                                  <a:pos x="0" y="T1"/>
                                </a:cxn>
                                <a:cxn ang="0">
                                  <a:pos x="0" y="T3"/>
                                </a:cxn>
                              </a:cxnLst>
                              <a:rect l="0" t="0" r="r" b="b"/>
                              <a:pathLst>
                                <a:path h="422">
                                  <a:moveTo>
                                    <a:pt x="0" y="422"/>
                                  </a:moveTo>
                                  <a:lnTo>
                                    <a:pt x="0" y="0"/>
                                  </a:lnTo>
                                </a:path>
                              </a:pathLst>
                            </a:custGeom>
                            <a:noFill/>
                            <a:ln w="158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633"/>
                        <wpg:cNvGrpSpPr>
                          <a:grpSpLocks/>
                        </wpg:cNvGrpSpPr>
                        <wpg:grpSpPr bwMode="auto">
                          <a:xfrm>
                            <a:off x="8472" y="3694"/>
                            <a:ext cx="13" cy="13"/>
                            <a:chOff x="8472" y="3694"/>
                            <a:chExt cx="13" cy="13"/>
                          </a:xfrm>
                        </wpg:grpSpPr>
                        <wps:wsp>
                          <wps:cNvPr id="1804" name="Freeform 1634"/>
                          <wps:cNvSpPr>
                            <a:spLocks/>
                          </wps:cNvSpPr>
                          <wps:spPr bwMode="auto">
                            <a:xfrm>
                              <a:off x="8472" y="3694"/>
                              <a:ext cx="13" cy="13"/>
                            </a:xfrm>
                            <a:custGeom>
                              <a:avLst/>
                              <a:gdLst>
                                <a:gd name="T0" fmla="+- 0 8484 8472"/>
                                <a:gd name="T1" fmla="*/ T0 w 13"/>
                                <a:gd name="T2" fmla="+- 0 3707 3694"/>
                                <a:gd name="T3" fmla="*/ 3707 h 13"/>
                                <a:gd name="T4" fmla="+- 0 8484 8472"/>
                                <a:gd name="T5" fmla="*/ T4 w 13"/>
                                <a:gd name="T6" fmla="+- 0 3694 3694"/>
                                <a:gd name="T7" fmla="*/ 3694 h 13"/>
                                <a:gd name="T8" fmla="+- 0 8472 8472"/>
                                <a:gd name="T9" fmla="*/ T8 w 13"/>
                                <a:gd name="T10" fmla="+- 0 3694 3694"/>
                                <a:gd name="T11" fmla="*/ 3694 h 13"/>
                              </a:gdLst>
                              <a:ahLst/>
                              <a:cxnLst>
                                <a:cxn ang="0">
                                  <a:pos x="T1" y="T3"/>
                                </a:cxn>
                                <a:cxn ang="0">
                                  <a:pos x="T5" y="T7"/>
                                </a:cxn>
                                <a:cxn ang="0">
                                  <a:pos x="T9" y="T11"/>
                                </a:cxn>
                              </a:cxnLst>
                              <a:rect l="0" t="0" r="r" b="b"/>
                              <a:pathLst>
                                <a:path w="13" h="13">
                                  <a:moveTo>
                                    <a:pt x="12" y="13"/>
                                  </a:moveTo>
                                  <a:lnTo>
                                    <a:pt x="12" y="0"/>
                                  </a:lnTo>
                                  <a:lnTo>
                                    <a:pt x="0" y="0"/>
                                  </a:lnTo>
                                </a:path>
                              </a:pathLst>
                            </a:custGeom>
                            <a:noFill/>
                            <a:ln w="1587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1631"/>
                        <wpg:cNvGrpSpPr>
                          <a:grpSpLocks/>
                        </wpg:cNvGrpSpPr>
                        <wpg:grpSpPr bwMode="auto">
                          <a:xfrm>
                            <a:off x="8184" y="3695"/>
                            <a:ext cx="265" cy="3"/>
                            <a:chOff x="8184" y="3695"/>
                            <a:chExt cx="265" cy="3"/>
                          </a:xfrm>
                        </wpg:grpSpPr>
                        <wps:wsp>
                          <wps:cNvPr id="1806" name="Freeform 1632"/>
                          <wps:cNvSpPr>
                            <a:spLocks/>
                          </wps:cNvSpPr>
                          <wps:spPr bwMode="auto">
                            <a:xfrm>
                              <a:off x="8184" y="3695"/>
                              <a:ext cx="265" cy="3"/>
                            </a:xfrm>
                            <a:custGeom>
                              <a:avLst/>
                              <a:gdLst>
                                <a:gd name="T0" fmla="+- 0 8449 8184"/>
                                <a:gd name="T1" fmla="*/ T0 w 265"/>
                                <a:gd name="T2" fmla="+- 0 3695 3695"/>
                                <a:gd name="T3" fmla="*/ 3695 h 3"/>
                                <a:gd name="T4" fmla="+- 0 8184 8184"/>
                                <a:gd name="T5" fmla="*/ T4 w 265"/>
                                <a:gd name="T6" fmla="+- 0 3697 3695"/>
                                <a:gd name="T7" fmla="*/ 3697 h 3"/>
                              </a:gdLst>
                              <a:ahLst/>
                              <a:cxnLst>
                                <a:cxn ang="0">
                                  <a:pos x="T1" y="T3"/>
                                </a:cxn>
                                <a:cxn ang="0">
                                  <a:pos x="T5" y="T7"/>
                                </a:cxn>
                              </a:cxnLst>
                              <a:rect l="0" t="0" r="r" b="b"/>
                              <a:pathLst>
                                <a:path w="265" h="3">
                                  <a:moveTo>
                                    <a:pt x="265" y="0"/>
                                  </a:moveTo>
                                  <a:lnTo>
                                    <a:pt x="0" y="2"/>
                                  </a:lnTo>
                                </a:path>
                              </a:pathLst>
                            </a:custGeom>
                            <a:noFill/>
                            <a:ln w="15875">
                              <a:solidFill>
                                <a:srgbClr val="BCBE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629"/>
                        <wpg:cNvGrpSpPr>
                          <a:grpSpLocks/>
                        </wpg:cNvGrpSpPr>
                        <wpg:grpSpPr bwMode="auto">
                          <a:xfrm>
                            <a:off x="8160" y="3697"/>
                            <a:ext cx="13" cy="2"/>
                            <a:chOff x="8160" y="3697"/>
                            <a:chExt cx="13" cy="2"/>
                          </a:xfrm>
                        </wpg:grpSpPr>
                        <wps:wsp>
                          <wps:cNvPr id="1808" name="Freeform 1630"/>
                          <wps:cNvSpPr>
                            <a:spLocks/>
                          </wps:cNvSpPr>
                          <wps:spPr bwMode="auto">
                            <a:xfrm>
                              <a:off x="8160" y="3697"/>
                              <a:ext cx="13" cy="2"/>
                            </a:xfrm>
                            <a:custGeom>
                              <a:avLst/>
                              <a:gdLst>
                                <a:gd name="T0" fmla="+- 0 8172 8160"/>
                                <a:gd name="T1" fmla="*/ T0 w 13"/>
                                <a:gd name="T2" fmla="+- 0 3697 3697"/>
                                <a:gd name="T3" fmla="*/ 3697 h 1"/>
                                <a:gd name="T4" fmla="+- 0 8160 8160"/>
                                <a:gd name="T5" fmla="*/ T4 w 13"/>
                                <a:gd name="T6" fmla="+- 0 3697 3697"/>
                                <a:gd name="T7" fmla="*/ 3697 h 1"/>
                              </a:gdLst>
                              <a:ahLst/>
                              <a:cxnLst>
                                <a:cxn ang="0">
                                  <a:pos x="T1" y="T3"/>
                                </a:cxn>
                                <a:cxn ang="0">
                                  <a:pos x="T5" y="T7"/>
                                </a:cxn>
                              </a:cxnLst>
                              <a:rect l="0" t="0" r="r" b="b"/>
                              <a:pathLst>
                                <a:path w="13" h="1">
                                  <a:moveTo>
                                    <a:pt x="12" y="0"/>
                                  </a:moveTo>
                                  <a:lnTo>
                                    <a:pt x="0" y="0"/>
                                  </a:lnTo>
                                </a:path>
                              </a:pathLst>
                            </a:custGeom>
                            <a:noFill/>
                            <a:ln w="15875">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1627"/>
                        <wpg:cNvGrpSpPr>
                          <a:grpSpLocks/>
                        </wpg:cNvGrpSpPr>
                        <wpg:grpSpPr bwMode="auto">
                          <a:xfrm>
                            <a:off x="8432" y="4124"/>
                            <a:ext cx="106" cy="104"/>
                            <a:chOff x="8432" y="4124"/>
                            <a:chExt cx="106" cy="104"/>
                          </a:xfrm>
                        </wpg:grpSpPr>
                        <wps:wsp>
                          <wps:cNvPr id="1810" name="Freeform 1628"/>
                          <wps:cNvSpPr>
                            <a:spLocks/>
                          </wps:cNvSpPr>
                          <wps:spPr bwMode="auto">
                            <a:xfrm>
                              <a:off x="8432" y="4124"/>
                              <a:ext cx="106" cy="104"/>
                            </a:xfrm>
                            <a:custGeom>
                              <a:avLst/>
                              <a:gdLst>
                                <a:gd name="T0" fmla="+- 0 8482 8432"/>
                                <a:gd name="T1" fmla="*/ T0 w 106"/>
                                <a:gd name="T2" fmla="+- 0 4124 4124"/>
                                <a:gd name="T3" fmla="*/ 4124 h 104"/>
                                <a:gd name="T4" fmla="+- 0 8462 8432"/>
                                <a:gd name="T5" fmla="*/ T4 w 106"/>
                                <a:gd name="T6" fmla="+- 0 4129 4124"/>
                                <a:gd name="T7" fmla="*/ 4129 h 104"/>
                                <a:gd name="T8" fmla="+- 0 8446 8432"/>
                                <a:gd name="T9" fmla="*/ T8 w 106"/>
                                <a:gd name="T10" fmla="+- 0 4142 4124"/>
                                <a:gd name="T11" fmla="*/ 4142 h 104"/>
                                <a:gd name="T12" fmla="+- 0 8435 8432"/>
                                <a:gd name="T13" fmla="*/ T12 w 106"/>
                                <a:gd name="T14" fmla="+- 0 4161 4124"/>
                                <a:gd name="T15" fmla="*/ 4161 h 104"/>
                                <a:gd name="T16" fmla="+- 0 8432 8432"/>
                                <a:gd name="T17" fmla="*/ T16 w 106"/>
                                <a:gd name="T18" fmla="+- 0 4187 4124"/>
                                <a:gd name="T19" fmla="*/ 4187 h 104"/>
                                <a:gd name="T20" fmla="+- 0 8439 8432"/>
                                <a:gd name="T21" fmla="*/ T20 w 106"/>
                                <a:gd name="T22" fmla="+- 0 4204 4124"/>
                                <a:gd name="T23" fmla="*/ 4204 h 104"/>
                                <a:gd name="T24" fmla="+- 0 8453 8432"/>
                                <a:gd name="T25" fmla="*/ T24 w 106"/>
                                <a:gd name="T26" fmla="+- 0 4217 4124"/>
                                <a:gd name="T27" fmla="*/ 4217 h 104"/>
                                <a:gd name="T28" fmla="+- 0 8474 8432"/>
                                <a:gd name="T29" fmla="*/ T28 w 106"/>
                                <a:gd name="T30" fmla="+- 0 4226 4124"/>
                                <a:gd name="T31" fmla="*/ 4226 h 104"/>
                                <a:gd name="T32" fmla="+- 0 8501 8432"/>
                                <a:gd name="T33" fmla="*/ T32 w 106"/>
                                <a:gd name="T34" fmla="+- 0 4228 4124"/>
                                <a:gd name="T35" fmla="*/ 4228 h 104"/>
                                <a:gd name="T36" fmla="+- 0 8520 8432"/>
                                <a:gd name="T37" fmla="*/ T36 w 106"/>
                                <a:gd name="T38" fmla="+- 0 4217 4124"/>
                                <a:gd name="T39" fmla="*/ 4217 h 104"/>
                                <a:gd name="T40" fmla="+- 0 8533 8432"/>
                                <a:gd name="T41" fmla="*/ T40 w 106"/>
                                <a:gd name="T42" fmla="+- 0 4199 4124"/>
                                <a:gd name="T43" fmla="*/ 4199 h 104"/>
                                <a:gd name="T44" fmla="+- 0 8537 8432"/>
                                <a:gd name="T45" fmla="*/ T44 w 106"/>
                                <a:gd name="T46" fmla="+- 0 4177 4124"/>
                                <a:gd name="T47" fmla="*/ 4177 h 104"/>
                                <a:gd name="T48" fmla="+- 0 8534 8432"/>
                                <a:gd name="T49" fmla="*/ T48 w 106"/>
                                <a:gd name="T50" fmla="+- 0 4159 4124"/>
                                <a:gd name="T51" fmla="*/ 4159 h 104"/>
                                <a:gd name="T52" fmla="+- 0 8523 8432"/>
                                <a:gd name="T53" fmla="*/ T52 w 106"/>
                                <a:gd name="T54" fmla="+- 0 4141 4124"/>
                                <a:gd name="T55" fmla="*/ 4141 h 104"/>
                                <a:gd name="T56" fmla="+- 0 8505 8432"/>
                                <a:gd name="T57" fmla="*/ T56 w 106"/>
                                <a:gd name="T58" fmla="+- 0 4129 4124"/>
                                <a:gd name="T59" fmla="*/ 4129 h 104"/>
                                <a:gd name="T60" fmla="+- 0 8482 8432"/>
                                <a:gd name="T61" fmla="*/ T60 w 106"/>
                                <a:gd name="T62" fmla="+- 0 4124 4124"/>
                                <a:gd name="T63" fmla="*/ 4124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04">
                                  <a:moveTo>
                                    <a:pt x="50" y="0"/>
                                  </a:moveTo>
                                  <a:lnTo>
                                    <a:pt x="30" y="5"/>
                                  </a:lnTo>
                                  <a:lnTo>
                                    <a:pt x="14" y="18"/>
                                  </a:lnTo>
                                  <a:lnTo>
                                    <a:pt x="3" y="37"/>
                                  </a:lnTo>
                                  <a:lnTo>
                                    <a:pt x="0" y="63"/>
                                  </a:lnTo>
                                  <a:lnTo>
                                    <a:pt x="7" y="80"/>
                                  </a:lnTo>
                                  <a:lnTo>
                                    <a:pt x="21" y="93"/>
                                  </a:lnTo>
                                  <a:lnTo>
                                    <a:pt x="42" y="102"/>
                                  </a:lnTo>
                                  <a:lnTo>
                                    <a:pt x="69" y="104"/>
                                  </a:lnTo>
                                  <a:lnTo>
                                    <a:pt x="88" y="93"/>
                                  </a:lnTo>
                                  <a:lnTo>
                                    <a:pt x="101" y="75"/>
                                  </a:lnTo>
                                  <a:lnTo>
                                    <a:pt x="105" y="53"/>
                                  </a:lnTo>
                                  <a:lnTo>
                                    <a:pt x="102" y="35"/>
                                  </a:lnTo>
                                  <a:lnTo>
                                    <a:pt x="91" y="17"/>
                                  </a:lnTo>
                                  <a:lnTo>
                                    <a:pt x="73" y="5"/>
                                  </a:lnTo>
                                  <a:lnTo>
                                    <a:pt x="5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1" name="Group 1625"/>
                        <wpg:cNvGrpSpPr>
                          <a:grpSpLocks/>
                        </wpg:cNvGrpSpPr>
                        <wpg:grpSpPr bwMode="auto">
                          <a:xfrm>
                            <a:off x="8435" y="3641"/>
                            <a:ext cx="106" cy="104"/>
                            <a:chOff x="8435" y="3641"/>
                            <a:chExt cx="106" cy="104"/>
                          </a:xfrm>
                        </wpg:grpSpPr>
                        <wps:wsp>
                          <wps:cNvPr id="1812" name="Freeform 1626"/>
                          <wps:cNvSpPr>
                            <a:spLocks/>
                          </wps:cNvSpPr>
                          <wps:spPr bwMode="auto">
                            <a:xfrm>
                              <a:off x="8435" y="3641"/>
                              <a:ext cx="106" cy="104"/>
                            </a:xfrm>
                            <a:custGeom>
                              <a:avLst/>
                              <a:gdLst>
                                <a:gd name="T0" fmla="+- 0 8484 8435"/>
                                <a:gd name="T1" fmla="*/ T0 w 106"/>
                                <a:gd name="T2" fmla="+- 0 3641 3641"/>
                                <a:gd name="T3" fmla="*/ 3641 h 104"/>
                                <a:gd name="T4" fmla="+- 0 8465 8435"/>
                                <a:gd name="T5" fmla="*/ T4 w 106"/>
                                <a:gd name="T6" fmla="+- 0 3646 3641"/>
                                <a:gd name="T7" fmla="*/ 3646 h 104"/>
                                <a:gd name="T8" fmla="+- 0 8449 8435"/>
                                <a:gd name="T9" fmla="*/ T8 w 106"/>
                                <a:gd name="T10" fmla="+- 0 3659 3641"/>
                                <a:gd name="T11" fmla="*/ 3659 h 104"/>
                                <a:gd name="T12" fmla="+- 0 8438 8435"/>
                                <a:gd name="T13" fmla="*/ T12 w 106"/>
                                <a:gd name="T14" fmla="+- 0 3678 3641"/>
                                <a:gd name="T15" fmla="*/ 3678 h 104"/>
                                <a:gd name="T16" fmla="+- 0 8435 8435"/>
                                <a:gd name="T17" fmla="*/ T16 w 106"/>
                                <a:gd name="T18" fmla="+- 0 3703 3641"/>
                                <a:gd name="T19" fmla="*/ 3703 h 104"/>
                                <a:gd name="T20" fmla="+- 0 8442 8435"/>
                                <a:gd name="T21" fmla="*/ T20 w 106"/>
                                <a:gd name="T22" fmla="+- 0 3721 3641"/>
                                <a:gd name="T23" fmla="*/ 3721 h 104"/>
                                <a:gd name="T24" fmla="+- 0 8456 8435"/>
                                <a:gd name="T25" fmla="*/ T24 w 106"/>
                                <a:gd name="T26" fmla="+- 0 3734 3641"/>
                                <a:gd name="T27" fmla="*/ 3734 h 104"/>
                                <a:gd name="T28" fmla="+- 0 8476 8435"/>
                                <a:gd name="T29" fmla="*/ T28 w 106"/>
                                <a:gd name="T30" fmla="+- 0 3743 3641"/>
                                <a:gd name="T31" fmla="*/ 3743 h 104"/>
                                <a:gd name="T32" fmla="+- 0 8504 8435"/>
                                <a:gd name="T33" fmla="*/ T32 w 106"/>
                                <a:gd name="T34" fmla="+- 0 3745 3641"/>
                                <a:gd name="T35" fmla="*/ 3745 h 104"/>
                                <a:gd name="T36" fmla="+- 0 8523 8435"/>
                                <a:gd name="T37" fmla="*/ T36 w 106"/>
                                <a:gd name="T38" fmla="+- 0 3734 3641"/>
                                <a:gd name="T39" fmla="*/ 3734 h 104"/>
                                <a:gd name="T40" fmla="+- 0 8535 8435"/>
                                <a:gd name="T41" fmla="*/ T40 w 106"/>
                                <a:gd name="T42" fmla="+- 0 3716 3641"/>
                                <a:gd name="T43" fmla="*/ 3716 h 104"/>
                                <a:gd name="T44" fmla="+- 0 8540 8435"/>
                                <a:gd name="T45" fmla="*/ T44 w 106"/>
                                <a:gd name="T46" fmla="+- 0 3694 3641"/>
                                <a:gd name="T47" fmla="*/ 3694 h 104"/>
                                <a:gd name="T48" fmla="+- 0 8537 8435"/>
                                <a:gd name="T49" fmla="*/ T48 w 106"/>
                                <a:gd name="T50" fmla="+- 0 3676 3641"/>
                                <a:gd name="T51" fmla="*/ 3676 h 104"/>
                                <a:gd name="T52" fmla="+- 0 8525 8435"/>
                                <a:gd name="T53" fmla="*/ T52 w 106"/>
                                <a:gd name="T54" fmla="+- 0 3658 3641"/>
                                <a:gd name="T55" fmla="*/ 3658 h 104"/>
                                <a:gd name="T56" fmla="+- 0 8507 8435"/>
                                <a:gd name="T57" fmla="*/ T56 w 106"/>
                                <a:gd name="T58" fmla="+- 0 3646 3641"/>
                                <a:gd name="T59" fmla="*/ 3646 h 104"/>
                                <a:gd name="T60" fmla="+- 0 8484 8435"/>
                                <a:gd name="T61" fmla="*/ T60 w 106"/>
                                <a:gd name="T62" fmla="+- 0 3641 3641"/>
                                <a:gd name="T63" fmla="*/ 364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04">
                                  <a:moveTo>
                                    <a:pt x="49" y="0"/>
                                  </a:moveTo>
                                  <a:lnTo>
                                    <a:pt x="30" y="5"/>
                                  </a:lnTo>
                                  <a:lnTo>
                                    <a:pt x="14" y="18"/>
                                  </a:lnTo>
                                  <a:lnTo>
                                    <a:pt x="3" y="37"/>
                                  </a:lnTo>
                                  <a:lnTo>
                                    <a:pt x="0" y="62"/>
                                  </a:lnTo>
                                  <a:lnTo>
                                    <a:pt x="7" y="80"/>
                                  </a:lnTo>
                                  <a:lnTo>
                                    <a:pt x="21" y="93"/>
                                  </a:lnTo>
                                  <a:lnTo>
                                    <a:pt x="41" y="102"/>
                                  </a:lnTo>
                                  <a:lnTo>
                                    <a:pt x="69" y="104"/>
                                  </a:lnTo>
                                  <a:lnTo>
                                    <a:pt x="88" y="93"/>
                                  </a:lnTo>
                                  <a:lnTo>
                                    <a:pt x="100" y="75"/>
                                  </a:lnTo>
                                  <a:lnTo>
                                    <a:pt x="105" y="53"/>
                                  </a:lnTo>
                                  <a:lnTo>
                                    <a:pt x="102" y="35"/>
                                  </a:lnTo>
                                  <a:lnTo>
                                    <a:pt x="90" y="17"/>
                                  </a:lnTo>
                                  <a:lnTo>
                                    <a:pt x="72" y="5"/>
                                  </a:lnTo>
                                  <a:lnTo>
                                    <a:pt x="49"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3" name="Group 1623"/>
                        <wpg:cNvGrpSpPr>
                          <a:grpSpLocks/>
                        </wpg:cNvGrpSpPr>
                        <wpg:grpSpPr bwMode="auto">
                          <a:xfrm>
                            <a:off x="8089" y="3641"/>
                            <a:ext cx="106" cy="104"/>
                            <a:chOff x="8089" y="3641"/>
                            <a:chExt cx="106" cy="104"/>
                          </a:xfrm>
                        </wpg:grpSpPr>
                        <wps:wsp>
                          <wps:cNvPr id="1814" name="Freeform 1624"/>
                          <wps:cNvSpPr>
                            <a:spLocks/>
                          </wps:cNvSpPr>
                          <wps:spPr bwMode="auto">
                            <a:xfrm>
                              <a:off x="8089" y="3641"/>
                              <a:ext cx="106" cy="104"/>
                            </a:xfrm>
                            <a:custGeom>
                              <a:avLst/>
                              <a:gdLst>
                                <a:gd name="T0" fmla="+- 0 8139 8089"/>
                                <a:gd name="T1" fmla="*/ T0 w 106"/>
                                <a:gd name="T2" fmla="+- 0 3641 3641"/>
                                <a:gd name="T3" fmla="*/ 3641 h 104"/>
                                <a:gd name="T4" fmla="+- 0 8119 8089"/>
                                <a:gd name="T5" fmla="*/ T4 w 106"/>
                                <a:gd name="T6" fmla="+- 0 3646 3641"/>
                                <a:gd name="T7" fmla="*/ 3646 h 104"/>
                                <a:gd name="T8" fmla="+- 0 8103 8089"/>
                                <a:gd name="T9" fmla="*/ T8 w 106"/>
                                <a:gd name="T10" fmla="+- 0 3659 3641"/>
                                <a:gd name="T11" fmla="*/ 3659 h 104"/>
                                <a:gd name="T12" fmla="+- 0 8092 8089"/>
                                <a:gd name="T13" fmla="*/ T12 w 106"/>
                                <a:gd name="T14" fmla="+- 0 3678 3641"/>
                                <a:gd name="T15" fmla="*/ 3678 h 104"/>
                                <a:gd name="T16" fmla="+- 0 8089 8089"/>
                                <a:gd name="T17" fmla="*/ T16 w 106"/>
                                <a:gd name="T18" fmla="+- 0 3703 3641"/>
                                <a:gd name="T19" fmla="*/ 3703 h 104"/>
                                <a:gd name="T20" fmla="+- 0 8096 8089"/>
                                <a:gd name="T21" fmla="*/ T20 w 106"/>
                                <a:gd name="T22" fmla="+- 0 3721 3641"/>
                                <a:gd name="T23" fmla="*/ 3721 h 104"/>
                                <a:gd name="T24" fmla="+- 0 8110 8089"/>
                                <a:gd name="T25" fmla="*/ T24 w 106"/>
                                <a:gd name="T26" fmla="+- 0 3734 3641"/>
                                <a:gd name="T27" fmla="*/ 3734 h 104"/>
                                <a:gd name="T28" fmla="+- 0 8131 8089"/>
                                <a:gd name="T29" fmla="*/ T28 w 106"/>
                                <a:gd name="T30" fmla="+- 0 3743 3641"/>
                                <a:gd name="T31" fmla="*/ 3743 h 104"/>
                                <a:gd name="T32" fmla="+- 0 8158 8089"/>
                                <a:gd name="T33" fmla="*/ T32 w 106"/>
                                <a:gd name="T34" fmla="+- 0 3745 3641"/>
                                <a:gd name="T35" fmla="*/ 3745 h 104"/>
                                <a:gd name="T36" fmla="+- 0 8177 8089"/>
                                <a:gd name="T37" fmla="*/ T36 w 106"/>
                                <a:gd name="T38" fmla="+- 0 3734 3641"/>
                                <a:gd name="T39" fmla="*/ 3734 h 104"/>
                                <a:gd name="T40" fmla="+- 0 8190 8089"/>
                                <a:gd name="T41" fmla="*/ T40 w 106"/>
                                <a:gd name="T42" fmla="+- 0 3716 3641"/>
                                <a:gd name="T43" fmla="*/ 3716 h 104"/>
                                <a:gd name="T44" fmla="+- 0 8194 8089"/>
                                <a:gd name="T45" fmla="*/ T44 w 106"/>
                                <a:gd name="T46" fmla="+- 0 3694 3641"/>
                                <a:gd name="T47" fmla="*/ 3694 h 104"/>
                                <a:gd name="T48" fmla="+- 0 8191 8089"/>
                                <a:gd name="T49" fmla="*/ T48 w 106"/>
                                <a:gd name="T50" fmla="+- 0 3676 3641"/>
                                <a:gd name="T51" fmla="*/ 3676 h 104"/>
                                <a:gd name="T52" fmla="+- 0 8180 8089"/>
                                <a:gd name="T53" fmla="*/ T52 w 106"/>
                                <a:gd name="T54" fmla="+- 0 3658 3641"/>
                                <a:gd name="T55" fmla="*/ 3658 h 104"/>
                                <a:gd name="T56" fmla="+- 0 8162 8089"/>
                                <a:gd name="T57" fmla="*/ T56 w 106"/>
                                <a:gd name="T58" fmla="+- 0 3646 3641"/>
                                <a:gd name="T59" fmla="*/ 3646 h 104"/>
                                <a:gd name="T60" fmla="+- 0 8139 8089"/>
                                <a:gd name="T61" fmla="*/ T60 w 106"/>
                                <a:gd name="T62" fmla="+- 0 3641 3641"/>
                                <a:gd name="T63" fmla="*/ 364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6" h="104">
                                  <a:moveTo>
                                    <a:pt x="50" y="0"/>
                                  </a:moveTo>
                                  <a:lnTo>
                                    <a:pt x="30" y="5"/>
                                  </a:lnTo>
                                  <a:lnTo>
                                    <a:pt x="14" y="18"/>
                                  </a:lnTo>
                                  <a:lnTo>
                                    <a:pt x="3" y="37"/>
                                  </a:lnTo>
                                  <a:lnTo>
                                    <a:pt x="0" y="62"/>
                                  </a:lnTo>
                                  <a:lnTo>
                                    <a:pt x="7" y="80"/>
                                  </a:lnTo>
                                  <a:lnTo>
                                    <a:pt x="21" y="93"/>
                                  </a:lnTo>
                                  <a:lnTo>
                                    <a:pt x="42" y="102"/>
                                  </a:lnTo>
                                  <a:lnTo>
                                    <a:pt x="69" y="104"/>
                                  </a:lnTo>
                                  <a:lnTo>
                                    <a:pt x="88" y="93"/>
                                  </a:lnTo>
                                  <a:lnTo>
                                    <a:pt x="101" y="75"/>
                                  </a:lnTo>
                                  <a:lnTo>
                                    <a:pt x="105" y="53"/>
                                  </a:lnTo>
                                  <a:lnTo>
                                    <a:pt x="102" y="35"/>
                                  </a:lnTo>
                                  <a:lnTo>
                                    <a:pt x="91" y="17"/>
                                  </a:lnTo>
                                  <a:lnTo>
                                    <a:pt x="73" y="5"/>
                                  </a:lnTo>
                                  <a:lnTo>
                                    <a:pt x="50" y="0"/>
                                  </a:lnTo>
                                  <a:close/>
                                </a:path>
                              </a:pathLst>
                            </a:custGeom>
                            <a:solidFill>
                              <a:srgbClr val="BC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5" name="Group 1621"/>
                        <wpg:cNvGrpSpPr>
                          <a:grpSpLocks/>
                        </wpg:cNvGrpSpPr>
                        <wpg:grpSpPr bwMode="auto">
                          <a:xfrm>
                            <a:off x="9813" y="3176"/>
                            <a:ext cx="389" cy="1289"/>
                            <a:chOff x="9813" y="3176"/>
                            <a:chExt cx="389" cy="1289"/>
                          </a:xfrm>
                        </wpg:grpSpPr>
                        <wps:wsp>
                          <wps:cNvPr id="1816" name="Freeform 1622"/>
                          <wps:cNvSpPr>
                            <a:spLocks/>
                          </wps:cNvSpPr>
                          <wps:spPr bwMode="auto">
                            <a:xfrm>
                              <a:off x="9813" y="3176"/>
                              <a:ext cx="389" cy="1289"/>
                            </a:xfrm>
                            <a:custGeom>
                              <a:avLst/>
                              <a:gdLst>
                                <a:gd name="T0" fmla="+- 0 10158 9813"/>
                                <a:gd name="T1" fmla="*/ T0 w 389"/>
                                <a:gd name="T2" fmla="+- 0 4464 3176"/>
                                <a:gd name="T3" fmla="*/ 4464 h 1289"/>
                                <a:gd name="T4" fmla="+- 0 10124 9813"/>
                                <a:gd name="T5" fmla="*/ T4 w 389"/>
                                <a:gd name="T6" fmla="+- 0 4389 3176"/>
                                <a:gd name="T7" fmla="*/ 4389 h 1289"/>
                                <a:gd name="T8" fmla="+- 0 10158 9813"/>
                                <a:gd name="T9" fmla="*/ T8 w 389"/>
                                <a:gd name="T10" fmla="+- 0 4207 3176"/>
                                <a:gd name="T11" fmla="*/ 4207 h 1289"/>
                                <a:gd name="T12" fmla="+- 0 10124 9813"/>
                                <a:gd name="T13" fmla="*/ T12 w 389"/>
                                <a:gd name="T14" fmla="+- 0 4074 3176"/>
                                <a:gd name="T15" fmla="*/ 4074 h 1289"/>
                                <a:gd name="T16" fmla="+- 0 10158 9813"/>
                                <a:gd name="T17" fmla="*/ T16 w 389"/>
                                <a:gd name="T18" fmla="+- 0 4061 3176"/>
                                <a:gd name="T19" fmla="*/ 4061 h 1289"/>
                                <a:gd name="T20" fmla="+- 0 10158 9813"/>
                                <a:gd name="T21" fmla="*/ T20 w 389"/>
                                <a:gd name="T22" fmla="+- 0 3975 3176"/>
                                <a:gd name="T23" fmla="*/ 3975 h 1289"/>
                                <a:gd name="T24" fmla="+- 0 10202 9813"/>
                                <a:gd name="T25" fmla="*/ T24 w 389"/>
                                <a:gd name="T26" fmla="+- 0 3942 3176"/>
                                <a:gd name="T27" fmla="*/ 3942 h 1289"/>
                                <a:gd name="T28" fmla="+- 0 10124 9813"/>
                                <a:gd name="T29" fmla="*/ T28 w 389"/>
                                <a:gd name="T30" fmla="+- 0 3837 3176"/>
                                <a:gd name="T31" fmla="*/ 3837 h 1289"/>
                                <a:gd name="T32" fmla="+- 0 10077 9813"/>
                                <a:gd name="T33" fmla="*/ T32 w 389"/>
                                <a:gd name="T34" fmla="+- 0 3859 3176"/>
                                <a:gd name="T35" fmla="*/ 3859 h 1289"/>
                                <a:gd name="T36" fmla="+- 0 9991 9813"/>
                                <a:gd name="T37" fmla="*/ T36 w 389"/>
                                <a:gd name="T38" fmla="+- 0 3806 3176"/>
                                <a:gd name="T39" fmla="*/ 3806 h 1289"/>
                                <a:gd name="T40" fmla="+- 0 9991 9813"/>
                                <a:gd name="T41" fmla="*/ T40 w 389"/>
                                <a:gd name="T42" fmla="+- 0 3622 3176"/>
                                <a:gd name="T43" fmla="*/ 3622 h 1289"/>
                                <a:gd name="T44" fmla="+- 0 9962 9813"/>
                                <a:gd name="T45" fmla="*/ T44 w 389"/>
                                <a:gd name="T46" fmla="+- 0 3568 3176"/>
                                <a:gd name="T47" fmla="*/ 3568 h 1289"/>
                                <a:gd name="T48" fmla="+- 0 9813 9813"/>
                                <a:gd name="T49" fmla="*/ T48 w 389"/>
                                <a:gd name="T50" fmla="+- 0 3364 3176"/>
                                <a:gd name="T51" fmla="*/ 3364 h 1289"/>
                                <a:gd name="T52" fmla="+- 0 9827 9813"/>
                                <a:gd name="T53" fmla="*/ T52 w 389"/>
                                <a:gd name="T54" fmla="+- 0 3299 3176"/>
                                <a:gd name="T55" fmla="*/ 3299 h 1289"/>
                                <a:gd name="T56" fmla="+- 0 9872 9813"/>
                                <a:gd name="T57" fmla="*/ T56 w 389"/>
                                <a:gd name="T58" fmla="+- 0 3273 3176"/>
                                <a:gd name="T59" fmla="*/ 3273 h 1289"/>
                                <a:gd name="T60" fmla="+- 0 9927 9813"/>
                                <a:gd name="T61" fmla="*/ T60 w 389"/>
                                <a:gd name="T62" fmla="+- 0 3199 3176"/>
                                <a:gd name="T63" fmla="*/ 3199 h 1289"/>
                                <a:gd name="T64" fmla="+- 0 10008 9813"/>
                                <a:gd name="T65" fmla="*/ T64 w 389"/>
                                <a:gd name="T66" fmla="+- 0 3193 3176"/>
                                <a:gd name="T67" fmla="*/ 3193 h 1289"/>
                                <a:gd name="T68" fmla="+- 0 10055 9813"/>
                                <a:gd name="T69" fmla="*/ T68 w 389"/>
                                <a:gd name="T70" fmla="+- 0 3193 3176"/>
                                <a:gd name="T71" fmla="*/ 3193 h 1289"/>
                                <a:gd name="T72" fmla="+- 0 10124 9813"/>
                                <a:gd name="T73" fmla="*/ T72 w 389"/>
                                <a:gd name="T74" fmla="+- 0 3176 3176"/>
                                <a:gd name="T75" fmla="*/ 3176 h 1289"/>
                                <a:gd name="T76" fmla="+- 0 10093 9813"/>
                                <a:gd name="T77" fmla="*/ T76 w 389"/>
                                <a:gd name="T78" fmla="+- 0 3254 3176"/>
                                <a:gd name="T79" fmla="*/ 3254 h 1289"/>
                                <a:gd name="T80" fmla="+- 0 10158 9813"/>
                                <a:gd name="T81" fmla="*/ T80 w 389"/>
                                <a:gd name="T82" fmla="+- 0 3292 3176"/>
                                <a:gd name="T83" fmla="*/ 3292 h 1289"/>
                                <a:gd name="T84" fmla="+- 0 10124 9813"/>
                                <a:gd name="T85" fmla="*/ T84 w 389"/>
                                <a:gd name="T86" fmla="+- 0 3364 3176"/>
                                <a:gd name="T87" fmla="*/ 3364 h 1289"/>
                                <a:gd name="T88" fmla="+- 0 10103 9813"/>
                                <a:gd name="T89" fmla="*/ T88 w 389"/>
                                <a:gd name="T90" fmla="+- 0 3443 3176"/>
                                <a:gd name="T91" fmla="*/ 3443 h 1289"/>
                                <a:gd name="T92" fmla="+- 0 10100 9813"/>
                                <a:gd name="T93" fmla="*/ T92 w 389"/>
                                <a:gd name="T94" fmla="+- 0 3493 3176"/>
                                <a:gd name="T95" fmla="*/ 3493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9" h="1289">
                                  <a:moveTo>
                                    <a:pt x="345" y="1288"/>
                                  </a:moveTo>
                                  <a:lnTo>
                                    <a:pt x="311" y="1213"/>
                                  </a:lnTo>
                                  <a:lnTo>
                                    <a:pt x="345" y="1031"/>
                                  </a:lnTo>
                                  <a:lnTo>
                                    <a:pt x="311" y="898"/>
                                  </a:lnTo>
                                  <a:lnTo>
                                    <a:pt x="345" y="885"/>
                                  </a:lnTo>
                                  <a:lnTo>
                                    <a:pt x="345" y="799"/>
                                  </a:lnTo>
                                  <a:lnTo>
                                    <a:pt x="389" y="766"/>
                                  </a:lnTo>
                                  <a:lnTo>
                                    <a:pt x="311" y="661"/>
                                  </a:lnTo>
                                  <a:lnTo>
                                    <a:pt x="264" y="683"/>
                                  </a:lnTo>
                                  <a:lnTo>
                                    <a:pt x="178" y="630"/>
                                  </a:lnTo>
                                  <a:lnTo>
                                    <a:pt x="178" y="446"/>
                                  </a:lnTo>
                                  <a:lnTo>
                                    <a:pt x="149" y="392"/>
                                  </a:lnTo>
                                  <a:lnTo>
                                    <a:pt x="0" y="188"/>
                                  </a:lnTo>
                                  <a:lnTo>
                                    <a:pt x="14" y="123"/>
                                  </a:lnTo>
                                  <a:lnTo>
                                    <a:pt x="59" y="97"/>
                                  </a:lnTo>
                                  <a:lnTo>
                                    <a:pt x="114" y="23"/>
                                  </a:lnTo>
                                  <a:lnTo>
                                    <a:pt x="195" y="17"/>
                                  </a:lnTo>
                                  <a:lnTo>
                                    <a:pt x="242" y="17"/>
                                  </a:lnTo>
                                  <a:lnTo>
                                    <a:pt x="311" y="0"/>
                                  </a:lnTo>
                                  <a:lnTo>
                                    <a:pt x="280" y="78"/>
                                  </a:lnTo>
                                  <a:lnTo>
                                    <a:pt x="345" y="116"/>
                                  </a:lnTo>
                                  <a:lnTo>
                                    <a:pt x="311" y="188"/>
                                  </a:lnTo>
                                  <a:lnTo>
                                    <a:pt x="290" y="267"/>
                                  </a:lnTo>
                                  <a:lnTo>
                                    <a:pt x="287" y="317"/>
                                  </a:lnTo>
                                </a:path>
                              </a:pathLst>
                            </a:custGeom>
                            <a:noFill/>
                            <a:ln w="7938">
                              <a:solidFill>
                                <a:srgbClr val="9F21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1619"/>
                        <wpg:cNvGrpSpPr>
                          <a:grpSpLocks/>
                        </wpg:cNvGrpSpPr>
                        <wpg:grpSpPr bwMode="auto">
                          <a:xfrm>
                            <a:off x="10124" y="3340"/>
                            <a:ext cx="140" cy="534"/>
                            <a:chOff x="10124" y="3340"/>
                            <a:chExt cx="140" cy="534"/>
                          </a:xfrm>
                        </wpg:grpSpPr>
                        <wps:wsp>
                          <wps:cNvPr id="1818" name="Freeform 1620"/>
                          <wps:cNvSpPr>
                            <a:spLocks/>
                          </wps:cNvSpPr>
                          <wps:spPr bwMode="auto">
                            <a:xfrm>
                              <a:off x="10124" y="3340"/>
                              <a:ext cx="140" cy="534"/>
                            </a:xfrm>
                            <a:custGeom>
                              <a:avLst/>
                              <a:gdLst>
                                <a:gd name="T0" fmla="+- 0 10151 10124"/>
                                <a:gd name="T1" fmla="*/ T0 w 140"/>
                                <a:gd name="T2" fmla="+- 0 3874 3340"/>
                                <a:gd name="T3" fmla="*/ 3874 h 534"/>
                                <a:gd name="T4" fmla="+- 0 10158 10124"/>
                                <a:gd name="T5" fmla="*/ T4 w 140"/>
                                <a:gd name="T6" fmla="+- 0 3803 3340"/>
                                <a:gd name="T7" fmla="*/ 3803 h 534"/>
                                <a:gd name="T8" fmla="+- 0 10240 10124"/>
                                <a:gd name="T9" fmla="*/ T8 w 140"/>
                                <a:gd name="T10" fmla="+- 0 3747 3340"/>
                                <a:gd name="T11" fmla="*/ 3747 h 534"/>
                                <a:gd name="T12" fmla="+- 0 10218 10124"/>
                                <a:gd name="T13" fmla="*/ T12 w 140"/>
                                <a:gd name="T14" fmla="+- 0 3641 3340"/>
                                <a:gd name="T15" fmla="*/ 3641 h 534"/>
                                <a:gd name="T16" fmla="+- 0 10202 10124"/>
                                <a:gd name="T17" fmla="*/ T16 w 140"/>
                                <a:gd name="T18" fmla="+- 0 3607 3340"/>
                                <a:gd name="T19" fmla="*/ 3607 h 534"/>
                                <a:gd name="T20" fmla="+- 0 10263 10124"/>
                                <a:gd name="T21" fmla="*/ T20 w 140"/>
                                <a:gd name="T22" fmla="+- 0 3476 3340"/>
                                <a:gd name="T23" fmla="*/ 3476 h 534"/>
                                <a:gd name="T24" fmla="+- 0 10250 10124"/>
                                <a:gd name="T25" fmla="*/ T24 w 140"/>
                                <a:gd name="T26" fmla="+- 0 3443 3340"/>
                                <a:gd name="T27" fmla="*/ 3443 h 534"/>
                                <a:gd name="T28" fmla="+- 0 10250 10124"/>
                                <a:gd name="T29" fmla="*/ T28 w 140"/>
                                <a:gd name="T30" fmla="+- 0 3371 3340"/>
                                <a:gd name="T31" fmla="*/ 3371 h 534"/>
                                <a:gd name="T32" fmla="+- 0 10202 10124"/>
                                <a:gd name="T33" fmla="*/ T32 w 140"/>
                                <a:gd name="T34" fmla="+- 0 3340 3340"/>
                                <a:gd name="T35" fmla="*/ 3340 h 534"/>
                                <a:gd name="T36" fmla="+- 0 10151 10124"/>
                                <a:gd name="T37" fmla="*/ T36 w 140"/>
                                <a:gd name="T38" fmla="+- 0 3371 3340"/>
                                <a:gd name="T39" fmla="*/ 3371 h 534"/>
                                <a:gd name="T40" fmla="+- 0 10124 10124"/>
                                <a:gd name="T41" fmla="*/ T40 w 140"/>
                                <a:gd name="T42" fmla="+- 0 3364 3340"/>
                                <a:gd name="T43" fmla="*/ 336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0" h="534">
                                  <a:moveTo>
                                    <a:pt x="27" y="534"/>
                                  </a:moveTo>
                                  <a:lnTo>
                                    <a:pt x="34" y="463"/>
                                  </a:lnTo>
                                  <a:lnTo>
                                    <a:pt x="116" y="407"/>
                                  </a:lnTo>
                                  <a:lnTo>
                                    <a:pt x="94" y="301"/>
                                  </a:lnTo>
                                  <a:lnTo>
                                    <a:pt x="78" y="267"/>
                                  </a:lnTo>
                                  <a:lnTo>
                                    <a:pt x="139" y="136"/>
                                  </a:lnTo>
                                  <a:lnTo>
                                    <a:pt x="126" y="103"/>
                                  </a:lnTo>
                                  <a:lnTo>
                                    <a:pt x="126" y="31"/>
                                  </a:lnTo>
                                  <a:lnTo>
                                    <a:pt x="78" y="0"/>
                                  </a:lnTo>
                                  <a:lnTo>
                                    <a:pt x="27" y="31"/>
                                  </a:lnTo>
                                  <a:lnTo>
                                    <a:pt x="0" y="24"/>
                                  </a:lnTo>
                                </a:path>
                              </a:pathLst>
                            </a:custGeom>
                            <a:noFill/>
                            <a:ln w="7938">
                              <a:solidFill>
                                <a:srgbClr val="9F21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617"/>
                        <wpg:cNvGrpSpPr>
                          <a:grpSpLocks/>
                        </wpg:cNvGrpSpPr>
                        <wpg:grpSpPr bwMode="auto">
                          <a:xfrm>
                            <a:off x="9872" y="3273"/>
                            <a:ext cx="236" cy="151"/>
                            <a:chOff x="9872" y="3273"/>
                            <a:chExt cx="236" cy="151"/>
                          </a:xfrm>
                        </wpg:grpSpPr>
                        <wps:wsp>
                          <wps:cNvPr id="1820" name="Freeform 1618"/>
                          <wps:cNvSpPr>
                            <a:spLocks/>
                          </wps:cNvSpPr>
                          <wps:spPr bwMode="auto">
                            <a:xfrm>
                              <a:off x="9872" y="3273"/>
                              <a:ext cx="236" cy="151"/>
                            </a:xfrm>
                            <a:custGeom>
                              <a:avLst/>
                              <a:gdLst>
                                <a:gd name="T0" fmla="+- 0 9872 9872"/>
                                <a:gd name="T1" fmla="*/ T0 w 236"/>
                                <a:gd name="T2" fmla="+- 0 3273 3273"/>
                                <a:gd name="T3" fmla="*/ 3273 h 151"/>
                                <a:gd name="T4" fmla="+- 0 9927 9872"/>
                                <a:gd name="T5" fmla="*/ T4 w 236"/>
                                <a:gd name="T6" fmla="+- 0 3340 3273"/>
                                <a:gd name="T7" fmla="*/ 3340 h 151"/>
                                <a:gd name="T8" fmla="+- 0 10008 9872"/>
                                <a:gd name="T9" fmla="*/ T8 w 236"/>
                                <a:gd name="T10" fmla="+- 0 3328 3273"/>
                                <a:gd name="T11" fmla="*/ 3328 h 151"/>
                                <a:gd name="T12" fmla="+- 0 10068 9872"/>
                                <a:gd name="T13" fmla="*/ T12 w 236"/>
                                <a:gd name="T14" fmla="+- 0 3371 3273"/>
                                <a:gd name="T15" fmla="*/ 3371 h 151"/>
                                <a:gd name="T16" fmla="+- 0 10108 9872"/>
                                <a:gd name="T17" fmla="*/ T16 w 236"/>
                                <a:gd name="T18" fmla="+- 0 3424 3273"/>
                                <a:gd name="T19" fmla="*/ 3424 h 151"/>
                              </a:gdLst>
                              <a:ahLst/>
                              <a:cxnLst>
                                <a:cxn ang="0">
                                  <a:pos x="T1" y="T3"/>
                                </a:cxn>
                                <a:cxn ang="0">
                                  <a:pos x="T5" y="T7"/>
                                </a:cxn>
                                <a:cxn ang="0">
                                  <a:pos x="T9" y="T11"/>
                                </a:cxn>
                                <a:cxn ang="0">
                                  <a:pos x="T13" y="T15"/>
                                </a:cxn>
                                <a:cxn ang="0">
                                  <a:pos x="T17" y="T19"/>
                                </a:cxn>
                              </a:cxnLst>
                              <a:rect l="0" t="0" r="r" b="b"/>
                              <a:pathLst>
                                <a:path w="236" h="151">
                                  <a:moveTo>
                                    <a:pt x="0" y="0"/>
                                  </a:moveTo>
                                  <a:lnTo>
                                    <a:pt x="55" y="67"/>
                                  </a:lnTo>
                                  <a:lnTo>
                                    <a:pt x="136" y="55"/>
                                  </a:lnTo>
                                  <a:lnTo>
                                    <a:pt x="196" y="98"/>
                                  </a:lnTo>
                                  <a:lnTo>
                                    <a:pt x="236" y="151"/>
                                  </a:lnTo>
                                </a:path>
                              </a:pathLst>
                            </a:custGeom>
                            <a:noFill/>
                            <a:ln w="7938">
                              <a:solidFill>
                                <a:srgbClr val="9F21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615"/>
                        <wpg:cNvGrpSpPr>
                          <a:grpSpLocks/>
                        </wpg:cNvGrpSpPr>
                        <wpg:grpSpPr bwMode="auto">
                          <a:xfrm>
                            <a:off x="9962" y="3443"/>
                            <a:ext cx="139" cy="125"/>
                            <a:chOff x="9962" y="3443"/>
                            <a:chExt cx="139" cy="125"/>
                          </a:xfrm>
                        </wpg:grpSpPr>
                        <wps:wsp>
                          <wps:cNvPr id="1822" name="Freeform 1616"/>
                          <wps:cNvSpPr>
                            <a:spLocks/>
                          </wps:cNvSpPr>
                          <wps:spPr bwMode="auto">
                            <a:xfrm>
                              <a:off x="9962" y="3443"/>
                              <a:ext cx="139" cy="125"/>
                            </a:xfrm>
                            <a:custGeom>
                              <a:avLst/>
                              <a:gdLst>
                                <a:gd name="T0" fmla="+- 0 9962 9962"/>
                                <a:gd name="T1" fmla="*/ T0 w 139"/>
                                <a:gd name="T2" fmla="+- 0 3568 3443"/>
                                <a:gd name="T3" fmla="*/ 3568 h 125"/>
                                <a:gd name="T4" fmla="+- 0 9990 9962"/>
                                <a:gd name="T5" fmla="*/ T4 w 139"/>
                                <a:gd name="T6" fmla="+- 0 3493 3443"/>
                                <a:gd name="T7" fmla="*/ 3493 h 125"/>
                                <a:gd name="T8" fmla="+- 0 10071 9962"/>
                                <a:gd name="T9" fmla="*/ T8 w 139"/>
                                <a:gd name="T10" fmla="+- 0 3443 3443"/>
                                <a:gd name="T11" fmla="*/ 3443 h 125"/>
                                <a:gd name="T12" fmla="+- 0 10101 9962"/>
                                <a:gd name="T13" fmla="*/ T12 w 139"/>
                                <a:gd name="T14" fmla="+- 0 3474 3443"/>
                                <a:gd name="T15" fmla="*/ 3474 h 125"/>
                              </a:gdLst>
                              <a:ahLst/>
                              <a:cxnLst>
                                <a:cxn ang="0">
                                  <a:pos x="T1" y="T3"/>
                                </a:cxn>
                                <a:cxn ang="0">
                                  <a:pos x="T5" y="T7"/>
                                </a:cxn>
                                <a:cxn ang="0">
                                  <a:pos x="T9" y="T11"/>
                                </a:cxn>
                                <a:cxn ang="0">
                                  <a:pos x="T13" y="T15"/>
                                </a:cxn>
                              </a:cxnLst>
                              <a:rect l="0" t="0" r="r" b="b"/>
                              <a:pathLst>
                                <a:path w="139" h="125">
                                  <a:moveTo>
                                    <a:pt x="0" y="125"/>
                                  </a:moveTo>
                                  <a:lnTo>
                                    <a:pt x="28" y="50"/>
                                  </a:lnTo>
                                  <a:lnTo>
                                    <a:pt x="109" y="0"/>
                                  </a:lnTo>
                                  <a:lnTo>
                                    <a:pt x="139" y="31"/>
                                  </a:lnTo>
                                </a:path>
                              </a:pathLst>
                            </a:custGeom>
                            <a:noFill/>
                            <a:ln w="7938">
                              <a:solidFill>
                                <a:srgbClr val="9F21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613"/>
                        <wpg:cNvGrpSpPr>
                          <a:grpSpLocks/>
                        </wpg:cNvGrpSpPr>
                        <wpg:grpSpPr bwMode="auto">
                          <a:xfrm>
                            <a:off x="10158" y="3590"/>
                            <a:ext cx="243" cy="119"/>
                            <a:chOff x="10158" y="3590"/>
                            <a:chExt cx="243" cy="119"/>
                          </a:xfrm>
                        </wpg:grpSpPr>
                        <wps:wsp>
                          <wps:cNvPr id="1824" name="Freeform 1614"/>
                          <wps:cNvSpPr>
                            <a:spLocks/>
                          </wps:cNvSpPr>
                          <wps:spPr bwMode="auto">
                            <a:xfrm>
                              <a:off x="10158" y="3590"/>
                              <a:ext cx="243" cy="119"/>
                            </a:xfrm>
                            <a:custGeom>
                              <a:avLst/>
                              <a:gdLst>
                                <a:gd name="T0" fmla="+- 0 10401 10158"/>
                                <a:gd name="T1" fmla="*/ T0 w 243"/>
                                <a:gd name="T2" fmla="+- 0 3709 3590"/>
                                <a:gd name="T3" fmla="*/ 3709 h 119"/>
                                <a:gd name="T4" fmla="+- 0 10311 10158"/>
                                <a:gd name="T5" fmla="*/ T4 w 243"/>
                                <a:gd name="T6" fmla="+- 0 3694 3590"/>
                                <a:gd name="T7" fmla="*/ 3694 h 119"/>
                                <a:gd name="T8" fmla="+- 0 10279 10158"/>
                                <a:gd name="T9" fmla="*/ T8 w 243"/>
                                <a:gd name="T10" fmla="+- 0 3670 3590"/>
                                <a:gd name="T11" fmla="*/ 3670 h 119"/>
                                <a:gd name="T12" fmla="+- 0 10263 10158"/>
                                <a:gd name="T13" fmla="*/ T12 w 243"/>
                                <a:gd name="T14" fmla="+- 0 3641 3590"/>
                                <a:gd name="T15" fmla="*/ 3641 h 119"/>
                                <a:gd name="T16" fmla="+- 0 10202 10158"/>
                                <a:gd name="T17" fmla="*/ T16 w 243"/>
                                <a:gd name="T18" fmla="+- 0 3607 3590"/>
                                <a:gd name="T19" fmla="*/ 3607 h 119"/>
                                <a:gd name="T20" fmla="+- 0 10158 10158"/>
                                <a:gd name="T21" fmla="*/ T20 w 243"/>
                                <a:gd name="T22" fmla="+- 0 3619 3590"/>
                                <a:gd name="T23" fmla="*/ 3619 h 119"/>
                                <a:gd name="T24" fmla="+- 0 10158 10158"/>
                                <a:gd name="T25" fmla="*/ T24 w 243"/>
                                <a:gd name="T26" fmla="+- 0 3590 3590"/>
                                <a:gd name="T27" fmla="*/ 3590 h 119"/>
                              </a:gdLst>
                              <a:ahLst/>
                              <a:cxnLst>
                                <a:cxn ang="0">
                                  <a:pos x="T1" y="T3"/>
                                </a:cxn>
                                <a:cxn ang="0">
                                  <a:pos x="T5" y="T7"/>
                                </a:cxn>
                                <a:cxn ang="0">
                                  <a:pos x="T9" y="T11"/>
                                </a:cxn>
                                <a:cxn ang="0">
                                  <a:pos x="T13" y="T15"/>
                                </a:cxn>
                                <a:cxn ang="0">
                                  <a:pos x="T17" y="T19"/>
                                </a:cxn>
                                <a:cxn ang="0">
                                  <a:pos x="T21" y="T23"/>
                                </a:cxn>
                                <a:cxn ang="0">
                                  <a:pos x="T25" y="T27"/>
                                </a:cxn>
                              </a:cxnLst>
                              <a:rect l="0" t="0" r="r" b="b"/>
                              <a:pathLst>
                                <a:path w="243" h="119">
                                  <a:moveTo>
                                    <a:pt x="243" y="119"/>
                                  </a:moveTo>
                                  <a:lnTo>
                                    <a:pt x="153" y="104"/>
                                  </a:lnTo>
                                  <a:lnTo>
                                    <a:pt x="121" y="80"/>
                                  </a:lnTo>
                                  <a:lnTo>
                                    <a:pt x="105" y="51"/>
                                  </a:lnTo>
                                  <a:lnTo>
                                    <a:pt x="44" y="17"/>
                                  </a:lnTo>
                                  <a:lnTo>
                                    <a:pt x="0" y="29"/>
                                  </a:lnTo>
                                  <a:lnTo>
                                    <a:pt x="0" y="0"/>
                                  </a:lnTo>
                                </a:path>
                              </a:pathLst>
                            </a:custGeom>
                            <a:noFill/>
                            <a:ln w="7938">
                              <a:solidFill>
                                <a:srgbClr val="9F21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605"/>
                        <wpg:cNvGrpSpPr>
                          <a:grpSpLocks/>
                        </wpg:cNvGrpSpPr>
                        <wpg:grpSpPr bwMode="auto">
                          <a:xfrm>
                            <a:off x="6390" y="1072"/>
                            <a:ext cx="4340" cy="3857"/>
                            <a:chOff x="6390" y="1072"/>
                            <a:chExt cx="4340" cy="3857"/>
                          </a:xfrm>
                        </wpg:grpSpPr>
                        <wps:wsp>
                          <wps:cNvPr id="1826" name="Freeform 1612"/>
                          <wps:cNvSpPr>
                            <a:spLocks/>
                          </wps:cNvSpPr>
                          <wps:spPr bwMode="auto">
                            <a:xfrm>
                              <a:off x="10193" y="3443"/>
                              <a:ext cx="57" cy="63"/>
                            </a:xfrm>
                            <a:custGeom>
                              <a:avLst/>
                              <a:gdLst>
                                <a:gd name="T0" fmla="+- 0 10193 10193"/>
                                <a:gd name="T1" fmla="*/ T0 w 57"/>
                                <a:gd name="T2" fmla="+- 0 3505 3443"/>
                                <a:gd name="T3" fmla="*/ 3505 h 63"/>
                                <a:gd name="T4" fmla="+- 0 10224 10193"/>
                                <a:gd name="T5" fmla="*/ T4 w 57"/>
                                <a:gd name="T6" fmla="+- 0 3455 3443"/>
                                <a:gd name="T7" fmla="*/ 3455 h 63"/>
                                <a:gd name="T8" fmla="+- 0 10250 10193"/>
                                <a:gd name="T9" fmla="*/ T8 w 57"/>
                                <a:gd name="T10" fmla="+- 0 3443 3443"/>
                                <a:gd name="T11" fmla="*/ 3443 h 63"/>
                              </a:gdLst>
                              <a:ahLst/>
                              <a:cxnLst>
                                <a:cxn ang="0">
                                  <a:pos x="T1" y="T3"/>
                                </a:cxn>
                                <a:cxn ang="0">
                                  <a:pos x="T5" y="T7"/>
                                </a:cxn>
                                <a:cxn ang="0">
                                  <a:pos x="T9" y="T11"/>
                                </a:cxn>
                              </a:cxnLst>
                              <a:rect l="0" t="0" r="r" b="b"/>
                              <a:pathLst>
                                <a:path w="57" h="63">
                                  <a:moveTo>
                                    <a:pt x="0" y="62"/>
                                  </a:moveTo>
                                  <a:lnTo>
                                    <a:pt x="31" y="12"/>
                                  </a:lnTo>
                                  <a:lnTo>
                                    <a:pt x="57" y="0"/>
                                  </a:lnTo>
                                </a:path>
                              </a:pathLst>
                            </a:custGeom>
                            <a:noFill/>
                            <a:ln w="7938">
                              <a:solidFill>
                                <a:srgbClr val="9F218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Text Box 1611"/>
                          <wps:cNvSpPr txBox="1">
                            <a:spLocks noChangeArrowheads="1"/>
                          </wps:cNvSpPr>
                          <wps:spPr bwMode="auto">
                            <a:xfrm>
                              <a:off x="6390" y="1072"/>
                              <a:ext cx="434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7E" w14:textId="77777777" w:rsidR="00800A50" w:rsidRDefault="00800A50" w:rsidP="00FF23CC">
                                <w:pPr>
                                  <w:tabs>
                                    <w:tab w:val="left" w:pos="2106"/>
                                  </w:tabs>
                                  <w:spacing w:line="280" w:lineRule="exact"/>
                                  <w:ind w:right="420"/>
                                  <w:rPr>
                                    <w:rFonts w:eastAsia="Calibri" w:cs="Calibri"/>
                                    <w:sz w:val="16"/>
                                    <w:szCs w:val="16"/>
                                  </w:rPr>
                                </w:pPr>
                                <w:bookmarkStart w:id="43" w:name="_Toc436137017"/>
                                <w:bookmarkStart w:id="44" w:name="_Toc462405507"/>
                                <w:bookmarkStart w:id="45" w:name="_Toc463009311"/>
                                <w:r w:rsidRPr="002F04E6">
                                  <w:rPr>
                                    <w:rFonts w:cs="Calibri"/>
                                    <w:b/>
                                    <w:szCs w:val="21"/>
                                  </w:rPr>
                                  <w:t>Figure</w:t>
                                </w:r>
                                <w:r>
                                  <w:rPr>
                                    <w:rFonts w:cs="Calibri"/>
                                    <w:b/>
                                    <w:szCs w:val="21"/>
                                  </w:rPr>
                                  <w:t xml:space="preserve"> </w:t>
                                </w:r>
                                <w:r w:rsidRPr="00C129FF">
                                  <w:rPr>
                                    <w:b/>
                                  </w:rPr>
                                  <w:fldChar w:fldCharType="begin"/>
                                </w:r>
                                <w:r w:rsidRPr="00C129FF">
                                  <w:rPr>
                                    <w:b/>
                                  </w:rPr>
                                  <w:instrText xml:space="preserve"> STYLEREF 1 \s </w:instrText>
                                </w:r>
                                <w:r w:rsidRPr="00C129FF">
                                  <w:rPr>
                                    <w:b/>
                                  </w:rPr>
                                  <w:fldChar w:fldCharType="separate"/>
                                </w:r>
                                <w:r>
                                  <w:rPr>
                                    <w:b/>
                                    <w:noProof/>
                                  </w:rPr>
                                  <w:t>1</w:t>
                                </w:r>
                                <w:r w:rsidRPr="00C129FF">
                                  <w:rPr>
                                    <w:b/>
                                    <w:noProof/>
                                  </w:rPr>
                                  <w:fldChar w:fldCharType="end"/>
                                </w:r>
                                <w:r w:rsidRPr="00C129FF">
                                  <w:rPr>
                                    <w:b/>
                                    <w:noProof/>
                                  </w:rPr>
                                  <w:t>-</w:t>
                                </w:r>
                                <w:r w:rsidRPr="00C129FF">
                                  <w:rPr>
                                    <w:b/>
                                  </w:rPr>
                                  <w:fldChar w:fldCharType="begin"/>
                                </w:r>
                                <w:r w:rsidRPr="00C129FF">
                                  <w:rPr>
                                    <w:b/>
                                  </w:rPr>
                                  <w:instrText xml:space="preserve"> SEQ Figure \* ARABIC \s 1 </w:instrText>
                                </w:r>
                                <w:r w:rsidRPr="00C129FF">
                                  <w:rPr>
                                    <w:b/>
                                  </w:rPr>
                                  <w:fldChar w:fldCharType="separate"/>
                                </w:r>
                                <w:r>
                                  <w:rPr>
                                    <w:b/>
                                    <w:noProof/>
                                  </w:rPr>
                                  <w:t>2</w:t>
                                </w:r>
                                <w:r w:rsidRPr="00C129FF">
                                  <w:rPr>
                                    <w:b/>
                                    <w:noProof/>
                                  </w:rPr>
                                  <w:fldChar w:fldCharType="end"/>
                                </w:r>
                                <w:r w:rsidRPr="002F04E6">
                                  <w:rPr>
                                    <w:rFonts w:cs="Calibri"/>
                                    <w:b/>
                                    <w:szCs w:val="21"/>
                                  </w:rPr>
                                  <w:t xml:space="preserve">: </w:t>
                                </w:r>
                                <w:r>
                                  <w:rPr>
                                    <w:rFonts w:cs="Calibri"/>
                                    <w:b/>
                                    <w:szCs w:val="21"/>
                                  </w:rPr>
                                  <w:t>Our distribution network’s assets</w:t>
                                </w:r>
                                <w:bookmarkEnd w:id="43"/>
                                <w:bookmarkEnd w:id="44"/>
                                <w:bookmarkEnd w:id="45"/>
                                <w:r>
                                  <w:rPr>
                                    <w:rFonts w:cs="Calibri"/>
                                    <w:b/>
                                    <w:szCs w:val="21"/>
                                  </w:rPr>
                                  <w:t xml:space="preserve"> </w:t>
                                </w:r>
                                <w:r>
                                  <w:rPr>
                                    <w:rFonts w:eastAsia="Calibri" w:cs="Calibri"/>
                                    <w:b/>
                                    <w:bCs/>
                                    <w:color w:val="808285"/>
                                    <w:spacing w:val="-3"/>
                                    <w:w w:val="105"/>
                                    <w:sz w:val="16"/>
                                    <w:szCs w:val="16"/>
                                  </w:rPr>
                                  <w:t xml:space="preserve"> </w:t>
                                </w:r>
                              </w:p>
                            </w:txbxContent>
                          </wps:txbx>
                          <wps:bodyPr rot="0" vert="horz" wrap="square" lIns="0" tIns="0" rIns="0" bIns="0" anchor="t" anchorCtr="0" upright="1">
                            <a:noAutofit/>
                          </wps:bodyPr>
                        </wps:wsp>
                        <wps:wsp>
                          <wps:cNvPr id="1828" name="Text Box 1610"/>
                          <wps:cNvSpPr txBox="1">
                            <a:spLocks noChangeArrowheads="1"/>
                          </wps:cNvSpPr>
                          <wps:spPr bwMode="auto">
                            <a:xfrm>
                              <a:off x="6489" y="2400"/>
                              <a:ext cx="1684"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7F" w14:textId="77777777" w:rsidR="00800A50" w:rsidRDefault="00800A50" w:rsidP="00D317B5">
                                <w:pPr>
                                  <w:spacing w:line="142" w:lineRule="exact"/>
                                  <w:rPr>
                                    <w:rFonts w:ascii="Cambria" w:eastAsia="Cambria" w:hAnsi="Cambria" w:cs="Cambria"/>
                                    <w:sz w:val="15"/>
                                    <w:szCs w:val="15"/>
                                  </w:rPr>
                                </w:pPr>
                                <w:r>
                                  <w:rPr>
                                    <w:rFonts w:ascii="Cambria"/>
                                    <w:b/>
                                    <w:color w:val="005DAA"/>
                                    <w:spacing w:val="-4"/>
                                    <w:sz w:val="15"/>
                                  </w:rPr>
                                  <w:t>15</w:t>
                                </w:r>
                              </w:p>
                              <w:p w14:paraId="6FFB1580" w14:textId="77777777" w:rsidR="00800A50" w:rsidRDefault="00800A50" w:rsidP="00D317B5">
                                <w:pPr>
                                  <w:spacing w:line="128" w:lineRule="exact"/>
                                  <w:rPr>
                                    <w:rFonts w:ascii="Cambria" w:eastAsia="Cambria" w:hAnsi="Cambria" w:cs="Cambria"/>
                                    <w:sz w:val="12"/>
                                    <w:szCs w:val="12"/>
                                  </w:rPr>
                                </w:pPr>
                                <w:r>
                                  <w:rPr>
                                    <w:rFonts w:ascii="Cambria"/>
                                    <w:b/>
                                    <w:color w:val="231F20"/>
                                    <w:spacing w:val="-4"/>
                                    <w:sz w:val="12"/>
                                  </w:rPr>
                                  <w:t>Zone</w:t>
                                </w:r>
                                <w:r>
                                  <w:rPr>
                                    <w:rFonts w:ascii="Cambria"/>
                                    <w:b/>
                                    <w:color w:val="231F20"/>
                                    <w:spacing w:val="-10"/>
                                    <w:sz w:val="12"/>
                                  </w:rPr>
                                  <w:t xml:space="preserve"> </w:t>
                                </w:r>
                                <w:r>
                                  <w:rPr>
                                    <w:rFonts w:ascii="Cambria"/>
                                    <w:b/>
                                    <w:color w:val="231F20"/>
                                    <w:spacing w:val="-5"/>
                                    <w:sz w:val="12"/>
                                  </w:rPr>
                                  <w:t>substations</w:t>
                                </w:r>
                              </w:p>
                            </w:txbxContent>
                          </wps:txbx>
                          <wps:bodyPr rot="0" vert="horz" wrap="square" lIns="0" tIns="0" rIns="0" bIns="0" anchor="t" anchorCtr="0" upright="1">
                            <a:noAutofit/>
                          </wps:bodyPr>
                        </wps:wsp>
                        <wps:wsp>
                          <wps:cNvPr id="1829" name="Text Box 1609"/>
                          <wps:cNvSpPr txBox="1">
                            <a:spLocks noChangeArrowheads="1"/>
                          </wps:cNvSpPr>
                          <wps:spPr bwMode="auto">
                            <a:xfrm>
                              <a:off x="9410" y="2400"/>
                              <a:ext cx="1000"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81" w14:textId="77777777" w:rsidR="00800A50" w:rsidRDefault="00800A50" w:rsidP="00D317B5">
                                <w:pPr>
                                  <w:spacing w:line="142" w:lineRule="exact"/>
                                  <w:rPr>
                                    <w:rFonts w:ascii="Cambria" w:eastAsia="Cambria" w:hAnsi="Cambria" w:cs="Cambria"/>
                                    <w:sz w:val="15"/>
                                    <w:szCs w:val="15"/>
                                  </w:rPr>
                                </w:pPr>
                                <w:r>
                                  <w:rPr>
                                    <w:rFonts w:ascii="Cambria"/>
                                    <w:b/>
                                    <w:color w:val="005DAA"/>
                                    <w:spacing w:val="-5"/>
                                    <w:sz w:val="15"/>
                                  </w:rPr>
                                  <w:t>4,500</w:t>
                                </w:r>
                              </w:p>
                              <w:p w14:paraId="6FFB1582" w14:textId="77777777" w:rsidR="00800A50" w:rsidRDefault="00800A50" w:rsidP="00D317B5">
                                <w:pPr>
                                  <w:spacing w:line="128" w:lineRule="exact"/>
                                  <w:rPr>
                                    <w:rFonts w:ascii="Cambria" w:eastAsia="Cambria" w:hAnsi="Cambria" w:cs="Cambria"/>
                                    <w:sz w:val="12"/>
                                    <w:szCs w:val="12"/>
                                  </w:rPr>
                                </w:pPr>
                                <w:r>
                                  <w:rPr>
                                    <w:rFonts w:ascii="Cambria"/>
                                    <w:b/>
                                    <w:color w:val="231F20"/>
                                    <w:spacing w:val="-4"/>
                                    <w:w w:val="95"/>
                                    <w:sz w:val="12"/>
                                  </w:rPr>
                                  <w:t>S</w:t>
                                </w:r>
                                <w:r>
                                  <w:rPr>
                                    <w:rFonts w:ascii="Cambria"/>
                                    <w:b/>
                                    <w:color w:val="231F20"/>
                                    <w:spacing w:val="-5"/>
                                    <w:w w:val="95"/>
                                    <w:sz w:val="12"/>
                                  </w:rPr>
                                  <w:t>tr</w:t>
                                </w:r>
                                <w:r>
                                  <w:rPr>
                                    <w:rFonts w:ascii="Cambria"/>
                                    <w:b/>
                                    <w:color w:val="231F20"/>
                                    <w:spacing w:val="-4"/>
                                    <w:w w:val="95"/>
                                    <w:sz w:val="12"/>
                                  </w:rPr>
                                  <w:t>eet</w:t>
                                </w:r>
                                <w:r>
                                  <w:rPr>
                                    <w:rFonts w:ascii="Cambria"/>
                                    <w:b/>
                                    <w:color w:val="231F20"/>
                                    <w:spacing w:val="24"/>
                                    <w:w w:val="95"/>
                                    <w:sz w:val="12"/>
                                  </w:rPr>
                                  <w:t xml:space="preserve"> </w:t>
                                </w:r>
                                <w:r>
                                  <w:rPr>
                                    <w:rFonts w:ascii="Cambria"/>
                                    <w:b/>
                                    <w:color w:val="231F20"/>
                                    <w:spacing w:val="-6"/>
                                    <w:w w:val="95"/>
                                    <w:sz w:val="12"/>
                                  </w:rPr>
                                  <w:t>tr</w:t>
                                </w:r>
                                <w:r>
                                  <w:rPr>
                                    <w:rFonts w:ascii="Cambria"/>
                                    <w:b/>
                                    <w:color w:val="231F20"/>
                                    <w:spacing w:val="-5"/>
                                    <w:w w:val="95"/>
                                    <w:sz w:val="12"/>
                                  </w:rPr>
                                  <w:t>ansformers</w:t>
                                </w:r>
                              </w:p>
                            </w:txbxContent>
                          </wps:txbx>
                          <wps:bodyPr rot="0" vert="horz" wrap="square" lIns="0" tIns="0" rIns="0" bIns="0" anchor="t" anchorCtr="0" upright="1">
                            <a:noAutofit/>
                          </wps:bodyPr>
                        </wps:wsp>
                        <wps:wsp>
                          <wps:cNvPr id="1830" name="Text Box 1608"/>
                          <wps:cNvSpPr txBox="1">
                            <a:spLocks noChangeArrowheads="1"/>
                          </wps:cNvSpPr>
                          <wps:spPr bwMode="auto">
                            <a:xfrm>
                              <a:off x="6489" y="4600"/>
                              <a:ext cx="79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83" w14:textId="77777777" w:rsidR="00800A50" w:rsidRDefault="00800A50" w:rsidP="00D317B5">
                                <w:pPr>
                                  <w:spacing w:line="142" w:lineRule="exact"/>
                                  <w:rPr>
                                    <w:rFonts w:ascii="Cambria" w:eastAsia="Cambria" w:hAnsi="Cambria" w:cs="Cambria"/>
                                    <w:sz w:val="15"/>
                                    <w:szCs w:val="15"/>
                                  </w:rPr>
                                </w:pPr>
                                <w:r>
                                  <w:rPr>
                                    <w:rFonts w:ascii="Cambria"/>
                                    <w:b/>
                                    <w:color w:val="005DAA"/>
                                    <w:spacing w:val="-5"/>
                                    <w:sz w:val="15"/>
                                  </w:rPr>
                                  <w:t>2,390km</w:t>
                                </w:r>
                              </w:p>
                              <w:p w14:paraId="6FFB1584" w14:textId="77777777" w:rsidR="00800A50" w:rsidRDefault="00800A50" w:rsidP="00D317B5">
                                <w:pPr>
                                  <w:spacing w:line="128" w:lineRule="exact"/>
                                  <w:rPr>
                                    <w:rFonts w:ascii="Cambria" w:eastAsia="Cambria" w:hAnsi="Cambria" w:cs="Cambria"/>
                                    <w:sz w:val="12"/>
                                    <w:szCs w:val="12"/>
                                  </w:rPr>
                                </w:pPr>
                                <w:r>
                                  <w:rPr>
                                    <w:rFonts w:ascii="Cambria"/>
                                    <w:b/>
                                    <w:color w:val="231F20"/>
                                    <w:spacing w:val="-4"/>
                                    <w:w w:val="95"/>
                                    <w:sz w:val="12"/>
                                  </w:rPr>
                                  <w:t>Overhead</w:t>
                                </w:r>
                                <w:r>
                                  <w:rPr>
                                    <w:rFonts w:ascii="Cambria"/>
                                    <w:b/>
                                    <w:color w:val="231F20"/>
                                    <w:spacing w:val="6"/>
                                    <w:w w:val="95"/>
                                    <w:sz w:val="12"/>
                                  </w:rPr>
                                  <w:t xml:space="preserve"> </w:t>
                                </w:r>
                                <w:r>
                                  <w:rPr>
                                    <w:rFonts w:ascii="Cambria"/>
                                    <w:b/>
                                    <w:color w:val="231F20"/>
                                    <w:spacing w:val="-6"/>
                                    <w:w w:val="95"/>
                                    <w:sz w:val="12"/>
                                  </w:rPr>
                                  <w:t>wir</w:t>
                                </w:r>
                                <w:r>
                                  <w:rPr>
                                    <w:rFonts w:ascii="Cambria"/>
                                    <w:b/>
                                    <w:color w:val="231F20"/>
                                    <w:spacing w:val="-5"/>
                                    <w:w w:val="95"/>
                                    <w:sz w:val="12"/>
                                  </w:rPr>
                                  <w:t>es</w:t>
                                </w:r>
                              </w:p>
                            </w:txbxContent>
                          </wps:txbx>
                          <wps:bodyPr rot="0" vert="horz" wrap="square" lIns="0" tIns="0" rIns="0" bIns="0" anchor="t" anchorCtr="0" upright="1">
                            <a:noAutofit/>
                          </wps:bodyPr>
                        </wps:wsp>
                        <wps:wsp>
                          <wps:cNvPr id="1831" name="Text Box 1607"/>
                          <wps:cNvSpPr txBox="1">
                            <a:spLocks noChangeArrowheads="1"/>
                          </wps:cNvSpPr>
                          <wps:spPr bwMode="auto">
                            <a:xfrm>
                              <a:off x="8026" y="4600"/>
                              <a:ext cx="1043"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85" w14:textId="77777777" w:rsidR="00800A50" w:rsidRDefault="00800A50" w:rsidP="00D317B5">
                                <w:pPr>
                                  <w:spacing w:line="142" w:lineRule="exact"/>
                                  <w:rPr>
                                    <w:rFonts w:ascii="Cambria" w:eastAsia="Cambria" w:hAnsi="Cambria" w:cs="Cambria"/>
                                    <w:sz w:val="15"/>
                                    <w:szCs w:val="15"/>
                                  </w:rPr>
                                </w:pPr>
                                <w:r>
                                  <w:rPr>
                                    <w:rFonts w:ascii="Cambria"/>
                                    <w:b/>
                                    <w:color w:val="005DAA"/>
                                    <w:spacing w:val="-5"/>
                                    <w:sz w:val="15"/>
                                  </w:rPr>
                                  <w:t>2,690km</w:t>
                                </w:r>
                              </w:p>
                              <w:p w14:paraId="6FFB1586" w14:textId="77777777" w:rsidR="00800A50" w:rsidRDefault="00800A50" w:rsidP="00D317B5">
                                <w:pPr>
                                  <w:spacing w:line="128" w:lineRule="exact"/>
                                  <w:rPr>
                                    <w:rFonts w:ascii="Cambria" w:eastAsia="Cambria" w:hAnsi="Cambria" w:cs="Cambria"/>
                                    <w:sz w:val="12"/>
                                    <w:szCs w:val="12"/>
                                  </w:rPr>
                                </w:pPr>
                                <w:r>
                                  <w:rPr>
                                    <w:rFonts w:ascii="Cambria"/>
                                    <w:b/>
                                    <w:color w:val="231F20"/>
                                    <w:spacing w:val="-5"/>
                                    <w:sz w:val="12"/>
                                  </w:rPr>
                                  <w:t>Underground</w:t>
                                </w:r>
                                <w:r>
                                  <w:rPr>
                                    <w:rFonts w:ascii="Cambria"/>
                                    <w:b/>
                                    <w:color w:val="231F20"/>
                                    <w:spacing w:val="-15"/>
                                    <w:sz w:val="12"/>
                                  </w:rPr>
                                  <w:t xml:space="preserve"> </w:t>
                                </w:r>
                                <w:r>
                                  <w:rPr>
                                    <w:rFonts w:ascii="Cambria"/>
                                    <w:b/>
                                    <w:color w:val="231F20"/>
                                    <w:spacing w:val="-5"/>
                                    <w:sz w:val="12"/>
                                  </w:rPr>
                                  <w:t>cables</w:t>
                                </w:r>
                              </w:p>
                            </w:txbxContent>
                          </wps:txbx>
                          <wps:bodyPr rot="0" vert="horz" wrap="square" lIns="0" tIns="0" rIns="0" bIns="0" anchor="t" anchorCtr="0" upright="1">
                            <a:noAutofit/>
                          </wps:bodyPr>
                        </wps:wsp>
                        <wps:wsp>
                          <wps:cNvPr id="1832" name="Text Box 1606"/>
                          <wps:cNvSpPr txBox="1">
                            <a:spLocks noChangeArrowheads="1"/>
                          </wps:cNvSpPr>
                          <wps:spPr bwMode="auto">
                            <a:xfrm>
                              <a:off x="9891" y="4583"/>
                              <a:ext cx="58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B1587" w14:textId="77777777" w:rsidR="00800A50" w:rsidRDefault="00800A50" w:rsidP="00D317B5">
                                <w:pPr>
                                  <w:spacing w:line="120" w:lineRule="exact"/>
                                  <w:rPr>
                                    <w:rFonts w:ascii="Cambria" w:eastAsia="Cambria" w:hAnsi="Cambria" w:cs="Cambria"/>
                                    <w:sz w:val="12"/>
                                    <w:szCs w:val="12"/>
                                  </w:rPr>
                                </w:pPr>
                                <w:r>
                                  <w:rPr>
                                    <w:rFonts w:ascii="Cambria"/>
                                    <w:b/>
                                    <w:color w:val="231F20"/>
                                    <w:spacing w:val="-6"/>
                                    <w:sz w:val="12"/>
                                  </w:rPr>
                                  <w:t>Covering</w:t>
                                </w:r>
                              </w:p>
                              <w:p w14:paraId="6FFB1588" w14:textId="77777777" w:rsidR="00800A50" w:rsidRDefault="00800A50" w:rsidP="00D317B5">
                                <w:pPr>
                                  <w:spacing w:line="166" w:lineRule="exact"/>
                                  <w:rPr>
                                    <w:rFonts w:ascii="Cambria" w:eastAsia="Cambria" w:hAnsi="Cambria" w:cs="Cambria"/>
                                    <w:sz w:val="8"/>
                                    <w:szCs w:val="8"/>
                                  </w:rPr>
                                </w:pPr>
                                <w:r>
                                  <w:rPr>
                                    <w:rFonts w:ascii="Cambria"/>
                                    <w:b/>
                                    <w:color w:val="005DAA"/>
                                    <w:spacing w:val="-3"/>
                                    <w:w w:val="90"/>
                                    <w:sz w:val="15"/>
                                  </w:rPr>
                                  <w:t>2,360km</w:t>
                                </w:r>
                                <w:r>
                                  <w:rPr>
                                    <w:rFonts w:ascii="Cambria"/>
                                    <w:b/>
                                    <w:color w:val="005DAA"/>
                                    <w:spacing w:val="-3"/>
                                    <w:w w:val="90"/>
                                    <w:position w:val="5"/>
                                    <w:sz w:val="8"/>
                                  </w:rPr>
                                  <w:t>2</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04" o:spid="_x0000_s1178" style="position:absolute;margin-left:103.5pt;margin-top:21.9pt;width:237.1pt;height:219.7pt;z-index:251651072;mso-position-horizontal-relative:page" coordorigin="6297,1072" coordsize="443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">
                <v:group id="Group 1828" o:spid="_x0000_s1179" style="position:absolute;left:6297;top:1113;width:4433;height:3816" coordorigin="6297,1113" coordsize="4433,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829" o:spid="_x0000_s1180" style="position:absolute;left:6297;top:1113;width:4433;height:3816;visibility:visible;mso-wrap-style:square;v-text-anchor:top" coordsize="4433,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h0MQA&#10;AADdAAAADwAAAGRycy9kb3ducmV2LnhtbERPTWsCMRC9C/0PYQq91aQeFt0apRWKRfDg2nqebsbN&#10;4maybKK7+uubQsHbPN7nzJeDa8SFulB71vAyViCIS29qrjR87T+epyBCRDbYeCYNVwqwXDyM5pgb&#10;3/OOLkWsRArhkKMGG2ObSxlKSw7D2LfEiTv6zmFMsKuk6bBP4a6RE6Uy6bDm1GCxpZWl8lScnQaV&#10;3ex603/vVtvZ5GZ/CmsOh3etnx6Ht1cQkYZ4F/+7P02an6kZ/H2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YdDEAAAA3QAAAA8AAAAAAAAAAAAAAAAAmAIAAGRycy9k&#10;b3ducmV2LnhtbFBLBQYAAAAABAAEAPUAAACJAwAAAAA=&#10;" path="m150,l81,11,29,47,1,129,,3669r1,14l19,3755r51,46l132,3816r4154,l4300,3815r72,-18l4418,3747r15,-63l4433,147r-1,-13l4414,62,4364,15,4301,1,150,xe" fillcolor="#f9f8f5" stroked="f">
                    <v:path arrowok="t" o:connecttype="custom" o:connectlocs="150,1113;81,1124;29,1160;1,1242;0,4782;1,4796;19,4868;70,4914;132,4929;4286,4929;4300,4928;4372,4910;4418,4860;4433,4797;4433,1260;4432,1247;4414,1175;4364,1128;4301,1114;150,1113" o:connectangles="0,0,0,0,0,0,0,0,0,0,0,0,0,0,0,0,0,0,0,0"/>
                  </v:shape>
                </v:group>
                <v:group id="Group 1826" o:spid="_x0000_s1181" style="position:absolute;left:6297;top:1126;width:4433;height:3816" coordorigin="6297,1126" coordsize="4433,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827" o:spid="_x0000_s1182" style="position:absolute;left:6297;top:1126;width:4433;height:3816;visibility:visible;mso-wrap-style:square;v-text-anchor:top" coordsize="4433,3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fqcMA&#10;AADdAAAADwAAAGRycy9kb3ducmV2LnhtbERPTWvCQBC9C/0PyxS86SY9BImuIi3SgiBqpL0O2ekm&#10;NDsbs9sY/70rCN7m8T5nsRpsI3rqfO1YQTpNQBCXTtdsFJyKzWQGwgdkjY1jUnAlD6vly2iBuXYX&#10;PlB/DEbEEPY5KqhCaHMpfVmRRT91LXHkfl1nMUTYGak7vMRw28i3JMmkxZpjQ4UtvVdU/h3/rYLd&#10;z7bff37T2eyysDF4/mjXZaHU+HVYz0EEGsJT/HB/6Tg/S1O4fxN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afqcMAAADdAAAADwAAAAAAAAAAAAAAAACYAgAAZHJzL2Rv&#10;d25yZXYueG1sUEsFBgAAAAAEAAQA9QAAAIgDAAAAAA==&#10;" path="m150,l81,11,29,47,1,129,,3669r1,14l19,3755r51,46l132,3816r4154,l4300,3815r72,-18l4418,3747r15,-63l4433,147r-1,-13l4414,62,4364,15,4301,1,150,xe" filled="f" strokecolor="#f7f4f0" strokeweight="25pt">
                    <v:path arrowok="t" o:connecttype="custom" o:connectlocs="150,1113;81,1124;29,1160;1,1242;0,4782;1,4796;19,4868;70,4914;132,4929;4286,4929;4300,4928;4372,4910;4418,4860;4433,4797;4433,1260;4432,1247;4414,1175;4364,1128;4301,1114;150,1113" o:connectangles="0,0,0,0,0,0,0,0,0,0,0,0,0,0,0,0,0,0,0,0"/>
                  </v:shape>
                </v:group>
                <v:group id="Group 1824" o:spid="_x0000_s1183" style="position:absolute;left:9413;top:1831;width:400;height:328" coordorigin="9413,1831" coordsize="400,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825" o:spid="_x0000_s1184" style="position:absolute;left:9413;top:1831;width:400;height:328;visibility:visible;mso-wrap-style:square;v-text-anchor:top" coordsize="40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3rcQA&#10;AADdAAAADwAAAGRycy9kb3ducmV2LnhtbERPS4vCMBC+L/gfwgh7W1MtdKUaxQeL62XBB4i3oRnb&#10;YjMpSdT67zfCwt7m43vOdN6ZRtzJ+dqyguEgAUFcWF1zqeB4+PoYg/ABWWNjmRQ8ycN81nubYq7t&#10;g3d034dSxBD2OSqoQmhzKX1RkUE/sC1x5C7WGQwRulJqh48Ybho5SpJMGqw5NlTY0qqi4rq/GQVF&#10;+flzPsnRcr1yS8zSY7rYrjdKvfe7xQREoC78i//c3zrOz4YpvL6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t63EAAAA3QAAAA8AAAAAAAAAAAAAAAAAmAIAAGRycy9k&#10;b3ducmV2LnhtbFBLBQYAAAAABAAEAPUAAACJAwAAAAA=&#10;" path="m400,l,,,328r400,l400,xe" fillcolor="#a7a9ac" stroked="f">
                    <v:path arrowok="t" o:connecttype="custom" o:connectlocs="400,1831;0,1831;0,2159;400,2159;400,1831" o:connectangles="0,0,0,0,0"/>
                  </v:shape>
                </v:group>
                <v:group id="Group 1822" o:spid="_x0000_s1185" style="position:absolute;left:9479;top:1796;width:54;height:36" coordorigin="9479,1796" coordsize="5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823" o:spid="_x0000_s1186" style="position:absolute;left:9479;top:1796;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K6MYA&#10;AADdAAAADwAAAGRycy9kb3ducmV2LnhtbESP0WrCQBBF3wv+wzJC3+rGQkWimyCCWCylTfQDxuyY&#10;BLOzIbs12359t1DwbYZ775k76zyYTtxocK1lBfNZAoK4srrlWsHpuHtagnAeWWNnmRR8k4M8mzys&#10;MdV25IJupa9FhLBLUUHjfZ9K6aqGDLqZ7YmjdrGDQR/XoZZ6wDHCTSefk2QhDbYcLzTY07ah6lp+&#10;mUgx8u3j5/3gikPd7j/PYxGWm6DU4zRsViA8BX83/6dfday/mL/A3zdxB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TK6MYAAADdAAAADwAAAAAAAAAAAAAAAACYAgAAZHJz&#10;L2Rvd25yZXYueG1sUEsFBgAAAAAEAAQA9QAAAIsDAAAAAA==&#10;" path="m,18r54,e" filled="f" strokecolor="#a7a9ac" strokeweight=".65758mm">
                    <v:path arrowok="t" o:connecttype="custom" o:connectlocs="0,1814;54,1814" o:connectangles="0,0"/>
                  </v:shape>
                </v:group>
                <v:group id="Group 1820" o:spid="_x0000_s1187" style="position:absolute;left:9694;top:1796;width:54;height:36" coordorigin="9694,1796" coordsize="5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821" o:spid="_x0000_s1188" style="position:absolute;left:9694;top:1796;width:54;height:36;visibility:visible;mso-wrap-style:square;v-text-anchor:top" coordsize="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xBMYA&#10;AADdAAAADwAAAGRycy9kb3ducmV2LnhtbESP0WrCQBBF3wv9h2UKvtWNPqikriKFUlHEJvYDxuyY&#10;hGZnQ3Y1q1/vCgXfZrj3nrkzXwbTiAt1rrasYDRMQBAXVtdcKvg9fL3PQDiPrLGxTAqu5GC5eH2Z&#10;Y6ptzxldcl+KCGGXooLK+zaV0hUVGXRD2xJH7WQ7gz6uXSl1h32Em0aOk2QiDdYcL1TY0mdFxV9+&#10;NpFi5HZ/221ctinr759jn4XZKig1eAurDxCegn+a/9NrHetPRlN4fBNH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rxBMYAAADdAAAADwAAAAAAAAAAAAAAAACYAgAAZHJz&#10;L2Rvd25yZXYueG1sUEsFBgAAAAAEAAQA9QAAAIsDAAAAAA==&#10;" path="m,18r54,e" filled="f" strokecolor="#a7a9ac" strokeweight=".65758mm">
                    <v:path arrowok="t" o:connecttype="custom" o:connectlocs="0,1814;54,1814" o:connectangles="0,0"/>
                  </v:shape>
                </v:group>
                <v:group id="Group 1818" o:spid="_x0000_s1189" style="position:absolute;left:9370;top:2220;width:488;height:2" coordorigin="9370,2220" coordsize="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1819" o:spid="_x0000_s1190" style="position:absolute;left:9370;top:2220;width:488;height: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L08UA&#10;AADdAAAADwAAAGRycy9kb3ducmV2LnhtbERPTU/CQBC9m/gfNmPCTbYQbKSwEIOaSAwHCxduQ3do&#10;q93Z2h2h/HvWxMTbvLzPmS9716gTdaH2bGA0TEARF97WXBrYbV/vH0EFQbbYeCYDFwqwXNzezDGz&#10;/swfdMqlVDGEQ4YGKpE20zoUFTkMQ98SR+7oO4cSYVdq2+E5hrtGj5Mk1Q5rjg0VtrSqqPjKf5wB&#10;Ge/p+Xv1uc4nOj28r63sXx42xgzu+qcZKKFe/sV/7jcb56ejKfx+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vTxQAAAN0AAAAPAAAAAAAAAAAAAAAAAJgCAABkcnMv&#10;ZG93bnJldi54bWxQSwUGAAAAAAQABAD1AAAAigMAAAAA&#10;" path="m,l487,e" filled="f" strokecolor="#a7a9ac" strokeweight="1.216mm">
                    <v:path arrowok="t" o:connecttype="custom" o:connectlocs="0,0;487,0" o:connectangles="0,0"/>
                  </v:shape>
                </v:group>
                <v:group id="Group 1816" o:spid="_x0000_s1191" style="position:absolute;left:9459;top:1883;width:142;height:238" coordorigin="9459,1883" coordsize="14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817" o:spid="_x0000_s1192" style="position:absolute;left:9459;top:1883;width:142;height:238;visibility:visible;mso-wrap-style:square;v-text-anchor:top" coordsize="14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UsQA&#10;AADdAAAADwAAAGRycy9kb3ducmV2LnhtbERPTWvCQBC9C/0PyxR6kWaj0FBiVmltBY/V5tLbkB2T&#10;YHY27m415td3C4K3ebzPKVaD6cSZnG8tK5glKQjiyuqWawXl9+b5FYQPyBo7y6TgSh5Wy4dJgbm2&#10;F97ReR9qEUPY56igCaHPpfRVQwZ9YnviyB2sMxgidLXUDi8x3HRynqaZNNhybGiwp3VD1XH/axS8&#10;yOkpOH805qccx4+v9HN435ZKPT0ObwsQgYZwF9/cWx3nZ/MZ/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LEAAAA3QAAAA8AAAAAAAAAAAAAAAAAmAIAAGRycy9k&#10;b3ducmV2LnhtbFBLBQYAAAAABAAEAPUAAACJAwAAAAA=&#10;" path="m142,237l,237,,,142,r,237xe" fillcolor="#bcbec0" stroked="f">
                    <v:path arrowok="t" o:connecttype="custom" o:connectlocs="142,2120;0,2120;0,1883;142,1883;142,2120" o:connectangles="0,0,0,0,0"/>
                  </v:shape>
                </v:group>
                <v:group id="Group 1814" o:spid="_x0000_s1193" style="position:absolute;left:9626;top:1883;width:142;height:238" coordorigin="9626,1883" coordsize="142,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815" o:spid="_x0000_s1194" style="position:absolute;left:9626;top:1883;width:142;height:238;visibility:visible;mso-wrap-style:square;v-text-anchor:top" coordsize="14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GvsMA&#10;AADdAAAADwAAAGRycy9kb3ducmV2LnhtbERPTWvCQBC9F/wPyxR6KXVTRSnRVbS24FFjLt6G7DQJ&#10;Zmfj7qqpv94VBG/zeJ8znXemEWdyvras4LOfgCAurK65VJDvfj++QPiArLGxTAr+ycN81nuZYqrt&#10;hbd0zkIpYgj7FBVUIbSplL6oyKDv25Y4cn/WGQwRulJqh5cYbho5SJKxNFhzbKiwpe+KikN2MgpG&#10;8v0YnD8Ys8+v19Um+emW61ypt9duMQERqAtP8cO91nH+eDCE+zfxB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DGvsMAAADdAAAADwAAAAAAAAAAAAAAAACYAgAAZHJzL2Rv&#10;d25yZXYueG1sUEsFBgAAAAAEAAQA9QAAAIgDAAAAAA==&#10;" path="m142,237l,237,,,142,r,237xe" fillcolor="#bcbec0" stroked="f">
                    <v:path arrowok="t" o:connecttype="custom" o:connectlocs="142,2120;0,2120;0,1883;142,1883;142,2120" o:connectangles="0,0,0,0,0"/>
                  </v:shape>
                </v:group>
                <v:group id="Group 1809" o:spid="_x0000_s1195" style="position:absolute;left:9626;top:3087;width:996;height:1438" coordorigin="9626,3087" coordsize="996,1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813" o:spid="_x0000_s1196" style="position:absolute;left:9626;top:3087;width:996;height:1438;visibility:visible;mso-wrap-style:square;v-text-anchor:top" coordsize="996,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eEsMA&#10;AADdAAAADwAAAGRycy9kb3ducmV2LnhtbERPS2sCMRC+C/6HMEJvmlWoyNYopSB4Kq1Vwdt0M24W&#10;N5MlyT7sr28KBW/z8T1nvR1sLTryoXKsYD7LQBAXTldcKjh+7aYrECEia6wdk4I7BdhuxqM15tr1&#10;/EndIZYihXDIUYGJscmlDIUhi2HmGuLEXZ23GBP0pdQe+xRua7nIsqW0WHFqMNjQm6HidmitgsvP&#10;5bvv7rtydfL2dG7t8N5+GKWeJsPrC4hIQ3yI/917neYvF8/w90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xeEsMAAADdAAAADwAAAAAAAAAAAAAAAACYAgAAZHJzL2Rv&#10;d25yZXYueG1sUEsFBgAAAAAEAAQA9QAAAIgDAAAAAA==&#10;" path="m589,l403,,,318,,1438r406,l419,1364r137,l532,1302r54,-159l532,974r63,-46l547,888r45,-52l727,625r48,-3l823,590r161,l995,406r-105,l890,368,794,318r16,-41l723,277r,-65l688,186r,-80l672,55,589,xe" fillcolor="#bcbec0" stroked="f">
                    <v:path arrowok="t" o:connecttype="custom" o:connectlocs="589,3087;403,3087;0,3405;0,4525;406,4525;419,4451;556,4451;532,4389;586,4230;532,4061;595,4015;547,3975;592,3923;727,3712;775,3709;823,3677;984,3677;995,3493;890,3493;890,3455;794,3405;810,3364;723,3364;723,3299;688,3273;688,3193;672,3142;589,3087" o:connectangles="0,0,0,0,0,0,0,0,0,0,0,0,0,0,0,0,0,0,0,0,0,0,0,0,0,0,0,0"/>
                  </v:shape>
                  <v:shape id="Freeform 1812" o:spid="_x0000_s1197" style="position:absolute;left:9626;top:3087;width:996;height:1438;visibility:visible;mso-wrap-style:square;v-text-anchor:top" coordsize="996,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7AZcMA&#10;AADdAAAADwAAAGRycy9kb3ducmV2LnhtbERPS2sCMRC+F/ofwhS81aweFtkaRQTBk6itBW/TzXSz&#10;uJksSfahv74pFHqbj+85y/VoG9GTD7VjBbNpBoK4dLrmSsHH++51ASJEZI2NY1JwpwDr1fPTEgvt&#10;Bj5Rf46VSCEcClRgYmwLKUNpyGKYupY4cd/OW4wJ+kpqj0MKt42cZ1kuLdacGgy2tDVU3s6dVXB9&#10;XL+G/r6rFhdvL5+dHQ/d0Sg1eRk3byAijfFf/Ofe6zQ/n+f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7AZcMAAADdAAAADwAAAAAAAAAAAAAAAACYAgAAZHJzL2Rv&#10;d25yZXYueG1sUEsFBgAAAAAEAAQA9QAAAIgDAAAAAA==&#10;" path="m556,1364r-137,l498,1390r72,10l556,1364xe" fillcolor="#bcbec0" stroked="f">
                    <v:path arrowok="t" o:connecttype="custom" o:connectlocs="556,4451;419,4451;498,4477;570,4487;556,4451" o:connectangles="0,0,0,0,0"/>
                  </v:shape>
                  <v:shape id="Freeform 1811" o:spid="_x0000_s1198" style="position:absolute;left:9626;top:3087;width:996;height:1438;visibility:visible;mso-wrap-style:square;v-text-anchor:top" coordsize="996,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l/sMA&#10;AADdAAAADwAAAGRycy9kb3ducmV2LnhtbERPS2sCMRC+F/wPYYTealYPKlujlILgSaytgrfpZtws&#10;biZLkn3YX98Ihd7m43vOajPYWnTkQ+VYwXSSgSAunK64VPD1uX1ZgggRWWPtmBTcKcBmPXpaYa5d&#10;zx/UHWMpUgiHHBWYGJtcylAYshgmriFO3NV5izFBX0rtsU/htpazLJtLixWnBoMNvRsqbsfWKrj8&#10;XL777r4tlydvT+fWDvv2YJR6Hg9vryAiDfFf/Ofe6TR/PlvA45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l/sMAAADdAAAADwAAAAAAAAAAAAAAAACYAgAAZHJzL2Rv&#10;d25yZXYueG1sUEsFBgAAAAAEAAQA9QAAAIgDAAAAAA==&#10;" path="m984,590r-161,l864,607r119,l984,590xe" fillcolor="#bcbec0" stroked="f">
                    <v:path arrowok="t" o:connecttype="custom" o:connectlocs="984,3677;823,3677;864,3694;983,3694;984,3677" o:connectangles="0,0,0,0,0"/>
                  </v:shape>
                  <v:shape id="Freeform 1810" o:spid="_x0000_s1199" style="position:absolute;left:9626;top:3087;width:996;height:1438;visibility:visible;mso-wrap-style:square;v-text-anchor:top" coordsize="996,1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3xjMYA&#10;AADdAAAADwAAAGRycy9kb3ducmV2LnhtbESPT0sDMRDF74LfIUzBm822h1K2TYsIBU+i1RZ6m27G&#10;zeJmsiTZP/XTOwfB2wzvzXu/2e4n36qBYmoCG1jMC1DEVbAN1wY+Pw6Pa1ApI1tsA5OBGyXY7+7v&#10;tljaMPI7DcdcKwnhVKIBl3NXap0qRx7TPHTEon2F6DHLGmttI44S7lu9LIqV9tiwNDjs6NlR9X3s&#10;vYHLz+U6DrdDvT5Ffzr3fnrt35wxD7PpaQMq05T/zX/XL1bwV0vBlW9kBL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3xjMYAAADdAAAADwAAAAAAAAAAAAAAAACYAgAAZHJz&#10;L2Rvd25yZXYueG1sUEsFBgAAAAAEAAQA9QAAAIsDAAAAAA==&#10;" path="m746,240r-23,37l810,277r6,-14l746,240xe" fillcolor="#bcbec0" stroked="f">
                    <v:path arrowok="t" o:connecttype="custom" o:connectlocs="746,3327;723,3364;810,3364;816,3350;746,3327" o:connectangles="0,0,0,0,0"/>
                  </v:shape>
                </v:group>
                <v:group id="Group 1801" o:spid="_x0000_s1200" style="position:absolute;left:9789;top:3119;width:577;height:1058" coordorigin="9789,3119" coordsize="577,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5eZsUAAADdAAAADwAAAGRycy9kb3ducmV2LnhtbERPTWvCQBC9F/wPywi9&#10;NZtYGmrMKiJWPIRCVSi9DdkxCWZnQ3abxH/fLRR6m8f7nHwzmVYM1LvGsoIkikEQl1Y3XCm4nN+e&#10;XkE4j6yxtUwK7uRgs5495JhpO/IHDSdfiRDCLkMFtfddJqUrazLoItsRB+5qe4M+wL6SuscxhJtW&#10;LuI4lQYbDg01drSrqbydvo2Cw4jj9jnZD8Xturt/nV/eP4uElHqcT9sVCE+T/xf/uY86zE8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eXmbFAAAA3QAA&#10;AA8AAAAAAAAAAAAAAAAAqgIAAGRycy9kb3ducmV2LnhtbFBLBQYAAAAABAAEAPoAAACcAwAAAAA=&#10;">
                  <v:shape id="Freeform 1808" o:spid="_x0000_s1201" style="position:absolute;left:9789;top:3119;width:577;height:1058;visibility:visible;mso-wrap-style:square;v-text-anchor:top" coordsize="577,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a8cUA&#10;AADdAAAADwAAAGRycy9kb3ducmV2LnhtbESPQWvCQBCF74L/YZlCb7qpBZHoKhIoFHpp1IPHITsm&#10;0exszK4m9td3DoK3Gd6b975ZbQbXqDt1ofZs4GOagCIuvK25NHDYf00WoEJEtth4JgMPCrBZj0cr&#10;TK3vOaf7LpZKQjikaKCKsU21DkVFDsPUt8SinXznMMraldp22Eu4a/QsSebaYc3SUGFLWUXFZXdz&#10;Bmh/zui3z11+POB5cf170PYnM+b9bdguQUUa4sv8vP62gj//FH7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BrxxQAAAN0AAAAPAAAAAAAAAAAAAAAAAJgCAABkcnMv&#10;ZG93bnJldi54bWxQSwUGAAAAAAQABAD1AAAAigMAAAAA&#10;" path="m83,488l68,530r34,124l202,665,83,755r90,39l173,843r46,131l288,1058r56,-65l390,736,335,665r,-40l528,625r48,-50l576,530r-357,l83,488xe" fillcolor="#d1d3d4" stroked="f">
                    <v:path arrowok="t" o:connecttype="custom" o:connectlocs="83,3607;68,3649;102,3773;202,3784;83,3874;173,3913;173,3962;219,4093;288,4177;344,4112;390,3855;335,3784;335,3744;528,3744;576,3694;576,3649;219,3649;83,3607" o:connectangles="0,0,0,0,0,0,0,0,0,0,0,0,0,0,0,0,0,0"/>
                  </v:shape>
                  <v:shape id="Freeform 1807" o:spid="_x0000_s1202" style="position:absolute;left:9789;top:3119;width:577;height:1058;visibility:visible;mso-wrap-style:square;v-text-anchor:top" coordsize="577,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sMA&#10;AADdAAAADwAAAGRycy9kb3ducmV2LnhtbERPS0vDQBC+C/0PyxS8mU0slBKzLSUgCF6apgePQ3ZM&#10;UrOzMbvm4a93hUJv8/E9JzvMphMjDa61rCCJYhDEldUt1wou5evTDoTzyBo7y6RgIQeH/eohw1Tb&#10;iQsaz74WIYRdigoa7/tUSlc1ZNBFticO3KcdDPoAh1rqAacQbjr5HMdbabDl0NBgT3lD1df5xyig&#10;8prTaSpM8XHB6+77d6Hje67U43o+voDwNPu7+OZ+02H+dpPA/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asMAAADdAAAADwAAAAAAAAAAAAAAAACYAgAAZHJzL2Rv&#10;d25yZXYueG1sUEsFBgAAAAAEAAQA9QAAAIgDAAAAAA==&#10;" path="m528,625r-193,l404,654r-14,82l404,755r29,-97l516,658r12,-33xe" fillcolor="#d1d3d4" stroked="f">
                    <v:path arrowok="t" o:connecttype="custom" o:connectlocs="528,3744;335,3744;404,3773;390,3855;404,3874;433,3777;516,3777;528,3744" o:connectangles="0,0,0,0,0,0,0,0"/>
                  </v:shape>
                  <v:shape id="Freeform 1806" o:spid="_x0000_s1203" style="position:absolute;left:9789;top:3119;width:577;height:1058;visibility:visible;mso-wrap-style:square;v-text-anchor:top" coordsize="577,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hHcIA&#10;AADdAAAADwAAAGRycy9kb3ducmV2LnhtbERPTYvCMBC9C/sfwgh709QuiFSjSEEQvGzVg8ehmW3r&#10;NpNuE9u6v94Igrd5vM9ZbQZTi45aV1lWMJtGIIhzqysuFJxPu8kChPPIGmvLpOBODjbrj9EKE217&#10;zqg7+kKEEHYJKii9bxIpXV6SQTe1DXHgfmxr0AfYFlK32IdwU8s4iubSYMWhocSG0pLy3+PNKKDT&#10;NaXvPjPZ5YzXxd//nbaHVKnP8bBdgvA0+Lf45d7rMH/+FcPzm3C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iEdwgAAAN0AAAAPAAAAAAAAAAAAAAAAAJgCAABkcnMvZG93&#10;bnJldi54bWxQSwUGAAAAAAQABAD1AAAAhwMAAAAA&#10;" path="m335,625r,40l390,736r14,-82l335,625xe" fillcolor="#d1d3d4" stroked="f">
                    <v:path arrowok="t" o:connecttype="custom" o:connectlocs="335,3744;335,3784;390,3855;404,3773;335,3744" o:connectangles="0,0,0,0,0"/>
                  </v:shape>
                  <v:shape id="Freeform 1805" o:spid="_x0000_s1204" style="position:absolute;left:9789;top:3119;width:577;height:1058;visibility:visible;mso-wrap-style:square;v-text-anchor:top" coordsize="577,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EhsIA&#10;AADdAAAADwAAAGRycy9kb3ducmV2LnhtbERPTYvCMBC9C/sfwgjeNFVBpBpLKQjCXrbqwePQzLZ1&#10;m0m3ibb66zcLgrd5vM/ZJoNpxJ06V1tWMJ9FIIgLq2suFZxP++kahPPIGhvLpOBBDpLdx2iLsbY9&#10;53Q/+lKEEHYxKqi8b2MpXVGRQTezLXHgvm1n0AfYlVJ32Idw08hFFK2kwZpDQ4UtZRUVP8ebUUCn&#10;a0ZffW7yyxmv69/ng9LPTKnJeEg3IDwN/i1+uQ86zF8tl/D/TThB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oSGwgAAAN0AAAAPAAAAAAAAAAAAAAAAAJgCAABkcnMvZG93&#10;bnJldi54bWxQSwUGAAAAAAQABAD1AAAAhwMAAAAA&#10;" path="m516,658r-83,l505,684r11,-26xe" fillcolor="#d1d3d4" stroked="f">
                    <v:path arrowok="t" o:connecttype="custom" o:connectlocs="516,3777;433,3777;505,3803;516,3777" o:connectangles="0,0,0,0"/>
                  </v:shape>
                  <v:shape id="Freeform 1804" o:spid="_x0000_s1205" style="position:absolute;left:9789;top:3119;width:577;height:1058;visibility:visible;mso-wrap-style:square;v-text-anchor:top" coordsize="577,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8c8sIA&#10;AADdAAAADwAAAGRycy9kb3ducmV2LnhtbERPTYvCMBC9C/sfwgjeNNUVkWoUKQgLe7Hag8ehmW3r&#10;NpNuk7XVX28Ewds83uest72pxZVaV1lWMJ1EIIhzqysuFGSn/XgJwnlkjbVlUnAjB9vNx2CNsbYd&#10;p3Q9+kKEEHYxKii9b2IpXV6SQTexDXHgfmxr0AfYFlK32IVwU8tZFC2kwYpDQ4kNJSXlv8d/o4BO&#10;l4QOXWrSc4aX5d/9RrvvRKnRsN+tQHjq/Vv8cn/pMH/xOYf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xzywgAAAN0AAAAPAAAAAAAAAAAAAAAAAJgCAABkcnMvZG93&#10;bnJldi54bWxQSwUGAAAAAAQABAD1AAAAhwMAAAAA&#10;" path="m83,92l24,154,,230r131,94l201,355r111,52l219,471r,59l576,530r,-1l522,488r11,-59l461,429,413,404,490,286,433,192r26,-24l285,168,179,110r-7,-4l168,106,83,92xe" fillcolor="#d1d3d4" stroked="f">
                    <v:path arrowok="t" o:connecttype="custom" o:connectlocs="83,3211;24,3273;0,3349;131,3443;201,3474;312,3526;219,3590;219,3649;576,3649;576,3648;522,3607;533,3548;461,3548;413,3523;490,3405;433,3311;459,3287;285,3287;179,3229;172,3225;168,3225;83,3211" o:connectangles="0,0,0,0,0,0,0,0,0,0,0,0,0,0,0,0,0,0,0,0,0,0"/>
                  </v:shape>
                  <v:shape id="Freeform 1803" o:spid="_x0000_s1206" style="position:absolute;left:9789;top:3119;width:577;height:1058;visibility:visible;mso-wrap-style:square;v-text-anchor:top" coordsize="577,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5acIA&#10;AADdAAAADwAAAGRycy9kb3ducmV2LnhtbERPTYvCMBC9C/sfwgjeNNVFkWoUKQgLe7Hag8ehmW3r&#10;NpNuk7XVX28Ewds83uest72pxZVaV1lWMJ1EIIhzqysuFGSn/XgJwnlkjbVlUnAjB9vNx2CNsbYd&#10;p3Q9+kKEEHYxKii9b2IpXV6SQTexDXHgfmxr0AfYFlK32IVwU8tZFC2kwYpDQ4kNJSXlv8d/o4BO&#10;l4QOXWrSc4aX5d/9RrvvRKnRsN+tQHjq/Vv8cn/pMH/xOYf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7lpwgAAAN0AAAAPAAAAAAAAAAAAAAAAAJgCAABkcnMvZG93&#10;bnJldi54bWxQSwUGAAAAAAQABAD1AAAAhwMAAAAA&#10;" path="m544,374r-83,55l533,429r11,-55xe" fillcolor="#d1d3d4" stroked="f">
                    <v:path arrowok="t" o:connecttype="custom" o:connectlocs="544,3493;461,3548;533,3548;544,3493" o:connectangles="0,0,0,0"/>
                  </v:shape>
                  <v:shape id="Freeform 1802" o:spid="_x0000_s1207" style="position:absolute;left:9789;top:3119;width:577;height:1058;visibility:visible;mso-wrap-style:square;v-text-anchor:top" coordsize="577,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nHsIA&#10;AADdAAAADwAAAGRycy9kb3ducmV2LnhtbERPTYvCMBC9C/sfwix4s6kuFKlGkcKCsJetevA4NGNb&#10;bSbdJmurv94Igrd5vM9ZrgfTiCt1rrasYBrFIIgLq2suFRz235M5COeRNTaWScGNHKxXH6Mlptr2&#10;nNN150sRQtilqKDyvk2ldEVFBl1kW+LAnWxn0AfYlVJ32Idw08hZHCfSYM2hocKWsoqKy+7fKKD9&#10;OaPfPjf58YDn+d/9RpufTKnx57BZgPA0+Lf45d7qMD/5SuD5TTh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ScewgAAAN0AAAAPAAAAAAAAAAAAAAAAAJgCAABkcnMvZG93&#10;bnJldi54bWxQSwUGAAAAAAQABAD1AAAAhwMAAAAA&#10;" path="m433,l263,,242,92r43,76l459,168r2,-1l404,84,433,xe" fillcolor="#d1d3d4" stroked="f">
                    <v:path arrowok="t" o:connecttype="custom" o:connectlocs="433,3119;263,3119;242,3211;285,3287;459,3287;461,3286;404,3203;433,3119" o:connectangles="0,0,0,0,0,0,0,0"/>
                  </v:shape>
                </v:group>
                <v:group id="Group 1799" o:spid="_x0000_s1208" style="position:absolute;left:6604;top:1760;width:980;height:452" coordorigin="6604,1760" coordsize="980,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Freeform 1800" o:spid="_x0000_s1209" style="position:absolute;left:6604;top:1760;width:980;height:452;visibility:visible;mso-wrap-style:square;v-text-anchor:top" coordsize="980,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GT8QA&#10;AADdAAAADwAAAGRycy9kb3ducmV2LnhtbESPQUsDQQyF74L/YYjgzc5qocjaaZGCUC8F28Jew06c&#10;3XYns87Edv335iB4S3gv731Zrqc4mAvl0id28DirwBC3yfccHBwPbw/PYIogexwSk4MfKrBe3d4s&#10;sfbpyh902UswGsKlRgedyFhbW9qOIpZZGolV+0w5ouiag/UZrxoeB/tUVQsbsWdt6HCkTUftef8d&#10;HexkfrTNKYb3sN0dvqpNY7M0zt3fTa8vYIQm+Tf/XW+94i/miqvf6Ah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hk/EAAAA3QAAAA8AAAAAAAAAAAAAAAAAmAIAAGRycy9k&#10;b3ducmV2LnhtbFBLBQYAAAAABAAEAPUAAACJAwAAAAA=&#10;" path="m979,451l,451,,,979,r,451xe" fillcolor="#bcbec0" stroked="f">
                    <v:path arrowok="t" o:connecttype="custom" o:connectlocs="979,2211;0,2211;0,1760;979,1760;979,2211" o:connectangles="0,0,0,0,0"/>
                  </v:shape>
                </v:group>
                <v:group id="Group 1797" o:spid="_x0000_s1210" style="position:absolute;left:6724;top:1585;width:2;height:192" coordorigin="6724,1585" coordsize="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fIu8UAAADdAAAADwAAAGRycy9kb3ducmV2LnhtbERPTWvCQBC9F/wPyxS8&#10;NZsoDTXNKiJVPIRCVSi9DdkxCWZnQ3abxH/fLRR6m8f7nHwzmVYM1LvGsoIkikEQl1Y3XCm4nPdP&#10;LyCcR9bYWiYFd3KwWc8ecsy0HfmDhpOvRAhhl6GC2vsuk9KVNRl0ke2IA3e1vUEfYF9J3eMYwk0r&#10;F3GcSo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HyLvFAAAA3QAA&#10;AA8AAAAAAAAAAAAAAAAAqgIAAGRycy9kb3ducmV2LnhtbFBLBQYAAAAABAAEAPoAAACcAwAAAAA=&#10;">
                  <v:shape id="Freeform 1798" o:spid="_x0000_s1211" style="position:absolute;left:6724;top:1585;width:2;height:192;visibility:visible;mso-wrap-style:square;v-text-anchor:top" coordsize="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dY8UA&#10;AADdAAAADwAAAGRycy9kb3ducmV2LnhtbESPQWvCQBCF7wX/wzKCl6IbxYpEVxGlINRL0wavQ3ZM&#10;gtnZkN1q/Pedg+DtDfPmm/fW29416kZdqD0bmE4SUMSFtzWXBn5/PsdLUCEiW2w8k4EHBdhuBm9r&#10;TK2/8zfdslgqgXBI0UAVY5tqHYqKHIaJb4lld/GdwyhjV2rb4V3grtGzJFlohzXLhwpb2ldUXLM/&#10;J5T843w8fJ1J54/3qz8s61OeZMaMhv1uBSpSH1/m5/XRSvzFXPJLG5G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11jxQAAAN0AAAAPAAAAAAAAAAAAAAAAAJgCAABkcnMv&#10;ZG93bnJldi54bWxQSwUGAAAAAAQABAD1AAAAigMAAAAA&#10;" path="m,l,192e" filled="f" strokecolor="#bcbec0" strokeweight="1.50389mm">
                    <v:path arrowok="t" o:connecttype="custom" o:connectlocs="0,1585;0,1777" o:connectangles="0,0"/>
                  </v:shape>
                </v:group>
                <v:group id="Group 1795" o:spid="_x0000_s1212" style="position:absolute;left:6861;top:1701;width:211;height:212" coordorigin="6861,1701" coordsize="21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1796" o:spid="_x0000_s1213" style="position:absolute;left:6861;top:1701;width:211;height:212;visibility:visible;mso-wrap-style:square;v-text-anchor:top" coordsize="21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U28MA&#10;AADdAAAADwAAAGRycy9kb3ducmV2LnhtbERPTWvCQBC9F/wPywje6sZYQoyuIoGWHOyhKngdsmMS&#10;zM6G7Brjv3cLhd7m8T5nsxtNKwbqXWNZwWIegSAurW64UnA+fb6nIJxH1thaJgVPcrDbTt42mGn7&#10;4B8ajr4SIYRdhgpq77tMSlfWZNDNbUccuKvtDfoA+0rqHh8h3LQyjqJEGmw4NNTYUV5TeTvejYKv&#10;IsnL53dRDPklXtBySA9mlSo1m477NQhPo/8X/7kLHeYnHzH8fhNO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cU28MAAADdAAAADwAAAAAAAAAAAAAAAACYAgAAZHJzL2Rv&#10;d25yZXYueG1sUEsFBgAAAAAEAAQA9QAAAIgDAAAAAA==&#10;" path="m97,l27,36,1,100,,127r6,20l47,194r69,17l138,207r52,-38l210,106,209,88,180,32,121,2,97,xe" fillcolor="#bcbec0" stroked="f">
                    <v:path arrowok="t" o:connecttype="custom" o:connectlocs="97,1701;27,1737;1,1801;0,1828;6,1848;47,1895;116,1912;138,1908;190,1870;210,1807;209,1789;180,1733;121,1703;97,1701" o:connectangles="0,0,0,0,0,0,0,0,0,0,0,0,0,0"/>
                  </v:shape>
                </v:group>
                <v:group id="Group 1793" o:spid="_x0000_s1214" style="position:absolute;left:7135;top:1662;width:345;height:145" coordorigin="7135,1662" coordsize="345,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Freeform 1794" o:spid="_x0000_s1215" style="position:absolute;left:7135;top:1662;width:345;height:145;visibility:visible;mso-wrap-style:square;v-text-anchor:top" coordsize="34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LocQA&#10;AADdAAAADwAAAGRycy9kb3ducmV2LnhtbERP32vCMBB+H+x/CDfY20x1oqMzFZEOxgRhOsS9Hc3Z&#10;FJtL18Ra/3sjCHu7j+/nzea9rUVHra8cKxgOEhDEhdMVlwp+th8vbyB8QNZYOyYFF/Iwzx4fZphq&#10;d+Zv6jahFDGEfYoKTAhNKqUvDFn0A9cQR+7gWoshwraUusVzDLe1HCXJRFqsODYYbGhpqDhuTlaB&#10;76d/Zn/Kv46jFfv1r8nL3Wuu1PNTv3gHEagP/+K7+1PH+ZPxGG7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y6HEAAAA3QAAAA8AAAAAAAAAAAAAAAAAmAIAAGRycy9k&#10;b3ducmV2LnhtbFBLBQYAAAAABAAEAPUAAACJAwAAAAA=&#10;" path="m345,145l,145,,,345,r,145xe" fillcolor="#bcbec0" stroked="f">
                    <v:path arrowok="t" o:connecttype="custom" o:connectlocs="345,1807;0,1807;0,1662;345,1662;345,1807" o:connectangles="0,0,0,0,0"/>
                  </v:shape>
                </v:group>
                <v:group id="Group 1791" o:spid="_x0000_s1216" style="position:absolute;left:7900;top:2133;width:172;height:2" coordorigin="7900,2133" coordsize="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yxw8UAAADdAAAADwAAAGRycy9kb3ducmV2LnhtbERPS2vCQBC+F/wPywi9&#10;1U20ikRXEamlh1BoIpTehuyYBLOzIbvN4993C4Xe5uN7zv44mkb01LnasoJ4EYEgLqyuuVRwzS9P&#10;WxDOI2tsLJOCiRwcD7OHPSbaDvxBfeZLEULYJaig8r5NpHRFRQbdwrbEgbvZzqAPsCul7nAI4aaR&#10;yyjaSIM1h4YKWzpXVNyzb6PgdcDhtIpf+vR+O09f+fr9M41Jqcf5eNqB8DT6f/Gf+02H+Zvn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scPFAAAA3QAA&#10;AA8AAAAAAAAAAAAAAAAAqgIAAGRycy9kb3ducmV2LnhtbFBLBQYAAAAABAAEAPoAAACcAwAAAAA=&#10;">
                  <v:shape id="Freeform 1792" o:spid="_x0000_s1217" style="position:absolute;left:7900;top:2133;width:172;height: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YlMIA&#10;AADdAAAADwAAAGRycy9kb3ducmV2LnhtbERPS0sDMRC+C/6HMEJvNttSF1mbFin0eRHr4zxsxs3i&#10;zmRJ0nb9940geJuP7znz5cCdOlOIrRcDk3EBiqT2tpXGwPvb+v4RVEwoFjsvZOCHIiwXtzdzrKy/&#10;yCudj6lROURihQZcSn2ldawdMcax70ky9+UDY8owNNoGvORw7vS0KErN2EpucNjTylH9fTyxgTB7&#10;2Ra7sOdm89l9HCanPbN7MGZ0Nzw/gUo0pH/xn3tn8/xyVsLvN/kEv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5iUwgAAAN0AAAAPAAAAAAAAAAAAAAAAAJgCAABkcnMvZG93&#10;bnJldi54bWxQSwUGAAAAAAQABAD1AAAAhwMAAAAA&#10;" path="m,l171,e" filled="f" strokecolor="#939598" strokeweight=".79058mm">
                    <v:path arrowok="t" o:connecttype="custom" o:connectlocs="0,0;171,0" o:connectangles="0,0"/>
                  </v:shape>
                </v:group>
                <v:group id="Group 1789" o:spid="_x0000_s1218" style="position:absolute;left:7952;top:2104;width:60;height:8" coordorigin="7952,2104" coordsize="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shape id="Freeform 1790" o:spid="_x0000_s1219" style="position:absolute;left:7952;top:2104;width:60;height:8;visibility:visible;mso-wrap-style:square;v-text-anchor:top" coordsize="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6h8YA&#10;AADdAAAADwAAAGRycy9kb3ducmV2LnhtbESPQU/DMAyF70j8h8hI3FgKYhPqlk2DgoR2meg4cLQS&#10;r63WOFET1vLv8WHSbrbe83ufV5vJ9+pMQ+oCG3icFaCIbXAdNwa+Dx8PL6BSRnbYByYDf5Rgs769&#10;WWHpwshfdK5zoySEU4kG2pxjqXWyLXlMsxCJRTuGwWOWdWi0G3CUcN/rp6JYaI8dS0OLkd5asqf6&#10;1xsYaxvjz7ivds171bn5a5X29mDM/d20XYLKNOWr+XL96QR/8Sy4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6h8YAAADdAAAADwAAAAAAAAAAAAAAAACYAgAAZHJz&#10;L2Rvd25yZXYueG1sUEsFBgAAAAAEAAQA9QAAAIsDAAAAAA==&#10;" path="m,4r60,e" filled="f" strokecolor="#939598" strokeweight=".16086mm">
                    <v:path arrowok="t" o:connecttype="custom" o:connectlocs="0,2108;60,2108" o:connectangles="0,0"/>
                  </v:shape>
                </v:group>
                <v:group id="Group 1787" o:spid="_x0000_s1220" style="position:absolute;left:7912;top:1923;width:147;height:181" coordorigin="7912,1923" coordsize="147,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shape id="Freeform 1788" o:spid="_x0000_s1221" style="position:absolute;left:7912;top:1923;width:147;height:181;visibility:visible;mso-wrap-style:square;v-text-anchor:top" coordsize="14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tNMYA&#10;AADdAAAADwAAAGRycy9kb3ducmV2LnhtbESPQWvCQBCF70L/wzKF3nTTQtWmriKCIMVDTYq0tyE7&#10;TUKzsyG7JvHfdw6Ctxnem/e+WW1G16ieulB7NvA8S0ARF97WXBr4yvfTJagQkS02nsnAlQJs1g+T&#10;FabWD3yiPoulkhAOKRqoYmxTrUNRkcMw8y2xaL++cxhl7UptOxwk3DX6JUnm2mHN0lBhS7uKir/s&#10;4gzE41lj/rHID5/j93nQe+p/3i7GPD2O23dQkcZ4N9+uD1bw56/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6tNMYAAADdAAAADwAAAAAAAAAAAAAAAACYAgAAZHJz&#10;L2Rvd25yZXYueG1sUEsFBgAAAAAEAAQA9QAAAIsDAAAAAA==&#10;" path="m147,l,,,181r147,l147,xe" fillcolor="#939598" stroked="f">
                    <v:path arrowok="t" o:connecttype="custom" o:connectlocs="147,1923;0,1923;0,2104;147,2104;147,1923" o:connectangles="0,0,0,0,0"/>
                  </v:shape>
                </v:group>
                <v:group id="Group 1785" o:spid="_x0000_s1222" style="position:absolute;left:7633;top:1889;width:240;height:266" coordorigin="7633,1889" coordsize="240,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 id="Freeform 1786" o:spid="_x0000_s1223" style="position:absolute;left:7633;top:1889;width:240;height:266;visibility:visible;mso-wrap-style:square;v-text-anchor:top" coordsize="24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1usUA&#10;AADdAAAADwAAAGRycy9kb3ducmV2LnhtbERP22rCQBB9F/oPyxR8MxsFbYluQikUpFgvUevrkJ1c&#10;aHY2ZFdN/75bKPRtDuc6q2wwrbhR7xrLCqZRDIK4sLrhSsHp+DZ5BuE8ssbWMin4JgdZ+jBaYaLt&#10;nQ90y30lQgi7BBXU3neJlK6oyaCLbEccuNL2Bn2AfSV1j/cQblo5i+OFNNhwaKixo9eaiq/8ahQ8&#10;2Y98etns3rf7y+f6cO7KclvulBo/Di9LEJ4G/y/+c691mL+Yz+D3m3CC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7W6xQAAAN0AAAAPAAAAAAAAAAAAAAAAAJgCAABkcnMv&#10;ZG93bnJldi54bWxQSwUGAAAAAAQABAD1AAAAigMAAAAA&#10;" path="m239,l,,,265r239,l239,xe" fillcolor="#939598" stroked="f">
                    <v:path arrowok="t" o:connecttype="custom" o:connectlocs="239,1889;0,1889;0,2154;239,2154;239,1889" o:connectangles="0,0,0,0,0"/>
                  </v:shape>
                </v:group>
                <v:group id="Group 1783" o:spid="_x0000_s1224" style="position:absolute;left:7657;top:1845;width:29;height:45" coordorigin="7657,1845" coordsize="2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shape id="Freeform 1784" o:spid="_x0000_s1225" style="position:absolute;left:7657;top:1845;width:29;height:45;visibility:visible;mso-wrap-style:square;v-text-anchor:top" coordsize="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T8QA&#10;AADdAAAADwAAAGRycy9kb3ducmV2LnhtbERPTUsDMRC9C/6HMEIvYrNWXWRtWoq04KVIqxdvw2bc&#10;rG4my2bspv++KRS8zeN9znyZfKcONMQ2sIH7aQGKuA625cbA58fm7hlUFGSLXWAycKQIy8X11Rwr&#10;G0be0WEvjcohHCs04ET6SutYO/IYp6Enztx3GDxKhkOj7YBjDvednhVFqT22nBsc9vTqqP7d/3kD&#10;77NSfiSl22677nE11rvm68EZM7lJqxdQQkn+xRf3m83zy6dHOH+TT9CL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fk/EAAAA3QAAAA8AAAAAAAAAAAAAAAAAmAIAAGRycy9k&#10;b3ducmV2LnhtbFBLBQYAAAAABAAEAPUAAACJAwAAAAA=&#10;" path="m,22r29,e" filled="f" strokecolor="#939598" strokeweight=".81986mm">
                    <v:path arrowok="t" o:connecttype="custom" o:connectlocs="0,1867;29,1867" o:connectangles="0,0"/>
                  </v:shape>
                </v:group>
                <v:group id="Group 1781" o:spid="_x0000_s1226" style="position:absolute;left:7740;top:1845;width:29;height:45" coordorigin="7740,1845" coordsize="2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shape id="Freeform 1782" o:spid="_x0000_s1227" style="position:absolute;left:7740;top:1845;width:29;height:45;visibility:visible;mso-wrap-style:square;v-text-anchor:top" coordsize="2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Fo8MA&#10;AADdAAAADwAAAGRycy9kb3ducmV2LnhtbERPTUsDMRC9C/0PYQpexGZtcZFt01KkgheRtl68DZvp&#10;ZnUzWTbTbvz3piB4m8f7nNUm+U5daIhtYAMPswIUcR1sy42Bj+PL/ROoKMgWu8Bk4IcibNaTmxVW&#10;Noy8p8tBGpVDOFZowIn0ldaxduQxzkJPnLlTGDxKhkOj7YBjDvednhdFqT22nBsc9vTsqP4+nL2B&#10;93kpX5LSXfe263E71vvmc+GMuZ2m7RKUUJJ/8Z/71eb55WMJ12/yC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lFo8MAAADdAAAADwAAAAAAAAAAAAAAAACYAgAAZHJzL2Rv&#10;d25yZXYueG1sUEsFBgAAAAAEAAQA9QAAAIgDAAAAAA==&#10;" path="m,22r28,e" filled="f" strokecolor="#939598" strokeweight=".81986mm">
                    <v:path arrowok="t" o:connecttype="custom" o:connectlocs="0,1867;28,1867" o:connectangles="0,0"/>
                  </v:shape>
                </v:group>
                <v:group id="Group 1779" o:spid="_x0000_s1228" style="position:absolute;left:7822;top:1845;width:29;height:43" coordorigin="7822,1845" coordsize="2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sc8sUAAADdAAAADwAAAGRycy9kb3ducmV2LnhtbERPS2vCQBC+F/wPyxS8&#10;1U2UpJK6ikiVHkKhKpTehuyYBLOzIbvN4993C4Xe5uN7zmY3mkb01LnasoJ4EYEgLqyuuVRwvRyf&#10;1iCcR9bYWCYFEznYbWcPG8y0HfiD+rMvRQhhl6GCyvs2k9IVFRl0C9sSB+5mO4M+wK6UusMhhJtG&#10;LqMolQZrDg0VtnSoqLifv42C04DDfhW/9vn9dpi+Lsn7Zx6TUvPHcf8CwtPo/8V/7jcd5qfJ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LHPLFAAAA3QAA&#10;AA8AAAAAAAAAAAAAAAAAqgIAAGRycy9kb3ducmV2LnhtbFBLBQYAAAAABAAEAPoAAACcAwAAAAA=&#10;">
                  <v:shape id="Freeform 1780" o:spid="_x0000_s1229" style="position:absolute;left:7822;top:1845;width:29;height:43;visibility:visible;mso-wrap-style:square;v-text-anchor:top" coordsize="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TvMQA&#10;AADdAAAADwAAAGRycy9kb3ducmV2LnhtbESPQWvCQBCF74X+h2UEL0U3thhsdJXQIngpaBR6HbJj&#10;EszOhuyq8d87h0JvM7w3732z2gyuVTfqQ+PZwGyagCIuvW24MnA6bicLUCEiW2w9k4EHBdisX19W&#10;mFl/5wPdilgpCeGQoYE6xi7TOpQ1OQxT3xGLdva9wyhrX2nb413CXavfkyTVDhuWhho7+qqpvBRX&#10;Z2BH9DF7y39+r+2ePzFHzr9TNmY8GvIlqEhD/Df/Xe+s4KdzwZVvZAS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k7zEAAAA3QAAAA8AAAAAAAAAAAAAAAAAmAIAAGRycy9k&#10;b3ducmV2LnhtbFBLBQYAAAAABAAEAPUAAACJAwAAAAA=&#10;" path="m,21r29,e" filled="f" strokecolor="#939598" strokeweight="2.25pt">
                    <v:path arrowok="t" o:connecttype="custom" o:connectlocs="0,1866;29,1866" o:connectangles="0,0"/>
                  </v:shape>
                </v:group>
                <v:group id="Group 1777" o:spid="_x0000_s1230" style="position:absolute;left:7445;top:2133;width:172;height:2" coordorigin="7445,2133" coordsize="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shape id="Freeform 1778" o:spid="_x0000_s1231" style="position:absolute;left:7445;top:2133;width:172;height: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5G8UA&#10;AADdAAAADwAAAGRycy9kb3ducmV2LnhtbESPQUsDQQyF74L/YYjgzc5WdJG10yKC2noRq+057MSd&#10;xU1mmZm26783B8Fbwnt578tiNfFgjpRyH8XBfFaBIWmj76Vz8PnxdHUHJhcUj0MUcvBDGVbL87MF&#10;Nj6e5J2O29IZDZHcoINQythYm9tAjHkWRxLVvmJiLLqmzvqEJw3nwV5XVW0Ze9GGgCM9Bmq/twd2&#10;kG7eXqp12nD3vB92r/PDhjncOnd5MT3cgyk0lX/z3/XaK35dK79+oy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kbxQAAAN0AAAAPAAAAAAAAAAAAAAAAAJgCAABkcnMv&#10;ZG93bnJldi54bWxQSwUGAAAAAAQABAD1AAAAigMAAAAA&#10;" path="m,l171,e" filled="f" strokecolor="#939598" strokeweight=".79058mm">
                    <v:path arrowok="t" o:connecttype="custom" o:connectlocs="0,0;171,0" o:connectangles="0,0"/>
                  </v:shape>
                </v:group>
                <v:group id="Group 1775" o:spid="_x0000_s1232" style="position:absolute;left:7498;top:2104;width:60;height:8" coordorigin="7498,2104" coordsize="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Freeform 1776" o:spid="_x0000_s1233" style="position:absolute;left:7498;top:2104;width:60;height:8;visibility:visible;mso-wrap-style:square;v-text-anchor:top" coordsize="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RDcMA&#10;AADdAAAADwAAAGRycy9kb3ducmV2LnhtbERPTWvCQBC9F/wPyxS81U2FBomu0poWxIsYPXgcdqdJ&#10;aHZ2yW5N/PeuUOhtHu9zVpvRduJKfWgdK3idZSCItTMt1wrOp6+XBYgQkQ12jknBjQJs1pOnFRbG&#10;DXykaxVrkUI4FKigidEXUgbdkMUwc544cd+utxgT7GtpehxSuO3kPMtyabHl1NCgp21D+qf6tQqG&#10;Snt/GQ7lvv4sW/P2UYaDPik1fR7flyAijfFf/OfemTQ/z+fw+C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iRDcMAAADdAAAADwAAAAAAAAAAAAAAAACYAgAAZHJzL2Rv&#10;d25yZXYueG1sUEsFBgAAAAAEAAQA9QAAAIgDAAAAAA==&#10;" path="m,4r59,e" filled="f" strokecolor="#939598" strokeweight=".16086mm">
                    <v:path arrowok="t" o:connecttype="custom" o:connectlocs="0,2108;59,2108" o:connectangles="0,0"/>
                  </v:shape>
                </v:group>
                <v:group id="Group 1773" o:spid="_x0000_s1234" style="position:absolute;left:7457;top:1923;width:147;height:181" coordorigin="7457,1923" coordsize="147,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zQTMMAAADdAAAADwAAAGRycy9kb3ducmV2LnhtbERPTYvCMBC9L/gfwgje&#10;1rSKRapRRFzZgwirgngbmrEtNpPSZNv67zeCsLd5vM9ZrntTiZYaV1pWEI8jEMSZ1SXnCi7nr885&#10;COeRNVaWScGTHKxXg48lptp2/EPtyecihLBLUUHhfZ1K6bKCDLqxrYkDd7eNQR9gk0vdYBfCTSUn&#10;UZRIgyWHhgJr2haUPU6/RsG+w24zjXft4XHfPm/n2fF6iEmp0bDfLEB46v2/+O3+1mF+kkzh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03NBMwwAAAN0AAAAP&#10;AAAAAAAAAAAAAAAAAKoCAABkcnMvZG93bnJldi54bWxQSwUGAAAAAAQABAD6AAAAmgMAAAAA&#10;">
                  <v:shape id="Freeform 1774" o:spid="_x0000_s1235" style="position:absolute;left:7457;top:1923;width:147;height:181;visibility:visible;mso-wrap-style:square;v-text-anchor:top" coordsize="14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lhisQA&#10;AADdAAAADwAAAGRycy9kb3ducmV2LnhtbERPTWvCQBC9C/0PyxS8mU1LSTW6CaUgiPTQGhG9Ddkx&#10;Cc3OhuyapP++Wyh4m8f7nE0+mVYM1LvGsoKnKAZBXFrdcKXgWGwXSxDOI2tsLZOCH3KQZw+zDaba&#10;jvxFw8FXIoSwS1FB7X2XSunKmgy6yHbEgbva3qAPsK+k7nEM4aaVz3GcSIMNh4YaO3qvqfw+3IwC&#10;/3GSWOxfi93ndD6NckvDZXVTav44va1BeJr8Xfzv3ukwP0le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ZYYrEAAAA3QAAAA8AAAAAAAAAAAAAAAAAmAIAAGRycy9k&#10;b3ducmV2LnhtbFBLBQYAAAAABAAEAPUAAACJAwAAAAA=&#10;" path="m147,l,,,181r147,l147,xe" fillcolor="#939598" stroked="f">
                    <v:path arrowok="t" o:connecttype="custom" o:connectlocs="147,1923;0,1923;0,2104;147,2104;147,1923" o:connectangles="0,0,0,0,0"/>
                  </v:shape>
                </v:group>
                <v:group id="Group 1771" o:spid="_x0000_s1236" style="position:absolute;left:6604;top:1981;width:1468;height:231" coordorigin="6604,1981" coordsize="1468,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shape id="Freeform 1772" o:spid="_x0000_s1237" style="position:absolute;left:6604;top:1981;width:1468;height:231;visibility:visible;mso-wrap-style:square;v-text-anchor:top" coordsize="146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8tcQA&#10;AADdAAAADwAAAGRycy9kb3ducmV2LnhtbESPQYvCMBCF74L/IYzgbU0VqWs1igii7EVXBfE2NGNb&#10;bSaliVr//UZY8DbDe++bN9N5Y0rxoNoVlhX0exEI4tTqgjMFx8Pq6xuE88gaS8uk4EUO5rN2a4qJ&#10;tk/+pcfeZyJA2CWoIPe+SqR0aU4GXc9WxEG72NqgD2udSV3jM8BNKQdRFEuDBYcLOVa0zCm97e8m&#10;UJbrH7yOtqPotH3t/LAZ89lqpbqdZjEB4anxH/N/eqND/TiO4f1NG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fLXEAAAA3QAAAA8AAAAAAAAAAAAAAAAAmAIAAGRycy9k&#10;b3ducmV2LnhtbFBLBQYAAAAABAAEAPUAAACJAwAAAAA=&#10;" path="m1467,l,195r,35l1467,230,1467,xe" fillcolor="#e6e7e8" stroked="f">
                    <v:path arrowok="t" o:connecttype="custom" o:connectlocs="1467,1981;0,2176;0,2211;1467,2211;1467,1981" o:connectangles="0,0,0,0,0"/>
                  </v:shape>
                </v:group>
                <v:group id="Group 1769" o:spid="_x0000_s1238" style="position:absolute;left:6513;top:2097;width:532;height:2" coordorigin="6513,2097"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T8QAAADdAAAADwAAAGRycy9kb3ducmV2LnhtbERPS2vCQBC+F/wPywi9&#10;1U0sjRJdRUTFgxR8gHgbsmMSzM6G7JrEf98tFHqbj+8582VvKtFS40rLCuJRBII4s7rkXMHlvP2Y&#10;gnAeWWNlmRS8yMFyMXibY6ptx0dqTz4XIYRdigoK7+tUSpcVZNCNbE0cuLttDPoAm1zqBrsQbio5&#10;jqJEGiw5NBRY07qg7HF6GgW7DrvVZ7xpD4/7+nU7f31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T8QAAADdAAAA&#10;DwAAAAAAAAAAAAAAAACqAgAAZHJzL2Rvd25yZXYueG1sUEsFBgAAAAAEAAQA+gAAAJsDAAAAAA==&#10;">
                  <v:shape id="Freeform 1770" o:spid="_x0000_s1239" style="position:absolute;left:6513;top:2097;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WSsgA&#10;AADdAAAADwAAAGRycy9kb3ducmV2LnhtbESPT2vCQBDF70K/wzKCN91YNa2pq5SCbcH+oSp4HbLT&#10;JG12NmRXTb+9cyh4m+G9ee83i1XnanWiNlSeDYxHCSji3NuKCwP73Xp4DypEZIu1ZzLwRwFWy5ve&#10;AjPrz/xFp20slIRwyNBAGWOTaR3ykhyGkW+IRfv2rcMoa1to2+JZwl2tb5Mk1Q4rloYSG3oqKf/d&#10;Hp2Bz7fZ5PijP17udvTMzXx62EzeD8YM+t3jA6hIXbya/69freCnqeDKNzKCX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PZZKyAAAAN0AAAAPAAAAAAAAAAAAAAAAAJgCAABk&#10;cnMvZG93bnJldi54bWxQSwUGAAAAAAQABAD1AAAAjQMAAAAA&#10;" path="m,l531,e" filled="f" strokecolor="#00b1b0" strokeweight=".2205mm">
                    <v:path arrowok="t" o:connecttype="custom" o:connectlocs="0,0;531,0" o:connectangles="0,0"/>
                  </v:shape>
                </v:group>
                <v:group id="Group 1767" o:spid="_x0000_s1240" style="position:absolute;left:6513;top:2025;width:532;height:2" coordorigin="6513,2025"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TnpsQAAADdAAAADwAAAGRycy9kb3ducmV2LnhtbERPS2vCQBC+F/wPywi9&#10;1U0sDRpdRUTFgxR8gHgbsmMSzM6G7JrEf98tFHqbj+8582VvKtFS40rLCuJRBII4s7rkXMHlvP2Y&#10;gHAeWWNlmRS8yMFyMXibY6ptx0dqTz4XIYRdigoK7+tUSpcVZNCNbE0cuLttDPoAm1zqBrsQbio5&#10;jqJEGiw5NBRY07qg7HF6GgW7DrvVZ7xpD4/7+nU7f31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TnpsQAAADdAAAA&#10;DwAAAAAAAAAAAAAAAACqAgAAZHJzL2Rvd25yZXYueG1sUEsFBgAAAAAEAAQA+gAAAJsDAAAAAA==&#10;">
                  <v:shape id="Freeform 1768" o:spid="_x0000_s1241" style="position:absolute;left:6513;top:2025;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kcgA&#10;AADdAAAADwAAAGRycy9kb3ducmV2LnhtbESPT2vCQBDF7wW/wzKCt7qxWm1TVylCtdA/oha8Dtkx&#10;iWZnQ3bV9Ns7h0JvM7w37/1mOm9dpS7UhNKzgUE/AUWceVtybuBn93b/BCpEZIuVZzLwSwHms87d&#10;FFPrr7yhyzbmSkI4pGigiLFOtQ5ZQQ5D39fEoh184zDK2uTaNniVcFfphyQZa4clS0OBNS0Kyk7b&#10;szOw/nwcno/6ezXZ0ZLr59H+Y/i1N6bXbV9fQEVq47/57/rdCv54IvzyjYy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kgyRyAAAAN0AAAAPAAAAAAAAAAAAAAAAAJgCAABk&#10;cnMvZG93bnJldi54bWxQSwUGAAAAAAQABAD1AAAAjQMAAAAA&#10;" path="m,l531,e" filled="f" strokecolor="#00b1b0" strokeweight=".2205mm">
                    <v:path arrowok="t" o:connecttype="custom" o:connectlocs="0,0;531,0" o:connectangles="0,0"/>
                  </v:shape>
                </v:group>
                <v:group id="Group 1765" o:spid="_x0000_s1242" style="position:absolute;left:6513;top:2061;width:532;height:2" coordorigin="6513,2061"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shape id="Freeform 1766" o:spid="_x0000_s1243" style="position:absolute;left:6513;top:2061;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3fcUA&#10;AADdAAAADwAAAGRycy9kb3ducmV2LnhtbERP22rCQBB9F/yHZYS+6aZatU1dpRRaBW9oCnkdstMk&#10;bXY2ZFdN/74rCL7N4VxntmhNJc7UuNKygsdBBII4s7rkXMFX8tF/BuE8ssbKMin4IweLebczw1jb&#10;Cx/ofPS5CCHsYlRQeF/HUrqsIINuYGviwH3bxqAPsMmlbvASwk0lh1E0kQZLDg0F1vReUPZ7PBkF&#10;+814dPqRu+U0oU+uX57S9WibKvXQa99eQXhq/V18c690mD+ZDuH6TT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Dd9xQAAAN0AAAAPAAAAAAAAAAAAAAAAAJgCAABkcnMv&#10;ZG93bnJldi54bWxQSwUGAAAAAAQABAD1AAAAigMAAAAA&#10;" path="m,l531,e" filled="f" strokecolor="#00b1b0" strokeweight=".2205mm">
                    <v:path arrowok="t" o:connecttype="custom" o:connectlocs="0,0;531,0" o:connectangles="0,0"/>
                  </v:shape>
                </v:group>
                <v:group id="Group 1763" o:spid="_x0000_s1244" style="position:absolute;left:6513;top:2169;width:532;height:2" coordorigin="6513,2169"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VGkcUAAADdAAAADwAAAGRycy9kb3ducmV2LnhtbERPTWvCQBC9F/wPyxS8&#10;NZsoTSXNKiJVPIRCVSi9DdkxCWZnQ3abxH/fLRR6m8f7nHwzmVYM1LvGsoIkikEQl1Y3XCm4nPdP&#10;KxDOI2tsLZOCOznYrGcPOWbajvxBw8lXIoSwy1BB7X2XSenKmgy6yHbEgbva3qAPsK+k7nEM4aaV&#10;izhOpcGGQ0ONHe1qKm+nb6PgMOK4XSZvQ3G77u5f5+f3zyIhpeaP0/YVhKfJ/4v/3Ecd5qcv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FRpHFAAAA3QAA&#10;AA8AAAAAAAAAAAAAAAAAqgIAAGRycy9kb3ducmV2LnhtbFBLBQYAAAAABAAEAPoAAACcAwAAAAA=&#10;">
                  <v:shape id="Freeform 1764" o:spid="_x0000_s1245" style="position:absolute;left:6513;top:2169;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KksUA&#10;AADdAAAADwAAAGRycy9kb3ducmV2LnhtbERP22rCQBB9F/yHZYS+6abVapu6ShG0BW9oCnkdstMk&#10;bXY2ZFeNf98VCr7N4VxnOm9NJc7UuNKygsdBBII4s7rkXMFXsuy/gHAeWWNlmRRcycF81u1MMdb2&#10;wgc6H30uQgi7GBUU3texlC4ryKAb2Jo4cN+2MegDbHKpG7yEcFPJpygaS4Mlh4YCa1oUlP0eT0bB&#10;fvM8PP3I3cckoRXXr6N0PdymSj302vc3EJ5afxf/uz91mD+ejOD2TTh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QqSxQAAAN0AAAAPAAAAAAAAAAAAAAAAAJgCAABkcnMv&#10;ZG93bnJldi54bWxQSwUGAAAAAAQABAD1AAAAigMAAAAA&#10;" path="m,l531,e" filled="f" strokecolor="#00b1b0" strokeweight=".2205mm">
                    <v:path arrowok="t" o:connecttype="custom" o:connectlocs="0,0;531,0" o:connectangles="0,0"/>
                  </v:shape>
                </v:group>
                <v:group id="Group 1761" o:spid="_x0000_s1246" style="position:absolute;left:6513;top:2205;width:532;height:2" coordorigin="6513,2205"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7fsUAAADdAAAADwAAAGRycy9kb3ducmV2LnhtbERPS2vCQBC+F/wPyxS8&#10;1U2UpJK6ikiVHkKhKpTehuyYBLOzIbvN4993C4Xe5uN7zmY3mkb01LnasoJ4EYEgLqyuuVRwvRyf&#10;1iCcR9bYWCYFEznYbWcPG8y0HfiD+rMvRQhhl6GCyvs2k9IVFRl0C9sSB+5mO4M+wK6UusMhhJtG&#10;LqMolQZrDg0VtnSoqLifv42C04DDfhW/9vn9dpi+Lsn7Zx6TUvPHcf8CwtPo/8V/7jcd5qfP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ge37FAAAA3QAA&#10;AA8AAAAAAAAAAAAAAAAAqgIAAGRycy9kb3ducmV2LnhtbFBLBQYAAAAABAAEAPoAAACcAwAAAAA=&#10;">
                  <v:shape id="Freeform 1762" o:spid="_x0000_s1247" style="position:absolute;left:6513;top:2205;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xfsUA&#10;AADdAAAADwAAAGRycy9kb3ducmV2LnhtbERP22rCQBB9L/QflhF8qxtvsU1dRQQvYKtUC74O2WmS&#10;mp0N2VXj37sFoW9zONcZTxtTigvVrrCsoNuJQBCnVhecKfg+LF5eQTiPrLG0TApu5GA6eX4aY6Lt&#10;lb/osveZCCHsElSQe18lUro0J4OuYyviwP3Y2qAPsM6krvEawk0pe1EUS4MFh4YcK5rnlJ72Z6Ng&#10;9zHsn3/ldjU60JKrt8Fx0/88KtVuNbN3EJ4a/y9+uNc6zI9HMfx9E06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zF+xQAAAN0AAAAPAAAAAAAAAAAAAAAAAJgCAABkcnMv&#10;ZG93bnJldi54bWxQSwUGAAAAAAQABAD1AAAAigMAAAAA&#10;" path="m,l531,e" filled="f" strokecolor="#00b1b0" strokeweight=".2205mm">
                    <v:path arrowok="t" o:connecttype="custom" o:connectlocs="0,0;531,0" o:connectangles="0,0"/>
                  </v:shape>
                </v:group>
                <v:group id="Group 1759" o:spid="_x0000_s1248" style="position:absolute;left:6513;top:2133;width:532;height:2" coordorigin="6513,2133"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760" o:spid="_x0000_s1249" style="position:absolute;left:6513;top:2133;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l8gA&#10;AADdAAAADwAAAGRycy9kb3ducmV2LnhtbESPT2vCQBDF7wW/wzKCt7qxWm1TVylCtdA/oha8Dtkx&#10;iWZnQ3bV9Ns7h0JvM7w37/1mOm9dpS7UhNKzgUE/AUWceVtybuBn93b/BCpEZIuVZzLwSwHms87d&#10;FFPrr7yhyzbmSkI4pGigiLFOtQ5ZQQ5D39fEoh184zDK2uTaNniVcFfphyQZa4clS0OBNS0Kyk7b&#10;szOw/nwcno/6ezXZ0ZLr59H+Y/i1N6bXbV9fQEVq47/57/rdCv54IrjyjYy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5ACXyAAAAN0AAAAPAAAAAAAAAAAAAAAAAJgCAABk&#10;cnMvZG93bnJldi54bWxQSwUGAAAAAAQABAD1AAAAjQMAAAAA&#10;" path="m,l531,e" filled="f" strokecolor="#00b1b0" strokeweight=".2205mm">
                    <v:path arrowok="t" o:connecttype="custom" o:connectlocs="0,0;531,0" o:connectangles="0,0"/>
                  </v:shape>
                </v:group>
                <v:group id="Group 1757" o:spid="_x0000_s1250" style="position:absolute;left:6489;top:1957;width:2;height:283" coordorigin="6489,1957"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1xe8QAAADdAAAADwAAAGRycy9kb3ducmV2LnhtbERPTWvCQBC9C/0PyxR6&#10;001aamvqKiJVPIhgFMTbkB2TYHY2ZLdJ/PddQfA2j/c503lvKtFS40rLCuJRBII4s7rkXMHxsBp+&#10;g3AeWWNlmRTcyMF89jKYYqJtx3tqU5+LEMIuQQWF93UipcsKMuhGtiYO3MU2Bn2ATS51g10IN5V8&#10;j6KxNFhyaCiwpmVB2TX9MwrWHXaLj/i33V4vy9v58Lk7bWNS6u21X/yA8NT7p/jh3ugwf/w1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O1xe8QAAADdAAAA&#10;DwAAAAAAAAAAAAAAAACqAgAAZHJzL2Rvd25yZXYueG1sUEsFBgAAAAAEAAQA+gAAAJsDAAAAAA==&#10;">
                  <v:shape id="Freeform 1758" o:spid="_x0000_s1251" style="position:absolute;left:6489;top:1957;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scA&#10;AADdAAAADwAAAGRycy9kb3ducmV2LnhtbESPQWvCQBCF7wX/wzJCb3VTLSrRVUTQFgoVbVGP0+yY&#10;BLOzMbvV9N93DgVvM7w3730znbeuUldqQunZwHMvAUWceVtybuDrc/U0BhUissXKMxn4pQDzWedh&#10;iqn1N97SdRdzJSEcUjRQxFinWoesIIeh52ti0U6+cRhlbXJtG7xJuKt0P0mG2mHJ0lBgTcuCsvPu&#10;xxloXwbv2espOR62I31Z88f+vPnuG/PYbRcTUJHaeDf/X79ZwR+OhV++kRH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R/bHAAAA3QAAAA8AAAAAAAAAAAAAAAAAmAIAAGRy&#10;cy9kb3ducmV2LnhtbFBLBQYAAAAABAAEAPUAAACMAwAAAAA=&#10;" path="m,l,282e" filled="f" strokecolor="#50c8e8" strokeweight=".1pt">
                    <v:path arrowok="t" o:connecttype="custom" o:connectlocs="0,1957;0,2239" o:connectangles="0,0"/>
                  </v:shape>
                </v:group>
                <v:group id="Group 1755" o:spid="_x0000_s1252" style="position:absolute;left:6489;top:1957;width:2;height:283" coordorigin="6489,1957"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04NWsMAAADdAAAADwAAAGRycy9kb3ducmV2LnhtbERPTYvCMBC9C/6HMII3&#10;TbuiSDWKiLt4kAWrsOxtaMa22ExKk23rvzfCgrd5vM9Zb3tTiZYaV1pWEE8jEMSZ1SXnCq6Xz8kS&#10;hPPIGivLpOBBDrab4WCNibYdn6lNfS5CCLsEFRTe14mULivIoJvamjhwN9sY9AE2udQNdiHcVPIj&#10;ihbSYMmhocCa9gVl9/TPKPjqsNvN4kN7ut/2j9/L/PvnFJNS41G/W4Hw1Pu3+N991GH+YhnD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Tg1awwAAAN0AAAAP&#10;AAAAAAAAAAAAAAAAAKoCAABkcnMvZG93bnJldi54bWxQSwUGAAAAAAQABAD6AAAAmgMAAAAA&#10;">
                  <v:shape id="Freeform 1756" o:spid="_x0000_s1253" style="position:absolute;left:6489;top:1957;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SNPcEA&#10;AADdAAAADwAAAGRycy9kb3ducmV2LnhtbERPS2rDMBDdB3oHMYXuGrlZGNeJbJyWQgtZ5HeAwZrY&#10;JtbISGps374qBLKbx/vOppxML27kfGdZwdsyAUFcW91xo+B8+nrNQPiArLG3TApm8lAWT4sN5tqO&#10;fKDbMTQihrDPUUEbwpBL6euWDPqlHYgjd7HOYIjQNVI7HGO46eUqSVJpsOPY0OJAHy3V1+OvUWA/&#10;33nMXKLT9Ge732E1Vz7MSr08T9UaRKApPMR397eO89NsBf/fxBNk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0jT3BAAAA3QAAAA8AAAAAAAAAAAAAAAAAmAIAAGRycy9kb3du&#10;cmV2LnhtbFBLBQYAAAAABAAEAPUAAACGAwAAAAA=&#10;" path="m,l,282e" filled="f" strokecolor="#00b1b0" strokeweight="1.25pt">
                    <v:path arrowok="t" o:connecttype="custom" o:connectlocs="0,1957;0,2239" o:connectangles="0,0"/>
                  </v:shape>
                </v:group>
                <v:group id="Group 1753" o:spid="_x0000_s1254" style="position:absolute;left:8241;top:1957;width:2;height:283" coordorigin="8241,1957"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754" o:spid="_x0000_s1255" style="position:absolute;left:8241;top:1957;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B9cUA&#10;AADdAAAADwAAAGRycy9kb3ducmV2LnhtbERP22rCQBB9F/oPywi+mY0XrETXUApthYKiFdvHMTsm&#10;IdnZNLtq/PtuodC3OZzrLNPO1OJKrSstKxhFMQjizOqScwWHj5fhHITzyBpry6TgTg7S1UNviYm2&#10;N97Rde9zEULYJaig8L5JpHRZQQZdZBviwJ1ta9AH2OZSt3gL4aaW4zieSYMlh4YCG3ouKKv2F6Og&#10;m07es7dz/PW5e5Tfr7w5VtvTWKlBv3tagPDU+X/xn3utw/zZfAq/34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0H1xQAAAN0AAAAPAAAAAAAAAAAAAAAAAJgCAABkcnMv&#10;ZG93bnJldi54bWxQSwUGAAAAAAQABAD1AAAAigMAAAAA&#10;" path="m,l,282e" filled="f" strokecolor="#50c8e8" strokeweight=".1pt">
                    <v:path arrowok="t" o:connecttype="custom" o:connectlocs="0,1957;0,2239" o:connectangles="0,0"/>
                  </v:shape>
                </v:group>
                <v:group id="Group 1751" o:spid="_x0000_s1256" style="position:absolute;left:8241;top:1957;width:2;height:283" coordorigin="8241,1957"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Freeform 1752" o:spid="_x0000_s1257" style="position:absolute;left:8241;top:1957;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PsEA&#10;AADdAAAADwAAAGRycy9kb3ducmV2LnhtbERPS2rDMBDdF3IHMYHuGrlZCNeJEtyEQApd5HeAwZra&#10;ptbISEps374qFLqbx/vOejvaTjzIh9axhtdFBoK4cqblWsPtenjJQYSIbLBzTBomCrDdzJ7WWBg3&#10;8Jkel1iLFMKhQA1NjH0hZagashgWridO3JfzFmOCvpbG45DCbSeXWaakxZZTQ4M97Rqqvi93q8Ht&#10;33jIfWaU+ng/fWI5lSFOWj/Px3IFItIY/8V/7qNJ81Wu4PebdIL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Piz7BAAAA3QAAAA8AAAAAAAAAAAAAAAAAmAIAAGRycy9kb3du&#10;cmV2LnhtbFBLBQYAAAAABAAEAPUAAACGAwAAAAA=&#10;" path="m,l,282e" filled="f" strokecolor="#00b1b0" strokeweight="1.25pt">
                    <v:path arrowok="t" o:connecttype="custom" o:connectlocs="0,1957;0,2239" o:connectangles="0,0"/>
                  </v:shape>
                </v:group>
                <v:group id="Group 1749" o:spid="_x0000_s1258" style="position:absolute;left:7657;top:1957;width:2;height:283" coordorigin="7657,1957"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shape id="Freeform 1750" o:spid="_x0000_s1259" style="position:absolute;left:7657;top:1957;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L8McA&#10;AADdAAAADwAAAGRycy9kb3ducmV2LnhtbESPQWvCQBCF7wX/wzJCb3VTLSrRVUTQFgoVbVGP0+yY&#10;BLOzMbvV9N93DgVvM7w3730znbeuUldqQunZwHMvAUWceVtybuDrc/U0BhUissXKMxn4pQDzWedh&#10;iqn1N97SdRdzJSEcUjRQxFinWoesIIeh52ti0U6+cRhlbXJtG7xJuKt0P0mG2mHJ0lBgTcuCsvPu&#10;xxloXwbv2espOR62I31Z88f+vPnuG/PYbRcTUJHaeDf/X79ZwR+OBVe+kRH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S/DHAAAA3QAAAA8AAAAAAAAAAAAAAAAAmAIAAGRy&#10;cy9kb3ducmV2LnhtbFBLBQYAAAAABAAEAPUAAACMAwAAAAA=&#10;" path="m,l,282e" filled="f" strokecolor="#50c8e8" strokeweight=".1pt">
                    <v:path arrowok="t" o:connecttype="custom" o:connectlocs="0,1957;0,2239" o:connectangles="0,0"/>
                  </v:shape>
                </v:group>
                <v:group id="Group 1747" o:spid="_x0000_s1260" style="position:absolute;left:7657;top:1957;width:2;height:283" coordorigin="7657,1957"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748" o:spid="_x0000_s1261" style="position:absolute;left:7657;top:1957;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gDMUA&#10;AADdAAAADwAAAGRycy9kb3ducmV2LnhtbESPzWrDQAyE74W8w6JAb806PZjEzSY4LYUWcshPH0B4&#10;FdvEqzW729h+++pQyE1iRjOfNrvRdepOIbaeDSwXGSjiytuWawM/l8+XFaiYkC12nsnARBF229nT&#10;BgvrBz7R/ZxqJSEcCzTQpNQXWseqIYdx4Xti0a4+OEyyhlrbgIOEu06/ZlmuHbYsDQ329N5QdTv/&#10;OgP+Y83DKmQ2z7/3xwOWUxnTZMzzfCzfQCUa08P8f/1lBT9fC7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yAMxQAAAN0AAAAPAAAAAAAAAAAAAAAAAJgCAABkcnMv&#10;ZG93bnJldi54bWxQSwUGAAAAAAQABAD1AAAAigMAAAAA&#10;" path="m,l,282e" filled="f" strokecolor="#00b1b0" strokeweight="1.25pt">
                    <v:path arrowok="t" o:connecttype="custom" o:connectlocs="0,1957;0,2239" o:connectangles="0,0"/>
                  </v:shape>
                </v:group>
                <v:group id="Group 1745" o:spid="_x0000_s1262" style="position:absolute;left:7071;top:1957;width:2;height:283" coordorigin="7071,1957"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746" o:spid="_x0000_s1263" style="position:absolute;left:7071;top:1957;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Pqx8UA&#10;AADdAAAADwAAAGRycy9kb3ducmV2LnhtbERPTWvCQBC9C/0PyxS86aZRtEZXKYWqILSYFtvjmB2T&#10;YHY2Zrca/71bEHqbx/uc2aI1lThT40rLCp76EQjizOqScwVfn2+9ZxDOI2usLJOCKzlYzB86M0y0&#10;vfCWzqnPRQhhl6CCwvs6kdJlBRl0fVsTB+5gG4M+wCaXusFLCDeVjKNoJA2WHBoKrOm1oOyY/hoF&#10;7XCwyVaH6Od7O5anJb/vjh/7WKnuY/syBeGp9f/iu3utw/zRJIa/b8IJ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rHxQAAAN0AAAAPAAAAAAAAAAAAAAAAAJgCAABkcnMv&#10;ZG93bnJldi54bWxQSwUGAAAAAAQABAD1AAAAigMAAAAA&#10;" path="m,l,282e" filled="f" strokecolor="#50c8e8" strokeweight=".1pt">
                    <v:path arrowok="t" o:connecttype="custom" o:connectlocs="0,1957;0,2239" o:connectangles="0,0"/>
                  </v:shape>
                </v:group>
                <v:group id="Group 1743" o:spid="_x0000_s1264" style="position:absolute;left:7071;top:1957;width:2;height:283" coordorigin="7071,1957" coordsize="2,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744" o:spid="_x0000_s1265" style="position:absolute;left:7071;top:1957;width:2;height:2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mD8IA&#10;AADdAAAADwAAAGRycy9kb3ducmV2LnhtbERPyWrDMBC9F/IPYgK5NXJLMIkbxTgJgRR6aJYPGKyp&#10;bWqNjKR6+fuoUOhtHm+dbT6aVvTkfGNZwcsyAUFcWt1wpeB+Oz2vQfiArLG1TAom8pDvZk9bzLQd&#10;+EL9NVQihrDPUEEdQpdJ6cuaDPql7Ygj92WdwRChq6R2OMRw08rXJEmlwYZjQ40dHWoqv68/RoE9&#10;bnhYu0Sn6fv+8wOLqfBhUmoxH4s3EIHG8C/+c591nJ9uVvD7TT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CYPwgAAAN0AAAAPAAAAAAAAAAAAAAAAAJgCAABkcnMvZG93&#10;bnJldi54bWxQSwUGAAAAAAQABAD1AAAAhwMAAAAA&#10;" path="m,l,282e" filled="f" strokecolor="#00b1b0" strokeweight="1.25pt">
                    <v:path arrowok="t" o:connecttype="custom" o:connectlocs="0,1957;0,2239" o:connectangles="0,0"/>
                  </v:shape>
                </v:group>
                <v:group id="Group 1741" o:spid="_x0000_s1266" style="position:absolute;left:7106;top:2097;width:532;height:2" coordorigin="7106,2097"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742" o:spid="_x0000_s1267" style="position:absolute;left:7106;top:2097;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XhMUA&#10;AADdAAAADwAAAGRycy9kb3ducmV2LnhtbERPTWvCQBC9C/0PyxR6MxtrjZq6Sim0FayKWvA6ZMck&#10;mp0N2VXTf98tCN7m8T5nMmtNJS7UuNKygl4UgyDOrC45V/Cz++iOQDiPrLGyTAp+ycFs+tCZYKrt&#10;lTd02fpchBB2KSoovK9TKV1WkEEX2Zo4cAfbGPQBNrnUDV5DuKnkcxwn0mDJoaHAmt4Lyk7bs1Gw&#10;/h70z0e5+hru6JPr8ct+0V/ulXp6bN9eQXhq/V18c891mJ+ME/j/Jp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9eExQAAAN0AAAAPAAAAAAAAAAAAAAAAAJgCAABkcnMv&#10;ZG93bnJldi54bWxQSwUGAAAAAAQABAD1AAAAigMAAAAA&#10;" path="m,l531,e" filled="f" strokecolor="#00b1b0" strokeweight=".2205mm">
                    <v:path arrowok="t" o:connecttype="custom" o:connectlocs="0,0;531,0" o:connectangles="0,0"/>
                  </v:shape>
                </v:group>
                <v:group id="Group 1739" o:spid="_x0000_s1268" style="position:absolute;left:7106;top:2025;width:532;height:2" coordorigin="7106,2025"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740" o:spid="_x0000_s1269" style="position:absolute;left:7106;top:2025;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bcgA&#10;AADdAAAADwAAAGRycy9kb3ducmV2LnhtbESPT2vCQBDF74LfYRnBm27UamvqKqVgW+gfUQteh+w0&#10;iWZnQ3bV9Nt3DgVvM7w37/1msWpdpS7UhNKzgdEwAUWceVtybuB7vx48gAoR2WLlmQz8UoDVsttZ&#10;YGr9lbd02cVcSQiHFA0UMdap1iEryGEY+ppYtB/fOIyyNrm2DV4l3FV6nCQz7bBkaSiwpueCstPu&#10;7AxsPqaT81F/vd7v6YXr+d3hffJ5MKbfa58eQUVq4838f/1mBX82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6OZtyAAAAN0AAAAPAAAAAAAAAAAAAAAAAJgCAABk&#10;cnMvZG93bnJldi54bWxQSwUGAAAAAAQABAD1AAAAjQMAAAAA&#10;" path="m,l531,e" filled="f" strokecolor="#00b1b0" strokeweight=".2205mm">
                    <v:path arrowok="t" o:connecttype="custom" o:connectlocs="0,0;531,0" o:connectangles="0,0"/>
                  </v:shape>
                </v:group>
                <v:group id="Group 1737" o:spid="_x0000_s1270" style="position:absolute;left:7106;top:2061;width:532;height:2" coordorigin="7106,2061"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738" o:spid="_x0000_s1271" style="position:absolute;left:7106;top:2061;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wcccA&#10;AADdAAAADwAAAGRycy9kb3ducmV2LnhtbESPQWvCQBCF7wX/wzIFb3VTrbVNXUUEq2CrVAteh+w0&#10;iWZnQ3bV9N93DkJvM7w3730znrauUhdqQunZwGMvAUWceVtybuB7v3h4ARUissXKMxn4pQDTSedu&#10;jKn1V/6iyy7mSkI4pGigiLFOtQ5ZQQ5Dz9fEov34xmGUtcm1bfAq4a7S/SR51g5LloYCa5oXlJ12&#10;Z2dg+zEcnI96sxzt6Z3r16fDevB5MKZ7387eQEVq47/5dr2ygj9KhF++kRH0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1cHHHAAAA3QAAAA8AAAAAAAAAAAAAAAAAmAIAAGRy&#10;cy9kb3ducmV2LnhtbFBLBQYAAAAABAAEAPUAAACMAwAAAAA=&#10;" path="m,l531,e" filled="f" strokecolor="#00b1b0" strokeweight=".2205mm">
                    <v:path arrowok="t" o:connecttype="custom" o:connectlocs="0,0;531,0" o:connectangles="0,0"/>
                  </v:shape>
                </v:group>
                <v:group id="Group 1735" o:spid="_x0000_s1272" style="position:absolute;left:7106;top:2169;width:532;height:2" coordorigin="7106,2169"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736" o:spid="_x0000_s1273" style="position:absolute;left:7106;top:2169;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LncQA&#10;AADdAAAADwAAAGRycy9kb3ducmV2LnhtbERP22rCQBB9F/yHZYS+6cZ7TV1FClZB21IVfB2y0ySa&#10;nQ3ZVePfdwWhb3M415nOa1OIK1Uut6yg24lAECdW55wqOOyX7VcQziNrLCyTgjs5mM+ajSnG2t74&#10;h647n4oQwi5GBZn3ZSylSzIy6Dq2JA7cr60M+gCrVOoKbyHcFLIXRSNpMOfQkGFJ7xkl593FKPje&#10;DvuXk/xajff0weVkcNz0P49KvbTqxRsIT7X/Fz/dax3mj6MePL4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S53EAAAA3QAAAA8AAAAAAAAAAAAAAAAAmAIAAGRycy9k&#10;b3ducmV2LnhtbFBLBQYAAAAABAAEAPUAAACJAwAAAAA=&#10;" path="m,l531,e" filled="f" strokecolor="#00b1b0" strokeweight=".2205mm">
                    <v:path arrowok="t" o:connecttype="custom" o:connectlocs="0,0;531,0" o:connectangles="0,0"/>
                  </v:shape>
                </v:group>
                <v:group id="Group 1733" o:spid="_x0000_s1274" style="position:absolute;left:7106;top:2205;width:532;height:2" coordorigin="7106,2205"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734" o:spid="_x0000_s1275" style="position:absolute;left:7106;top:2205;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2csQA&#10;AADdAAAADwAAAGRycy9kb3ducmV2LnhtbERP22rCQBB9L/gPywi+1Y33Gl2lFGwLaktV8HXIjkk0&#10;Oxuyq8a/dwuCb3M415nOa1OIC1Uut6yg045AECdW55wq2G0Xr28gnEfWWFgmBTdyMJ81XqYYa3vl&#10;P7psfCpCCLsYFWTel7GULsnIoGvbkjhwB1sZ9AFWqdQVXkO4KWQ3iobSYM6hIcOSPjJKTpuzUfC7&#10;GvTOR/nzNdrSJ5fj/n7ZW++VajXr9wkIT7V/ih/ubx3mj6I+/H8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OdnLEAAAA3QAAAA8AAAAAAAAAAAAAAAAAmAIAAGRycy9k&#10;b3ducmV2LnhtbFBLBQYAAAAABAAEAPUAAACJAwAAAAA=&#10;" path="m,l531,e" filled="f" strokecolor="#00b1b0" strokeweight=".2205mm">
                    <v:path arrowok="t" o:connecttype="custom" o:connectlocs="0,0;531,0" o:connectangles="0,0"/>
                  </v:shape>
                </v:group>
                <v:group id="Group 1731" o:spid="_x0000_s1276" style="position:absolute;left:7106;top:2133;width:532;height:2" coordorigin="7106,2133" coordsize="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732" o:spid="_x0000_s1277" style="position:absolute;left:7106;top:2133;width:532;height:2;visibility:visible;mso-wrap-style:square;v-text-anchor:top" coordsize="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NnsQA&#10;AADdAAAADwAAAGRycy9kb3ducmV2LnhtbERPTWvCQBC9F/wPywje6kZttUZXKQWroLZUBa9Ddkyi&#10;2dmQXTX+e1coeJvH+5zxtDaFuFDlcssKOu0IBHFidc6pgt129voBwnlkjYVlUnAjB9NJ42WMsbZX&#10;/qPLxqcihLCLUUHmfRlL6ZKMDLq2LYkDd7CVQR9glUpd4TWEm0J2o6gvDeYcGjIs6Suj5LQ5GwW/&#10;q/fe+Sh/5oMtfXM5fNsve+u9Uq1m/TkC4an2T/G/e6HD/EHUh8c34QQ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TZ7EAAAA3QAAAA8AAAAAAAAAAAAAAAAAmAIAAGRycy9k&#10;b3ducmV2LnhtbFBLBQYAAAAABAAEAPUAAACJAwAAAAA=&#10;" path="m,l531,e" filled="f" strokecolor="#00b1b0" strokeweight=".2205mm">
                    <v:path arrowok="t" o:connecttype="custom" o:connectlocs="0,0;531,0" o:connectangles="0,0"/>
                  </v:shape>
                </v:group>
                <v:group id="Group 1729" o:spid="_x0000_s1278" style="position:absolute;left:7689;top:2097;width:533;height:2" coordorigin="7689,2097"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730" o:spid="_x0000_s1279" style="position:absolute;left:7689;top:2097;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rNccA&#10;AADdAAAADwAAAGRycy9kb3ducmV2LnhtbESPQWvCQBCF7wX/wzKFXopuamnV6CpFEIRSpNGD3obd&#10;MUnNzobsVtN/3zkUepvhvXnvm8Wq9426UhfrwAaeRhkoYhtczaWBw34znIKKCdlhE5gM/FCE1XJw&#10;t8DchRt/0rVIpZIQjjkaqFJqc62jrchjHIWWWLRz6DwmWbtSuw5vEu4bPc6yV+2xZmmosKV1RfZS&#10;fHsDH/bx6/146gs67F5mxbMNuPfBmIf7/m0OKlGf/s1/11sn+JNM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5KzXHAAAA3QAAAA8AAAAAAAAAAAAAAAAAmAIAAGRy&#10;cy9kb3ducmV2LnhtbFBLBQYAAAAABAAEAPUAAACMAwAAAAA=&#10;" path="m,l532,e" filled="f" strokecolor="#00b1b0" strokeweight=".2205mm">
                    <v:path arrowok="t" o:connecttype="custom" o:connectlocs="0,0;532,0" o:connectangles="0,0"/>
                  </v:shape>
                </v:group>
                <v:group id="Group 1727" o:spid="_x0000_s1280" style="position:absolute;left:7689;top:2025;width:533;height:2" coordorigin="7689,2025"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728" o:spid="_x0000_s1281" style="position:absolute;left:7689;top:2025;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x7sgA&#10;AADdAAAADwAAAGRycy9kb3ducmV2LnhtbESPT2vCQBDF74V+h2UKvUjdqNQ/qasUQRBKKY0e6m3Y&#10;HZO02dmQ3Wr89p2D0NsM7817v1mue9+oM3WxDmxgNMxAEdvgai4NHPbbpzmomJAdNoHJwJUirFf3&#10;d0vMXbjwJ52LVCoJ4ZijgSqlNtc62oo8xmFoiUU7hc5jkrUrtevwIuG+0eMsm2qPNUtDhS1tKrI/&#10;xa838G4H329fx76gw8fzopjYgHsfjHl86F9fQCXq07/5dr1zgj8bCb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rHuyAAAAN0AAAAPAAAAAAAAAAAAAAAAAJgCAABk&#10;cnMvZG93bnJldi54bWxQSwUGAAAAAAQABAD1AAAAjQMAAAAA&#10;" path="m,l532,e" filled="f" strokecolor="#00b1b0" strokeweight=".2205mm">
                    <v:path arrowok="t" o:connecttype="custom" o:connectlocs="0,0;532,0" o:connectangles="0,0"/>
                  </v:shape>
                </v:group>
                <v:group id="Group 1725" o:spid="_x0000_s1282" style="position:absolute;left:7689;top:2061;width:533;height:2" coordorigin="7689,2061"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726" o:spid="_x0000_s1283" style="position:absolute;left:7689;top:2061;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AsQA&#10;AADdAAAADwAAAGRycy9kb3ducmV2LnhtbERPTWsCMRC9C/6HMEIvUrMqal2NUgoFQYq4emhvQzLu&#10;rt1Mlk2q679vBMHbPN7nLNetrcSFGl86VjAcJCCItTMl5wqOh8/XNxA+IBusHJOCG3lYr7qdJabG&#10;XXlPlyzkIoawT1FBEUKdSul1QRb9wNXEkTu5xmKIsMmlafAaw20lR0kylRZLjg0F1vRRkP7N/qyC&#10;L90/b79/2oyOu8k8G2uHB+uUeum17wsQgdrwFD/cGxPnz4YjuH8TT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igLEAAAA3QAAAA8AAAAAAAAAAAAAAAAAmAIAAGRycy9k&#10;b3ducmV2LnhtbFBLBQYAAAAABAAEAPUAAACJAwAAAAA=&#10;" path="m,l532,e" filled="f" strokecolor="#00b1b0" strokeweight=".2205mm">
                    <v:path arrowok="t" o:connecttype="custom" o:connectlocs="0,0;532,0" o:connectangles="0,0"/>
                  </v:shape>
                </v:group>
                <v:group id="Group 1723" o:spid="_x0000_s1284" style="position:absolute;left:7689;top:2169;width:533;height:2" coordorigin="7689,216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724" o:spid="_x0000_s1285" style="position:absolute;left:7689;top:216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37cUA&#10;AADdAAAADwAAAGRycy9kb3ducmV2LnhtbERPTWvCQBC9F/wPywi9lLqx1Vajq0ihUBAREw/1NuyO&#10;STQ7G7JbTf+9KxR6m8f7nPmys7W4UOsrxwqGgwQEsXam4kLBPv98noDwAdlg7ZgU/JKH5aL3MMfU&#10;uCvv6JKFQsQQ9ikqKENoUim9LsmiH7iGOHJH11oMEbaFNC1eY7it5UuSvEmLFceGEhv6KEmfsx+r&#10;YKOfTuvvQ5fRfjueZq/aYW6dUo/9bjUDEagL/+I/95eJ89+HI7h/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bftxQAAAN0AAAAPAAAAAAAAAAAAAAAAAJgCAABkcnMv&#10;ZG93bnJldi54bWxQSwUGAAAAAAQABAD1AAAAigMAAAAA&#10;" path="m,l532,e" filled="f" strokecolor="#00b1b0" strokeweight=".2205mm">
                    <v:path arrowok="t" o:connecttype="custom" o:connectlocs="0,0;532,0" o:connectangles="0,0"/>
                  </v:shape>
                </v:group>
                <v:group id="Group 1721" o:spid="_x0000_s1286" style="position:absolute;left:7689;top:2205;width:533;height:2" coordorigin="7689,2205"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722" o:spid="_x0000_s1287" style="position:absolute;left:7689;top:2205;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MAcQA&#10;AADdAAAADwAAAGRycy9kb3ducmV2LnhtbERPTWsCMRC9C/6HMEIvUrNW1LoapRQKBRFx9dDehmTc&#10;XbuZLJtU139vBMHbPN7nLFatrcSZGl86VjAcJCCItTMl5woO+6/XdxA+IBusHJOCK3lYLbudBabG&#10;XXhH5yzkIoawT1FBEUKdSul1QRb9wNXEkTu6xmKIsMmlafASw20l35JkIi2WHBsKrOmzIP2X/VsF&#10;G90/rX9+24wO2/EsG2mHe+uUeum1H3MQgdrwFD/c3ybOnw4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jAHEAAAA3QAAAA8AAAAAAAAAAAAAAAAAmAIAAGRycy9k&#10;b3ducmV2LnhtbFBLBQYAAAAABAAEAPUAAACJAwAAAAA=&#10;" path="m,l532,e" filled="f" strokecolor="#00b1b0" strokeweight=".2205mm">
                    <v:path arrowok="t" o:connecttype="custom" o:connectlocs="0,0;532,0" o:connectangles="0,0"/>
                  </v:shape>
                </v:group>
                <v:group id="Group 1719" o:spid="_x0000_s1288" style="position:absolute;left:7689;top:2133;width:533;height:2" coordorigin="7689,2133"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720" o:spid="_x0000_s1289" style="position:absolute;left:7689;top:2133;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96MgA&#10;AADdAAAADwAAAGRycy9kb3ducmV2LnhtbESPT2vCQBDF74V+h2UKvUjdqNQ/qasUQRBKKY0e6m3Y&#10;HZO02dmQ3Wr89p2D0NsM7817v1mue9+oM3WxDmxgNMxAEdvgai4NHPbbpzmomJAdNoHJwJUirFf3&#10;d0vMXbjwJ52LVCoJ4ZijgSqlNtc62oo8xmFoiUU7hc5jkrUrtevwIuG+0eMsm2qPNUtDhS1tKrI/&#10;xa838G4H329fx76gw8fzopjYgHsfjHl86F9fQCXq07/5dr1zgj8bCa5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L3oyAAAAN0AAAAPAAAAAAAAAAAAAAAAAJgCAABk&#10;cnMvZG93bnJldi54bWxQSwUGAAAAAAQABAD1AAAAjQMAAAAA&#10;" path="m,l532,e" filled="f" strokecolor="#00b1b0" strokeweight=".2205mm">
                    <v:path arrowok="t" o:connecttype="custom" o:connectlocs="0,0;532,0" o:connectangles="0,0"/>
                  </v:shape>
                </v:group>
                <v:group id="Group 1717" o:spid="_x0000_s1290" style="position:absolute;left:7657;top:1554;width:969;height:313" coordorigin="7657,1554" coordsize="969,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718" o:spid="_x0000_s1291" style="position:absolute;left:7657;top:1554;width:969;height:313;visibility:visible;mso-wrap-style:square;v-text-anchor:top" coordsize="969,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R6cYA&#10;AADdAAAADwAAAGRycy9kb3ducmV2LnhtbESPT2vCQBDF70K/wzKFXqRuGqWV6CpFKXiq1j/3ITsm&#10;0exsyK4av71zKHib4b157zfTeedqdaU2VJ4NfAwSUMS5txUXBva7n/cxqBCRLdaeycCdAsxnL70p&#10;Ztbf+I+u21goCeGQoYEyxibTOuQlOQwD3xCLdvStwyhrW2jb4k3CXa3TJPnUDiuWhhIbWpSUn7cX&#10;Z2AzXFZ7wtN4dFj7+jc99O1ufTHm7bX7noCK1MWn+f96ZQX/KxV++UZG0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RR6cYAAADdAAAADwAAAAAAAAAAAAAAAACYAgAAZHJz&#10;L2Rvd25yZXYueG1sUEsFBgAAAAAEAAQA9QAAAIsDAAAAAA==&#10;" path="m,312l969,e" filled="f" strokecolor="#bcbec0" strokeweight=".2205mm">
                    <v:path arrowok="t" o:connecttype="custom" o:connectlocs="0,1866;969,1554" o:connectangles="0,0"/>
                  </v:shape>
                </v:group>
                <v:group id="Group 1715" o:spid="_x0000_s1292" style="position:absolute;left:7836;top:1554;width:948;height:308" coordorigin="7836,1554" coordsize="948,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716" o:spid="_x0000_s1293" style="position:absolute;left:7836;top:1554;width:948;height:308;visibility:visible;mso-wrap-style:square;v-text-anchor:top" coordsize="94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GrsAA&#10;AADdAAAADwAAAGRycy9kb3ducmV2LnhtbERPS4vCMBC+C/6HMII3Tbfri65RZEHQo2+8Dc1sU7aZ&#10;lCZq/fdmYcHbfHzPmS9bW4k7Nb50rOBjmIAgzp0uuVBwPKwHMxA+IGusHJOCJ3lYLrqdOWbaPXhH&#10;930oRAxhn6ECE0KdSelzQxb90NXEkftxjcUQYVNI3eAjhttKpkkykRZLjg0Ga/o2lP/ub1YBXta3&#10;Fk+ja3qu/diuzGVkt59K9Xvt6gtEoDa8xf/ujY7zp2kKf9/E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gGrsAAAADdAAAADwAAAAAAAAAAAAAAAACYAgAAZHJzL2Rvd25y&#10;ZXYueG1sUEsFBgAAAAAEAAQA9QAAAIUDAAAAAA==&#10;" path="m,308l948,e" filled="f" strokecolor="#bcbec0" strokeweight=".2205mm">
                    <v:path arrowok="t" o:connecttype="custom" o:connectlocs="0,1862;948,1554" o:connectangles="0,0"/>
                  </v:shape>
                </v:group>
                <v:group id="Group 1713" o:spid="_x0000_s1294" style="position:absolute;left:7749;top:1554;width:956;height:302" coordorigin="7749,1554" coordsize="956,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714" o:spid="_x0000_s1295" style="position:absolute;left:7749;top:1554;width:956;height:302;visibility:visible;mso-wrap-style:square;v-text-anchor:top" coordsize="95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jk8QA&#10;AADdAAAADwAAAGRycy9kb3ducmV2LnhtbERP32vCMBB+F/Y/hBv4MtZUmatUo4yB4BgIVn0/krPt&#10;1lxKE23dX78MBr7dx/fzluvBNuJKna8dK5gkKQhi7UzNpYLjYfM8B+EDssHGMSm4kYf16mG0xNy4&#10;nvd0LUIpYgj7HBVUIbS5lF5XZNEnriWO3Nl1FkOEXSlNh30Mt42cpumrtFhzbKiwpfeK9HdxsQqK&#10;w1PWTOhY1l/6tNP9diY/fz6UGj8ObwsQgYZwF/+7tybOz6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qI5PEAAAA3QAAAA8AAAAAAAAAAAAAAAAAmAIAAGRycy9k&#10;b3ducmV2LnhtbFBLBQYAAAAABAAEAPUAAACJAwAAAAA=&#10;" path="m,301l956,e" filled="f" strokecolor="#bcbec0" strokeweight=".2205mm">
                    <v:path arrowok="t" o:connecttype="custom" o:connectlocs="0,1855;956,1554" o:connectangles="0,0"/>
                  </v:shape>
                </v:group>
                <v:group id="Group 1711" o:spid="_x0000_s1296" style="position:absolute;left:7836;top:1554;width:1028;height:308" coordorigin="7836,1554" coordsize="1028,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712" o:spid="_x0000_s1297" style="position:absolute;left:7836;top:1554;width:1028;height:308;visibility:visible;mso-wrap-style:square;v-text-anchor:top" coordsize="102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Tpb8A&#10;AADdAAAADwAAAGRycy9kb3ducmV2LnhtbERP24rCMBB9F/Yfwiz4ZlNd0NI1LbIgKD55+YChmW2K&#10;zaQkWa1/vxEE3+ZwrrOuR9uLG/nQOVYwz3IQxI3THbcKLuftrAARIrLG3jEpeFCAuvqYrLHU7s5H&#10;up1iK1IIhxIVmBiHUsrQGLIYMjcQJ+7XeYsxQd9K7fGewm0vF3m+lBY7Tg0GB/ox1FxPf1bB/nHs&#10;C10w7uPhGr6MLPzKBaWmn+PmG0SkMb7FL/dOp/mrxRKe36QTZP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qxOlvwAAAN0AAAAPAAAAAAAAAAAAAAAAAJgCAABkcnMvZG93bnJl&#10;di54bWxQSwUGAAAAAAQABAD1AAAAhAMAAAAA&#10;" path="m,308l1027,e" filled="f" strokecolor="#bcbec0" strokeweight=".2205mm">
                    <v:path arrowok="t" o:connecttype="custom" o:connectlocs="0,1862;1027,1554" o:connectangles="0,0"/>
                  </v:shape>
                </v:group>
                <v:group id="Group 1704" o:spid="_x0000_s1298" style="position:absolute;left:8571;top:1532;width:344;height:713" coordorigin="8571,1532" coordsize="344,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710" o:spid="_x0000_s1299" style="position:absolute;left:8571;top:1532;width:344;height:713;visibility:visible;mso-wrap-style:square;v-text-anchor:top" coordsize="34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4sUA&#10;AADdAAAADwAAAGRycy9kb3ducmV2LnhtbESPQUsDMRCF70L/Q5iCN5t1ES1r0yKCIogHtwXpbdyM&#10;m9VksiSxu/575yB4m+G9ee+bzW4OXp0o5SGygctVBYq4i3bg3sBh/3CxBpULskUfmQz8UIbddnG2&#10;wcbGiV/p1JZeSQjnBg24UsZG69w5CphXcSQW7SOmgEXW1GubcJLw4HVdVdc64MDS4HCke0fdV/sd&#10;DExX3fT2SfXjS98+H5Pn2b8fnTHny/nuFlShufyb/66frODf1IIr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TixQAAAN0AAAAPAAAAAAAAAAAAAAAAAJgCAABkcnMv&#10;ZG93bnJldi54bWxQSwUGAAAAAAQABAD1AAAAigMAAAAA&#10;" path="m225,103r-106,l119,713r106,l225,103xe" fillcolor="#808285" stroked="f">
                    <v:path arrowok="t" o:connecttype="custom" o:connectlocs="225,1635;119,1635;119,2245;225,2245;225,1635" o:connectangles="0,0,0,0,0"/>
                  </v:shape>
                  <v:shape id="Freeform 1709" o:spid="_x0000_s1300" style="position:absolute;left:8571;top:1532;width:344;height:713;visibility:visible;mso-wrap-style:square;v-text-anchor:top" coordsize="34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BecQA&#10;AADdAAAADwAAAGRycy9kb3ducmV2LnhtbERPTUsDMRC9C/6HMII3m3Up2m6bFhEsgnhwWyi9TTfT&#10;zWoyWZLYXf+9EYTe5vE+Z7kenRVnCrHzrOB+UoAgbrzuuFWw277czUDEhKzReiYFPxRhvbq+WmKl&#10;/cAfdK5TK3IIxwoVmJT6SsrYGHIYJ74nztzJB4cpw9BKHXDI4c7KsigepMOOc4PBnp4NNV/1t1Mw&#10;TJth/0nl5r2t3w7B8miPB6PU7c34tACRaEwX8b/7Vef5j+Uc/r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zQXnEAAAA3QAAAA8AAAAAAAAAAAAAAAAAmAIAAGRycy9k&#10;b3ducmV2LnhtbFBLBQYAAAAABAAEAPUAAACJAwAAAAA=&#10;" path="m336,34l8,34,,42,,95r8,8l336,103r8,-8l344,42r-8,-8xe" fillcolor="#808285" stroked="f">
                    <v:path arrowok="t" o:connecttype="custom" o:connectlocs="336,1566;8,1566;0,1574;0,1627;8,1635;336,1635;344,1627;344,1574;336,1566" o:connectangles="0,0,0,0,0,0,0,0,0"/>
                  </v:shape>
                  <v:shape id="Freeform 1708" o:spid="_x0000_s1301" style="position:absolute;left:8571;top:1532;width:344;height:713;visibility:visible;mso-wrap-style:square;v-text-anchor:top" coordsize="34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OcYA&#10;AADdAAAADwAAAGRycy9kb3ducmV2LnhtbESPQUsDMRCF70L/Q5iCN5u1isq2aSkFRRAProL0Nt2M&#10;m9VksiSxu/575yB4m+G9ee+b9XYKXp0o5T6ygctFBYq4jbbnzsDb6/3FHahckC36yGTghzJsN7Oz&#10;NdY2jvxCp6Z0SkI412jAlTLUWufWUcC8iAOxaB8xBSyypk7bhKOEB6+XVXWjA/YsDQ4H2jtqv5rv&#10;YGC8bsf3T1o+PHfN0yF5nvzx4Iw5n0+7FahCU/k3/10/WsG/vRJ++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B+OcYAAADdAAAADwAAAAAAAAAAAAAAAACYAgAAZHJz&#10;L2Rvd25yZXYueG1sUEsFBgAAAAAEAAQA9QAAAIsDAAAAAA==&#10;" path="m71,l35,r,34l71,34,71,xe" fillcolor="#808285" stroked="f">
                    <v:path arrowok="t" o:connecttype="custom" o:connectlocs="71,1532;35,1532;35,1566;71,1566;71,1532" o:connectangles="0,0,0,0,0"/>
                  </v:shape>
                  <v:shape id="Freeform 1707" o:spid="_x0000_s1302" style="position:absolute;left:8571;top:1532;width:344;height:713;visibility:visible;mso-wrap-style:square;v-text-anchor:top" coordsize="34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bosQA&#10;AADdAAAADwAAAGRycy9kb3ducmV2LnhtbERPTUsDMRC9C/0PYQRvNttatGybliIogvTgVii9TTfj&#10;ZjWZLEnsbv99Iwi9zeN9znI9OCtOFGLrWcFkXIAgrr1uuVHwuXu5n4OICVmj9UwKzhRhvRrdLLHU&#10;vucPOlWpETmEY4kKTEpdKWWsDTmMY98RZ+7LB4cpw9BIHbDP4c7KaVE8Soct5waDHT0bqn+qX6eg&#10;n9X9/pumr9umej8Ey4M9HoxSd7fDZgEi0ZCu4n/3m87znx4m8PdNPk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26LEAAAA3QAAAA8AAAAAAAAAAAAAAAAAmAIAAGRycy9k&#10;b3ducmV2LnhtbFBLBQYAAAAABAAEAPUAAACJAwAAAAA=&#10;" path="m150,l114,r,34l150,34,150,xe" fillcolor="#808285" stroked="f">
                    <v:path arrowok="t" o:connecttype="custom" o:connectlocs="150,1532;114,1532;114,1566;150,1566;150,1532" o:connectangles="0,0,0,0,0"/>
                  </v:shape>
                  <v:shape id="Freeform 1706" o:spid="_x0000_s1303" style="position:absolute;left:8571;top:1532;width:344;height:713;visibility:visible;mso-wrap-style:square;v-text-anchor:top" coordsize="34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F1cQA&#10;AADdAAAADwAAAGRycy9kb3ducmV2LnhtbERPTUsDMRC9C/6HMII3m3UrtmybFhEsgnhwWyi9TTfT&#10;zWoyWZLYXf+9EYTe5vE+Z7kenRVnCrHzrOB+UoAgbrzuuFWw277czUHEhKzReiYFPxRhvbq+WmKl&#10;/cAfdK5TK3IIxwoVmJT6SsrYGHIYJ74nztzJB4cpw9BKHXDI4c7KsigepcOOc4PBnp4NNV/1t1Mw&#10;PDTD/pPKzXtbvx2C5dEeD0ap25vxaQEi0Zgu4n/3q87zZ9MS/r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RdXEAAAA3QAAAA8AAAAAAAAAAAAAAAAAmAIAAGRycy9k&#10;b3ducmV2LnhtbFBLBQYAAAAABAAEAPUAAACJAwAAAAA=&#10;" path="m229,l193,r,34l229,34,229,xe" fillcolor="#808285" stroked="f">
                    <v:path arrowok="t" o:connecttype="custom" o:connectlocs="229,1532;193,1532;193,1566;229,1566;229,1532" o:connectangles="0,0,0,0,0"/>
                  </v:shape>
                  <v:shape id="Freeform 1705" o:spid="_x0000_s1304" style="position:absolute;left:8571;top:1532;width:344;height:713;visibility:visible;mso-wrap-style:square;v-text-anchor:top" coordsize="34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gTsQA&#10;AADdAAAADwAAAGRycy9kb3ducmV2LnhtbERPS0sDMRC+C/6HMEJvNtsHVdampRQUQTy4FaS3cTNu&#10;1iaTJUm7239vhEJv8/E9Z7kenBUnCrH1rGAyLkAQ11633Cj43D3fP4KICVmj9UwKzhRhvbq9WWKp&#10;fc8fdKpSI3IIxxIVmJS6UspYG3IYx74jztyPDw5ThqGROmCfw52V06JYSIct5waDHW0N1Yfq6BT0&#10;87r/+qXpy3tTve2D5cF+741So7th8wQi0ZCu4ov7Vef5D7MZ/H+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C4E7EAAAA3QAAAA8AAAAAAAAAAAAAAAAAmAIAAGRycy9k&#10;b3ducmV2LnhtbFBLBQYAAAAABAAEAPUAAACJAwAAAAA=&#10;" path="m308,l273,r,34l308,34,308,xe" fillcolor="#808285" stroked="f">
                    <v:path arrowok="t" o:connecttype="custom" o:connectlocs="308,1532;273,1532;273,1566;308,1566;308,1532" o:connectangles="0,0,0,0,0"/>
                  </v:shape>
                </v:group>
                <v:group id="Group 1697" o:spid="_x0000_s1305" style="position:absolute;left:6489;top:3364;width:344;height:826" coordorigin="6489,3364" coordsize="344,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ouMQAAADdAAAADwAAAGRycy9kb3ducmV2LnhtbERPTWvCQBC9F/wPywje&#10;dBO1WqKriKh4kEK1UHobsmMSzM6G7JrEf+8WhN7m8T5nue5MKRqqXWFZQTyKQBCnVhecKfi+7Icf&#10;IJxH1lhaJgUPcrBe9d6WmGjb8hc1Z5+JEMIuQQW591UipUtzMuhGtiIO3NXWBn2AdSZ1jW0IN6Uc&#10;R9FMGiw4NORY0Tan9Ha+GwWHFtvNJN41p9t1+/i9vH/+nGJSatDvNgsQnjr/L365jzrMn0+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douMQAAADdAAAA&#10;DwAAAAAAAAAAAAAAAACqAgAAZHJzL2Rvd25yZXYueG1sUEsFBgAAAAAEAAQA+gAAAJsDAAAAAA==&#10;">
                  <v:shape id="Freeform 1703" o:spid="_x0000_s1306" style="position:absolute;left:6489;top:3364;width:344;height:826;visibility:visible;mso-wrap-style:square;v-text-anchor:top" coordsize="34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3PRMQA&#10;AADdAAAADwAAAGRycy9kb3ducmV2LnhtbERPzWrCQBC+F3yHZQRvdWOttqSuYgulKl5q+wBDdkyi&#10;2dl0d2NSn94VBG/z8f3ObNGZSpzI+dKygtEwAUGcWV1yruD35/PxFYQPyBory6Tgnzws5r2HGaba&#10;tvxNp13IRQxhn6KCIoQ6ldJnBRn0Q1sTR25vncEQoculdtjGcFPJpySZSoMlx4YCa/ooKDvuGqPg&#10;3PJm+3x4b75C47hbr//kQU6VGvS75RuIQF24i2/ulY7zX8YTuH4TT5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9z0TEAAAA3QAAAA8AAAAAAAAAAAAAAAAAmAIAAGRycy9k&#10;b3ducmV2LnhtbFBLBQYAAAAABAAEAPUAAACJAwAAAAA=&#10;" path="m225,103r-107,l118,826r107,l225,103xe" fillcolor="#808285" stroked="f">
                    <v:path arrowok="t" o:connecttype="custom" o:connectlocs="225,3467;118,3467;118,4190;225,4190;225,3467" o:connectangles="0,0,0,0,0"/>
                  </v:shape>
                  <v:shape id="Freeform 1702" o:spid="_x0000_s1307" style="position:absolute;left:6489;top:3364;width:344;height:826;visibility:visible;mso-wrap-style:square;v-text-anchor:top" coordsize="34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9RM8MA&#10;AADdAAAADwAAAGRycy9kb3ducmV2LnhtbERPzWrCQBC+F3yHZYTe6sZWUomuooK0Fi9aH2DIjkk0&#10;O5vubkzs03cLhd7m4/ud+bI3tbiR85VlBeNRAoI4t7riQsHpc/s0BeEDssbaMim4k4flYvAwx0zb&#10;jg90O4ZCxBD2GSooQ2gyKX1ekkE/sg1x5M7WGQwRukJqh10MN7V8TpJUGqw4NpTY0Kak/HpsjYLv&#10;jj/2k8u6fQut4363+5IXmSr1OOxXMxCB+vAv/nO/6zj/9SWF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9RM8MAAADdAAAADwAAAAAAAAAAAAAAAACYAgAAZHJzL2Rv&#10;d25yZXYueG1sUEsFBgAAAAAEAAQA9QAAAIgDAAAAAA==&#10;" path="m335,34l7,34,,42,,95r7,8l335,103r8,-8l343,42r-8,-8xe" fillcolor="#808285" stroked="f">
                    <v:path arrowok="t" o:connecttype="custom" o:connectlocs="335,3398;7,3398;0,3406;0,3459;7,3467;335,3467;343,3459;343,3406;335,3398" o:connectangles="0,0,0,0,0,0,0,0,0"/>
                  </v:shape>
                  <v:shape id="Freeform 1701" o:spid="_x0000_s1308" style="position:absolute;left:6489;top:3364;width:344;height:826;visibility:visible;mso-wrap-style:square;v-text-anchor:top" coordsize="34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0qMMA&#10;AADdAAAADwAAAGRycy9kb3ducmV2LnhtbERPzWrCQBC+C32HZQredFMVLamrVEHU4qW2DzBkp0ls&#10;djbubkz06V2h0Nt8fL8zX3amEhdyvrSs4GWYgCDOrC45V/D9tRm8gvABWWNlmRRcycNy8dSbY6pt&#10;y590OYZcxBD2KSooQqhTKX1WkEE/tDVx5H6sMxgidLnUDtsYbio5SpKpNFhybCiwpnVB2e+xMQpu&#10;LX8cJqdVsw2N426/P8uTnCrVf+7e30AE6sK/+M+903H+bDyD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0qMMAAADdAAAADwAAAAAAAAAAAAAAAACYAgAAZHJzL2Rv&#10;d25yZXYueG1sUEsFBgAAAAAEAAQA9QAAAIgDAAAAAA==&#10;" path="m70,l34,r,34l70,34,70,xe" fillcolor="#808285" stroked="f">
                    <v:path arrowok="t" o:connecttype="custom" o:connectlocs="70,3364;34,3364;34,3398;70,3398;70,3364" o:connectangles="0,0,0,0,0"/>
                  </v:shape>
                  <v:shape id="Freeform 1700" o:spid="_x0000_s1309" style="position:absolute;left:6489;top:3364;width:344;height:826;visibility:visible;mso-wrap-style:square;v-text-anchor:top" coordsize="34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2sYA&#10;AADdAAAADwAAAGRycy9kb3ducmV2LnhtbESPQU/CQBCF7yb+h82YcJOtSpAUFqImBjBcBH7ApDu0&#10;he5s3d3S6q93DibeZvLevPfNYjW4Rl0pxNqzgYdxBoq48Lbm0sDx8H4/AxUTssXGMxn4pgir5e3N&#10;AnPre/6k6z6VSkI45migSqnNtY5FRQ7j2LfEop18cJhkDaW2AXsJd41+zLKpdlizNFTY0ltFxWXf&#10;OQM/PX/sJufXbp26wMN2+6XPemrM6G54mYNKNKR/89/1xgr+85P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g2sYAAADdAAAADwAAAAAAAAAAAAAAAACYAgAAZHJz&#10;L2Rvd25yZXYueG1sUEsFBgAAAAAEAAQA9QAAAIsDAAAAAA==&#10;" path="m149,l114,r,34l149,34,149,xe" fillcolor="#808285" stroked="f">
                    <v:path arrowok="t" o:connecttype="custom" o:connectlocs="149,3364;114,3364;114,3398;149,3398;149,3364" o:connectangles="0,0,0,0,0"/>
                  </v:shape>
                  <v:shape id="Freeform 1699" o:spid="_x0000_s1310" style="position:absolute;left:6489;top:3364;width:344;height:826;visibility:visible;mso-wrap-style:square;v-text-anchor:top" coordsize="34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FQcQA&#10;AADdAAAADwAAAGRycy9kb3ducmV2LnhtbERPzWrCQBC+C32HZQq96aZWrEZXqUKpSi/aPsCQnSax&#10;2dm4uzHRp+8WBG/z8f3OfNmZSpzJ+dKygudBAoI4s7rkXMH313t/AsIHZI2VZVJwIQ/LxUNvjqm2&#10;Le/pfAi5iCHsU1RQhFCnUvqsIIN+YGviyP1YZzBE6HKpHbYx3FRymCRjabDk2FBgTeuCst9DYxRc&#10;W959jo6r5iM0jrvt9iSPcqzU02P3NgMRqAt38c290XH+68sU/r+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xUHEAAAA3QAAAA8AAAAAAAAAAAAAAAAAmAIAAGRycy9k&#10;b3ducmV2LnhtbFBLBQYAAAAABAAEAPUAAACJAwAAAAA=&#10;" path="m229,l193,r,34l229,34,229,xe" fillcolor="#808285" stroked="f">
                    <v:path arrowok="t" o:connecttype="custom" o:connectlocs="229,3364;193,3364;193,3398;229,3398;229,3364" o:connectangles="0,0,0,0,0"/>
                  </v:shape>
                  <v:shape id="Freeform 1698" o:spid="_x0000_s1311" style="position:absolute;left:6489;top:3364;width:344;height:826;visibility:visible;mso-wrap-style:square;v-text-anchor:top" coordsize="34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focYA&#10;AADdAAAADwAAAGRycy9kb3ducmV2LnhtbESPQW/CMAyF75P4D5GRdhvpEGJTIaANadpAu8D4AVZj&#10;2kLjdElKu/16fJi0m633/N7n5XpwjbpSiLVnA4+TDBRx4W3NpYHj19vDM6iYkC02nsnAD0VYr0Z3&#10;S8yt73lP10MqlYRwzNFAlVKbax2LihzGiW+JRTv54DDJGkptA/YS7ho9zbK5dlizNFTY0qai4nLo&#10;nIHfnnefs/Nr9566wMN2+63Pem7M/Xh4WYBKNKR/89/1hxX8p5nwyz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wfocYAAADdAAAADwAAAAAAAAAAAAAAAACYAgAAZHJz&#10;L2Rvd25yZXYueG1sUEsFBgAAAAAEAAQA9QAAAIsDAAAAAA==&#10;" path="m308,l272,r,34l308,34,308,xe" fillcolor="#808285" stroked="f">
                    <v:path arrowok="t" o:connecttype="custom" o:connectlocs="308,3364;272,3364;272,3398;308,3398;308,3364" o:connectangles="0,0,0,0,0"/>
                  </v:shape>
                </v:group>
                <v:group id="Group 1690" o:spid="_x0000_s1312" style="position:absolute;left:7015;top:3166;width:241;height:578" coordorigin="7015,3166" coordsize="241,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696" o:spid="_x0000_s1313" style="position:absolute;left:7015;top:3166;width:241;height:578;visibility:visible;mso-wrap-style:square;v-text-anchor:top" coordsize="2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RZMMA&#10;AADdAAAADwAAAGRycy9kb3ducmV2LnhtbERPTWvCQBC9F/wPywi91Y02VI1uJEqLFU8a8TxkxyQk&#10;OxuyW03/fbdQ6G0e73PWm8G04k69qy0rmE4iEMSF1TWXCi75x8sChPPIGlvLpOCbHGzS0dMaE20f&#10;fKL72ZcihLBLUEHlfZdI6YqKDLqJ7YgDd7O9QR9gX0rd4yOEm1bOouhNGqw5NFTY0a6iojl/GQXL&#10;13fM4sNpH9kmz7fZ/hofs6tSz+MhW4HwNPh/8Z/7U4f583gG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cRZMMAAADdAAAADwAAAAAAAAAAAAAAAACYAgAAZHJzL2Rv&#10;d25yZXYueG1sUEsFBgAAAAAEAAQA9QAAAIgDAAAAAA==&#10;" path="m157,72r-74,l83,578r74,l157,72xe" fillcolor="#808285" stroked="f">
                    <v:path arrowok="t" o:connecttype="custom" o:connectlocs="157,3238;83,3238;83,3744;157,3744;157,3238" o:connectangles="0,0,0,0,0"/>
                  </v:shape>
                  <v:shape id="Freeform 1695" o:spid="_x0000_s1314" style="position:absolute;left:7015;top:3166;width:241;height:578;visibility:visible;mso-wrap-style:square;v-text-anchor:top" coordsize="2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0/8MA&#10;AADdAAAADwAAAGRycy9kb3ducmV2LnhtbERPTWvCQBC9F/wPywi91Y0aqkY3EkuLFU8a8TxkxyQk&#10;OxuyW03/fbdQ6G0e73M228G04k69qy0rmE4iEMSF1TWXCi75x8sShPPIGlvLpOCbHGzT0dMGE20f&#10;fKL72ZcihLBLUEHlfZdI6YqKDLqJ7YgDd7O9QR9gX0rd4yOEm1bOouhVGqw5NFTY0VtFRXP+MgpW&#10;83fM4sNpH9kmz3fZ/hofs6tSz+MhW4PwNPh/8Z/7U4f5i3gO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u0/8MAAADdAAAADwAAAAAAAAAAAAAAAACYAgAAZHJzL2Rv&#10;d25yZXYueG1sUEsFBgAAAAAEAAQA9QAAAIgDAAAAAA==&#10;" path="m235,24l5,24,,30,,67r5,5l235,72r5,-5l240,30r-5,-6xe" fillcolor="#808285" stroked="f">
                    <v:path arrowok="t" o:connecttype="custom" o:connectlocs="235,3190;5,3190;0,3196;0,3233;5,3238;235,3238;240,3233;240,3196;235,3190" o:connectangles="0,0,0,0,0,0,0,0,0"/>
                  </v:shape>
                  <v:shape id="Freeform 1694" o:spid="_x0000_s1315" style="position:absolute;left:7015;top:3166;width:241;height:578;visibility:visible;mso-wrap-style:square;v-text-anchor:top" coordsize="2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si8MA&#10;AADdAAAADwAAAGRycy9kb3ducmV2LnhtbERPTWvCQBC9F/oflhG86cYaqsaskhaLLT1pJOchOybB&#10;7GzIrpr++25B6G0e73PS7WBacaPeNZYVzKYRCOLS6oYrBaf8Y7IE4TyyxtYyKfghB9vN81OKibZ3&#10;PtDt6CsRQtglqKD2vkukdGVNBt3UdsSBO9veoA+wr6Tu8R7CTStfouhVGmw4NNTY0XtN5eV4NQpW&#10;8x1m8ddhH9lLnr9l+yL+zgqlxqMhW4PwNPh/8cP9qcP8RRzD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Isi8MAAADdAAAADwAAAAAAAAAAAAAAAACYAgAAZHJzL2Rv&#10;d25yZXYueG1sUEsFBgAAAAAEAAQA9QAAAIgDAAAAAA==&#10;" path="m49,l24,r,24l49,24,49,xe" fillcolor="#808285" stroked="f">
                    <v:path arrowok="t" o:connecttype="custom" o:connectlocs="49,3166;24,3166;24,3190;49,3190;49,3166" o:connectangles="0,0,0,0,0"/>
                  </v:shape>
                  <v:shape id="Freeform 1693" o:spid="_x0000_s1316" style="position:absolute;left:7015;top:3166;width:241;height:578;visibility:visible;mso-wrap-style:square;v-text-anchor:top" coordsize="2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6JEMQA&#10;AADdAAAADwAAAGRycy9kb3ducmV2LnhtbERPS2vCQBC+C/0PyxR6003b2EeaVVJRtPSkKZ6H7DQJ&#10;yc6G7Krx37uC4G0+vuek88G04ki9qy0reJ5EIIgLq2suFfzlq/EHCOeRNbaWScGZHMxnD6MUE21P&#10;vKXjzpcihLBLUEHlfZdI6YqKDLqJ7YgD9297gz7AvpS6x1MIN618iaI3abDm0FBhR4uKimZ3MAo+&#10;X5eYxT/bdWSbPP/O1vv4N9sr9fQ4ZF8gPA3+Lr65NzrMf4+ncP0mn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eiRDEAAAA3QAAAA8AAAAAAAAAAAAAAAAAmAIAAGRycy9k&#10;b3ducmV2LnhtbFBLBQYAAAAABAAEAPUAAACJAwAAAAA=&#10;" path="m104,l79,r,24l104,24,104,xe" fillcolor="#808285" stroked="f">
                    <v:path arrowok="t" o:connecttype="custom" o:connectlocs="104,3166;79,3166;79,3190;104,3190;104,3166" o:connectangles="0,0,0,0,0"/>
                  </v:shape>
                  <v:shape id="Freeform 1692" o:spid="_x0000_s1317" style="position:absolute;left:7015;top:3166;width:241;height:578;visibility:visible;mso-wrap-style:square;v-text-anchor:top" coordsize="2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XZ8QA&#10;AADdAAAADwAAAGRycy9kb3ducmV2LnhtbERPTWvCQBC9C/0PyxR6003bYDW6kbQoVnqKEc9DdpqE&#10;ZGdDdqvpv+8WBG/zeJ+z3oymExcaXGNZwfMsAkFcWt1wpeBU7KYLEM4ja+wsk4JfcrBJHyZrTLS9&#10;ck6Xo69ECGGXoILa+z6R0pU1GXQz2xMH7tsOBn2AQyX1gNcQbjr5EkVzabDh0FBjTx81le3xxyhY&#10;vm4xiw/5PrJtUbxn+3P8lZ2VenocsxUIT6O/i2/uTx3mv8Vz+P8mnC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F2fEAAAA3QAAAA8AAAAAAAAAAAAAAAAAmAIAAGRycy9k&#10;b3ducmV2LnhtbFBLBQYAAAAABAAEAPUAAACJAwAAAAA=&#10;" path="m160,l135,r,24l160,24,160,xe" fillcolor="#808285" stroked="f">
                    <v:path arrowok="t" o:connecttype="custom" o:connectlocs="160,3166;135,3166;135,3190;160,3190;160,3166" o:connectangles="0,0,0,0,0"/>
                  </v:shape>
                  <v:shape id="Freeform 1691" o:spid="_x0000_s1318" style="position:absolute;left:7015;top:3166;width:241;height:578;visibility:visible;mso-wrap-style:square;v-text-anchor:top" coordsize="2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y/MMA&#10;AADdAAAADwAAAGRycy9kb3ducmV2LnhtbERPTWvCQBC9F/wPywi91Y02VI1uQlparHjSiOchOybB&#10;7GzIbjX9965Q6G0e73PW2WBacaXeNZYVTCcRCOLS6oYrBcfi62UBwnlkja1lUvBLDrJ09LTGRNsb&#10;7+l68JUIIewSVFB73yVSurImg25iO+LAnW1v0AfYV1L3eAvhppWzKHqTBhsODTV29FFTeTn8GAXL&#10;10/M4+1+E9lLUbznm1O8y09KPY+HfAXC0+D/xX/ubx3mz+M5PL4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Cy/MMAAADdAAAADwAAAAAAAAAAAAAAAACYAgAAZHJzL2Rv&#10;d25yZXYueG1sUEsFBgAAAAAEAAQA9QAAAIgDAAAAAA==&#10;" path="m215,l190,r,24l215,24,215,xe" fillcolor="#808285" stroked="f">
                    <v:path arrowok="t" o:connecttype="custom" o:connectlocs="215,3166;190,3166;190,3190;215,3190;215,3166" o:connectangles="0,0,0,0,0"/>
                  </v:shape>
                </v:group>
                <v:group id="Group 1683" o:spid="_x0000_s1319" style="position:absolute;left:7446;top:3773;width:169;height:405" coordorigin="7446,3773" coordsize="169,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689" o:spid="_x0000_s1320" style="position:absolute;left:7446;top:3773;width:169;height:405;visibility:visible;mso-wrap-style:square;v-text-anchor:top" coordsize="16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9yMUA&#10;AADdAAAADwAAAGRycy9kb3ducmV2LnhtbERP22rCQBB9F/oPyxT6ppuWYmt0IxK0FKGUWvF5yE4u&#10;JjsbsmuMfn23IPg2h3OdxXIwjeipc5VlBc+TCARxZnXFhYL972b8DsJ5ZI2NZVJwIQfL5GG0wFjb&#10;M/9Qv/OFCCHsYlRQet/GUrqsJINuYlviwOW2M+gD7AqpOzyHcNPIlyiaSoMVh4YSW0pLyurdyShI&#10;Z9N6dVrnfVZcv4/1V2q2H5eDUk+Pw2oOwtPg7+Kb+1OH+W+vM/j/Jpw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n3IxQAAAN0AAAAPAAAAAAAAAAAAAAAAAJgCAABkcnMv&#10;ZG93bnJldi54bWxQSwUGAAAAAAQABAD1AAAAigMAAAAA&#10;" path="m111,50r-52,l59,404r52,l111,50xe" fillcolor="#808285" stroked="f">
                    <v:path arrowok="t" o:connecttype="custom" o:connectlocs="111,3823;59,3823;59,4177;111,4177;111,3823" o:connectangles="0,0,0,0,0"/>
                  </v:shape>
                  <v:shape id="Freeform 1688" o:spid="_x0000_s1321" style="position:absolute;left:7446;top:3773;width:169;height:405;visibility:visible;mso-wrap-style:square;v-text-anchor:top" coordsize="16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CiMcA&#10;AADdAAAADwAAAGRycy9kb3ducmV2LnhtbESPT0vDQBDF74LfYRmhN7tRsGraTSlBSxFErNLzkJ38&#10;MdnZkN2maT+9cxC8zfDevPeb1XpynRppCI1nA3fzBBRx4W3DlYHvr9fbJ1AhIlvsPJOBMwVYZ9dX&#10;K0ytP/EnjftYKQnhkKKBOsY+1ToUNTkMc98Ti1b6wWGUdai0HfAk4a7T90my0A4bloYae8prKtr9&#10;0RnInxft5vhSjkV1+fhp33P3tj0fjJndTJslqEhT/Df/Xe+s4D8+CL98IyPo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QojHAAAA3QAAAA8AAAAAAAAAAAAAAAAAmAIAAGRy&#10;cy9kb3ducmV2LnhtbFBLBQYAAAAABAAEAPUAAACMAwAAAAA=&#10;" path="m165,17l4,17,,21,,46r4,4l165,50r4,-4l169,21r-4,-4xe" fillcolor="#808285" stroked="f">
                    <v:path arrowok="t" o:connecttype="custom" o:connectlocs="165,3790;4,3790;0,3794;0,3819;4,3823;165,3823;169,3819;169,3794;165,3790" o:connectangles="0,0,0,0,0,0,0,0,0"/>
                  </v:shape>
                  <v:shape id="Freeform 1687" o:spid="_x0000_s1322" style="position:absolute;left:7446;top:3773;width:169;height:405;visibility:visible;mso-wrap-style:square;v-text-anchor:top" coordsize="16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nE8UA&#10;AADdAAAADwAAAGRycy9kb3ducmV2LnhtbERP22rCQBB9F/oPyxT6VjcWqjbNKhLaUgQRtfR5yE4u&#10;TXY2ZNcY/XpXKPg2h3OdZDmYRvTUucqygsk4AkGcWV1xoeDn8Pk8B+E8ssbGMik4k4Pl4mGUYKzt&#10;iXfU730hQgi7GBWU3rexlC4ryaAb25Y4cLntDPoAu0LqDk8h3DTyJYqm0mDFoaHEltKSsnp/NArS&#10;t2m9On7kfVZctn/1JjXrr/OvUk+Pw+odhKfB38X/7m8d5s9eJ3D7Jpw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ecTxQAAAN0AAAAPAAAAAAAAAAAAAAAAAJgCAABkcnMv&#10;ZG93bnJldi54bWxQSwUGAAAAAAQABAD1AAAAigMAAAAA&#10;" path="m35,l17,r,17l35,17,35,xe" fillcolor="#808285" stroked="f">
                    <v:path arrowok="t" o:connecttype="custom" o:connectlocs="35,3773;17,3773;17,3790;35,3790;35,3773" o:connectangles="0,0,0,0,0"/>
                  </v:shape>
                  <v:shape id="Freeform 1686" o:spid="_x0000_s1323" style="position:absolute;left:7446;top:3773;width:169;height:405;visibility:visible;mso-wrap-style:square;v-text-anchor:top" coordsize="16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t5ZMUA&#10;AADdAAAADwAAAGRycy9kb3ducmV2LnhtbERP22rCQBB9L/Qflin0TTcVajVmFQltKQURL/g8ZCeX&#10;JjsbsmuM/Xq3IPRtDuc6yWowjeipc5VlBS/jCARxZnXFhYLj4WM0A+E8ssbGMim4koPV8vEhwVjb&#10;C++o3/tChBB2MSoovW9jKV1WkkE3ti1x4HLbGfQBdoXUHV5CuGnkJIqm0mDFoaHEltKSsnp/NgrS&#10;+bRen9/zPit+tz/1JjXfn9eTUs9Pw3oBwtPg/8V395cO899eJ/D3TTh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3lkxQAAAN0AAAAPAAAAAAAAAAAAAAAAAJgCAABkcnMv&#10;ZG93bnJldi54bWxQSwUGAAAAAAQABAD1AAAAigMAAAAA&#10;" path="m74,l56,r,17l74,17,74,xe" fillcolor="#808285" stroked="f">
                    <v:path arrowok="t" o:connecttype="custom" o:connectlocs="74,3773;56,3773;56,3790;74,3790;74,3773" o:connectangles="0,0,0,0,0"/>
                  </v:shape>
                  <v:shape id="Freeform 1685" o:spid="_x0000_s1324" style="position:absolute;left:7446;top:3773;width:169;height:405;visibility:visible;mso-wrap-style:square;v-text-anchor:top" coordsize="16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c/8UA&#10;AADdAAAADwAAAGRycy9kb3ducmV2LnhtbERPTWvCQBC9C/0PyxR6azZt0WrqKhKqiCBSlZ6H7Jik&#10;yc6G7Bpjf31XKHibx/uc6bw3teiodaVlBS9RDII4s7rkXMHxsHweg3AeWWNtmRRcycF89jCYYqLt&#10;hb+o2/tchBB2CSoovG8SKV1WkEEX2YY4cCfbGvQBtrnULV5CuKnlaxyPpMGSQ0OBDaUFZdX+bBSk&#10;k1G1OH+euiz/3f1U29RsVtdvpZ4e+8UHCE+9v4v/3Wsd5r8P3+D2TTh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9z/xQAAAN0AAAAPAAAAAAAAAAAAAAAAAJgCAABkcnMv&#10;ZG93bnJldi54bWxQSwUGAAAAAAQABAD1AAAAigMAAAAA&#10;" path="m113,l95,r,17l113,17,113,xe" fillcolor="#808285" stroked="f">
                    <v:path arrowok="t" o:connecttype="custom" o:connectlocs="113,3773;95,3773;95,3790;113,3790;113,3773" o:connectangles="0,0,0,0,0"/>
                  </v:shape>
                  <v:shape id="Freeform 1684" o:spid="_x0000_s1325" style="position:absolute;left:7446;top:3773;width:169;height:405;visibility:visible;mso-wrap-style:square;v-text-anchor:top" coordsize="169,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Ei8UA&#10;AADdAAAADwAAAGRycy9kb3ducmV2LnhtbERPTWvCQBC9C/0PyxR6azYt1WrqKhKqiCBSlZ6H7Jik&#10;yc6G7Bpjf31XKHibx/uc6bw3teiodaVlBS9RDII4s7rkXMHxsHweg3AeWWNtmRRcycF89jCYYqLt&#10;hb+o2/tchBB2CSoovG8SKV1WkEEX2YY4cCfbGvQBtrnULV5CuKnlaxyPpMGSQ0OBDaUFZdX+bBSk&#10;k1G1OH+euiz/3f1U29RsVtdvpZ4e+8UHCE+9v4v/3Wsd5r8P3+D2TTh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kSLxQAAAN0AAAAPAAAAAAAAAAAAAAAAAJgCAABkcnMv&#10;ZG93bnJldi54bWxQSwUGAAAAAAQABAD1AAAAigMAAAAA&#10;" path="m152,l134,r,17l152,17,152,xe" fillcolor="#808285" stroked="f">
                    <v:path arrowok="t" o:connecttype="custom" o:connectlocs="152,3773;134,3773;134,3790;152,3790;152,3773" o:connectangles="0,0,0,0,0"/>
                  </v:shape>
                </v:group>
                <v:group id="Group 1679" o:spid="_x0000_s1326" style="position:absolute;left:8026;top:3803;width:350;height:405" coordorigin="8026,3803" coordsize="35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682" o:spid="_x0000_s1327" style="position:absolute;left:8026;top:3803;width:350;height:405;visibility:visible;mso-wrap-style:square;v-text-anchor:top" coordsize="35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ThsUA&#10;AADdAAAADwAAAGRycy9kb3ducmV2LnhtbERPS2vCQBC+C/0PyxR6kbqxmFiiqxRR8eDFR6HehuyY&#10;hGZnY3aN8d93C4K3+fieM513phItNa60rGA4iEAQZ1aXnCs4HlbvnyCcR9ZYWSYFd3Iwn730pphq&#10;e+MdtXufixDCLkUFhfd1KqXLCjLoBrYmDtzZNgZ9gE0udYO3EG4q+RFFiTRYcmgosKZFQdnv/moU&#10;VNfR5R5f/PC7PZ3X/Z/YHZLlVqm31+5rAsJT55/ih3ujw/xxnMD/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hOGxQAAAN0AAAAPAAAAAAAAAAAAAAAAAJgCAABkcnMv&#10;ZG93bnJldi54bWxQSwUGAAAAAAQABAD1AAAAigMAAAAA&#10;" path="m170,l25,104,,404r170,l170,197r180,l350,125,325,99r,-36l262,63,170,xe" fillcolor="#00b1b0" stroked="f">
                    <v:path arrowok="t" o:connecttype="custom" o:connectlocs="170,3803;25,3907;0,4207;170,4207;170,4000;350,4000;350,3928;325,3902;325,3866;262,3866;170,3803" o:connectangles="0,0,0,0,0,0,0,0,0,0,0"/>
                  </v:shape>
                  <v:shape id="Freeform 1681" o:spid="_x0000_s1328" style="position:absolute;left:8026;top:3803;width:350;height:405;visibility:visible;mso-wrap-style:square;v-text-anchor:top" coordsize="35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2HcYA&#10;AADdAAAADwAAAGRycy9kb3ducmV2LnhtbERPS2vCQBC+C/0PyxR6Ed1YmiipqxRR6aEXtYK9Ddkx&#10;Cc3Oxuyax7/vFgq9zcf3nOW6N5VoqXGlZQWzaQSCOLO65FzB52k3WYBwHlljZZkUDORgvXoYLTHV&#10;tuMDtUefixDCLkUFhfd1KqXLCjLoprYmDtzVNgZ9gE0udYNdCDeVfI6iRBosOTQUWNOmoOz7eDcK&#10;qvvLbYhvfnZuv6778SV2p2T7odTTY//2CsJT7//Ff+53HebP4zn8fhNO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a2HcYAAADdAAAADwAAAAAAAAAAAAAAAACYAgAAZHJz&#10;L2Rvd25yZXYueG1sUEsFBgAAAAAEAAQA9QAAAIsDAAAAAA==&#10;" path="m350,197r-75,l275,404r75,l350,197xe" fillcolor="#00b1b0" stroked="f">
                    <v:path arrowok="t" o:connecttype="custom" o:connectlocs="350,4000;275,4000;275,4207;350,4207;350,4000" o:connectangles="0,0,0,0,0"/>
                  </v:shape>
                  <v:shape id="Freeform 1680" o:spid="_x0000_s1329" style="position:absolute;left:8026;top:3803;width:350;height:405;visibility:visible;mso-wrap-style:square;v-text-anchor:top" coordsize="35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kib8gA&#10;AADdAAAADwAAAGRycy9kb3ducmV2LnhtbESPT2vCQBDF7wW/wzJCL6VuLI0t0VVE2tJDL/4Dexuy&#10;YxLMzsbsGuO37xwK3mZ4b977zWzRu1p11IbKs4HxKAFFnHtbcWFgt/18fgcVIrLF2jMZuFGAxXzw&#10;MMPM+iuvqdvEQkkIhwwNlDE2mdYhL8lhGPmGWLSjbx1GWdtC2xavEu5q/ZIkE+2wYmkosaFVSflp&#10;c3EG6svr+Zae43jf/R6/ng5p2E4+fox5HPbLKahIfbyb/6+/reC/pYIr38gIe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uSJvyAAAAN0AAAAPAAAAAAAAAAAAAAAAAJgCAABk&#10;cnMvZG93bnJldi54bWxQSwUGAAAAAAQABAD1AAAAjQMAAAAA&#10;" path="m325,l262,r,63l325,63,325,xe" fillcolor="#00b1b0" stroked="f">
                    <v:path arrowok="t" o:connecttype="custom" o:connectlocs="325,3803;262,3803;262,3866;325,3866;325,3803" o:connectangles="0,0,0,0,0"/>
                  </v:shape>
                </v:group>
                <v:group id="Group 1677" o:spid="_x0000_s1330" style="position:absolute;left:8072;top:4043;width:88;height:2" coordorigin="8072,4043"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678" o:spid="_x0000_s1331" style="position:absolute;left:8072;top:4043;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xPxsUA&#10;AADdAAAADwAAAGRycy9kb3ducmV2LnhtbESPQWvDMAyF74P9B6NBb6uTHbqR1Q2lUOilLWs3dhWx&#10;moTGsom9JO2vnw6D3STe03ufluXkOjVQH1vPBvJ5Boq48rbl2sDnefv8BiomZIudZzJwowjl6vFh&#10;iYX1I3/QcEq1khCOBRpoUgqF1rFqyGGc+0As2sX3DpOsfa1tj6OEu06/ZNlCO2xZGhoMtGmoup5+&#10;nAGft3zny9f3Jju7cPT7YQwHbczsaVq/g0o0pX/z3/XOCv7r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E/GxQAAAN0AAAAPAAAAAAAAAAAAAAAAAJgCAABkcnMv&#10;ZG93bnJldi54bWxQSwUGAAAAAAQABAD1AAAAigMAAAAA&#10;" path="m,l88,e" filled="f" strokecolor="white" strokeweight="1.96pt">
                    <v:path arrowok="t" o:connecttype="custom" o:connectlocs="0,0;88,0" o:connectangles="0,0"/>
                  </v:shape>
                </v:group>
                <v:group id="Group 1675" o:spid="_x0000_s1332" style="position:absolute;left:8072;top:4093;width:88;height:2" coordorigin="8072,4093"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676" o:spid="_x0000_s1333" style="position:absolute;left:8072;top:4093;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0KsMA&#10;AADdAAAADwAAAGRycy9kb3ducmV2LnhtbERPyWrDMBC9F/oPYgq51ZJzSIsbJQRDIJemNAu9DtbE&#10;NrFGwlJtt19fBQK9zeOts1xPthMD9aF1rCHPFAjiypmWaw2n4/b5FUSIyAY7x6ThhwKsV48PSyyM&#10;G/mThkOsRQrhUKCGJkZfSBmqhiyGzHnixF1cbzEm2NfS9DimcNvJuVILabHl1NCgp7Kh6nr4thpc&#10;3vIvX85fpTpa/+Heh9Hvpdazp2nzBiLSFP/Fd/fOpPkvizncvk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J0KsMAAADdAAAADwAAAAAAAAAAAAAAAACYAgAAZHJzL2Rv&#10;d25yZXYueG1sUEsFBgAAAAAEAAQA9QAAAIgDAAAAAA==&#10;" path="m,l88,e" filled="f" strokecolor="white" strokeweight="1.96pt">
                    <v:path arrowok="t" o:connecttype="custom" o:connectlocs="0,0;88,0" o:connectangles="0,0"/>
                  </v:shape>
                </v:group>
                <v:group id="Group 1671" o:spid="_x0000_s1334" style="position:absolute;left:8605;top:3803;width:350;height:405" coordorigin="8605,3803" coordsize="35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674" o:spid="_x0000_s1335" style="position:absolute;left:8605;top:3803;width:350;height:405;visibility:visible;mso-wrap-style:square;v-text-anchor:top" coordsize="35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Bh8MA&#10;AADdAAAADwAAAGRycy9kb3ducmV2LnhtbERPTUvDQBC9C/0Pywje7KZVqsRuSxGEil5Mc+ltzI7Z&#10;0Ozskp028d+7guDtPd4Xb72dfK8uNKQusIHFvABF3ATbcWugPrzcPoJKgmyxD0wGvinBdjO7WmNp&#10;w8gfdKmkVbmEU4kGnEgstU6NI49pHiJx1r7C4FEyHVptBxxzue/1sihW2mPHecFhpGdHzak6ewNy&#10;qpfH+Fq/xcPRyVh9yt373hpzcz3tnkAJTfJv/ktnHRYPq3v4fZMh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TBh8MAAADdAAAADwAAAAAAAAAAAAAAAACYAgAAZHJzL2Rv&#10;d25yZXYueG1sUEsFBgAAAAAEAAQA9QAAAIgDAAAAAA==&#10;" path="m171,l26,104,,404r171,l171,197r179,l350,125,325,99r,-36l263,63,171,xe" fillcolor="#9f218b" stroked="f">
                    <v:path arrowok="t" o:connecttype="custom" o:connectlocs="171,3803;26,3907;0,4207;171,4207;171,4000;350,4000;350,3928;325,3902;325,3866;263,3866;171,3803" o:connectangles="0,0,0,0,0,0,0,0,0,0,0"/>
                  </v:shape>
                  <v:shape id="Freeform 1673" o:spid="_x0000_s1336" style="position:absolute;left:8605;top:3803;width:350;height:405;visibility:visible;mso-wrap-style:square;v-text-anchor:top" coordsize="35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kHMMA&#10;AADdAAAADwAAAGRycy9kb3ducmV2LnhtbERPTUvDQBC9C/0Pywje7KYVq8RuSxGEil5Mc+ltzI7Z&#10;0Ozskp028d+7guDtPd4Xb72dfK8uNKQusIHFvABF3ATbcWugPrzcPoJKgmyxD0wGvinBdjO7WmNp&#10;w8gfdKmkVbmEU4kGnEgstU6NI49pHiJx1r7C4FEyHVptBxxzue/1sihW2mPHecFhpGdHzak6ewNy&#10;qpfH+Fq/xcPRyVh9yt373hpzcz3tnkAJTfJv/ktnHRYPq3v4fZMh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hkHMMAAADdAAAADwAAAAAAAAAAAAAAAACYAgAAZHJzL2Rv&#10;d25yZXYueG1sUEsFBgAAAAAEAAQA9QAAAIgDAAAAAA==&#10;" path="m350,197r-75,l275,404r75,l350,197xe" fillcolor="#9f218b" stroked="f">
                    <v:path arrowok="t" o:connecttype="custom" o:connectlocs="350,4000;275,4000;275,4207;350,4207;350,4000" o:connectangles="0,0,0,0,0"/>
                  </v:shape>
                  <v:shape id="Freeform 1672" o:spid="_x0000_s1337" style="position:absolute;left:8605;top:3803;width:350;height:405;visibility:visible;mso-wrap-style:square;v-text-anchor:top" coordsize="35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6a8IA&#10;AADdAAAADwAAAGRycy9kb3ducmV2LnhtbERPTUvDQBC9C/6HZQRvdtMKscRuSxEERS+mufQ2ZqfZ&#10;0Ozskh2b+O9dQfD2Hu+Lt9nNflAXGlMf2MByUYAiboPtuTPQHJ7v1qCSIFscApOBb0qw215fbbCy&#10;YeIPutTSqVzCqUIDTiRWWqfWkce0CJE4a6cwepRMx07bEadc7ge9KopSe+w5LziM9OSoPddf3oCc&#10;m9UxvjZv8XB0MtWfcv/+Yo25vZn3j6CEZvk3/6WzDsuHsoTfNxm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vprwgAAAN0AAAAPAAAAAAAAAAAAAAAAAJgCAABkcnMvZG93&#10;bnJldi54bWxQSwUGAAAAAAQABAD1AAAAhwMAAAAA&#10;" path="m325,l263,r,63l325,63,325,xe" fillcolor="#9f218b" stroked="f">
                    <v:path arrowok="t" o:connecttype="custom" o:connectlocs="325,3803;263,3803;263,3866;325,3866;325,3803" o:connectangles="0,0,0,0,0"/>
                  </v:shape>
                </v:group>
                <v:group id="Group 1669" o:spid="_x0000_s1338" style="position:absolute;left:8652;top:4043;width:88;height:2" coordorigin="8652,4043"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670" o:spid="_x0000_s1339" style="position:absolute;left:8652;top:4043;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DwMUA&#10;AADdAAAADwAAAGRycy9kb3ducmV2LnhtbESPQWvDMAyF74P9B6NBb6uTHbqR1Q2lUOilLWs3dhWx&#10;moTGsom9JO2vnw6D3STe03ufluXkOjVQH1vPBvJ5Boq48rbl2sDnefv8BiomZIudZzJwowjl6vFh&#10;iYX1I3/QcEq1khCOBRpoUgqF1rFqyGGc+0As2sX3DpOsfa1tj6OEu06/ZNlCO2xZGhoMtGmoup5+&#10;nAGft3zny9f3Jju7cPT7YQwHbczsaVq/g0o0pX/z3/XOCv7rQn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kPAxQAAAN0AAAAPAAAAAAAAAAAAAAAAAJgCAABkcnMv&#10;ZG93bnJldi54bWxQSwUGAAAAAAQABAD1AAAAigMAAAAA&#10;" path="m,l88,e" filled="f" strokecolor="white" strokeweight="1.96pt">
                    <v:path arrowok="t" o:connecttype="custom" o:connectlocs="0,0;88,0" o:connectangles="0,0"/>
                  </v:shape>
                </v:group>
                <v:group id="Group 1667" o:spid="_x0000_s1340" style="position:absolute;left:8652;top:4093;width:88;height:2" coordorigin="8652,4093"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668" o:spid="_x0000_s1341" style="position:absolute;left:8652;top:4093;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ZG8QA&#10;AADdAAAADwAAAGRycy9kb3ducmV2LnhtbESPQWvCQBCF7wX/wzKCt7rRg5boKiIIXrRUW7wO2TEJ&#10;ZmeX7Jqk/fWdQ6G3Gd6b975ZbwfXqI7aWHs2MJtmoIgLb2suDXxeD69voGJCtth4JgPfFGG7Gb2s&#10;Mbe+5w/qLqlUEsIxRwNVSiHXOhYVOYxTH4hFu/vWYZK1LbVtsZdw1+h5li20w5qlocJA+4qKx+Xp&#10;DPhZzT98/7rts6sL7/7U9eGsjZmMh90KVKIh/Zv/ro9W8JdL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2RvEAAAA3QAAAA8AAAAAAAAAAAAAAAAAmAIAAGRycy9k&#10;b3ducmV2LnhtbFBLBQYAAAAABAAEAPUAAACJAwAAAAA=&#10;" path="m,l88,e" filled="f" strokecolor="white" strokeweight="1.96pt">
                    <v:path arrowok="t" o:connecttype="custom" o:connectlocs="0,0;88,0" o:connectangles="0,0"/>
                  </v:shape>
                </v:group>
                <v:group id="Group 1665" o:spid="_x0000_s1342" style="position:absolute;left:6780;top:3199;width:807;height:579" coordorigin="6780,3199" coordsize="807,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666" o:spid="_x0000_s1343" style="position:absolute;left:6780;top:3199;width:807;height:579;visibility:visible;mso-wrap-style:square;v-text-anchor:top" coordsize="80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qcMA&#10;AADdAAAADwAAAGRycy9kb3ducmV2LnhtbERPS2vCQBC+C/6HZYRepG7MQW3qKq0Q0IIHX/cxO3nQ&#10;7GzIbk38911B8DYf33OW697U4katqywrmE4iEMSZ1RUXCs6n9H0BwnlkjbVlUnAnB+vVcLDERNuO&#10;D3Q7+kKEEHYJKii9bxIpXVaSQTexDXHgctsa9AG2hdQtdiHc1DKOopk0WHFoKLGhTUnZ7/HPKLi6&#10;NN7tZ+n+0uX5/efbjBE/xkq9jfqvTxCeev8SP91bHebP5zE8vg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T/qcMAAADdAAAADwAAAAAAAAAAAAAAAACYAgAAZHJzL2Rv&#10;d25yZXYueG1sUEsFBgAAAAAEAAQA9QAAAIgDAAAAAA==&#10;" path="m,172l435,,807,578e" filled="f" strokecolor="#808285" strokeweight=".2205mm">
                    <v:path arrowok="t" o:connecttype="custom" o:connectlocs="0,3371;435,3199;807,3777" o:connectangles="0,0,0"/>
                  </v:shape>
                </v:group>
                <v:group id="Group 1663" o:spid="_x0000_s1344" style="position:absolute;left:6696;top:3193;width:856;height:585" coordorigin="6696,3193" coordsize="856,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shape id="Freeform 1664" o:spid="_x0000_s1345" style="position:absolute;left:6696;top:3193;width:856;height:585;visibility:visible;mso-wrap-style:square;v-text-anchor:top" coordsize="856,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bQsQA&#10;AADdAAAADwAAAGRycy9kb3ducmV2LnhtbERPTWvCQBC9F/wPywi9lLoxDUaiq5RCS/VmLKK3ITvN&#10;hmZnQ3ar8d+7QqG3ebzPWa4H24oz9b5xrGA6SUAQV043XCv42r8/z0H4gKyxdUwKruRhvRo9LLHQ&#10;7sI7OpehFjGEfYEKTAhdIaWvDFn0E9cRR+7b9RZDhH0tdY+XGG5bmSbJTFpsODYY7OjNUPVT/loF&#10;de5O6eHJpWabbTYf5bGaZi9zpR7Hw+sCRKAh/Iv/3J86zs/zD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m0LEAAAA3QAAAA8AAAAAAAAAAAAAAAAAmAIAAGRycy9k&#10;b3ducmV2LnhtbFBLBQYAAAAABAAEAPUAAACJAwAAAAA=&#10;" path="m,183l465,,855,584e" filled="f" strokecolor="#808285" strokeweight=".2205mm">
                    <v:path arrowok="t" o:connecttype="custom" o:connectlocs="0,3376;465,3193;855,3777" o:connectangles="0,0,0"/>
                  </v:shape>
                </v:group>
                <v:group id="Group 1661" o:spid="_x0000_s1346" style="position:absolute;left:6620;top:3193;width:892;height:592" coordorigin="6620,3193" coordsize="89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shape id="Freeform 1662" o:spid="_x0000_s1347" style="position:absolute;left:6620;top:3193;width:892;height:592;visibility:visible;mso-wrap-style:square;v-text-anchor:top" coordsize="892,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RxsQA&#10;AADdAAAADwAAAGRycy9kb3ducmV2LnhtbERPTWvCQBC9F/oflhF6qxtLMRJdJRSKHqStab0P2TEJ&#10;ZmfD7mpifn23UPA2j/c5q81gWnEl5xvLCmbTBARxaXXDlYKf7/fnBQgfkDW2lknBjTxs1o8PK8y0&#10;7flA1yJUIoawz1BBHUKXSenLmgz6qe2II3eyzmCI0FVSO+xjuGnlS5LMpcGGY0ONHb3VVJ6Li1GQ&#10;57vPfvRf1fYwflxex2Pa77dOqafJkC9BBBrCXfzv3uk4P03n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8UcbEAAAA3QAAAA8AAAAAAAAAAAAAAAAAmAIAAGRycy9k&#10;b3ducmV2LnhtbFBLBQYAAAAABAAEAPUAAACJAwAAAAA=&#10;" path="m,180l488,,892,591e" filled="f" strokecolor="#808285" strokeweight=".2205mm">
                    <v:path arrowok="t" o:connecttype="custom" o:connectlocs="0,3373;488,3193;892,3784" o:connectangles="0,0,0"/>
                  </v:shape>
                </v:group>
                <v:group id="Group 1659" o:spid="_x0000_s1348" style="position:absolute;left:6533;top:3176;width:940;height:601" coordorigin="6533,3176" coordsize="940,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9PD8QAAADdAAAADwAAAGRycy9kb3ducmV2LnhtbERPS2vCQBC+F/wPywi9&#10;1U0sbSS6ioiKByn4APE2ZMckmJ0N2TWJ/75bKHibj+85s0VvKtFS40rLCuJRBII4s7rkXMH5tPmY&#10;gHAeWWNlmRQ8ycFiPnibYaptxwdqjz4XIYRdigoK7+tUSpcVZNCNbE0cuJttDPoAm1zqBrsQbio5&#10;jqJvabDk0FBgTauCsvvxYRRsO+yWn/G63d9vq+f19PVz2cek1PuwX05BeOr9S/zv3ukwP0k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9PD8QAAADdAAAA&#10;DwAAAAAAAAAAAAAAAACqAgAAZHJzL2Rvd25yZXYueG1sUEsFBgAAAAAEAAQA+gAAAJsDAAAAAA==&#10;">
                  <v:shape id="Freeform 1660" o:spid="_x0000_s1349" style="position:absolute;left:6533;top:3176;width:940;height:601;visibility:visible;mso-wrap-style:square;v-text-anchor:top" coordsize="940,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FmscA&#10;AADdAAAADwAAAGRycy9kb3ducmV2LnhtbESPQWvCQBCF74X+h2UEb3WjBy2pqwSpaHuRJqX0OGTH&#10;JJidjdlV0/76zqHgbYb35r1vluvBtepKfWg8G5hOElDEpbcNVwY+i+3TM6gQkS22nsnADwVYrx4f&#10;lphaf+MPuuaxUhLCIUUDdYxdqnUoa3IYJr4jFu3oe4dR1r7StsebhLtWz5Jkrh02LA01drSpqTzl&#10;F2fg+z17O7RJlh/OrtwV8/2p+Pp9NWY8GrIXUJGGeDf/X++t4C8Wgiv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WRZrHAAAA3QAAAA8AAAAAAAAAAAAAAAAAmAIAAGRy&#10;cy9kb3ducmV2LnhtbFBLBQYAAAAABAAEAPUAAACMAwAAAAA=&#10;" path="m,198l521,,939,601e" filled="f" strokecolor="#808285" strokeweight=".2205mm">
                    <v:path arrowok="t" o:connecttype="custom" o:connectlocs="0,3374;521,3176;939,3777" o:connectangles="0,0,0"/>
                  </v:shape>
                </v:group>
                <v:group id="Group 1655" o:spid="_x0000_s1350" style="position:absolute;left:8350;top:3203;width:350;height:405" coordorigin="8350,3203" coordsize="35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x+5sQAAADdAAAADwAAAGRycy9kb3ducmV2LnhtbERPS2vCQBC+F/oflil4&#10;000qNZq6ikhbPIjgA6S3ITsmwexsyG6T+O9dQehtPr7nzJe9qURLjSstK4hHEQjizOqScwWn4/dw&#10;CsJ5ZI2VZVJwIwfLxevLHFNtO95Te/C5CCHsUlRQeF+nUrqsIINuZGviwF1sY9AH2ORSN9iFcFPJ&#10;9yiaSIMlh4YCa1oXlF0Pf0bBT4fdahx/tdvrZX37PX7sztuYlBq89atPEJ56/y9+ujc6zE+S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gx+5sQAAADdAAAA&#10;DwAAAAAAAAAAAAAAAACqAgAAZHJzL2Rvd25yZXYueG1sUEsFBgAAAAAEAAQA+gAAAJsDAAAAAA==&#10;">
                  <v:shape id="Freeform 1658" o:spid="_x0000_s1351" style="position:absolute;left:8350;top:3203;width:350;height:405;visibility:visible;mso-wrap-style:square;v-text-anchor:top" coordsize="35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BccA&#10;AADdAAAADwAAAGRycy9kb3ducmV2LnhtbESP3WrCQBCF7wu+wzJC7+pGKTZGV5FCS3sh1J8HGLJj&#10;Es3Oht1tTPv0zkWhdzOcM+d8s9oMrlU9hdh4NjCdZKCIS28brgycjm9POaiYkC22nsnAD0XYrEcP&#10;Kyysv/Ge+kOqlIRwLNBAnVJXaB3LmhzGie+IRTv74DDJGiptA94k3LV6lmVz7bBhaaixo9eayuvh&#10;2xmYfYV8/lx94uk9XPbtb78r02JhzON42C5BJRrSv/nv+sMK/ksu/PKNj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P9gXHAAAA3QAAAA8AAAAAAAAAAAAAAAAAmAIAAGRy&#10;cy9kb3ducmV2LnhtbFBLBQYAAAAABAAEAPUAAACMAwAAAAA=&#10;" path="m171,l25,104,,404r171,l171,197r179,l350,125,325,99r,-36l262,63,171,xe" fillcolor="#f8971d" stroked="f">
                    <v:path arrowok="t" o:connecttype="custom" o:connectlocs="171,3203;25,3307;0,3607;171,3607;171,3400;350,3400;350,3328;325,3302;325,3266;262,3266;171,3203" o:connectangles="0,0,0,0,0,0,0,0,0,0,0"/>
                  </v:shape>
                  <v:shape id="Freeform 1657" o:spid="_x0000_s1352" style="position:absolute;left:8350;top:3203;width:350;height:405;visibility:visible;mso-wrap-style:square;v-text-anchor:top" coordsize="35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NTnsMA&#10;AADdAAAADwAAAGRycy9kb3ducmV2LnhtbERP24rCMBB9X/Afwiz4tqaKuLUaRRZW9EFYLx8wNLNt&#10;d5tJSWKtfr0RBN/mcK4zX3amFi05X1lWMBwkIIhzqysuFJyO3x8pCB+QNdaWScGVPCwXvbc5Ztpe&#10;eE/tIRQihrDPUEEZQpNJ6fOSDPqBbYgj92udwRChK6R2eInhppajJJlIgxXHhhIb+iop/z+cjYLR&#10;j0sn42KLp7X729e3dpeH6VSp/nu3moEI1IWX+One6Dj/Mx3C45t4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NTnsMAAADdAAAADwAAAAAAAAAAAAAAAACYAgAAZHJzL2Rv&#10;d25yZXYueG1sUEsFBgAAAAAEAAQA9QAAAIgDAAAAAA==&#10;" path="m350,197r-75,l275,404r75,l350,197xe" fillcolor="#f8971d" stroked="f">
                    <v:path arrowok="t" o:connecttype="custom" o:connectlocs="350,3400;275,3400;275,3607;350,3607;350,3400" o:connectangles="0,0,0,0,0"/>
                  </v:shape>
                  <v:shape id="Freeform 1656" o:spid="_x0000_s1353" style="position:absolute;left:8350;top:3203;width:350;height:405;visibility:visible;mso-wrap-style:square;v-text-anchor:top" coordsize="35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N6cMA&#10;AADdAAAADwAAAGRycy9kb3ducmV2LnhtbERP22rCQBB9F/yHZYS+6cZQNKauIoJiHwrePmDITpO0&#10;2dmwu8bYr+8WCr7N4Vxnue5NIzpyvrasYDpJQBAXVtdcKrheduMMhA/IGhvLpOBBHtar4WCJubZ3&#10;PlF3DqWIIexzVFCF0OZS+qIig35iW+LIfVpnMEToSqkd3mO4aWSaJDNpsObYUGFL24qK7/PNKEiP&#10;Lpu9lu943buvU/PTfRRhsVDqZdRv3kAE6sNT/O8+6Dh/nqX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HN6cMAAADdAAAADwAAAAAAAAAAAAAAAACYAgAAZHJzL2Rv&#10;d25yZXYueG1sUEsFBgAAAAAEAAQA9QAAAIgDAAAAAA==&#10;" path="m325,l262,r,63l325,63,325,xe" fillcolor="#f8971d" stroked="f">
                    <v:path arrowok="t" o:connecttype="custom" o:connectlocs="325,3203;262,3203;262,3266;325,3266;325,3203" o:connectangles="0,0,0,0,0"/>
                  </v:shape>
                </v:group>
                <v:group id="Group 1653" o:spid="_x0000_s1354" style="position:absolute;left:8397;top:3443;width:88;height:2" coordorigin="8397,3443"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E5K8UAAADdAAAADwAAAGRycy9kb3ducmV2LnhtbERPS2vCQBC+F/wPywi9&#10;1U0MbSV1FQm29BCEqiC9DdkxCWZnQ3abx7/vFoTe5uN7zno7mkb01LnasoJ4EYEgLqyuuVRwPr0/&#10;rUA4j6yxsUwKJnKw3cwe1phqO/AX9UdfihDCLkUFlfdtKqUrKjLoFrYlDtzVdgZ9gF0pdYdDCDeN&#10;XEbRizRYc2iosKWsouJ2/DEKPgYcdkm87/PbNZu+T8+HSx6TUo/zcfcGwtPo/8V396cO81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xOSvFAAAA3QAA&#10;AA8AAAAAAAAAAAAAAAAAqgIAAGRycy9kb3ducmV2LnhtbFBLBQYAAAAABAAEAPoAAACcAwAAAAA=&#10;">
                  <v:shape id="Freeform 1654" o:spid="_x0000_s1355" style="position:absolute;left:8397;top:3443;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vP8IA&#10;AADdAAAADwAAAGRycy9kb3ducmV2LnhtbERP32vCMBB+H/g/hBP2NhNlbKUaRQRhL5toN3w9mrMt&#10;NpfQZG23v94MhL3dx/fzVpvRtqKnLjSONcxnCgRx6UzDlYbPYv+UgQgR2WDrmDT8UIDNevKwwty4&#10;gY/Un2IlUgiHHDXUMfpcylDWZDHMnCdO3MV1FmOCXSVNh0MKt61cKPUiLTacGmr0tKupvJ6+rQY3&#10;b/iXL1/nnSqsP7j3fvAfUuvH6bhdgog0xn/x3f1m0vzX7Bn+vk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68/wgAAAN0AAAAPAAAAAAAAAAAAAAAAAJgCAABkcnMvZG93&#10;bnJldi54bWxQSwUGAAAAAAQABAD1AAAAhwMAAAAA&#10;" path="m,l87,e" filled="f" strokecolor="white" strokeweight="1.96pt">
                    <v:path arrowok="t" o:connecttype="custom" o:connectlocs="0,0;87,0" o:connectangles="0,0"/>
                  </v:shape>
                </v:group>
                <v:group id="Group 1651" o:spid="_x0000_s1356" style="position:absolute;left:8397;top:3493;width:88;height:2" coordorigin="8397,3493"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shape id="Freeform 1652" o:spid="_x0000_s1357" style="position:absolute;left:8397;top:3493;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08EA&#10;AADdAAAADwAAAGRycy9kb3ducmV2LnhtbERPS4vCMBC+C/6HMII3m+rBla5RFkHworI+2OvQjG3Z&#10;ZhKa2FZ//WZB8DYf33OW697UoqXGV5YVTJMUBHFudcWFgst5O1mA8AFZY22ZFDzIw3o1HCwx07bj&#10;b2pPoRAxhH2GCsoQXCalz0sy6BPriCN3s43BEGFTSN1gF8NNLWdpOpcGK44NJTralJT/nu5GgZ1W&#10;/OTb9WeTno072n3buYNUajzqvz5BBOrDW/xy73Sc/7GYw/8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llNPBAAAA3QAAAA8AAAAAAAAAAAAAAAAAmAIAAGRycy9kb3du&#10;cmV2LnhtbFBLBQYAAAAABAAEAPUAAACGAwAAAAA=&#10;" path="m,l87,e" filled="f" strokecolor="white" strokeweight="1.96pt">
                    <v:path arrowok="t" o:connecttype="custom" o:connectlocs="0,0;87,0" o:connectangles="0,0"/>
                  </v:shape>
                </v:group>
                <v:group id="Group 1649" o:spid="_x0000_s1358" style="position:absolute;left:8776;top:4283;width:106;height:104" coordorigin="8776,4283" coordsize="10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KMQAAADdAAAADwAAAGRycy9kb3ducmV2LnhtbERPS4vCMBC+C/sfwix4&#10;07QrPqhGEdld9iCCDxBvQzO2xWZSmmxb/70RBG/z8T1nsepMKRqqXWFZQTyMQBCnVhecKTgdfwYz&#10;EM4jaywtk4I7OVgtP3oLTLRteU/NwWcihLBLUEHufZVI6dKcDLqhrYgDd7W1QR9gnUldYxvCTSm/&#10;omgiDRYcGnKsaJNTejv8GwW/LbbrUfzdbG/Xzf1yHO/O25iU6n926zkIT51/i1/uPx3mT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Qo/KMQAAADdAAAA&#10;DwAAAAAAAAAAAAAAAACqAgAAZHJzL2Rvd25yZXYueG1sUEsFBgAAAAAEAAQA+gAAAJsDAAAAAA==&#10;">
                  <v:shape id="Freeform 1650" o:spid="_x0000_s1359" style="position:absolute;left:8776;top:4283;width:106;height:104;visibility:visible;mso-wrap-style:square;v-text-anchor:top" coordsize="10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xnscA&#10;AADdAAAADwAAAGRycy9kb3ducmV2LnhtbESPQUvDQBCF74L/YRmhF7Gb9KA1dltKQREUi414HrLT&#10;JDQ7G3Y37frvnYPgbYb35r1vVpvsBnWmEHvPBsp5AYq48bbn1sBX/Xy3BBUTssXBMxn4oQib9fXV&#10;CivrL/xJ50NqlYRwrNBAl9JYaR2bjhzGuR+JRTv64DDJGlptA14k3A16URT32mHP0tDhSLuOmtNh&#10;cgZu6yn3p6GsP75jDu8vj/upfDsaM7vJ2ydQiXL6N/9dv1rBf1gK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m8Z7HAAAA3QAAAA8AAAAAAAAAAAAAAAAAmAIAAGRy&#10;cy9kb3ducmV2LnhtbFBLBQYAAAAABAAEAPUAAACMAwAAAAA=&#10;" path="m50,l30,5,14,17,4,37,,62,7,79,21,93r21,8l69,103,88,92,101,75r5,-22l102,34,91,16,73,4,50,xe" fillcolor="#bcbec0" stroked="f">
                    <v:path arrowok="t" o:connecttype="custom" o:connectlocs="50,4283;30,4288;14,4300;4,4320;0,4345;7,4362;21,4376;42,4384;69,4386;88,4375;101,4358;106,4336;102,4317;91,4299;73,4287;50,4283" o:connectangles="0,0,0,0,0,0,0,0,0,0,0,0,0,0,0,0"/>
                  </v:shape>
                </v:group>
                <v:group id="Group 1647" o:spid="_x0000_s1360" style="position:absolute;left:8148;top:4283;width:106;height:104" coordorigin="8148,4283" coordsize="10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shape id="Freeform 1648" o:spid="_x0000_s1361" style="position:absolute;left:8148;top:4283;width:106;height:104;visibility:visible;mso-wrap-style:square;v-text-anchor:top" coordsize="10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rRccA&#10;AADdAAAADwAAAGRycy9kb3ducmV2LnhtbESPQUvDQBCF74L/YRmhF7Gb9KA2dltKQREUi414HrLT&#10;JDQ7G3Y37frvnYPgbYb35r1vVpvsBnWmEHvPBsp5AYq48bbn1sBX/Xz3CComZIuDZzLwQxE26+ur&#10;FVbWX/iTzofUKgnhWKGBLqWx0jo2HTmMcz8Si3b0wWGSNbTaBrxIuBv0oijutcOepaHDkXYdNafD&#10;5Azc1lPuT0NZf3zHHN5flvupfDsaM7vJ2ydQiXL6N/9dv1rBf1gKv3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Ja0XHAAAA3QAAAA8AAAAAAAAAAAAAAAAAmAIAAGRy&#10;cy9kb3ducmV2LnhtbFBLBQYAAAAABAAEAPUAAACMAwAAAAA=&#10;" path="m50,l30,5,14,17,4,37,,62,7,79,21,93r21,8l69,103,88,92,101,75r5,-22l102,34,91,16,73,4,50,xe" fillcolor="#bcbec0" stroked="f">
                    <v:path arrowok="t" o:connecttype="custom" o:connectlocs="50,4283;30,4288;14,4300;4,4320;0,4345;7,4362;21,4376;42,4384;69,4386;88,4375;101,4358;106,4336;102,4317;91,4299;73,4287;50,4283" o:connectangles="0,0,0,0,0,0,0,0,0,0,0,0,0,0,0,0"/>
                  </v:shape>
                </v:group>
                <v:group id="Group 1645" o:spid="_x0000_s1362" style="position:absolute;left:8201;top:4336;width:13;height:2" coordorigin="8201,4336"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aUGsQAAADdAAAADwAAAGRycy9kb3ducmV2LnhtbERPTWvCQBC9F/wPywje&#10;dBOltY2uIqLFgwhqoXgbsmMSzM6G7JrEf+8WhN7m8T5nvuxMKRqqXWFZQTyKQBCnVhecKfg5b4ef&#10;IJxH1lhaJgUPcrBc9N7mmGjb8pGak89ECGGXoILc+yqR0qU5GXQjWxEH7mprgz7AOpO6xjaEm1KO&#10;o+hDGiw4NORY0Tqn9Ha6GwXfLbarSbxp9rfr+nE5vx9+9zEpNeh3qxkIT53/F7/cOx3mT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HaUGsQAAADdAAAA&#10;DwAAAAAAAAAAAAAAAACqAgAAZHJzL2Rvd25yZXYueG1sUEsFBgAAAAAEAAQA+gAAAJsDAAAAAA==&#10;">
                  <v:shape id="Freeform 1646" o:spid="_x0000_s1363" style="position:absolute;left:8201;top:4336;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134sUA&#10;AADdAAAADwAAAGRycy9kb3ducmV2LnhtbERPS2vCQBC+F/oflil4q5sIjRpdQylYSinF18XbmB2T&#10;YHY2ZNck7a/vFgRv8/E9Z5kNphYdta6yrCAeRyCIc6srLhQc9uvnGQjnkTXWlknBDznIVo8PS0y1&#10;7XlL3c4XIoSwS1FB6X2TSunykgy6sW2IA3e2rUEfYFtI3WIfwk0tJ1GUSIMVh4YSG3orKb/srkZB&#10;k2zq2KwH+dIdvf78rr5O778zpUZPw+sChKfB38U394cO86fzCfx/E0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XfixQAAAN0AAAAPAAAAAAAAAAAAAAAAAJgCAABkcnMv&#10;ZG93bnJldi54bWxQSwUGAAAAAAQABAD1AAAAigMAAAAA&#10;" path="m,l12,e" filled="f" strokecolor="#bcbec0" strokeweight="1.25pt">
                    <v:path arrowok="t" o:connecttype="custom" o:connectlocs="0,0;12,0" o:connectangles="0,0"/>
                  </v:shape>
                </v:group>
                <v:group id="Group 1643" o:spid="_x0000_s1364" style="position:absolute;left:8239;top:4336;width:551;height:2" coordorigin="8239,4336" coordsize="5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v9sQAAADdAAAADwAAAGRycy9kb3ducmV2LnhtbERPTWvCQBC9F/wPywje&#10;dBPFaqOriKh4kEK1UHobsmMSzM6G7JrEf+8WhN7m8T5nue5MKRqqXWFZQTyKQBCnVhecKfi+7Idz&#10;EM4jaywtk4IHOVivem9LTLRt+Yuas89ECGGXoILc+yqR0qU5GXQjWxEH7mprgz7AOpO6xjaEm1KO&#10;o+hdGiw4NORY0Tan9Ha+GwWHFtvNJN41p9t1+/i9TD9/TjEpNeh3mwUIT53/F7/cRx3mzz4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v9sQAAADdAAAA&#10;DwAAAAAAAAAAAAAAAACqAgAAZHJzL2Rvd25yZXYueG1sUEsFBgAAAAAEAAQA+gAAAJsDAAAAAA==&#10;">
                  <v:shape id="Freeform 1644" o:spid="_x0000_s1365" style="position:absolute;left:8239;top:4336;width:551;height:2;visibility:visible;mso-wrap-style:square;v-text-anchor:top" coordsize="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no9sQA&#10;AADdAAAADwAAAGRycy9kb3ducmV2LnhtbERPTWsCMRC9C/0PYQq9lJq1FLXrRlGLKPRU7aHHcTNu&#10;lt1MliTq9t83QsHbPN7nFIvetuJCPtSOFYyGGQji0umaKwXfh83LFESIyBpbx6TglwIs5g+DAnPt&#10;rvxFl32sRArhkKMCE2OXSxlKQxbD0HXEiTs5bzEm6CupPV5TuG3la5aNpcWaU4PBjtaGymZ/tgrk&#10;dHWqnztzts1o+/Ph3edmhUelnh775QxEpD7exf/unU7zJ+9vcPs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6PbEAAAA3QAAAA8AAAAAAAAAAAAAAAAAmAIAAGRycy9k&#10;b3ducmV2LnhtbFBLBQYAAAAABAAEAPUAAACJAwAAAAA=&#10;" path="m,l550,e" filled="f" strokecolor="#bcbec0" strokeweight="1.25pt">
                    <v:stroke dashstyle="dash"/>
                    <v:path arrowok="t" o:connecttype="custom" o:connectlocs="0,0;550,0" o:connectangles="0,0"/>
                  </v:shape>
                </v:group>
                <v:group id="Group 1641" o:spid="_x0000_s1366" style="position:absolute;left:8802;top:4330;width:13;height:6" coordorigin="8802,4330"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642" o:spid="_x0000_s1367" style="position:absolute;left:8802;top:4330;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OMMA&#10;AADdAAAADwAAAGRycy9kb3ducmV2LnhtbERPTWvCQBC9F/wPywjemo0KtsasokJLPRWNgschOybB&#10;7Gya3Sbpv3cLhd7m8T4n3QymFh21rrKsYBrFIIhzqysuFJyzt+dXEM4ja6wtk4IfcrBZj55STLTt&#10;+UjdyRcihLBLUEHpfZNI6fKSDLrINsSBu9nWoA+wLaRusQ/hppazOF5IgxWHhhIb2peU30/fRoHf&#10;zvCSf8lsl9X6ft0f5Pz4/qnUZDxsVyA8Df5f/Of+0GH+y3IBv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JOMMAAADdAAAADwAAAAAAAAAAAAAAAACYAgAAZHJzL2Rv&#10;d25yZXYueG1sUEsFBgAAAAAEAAQA9QAAAIgDAAAAAA==&#10;" path="m,6r12,l1,e" filled="f" strokecolor="#bcbec0" strokeweight="1.25pt">
                    <v:path arrowok="t" o:connecttype="custom" o:connectlocs="0,4336;12,4336;1,4330" o:connectangles="0,0,0"/>
                  </v:shape>
                </v:group>
                <v:group id="Group 1639" o:spid="_x0000_s1368" style="position:absolute;left:8507;top:4188;width:272;height:131" coordorigin="8507,4188" coordsize="272,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shape id="Freeform 1640" o:spid="_x0000_s1369" style="position:absolute;left:8507;top:4188;width:272;height:131;visibility:visible;mso-wrap-style:square;v-text-anchor:top" coordsize="27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5BsUA&#10;AADdAAAADwAAAGRycy9kb3ducmV2LnhtbESPQW/CMAyF75P2HyJP4jbS7cBGISCEhthp2go/wGpM&#10;09E4oQlQ9uvnw6TdbL3n9z7Pl4Pv1IX61AY28DQuQBHXwbbcGNjvNo+voFJGttgFJgM3SrBc3N/N&#10;sbThyl90qXKjJIRTiQZczrHUOtWOPKZxiMSiHULvMcvaN9r2eJVw3+nnophojy1Lg8NIa0f1sTp7&#10;A8ePtNqfbt8/+Pm20Y5DPGyraMzoYVjNQGUa8r/57/rdCv7LVHDlGxl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rkGxQAAAN0AAAAPAAAAAAAAAAAAAAAAAJgCAABkcnMv&#10;ZG93bnJldi54bWxQSwUGAAAAAAQABAD1AAAAigMAAAAA&#10;" path="m272,131l,e" filled="f" strokecolor="#bcbec0" strokeweight="1.25pt">
                    <v:stroke dashstyle="dash"/>
                    <v:path arrowok="t" o:connecttype="custom" o:connectlocs="272,4319;0,4188" o:connectangles="0,0"/>
                  </v:shape>
                </v:group>
                <v:group id="Group 1637" o:spid="_x0000_s1370" style="position:absolute;left:8484;top:4165;width:12;height:18" coordorigin="8484,4165" coordsize="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shape id="Freeform 1638" o:spid="_x0000_s1371" style="position:absolute;left:8484;top:4165;width:12;height:18;visibility:visible;mso-wrap-style:square;v-text-anchor:top" coordsize="1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GKMUA&#10;AADdAAAADwAAAGRycy9kb3ducmV2LnhtbESPQU/DMAyF75P4D5GRdtsSEJqmsqxiIKYduHTA3TQm&#10;rdo4pcm2wq/HByRutt7ze5835RR6daYxtZEt3CwNKOI6upa9hbfX58UaVMrIDvvIZOGbEpTbq9kG&#10;CxcvXNH5mL2SEE4FWmhyHgqtU91QwLSMA7Fon3EMmGUdvXYjXiQ89PrWmJUO2LI0NDjQY0N1dzwF&#10;C+8f+6fdl+G7/aoKL9p31Y8/7aydX08P96AyTfnf/Hd9cIK/Ns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oYoxQAAAN0AAAAPAAAAAAAAAAAAAAAAAJgCAABkcnMv&#10;ZG93bnJldi54bWxQSwUGAAAAAAQABAD1AAAAigMAAAAA&#10;" path="m12,18l,12,,e" filled="f" strokecolor="#bcbec0" strokeweight="1.25pt">
                    <v:path arrowok="t" o:connecttype="custom" o:connectlocs="12,4183;0,4177;0,4165" o:connectangles="0,0,0"/>
                  </v:shape>
                </v:group>
                <v:group id="Group 1635" o:spid="_x0000_s1372" style="position:absolute;left:8484;top:3719;width:2;height:422" coordorigin="8484,3719" coordsize="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iVy8MAAADdAAAADwAAAGRycy9kb3ducmV2LnhtbERPTYvCMBC9C/6HMII3&#10;TbuLIl2jiOwuHkSwCrK3oRnbYjMpTbat/94Igrd5vM9ZrntTiZYaV1pWEE8jEMSZ1SXnCs6nn8kC&#10;hPPIGivLpOBODtar4WCJibYdH6lNfS5CCLsEFRTe14mULivIoJvamjhwV9sY9AE2udQNdiHcVPIj&#10;iubSYMmhocCatgVlt/TfKPjtsNt8xt/t/nbd3v9Os8NlH5NS41G/+QLhqfdv8cu902H+Ior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2yJXLwwAAAN0AAAAP&#10;AAAAAAAAAAAAAAAAAKoCAABkcnMvZG93bnJldi54bWxQSwUGAAAAAAQABAD6AAAAmgMAAAAA&#10;">
                  <v:shape id="Freeform 1636" o:spid="_x0000_s1373" style="position:absolute;left:8484;top:3719;width:2;height:422;visibility:visible;mso-wrap-style:square;v-text-anchor:top" coordsize="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fDb8A&#10;AADdAAAADwAAAGRycy9kb3ducmV2LnhtbERPyYoCMRC9D/gPoQRvY6IHldYoorhcR8Vz0alesFNp&#10;koz2+PVGGPBWj7fWYtXZRtzJh9qxhtFQgSDOnam51HA5775nIEJENtg4Jg1/FGC17H0tMDPuwT90&#10;P8VSpBAOGWqoYmwzKUNekcUwdC1x4grnLcYEfSmNx0cKt40cKzWRFmtODRW2tKkov51+rYZnsT7s&#10;D8rjbuIwFtPt/jj1V60H/W49BxGpix/xv/to0vyZGsP7m3SC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lZ8NvwAAAN0AAAAPAAAAAAAAAAAAAAAAAJgCAABkcnMvZG93bnJl&#10;di54bWxQSwUGAAAAAAQABAD1AAAAhAMAAAAA&#10;" path="m,422l,e" filled="f" strokecolor="#bcbec0" strokeweight="1.25pt">
                    <v:stroke dashstyle="dash"/>
                    <v:path arrowok="t" o:connecttype="custom" o:connectlocs="0,4141;0,3719" o:connectangles="0,0"/>
                  </v:shape>
                </v:group>
                <v:group id="Group 1633" o:spid="_x0000_s1374" style="position:absolute;left:8472;top:3694;width:13;height:13" coordorigin="8472,3694" coordsize="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uJ8IAAADdAAAADwAAAGRycy9kb3ducmV2LnhtbERPTYvCMBC9L/gfwgje&#10;1rQrLlKNIuKKBxFWBfE2NGNbbCaliW3990YQvM3jfc5s0ZlSNFS7wrKCeBiBIE6tLjhTcDr+fU9A&#10;OI+ssbRMCh7kYDHvfc0w0bblf2oOPhMhhF2CCnLvq0RKl+Zk0A1tRRy4q60N+gDrTOoa2xBuSvkT&#10;Rb/SYMGhIceKVjmlt8PdKNi02C5H8brZ3a6rx+U43p93MSk16HfLKQhPnf+I3+6tDvMn0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WrifCAAAA3QAAAA8A&#10;AAAAAAAAAAAAAAAAqgIAAGRycy9kb3ducmV2LnhtbFBLBQYAAAAABAAEAPoAAACZAwAAAAA=&#10;">
                  <v:shape id="Freeform 1634" o:spid="_x0000_s1375" style="position:absolute;left:8472;top:3694;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TgMMA&#10;AADdAAAADwAAAGRycy9kb3ducmV2LnhtbERPTWvCQBC9C/6HZQQvUjdaEUndBBGEHlJKE70P2Wk2&#10;NTsbsluN/75bKPQ2j/c5+3y0nbjR4FvHClbLBARx7XTLjYJzdXragfABWWPnmBQ8yEOeTSd7TLW7&#10;8wfdytCIGMI+RQUmhD6V0teGLPql64kj9+kGiyHCoZF6wHsMt51cJ8lWWmw5Nhjs6WiovpbfVkFz&#10;KfrSLKrDpqrdc/G+Lr7ebKHUfDYeXkAEGsO/+M/9quP8XbKB32/i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9TgMMAAADdAAAADwAAAAAAAAAAAAAAAACYAgAAZHJzL2Rv&#10;d25yZXYueG1sUEsFBgAAAAAEAAQA9QAAAIgDAAAAAA==&#10;" path="m12,13l12,,,e" filled="f" strokecolor="#bcbec0" strokeweight="1.25pt">
                    <v:path arrowok="t" o:connecttype="custom" o:connectlocs="12,3707;12,3694;0,3694" o:connectangles="0,0,0"/>
                  </v:shape>
                </v:group>
                <v:group id="Group 1631" o:spid="_x0000_s1376" style="position:absolute;left:8184;top:3695;width:265;height:3" coordorigin="8184,3695" coordsize="2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shape id="Freeform 1632" o:spid="_x0000_s1377" style="position:absolute;left:8184;top:3695;width:265;height:3;visibility:visible;mso-wrap-style:square;v-text-anchor:top" coordsize="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M8sQA&#10;AADdAAAADwAAAGRycy9kb3ducmV2LnhtbERPS2sCMRC+F/ofwhR6q4lS7LLdKKIoIqXo6sHjsJl9&#10;0M1k2URd/31TKHibj+852XywrbhS7xvHGsYjBYK4cKbhSsPpuH5LQPiAbLB1TBru5GE+e37KMDXu&#10;xge65qESMYR9ihrqELpUSl/UZNGPXEccudL1FkOEfSVNj7cYbls5UWoqLTYcG2rsaFlT8ZNfrAb1&#10;Va72H3t6XwWzWdyPu/P4e3nW+vVlWHyCCDSEh/jfvTVxfqKm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jPLEAAAA3QAAAA8AAAAAAAAAAAAAAAAAmAIAAGRycy9k&#10;b3ducmV2LnhtbFBLBQYAAAAABAAEAPUAAACJAwAAAAA=&#10;" path="m265,l,2e" filled="f" strokecolor="#bcbec0" strokeweight="1.25pt">
                    <v:stroke dashstyle="dash"/>
                    <v:path arrowok="t" o:connecttype="custom" o:connectlocs="265,3695;0,3697" o:connectangles="0,0"/>
                  </v:shape>
                </v:group>
                <v:group id="Group 1629" o:spid="_x0000_s1378" style="position:absolute;left:8160;top:3697;width:13;height:2" coordorigin="8160,3697" coordsize="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2oJMUAAADdAAAADwAAAGRycy9kb3ducmV2LnhtbERPS2uDQBC+F/Iflink&#10;1qwmtAk2q0hoQg+hkAeU3gZ3oqI7K+5Wzb/vFgq9zcf3nG02mVYM1LvasoJ4EYEgLqyuuVRwveyf&#10;NiCcR9bYWiYFd3KQpbOHLSbajnyi4exLEULYJaig8r5LpHRFRQbdwnbEgbvZ3qAPsC+l7nEM4aaV&#10;yyh6kQZrDg0VdrSrqGjO30bBYcQxX8Vvw7G57e5fl+ePz2NMSs0fp/wVhKfJ/4v/3O86zN9E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tqCTFAAAA3QAA&#10;AA8AAAAAAAAAAAAAAAAAqgIAAGRycy9kb3ducmV2LnhtbFBLBQYAAAAABAAEAPoAAACcAwAAAAA=&#10;">
                  <v:shape id="Freeform 1630" o:spid="_x0000_s1379" style="position:absolute;left:8160;top:3697;width:13;height:2;visibility:visible;mso-wrap-style:square;v-text-anchor:top" coordsize="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sccA&#10;AADdAAAADwAAAGRycy9kb3ducmV2LnhtbESPQWvDMAyF74P+B6PCLmO1u8MIWd1SSgPdYWXr8gNE&#10;rCWhsRxst83266fDYDeJ9/Tep9Vm8oO6Ukx9YAvLhQFF3ATXc2uh/qweC1ApIzscApOFb0qwWc/u&#10;Vli6cOMPup5yqySEU4kWupzHUuvUdOQxLcJILNpXiB6zrLHVLuJNwv2gn4x51h57loYOR9p11JxP&#10;F29B18f348OlMK/12779iWM1nfeVtffzafsCKtOU/81/1wcn+IUR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X5LHHAAAA3QAAAA8AAAAAAAAAAAAAAAAAmAIAAGRy&#10;cy9kb3ducmV2LnhtbFBLBQYAAAAABAAEAPUAAACMAwAAAAA=&#10;" path="m12,l,e" filled="f" strokecolor="#bcbec0" strokeweight="1.25pt">
                    <v:path arrowok="t" o:connecttype="custom" o:connectlocs="12,7394;0,7394" o:connectangles="0,0"/>
                  </v:shape>
                </v:group>
                <v:group id="Group 1627" o:spid="_x0000_s1380" style="position:absolute;left:8432;top:4124;width:106;height:104" coordorigin="8432,4124" coordsize="10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shape id="Freeform 1628" o:spid="_x0000_s1381" style="position:absolute;left:8432;top:4124;width:106;height:104;visibility:visible;mso-wrap-style:square;v-text-anchor:top" coordsize="10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8ScYA&#10;AADdAAAADwAAAGRycy9kb3ducmV2LnhtbESPQUvDQBCF70L/wzKCF7GbeJCadlukoAiKxUZ6HrLT&#10;JDQ7G3Y37frvnYPQ2wzvzXvfrDbZDepMIfaeDZTzAhRx423PrYGf+vVhASomZIuDZzLwSxE269nN&#10;CivrL/xN531qlYRwrNBAl9JYaR2bjhzGuR+JRTv64DDJGlptA14k3A36sSietMOepaHDkbYdNaf9&#10;5Azc11PuT0NZfx1iDp9vz7up/Dgac3ebX5agEuV0Nf9fv1vBX5TCL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78ScYAAADdAAAADwAAAAAAAAAAAAAAAACYAgAAZHJz&#10;L2Rvd25yZXYueG1sUEsFBgAAAAAEAAQA9QAAAIsDAAAAAA==&#10;" path="m50,l30,5,14,18,3,37,,63,7,80,21,93r21,9l69,104,88,93,101,75r4,-22l102,35,91,17,73,5,50,xe" fillcolor="#bcbec0" stroked="f">
                    <v:path arrowok="t" o:connecttype="custom" o:connectlocs="50,4124;30,4129;14,4142;3,4161;0,4187;7,4204;21,4217;42,4226;69,4228;88,4217;101,4199;105,4177;102,4159;91,4141;73,4129;50,4124" o:connectangles="0,0,0,0,0,0,0,0,0,0,0,0,0,0,0,0"/>
                  </v:shape>
                </v:group>
                <v:group id="Group 1625" o:spid="_x0000_s1382" style="position:absolute;left:8435;top:3641;width:106;height:104" coordorigin="8435,3641" coordsize="10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1626" o:spid="_x0000_s1383" style="position:absolute;left:8435;top:3641;width:106;height:104;visibility:visible;mso-wrap-style:square;v-text-anchor:top" coordsize="10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HpcMA&#10;AADdAAAADwAAAGRycy9kb3ducmV2LnhtbERP32vCMBB+H/g/hBv4MjStD+I6owxhQ3A4ZmXPR3O2&#10;xeZSklTjf78Iwt7u4/t5y3U0nbiQ861lBfk0A0FcWd1yreBYfkwWIHxA1thZJgU38rBejZ6WWGh7&#10;5R+6HEItUgj7AhU0IfSFlL5qyKCf2p44cSfrDIYEXS21w2sKN52cZdlcGmw5NTTY06ah6nwYjIKX&#10;cojtucvL/a+P7uvz9XvIdyelxs/x/Q1EoBj+xQ/3Vqf5i3wG9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DHpcMAAADdAAAADwAAAAAAAAAAAAAAAACYAgAAZHJzL2Rv&#10;d25yZXYueG1sUEsFBgAAAAAEAAQA9QAAAIgDAAAAAA==&#10;" path="m49,l30,5,14,18,3,37,,62,7,80,21,93r20,9l69,104,88,93,100,75r5,-22l102,35,90,17,72,5,49,xe" fillcolor="#bcbec0" stroked="f">
                    <v:path arrowok="t" o:connecttype="custom" o:connectlocs="49,3641;30,3646;14,3659;3,3678;0,3703;7,3721;21,3734;41,3743;69,3745;88,3734;100,3716;105,3694;102,3676;90,3658;72,3646;49,3641" o:connectangles="0,0,0,0,0,0,0,0,0,0,0,0,0,0,0,0"/>
                  </v:shape>
                </v:group>
                <v:group id="Group 1623" o:spid="_x0000_s1384" style="position:absolute;left:8089;top:3641;width:106;height:104" coordorigin="8089,3641" coordsize="106,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84+sMAAADdAAAADwAAAGRycy9kb3ducmV2LnhtbERPTYvCMBC9C/sfwix4&#10;07QrLtI1isiueBBhqyDehmZsi82kNLGt/94Igrd5vM+ZL3tTiZYaV1pWEI8jEMSZ1SXnCo6Hv9EM&#10;hPPIGivLpOBODpaLj8EcE207/qc29bkIIewSVFB4XydSuqwgg25sa+LAXWxj0AfY5FI32IVwU8mv&#10;KPqWBksODQXWtC4ou6Y3o2DTYbeaxL/t7npZ38+H6f60i0mp4We/+gHhqfdv8cu91WH+LJ7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jzj6wwAAAN0AAAAP&#10;AAAAAAAAAAAAAAAAAKoCAABkcnMvZG93bnJldi54bWxQSwUGAAAAAAQABAD6AAAAmgMAAAAA&#10;">
                  <v:shape id="Freeform 1624" o:spid="_x0000_s1385" style="position:absolute;left:8089;top:3641;width:106;height:104;visibility:visible;mso-wrap-style:square;v-text-anchor:top" coordsize="106,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X6SsQA&#10;AADdAAAADwAAAGRycy9kb3ducmV2LnhtbERP32vCMBB+F/Y/hBvsRWZaGeI6o4zBZOBQtGPPR3O2&#10;xeZSklTjf78MBN/u4/t5i1U0nTiT861lBfkkA0FcWd1yreCn/Hyeg/ABWWNnmRRcycNq+TBaYKHt&#10;hfd0PoRapBD2BSpoQugLKX3VkEE/sT1x4o7WGQwJulpqh5cUbjo5zbKZNNhyamiwp4+GqtNhMArG&#10;5RDbU5eX218f3ff6dTfkm6NST4/x/Q1EoBju4pv7S6f58/wF/r9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krEAAAA3QAAAA8AAAAAAAAAAAAAAAAAmAIAAGRycy9k&#10;b3ducmV2LnhtbFBLBQYAAAAABAAEAPUAAACJAwAAAAA=&#10;" path="m50,l30,5,14,18,3,37,,62,7,80,21,93r21,9l69,104,88,93,101,75r4,-22l102,35,91,17,73,5,50,xe" fillcolor="#bcbec0" stroked="f">
                    <v:path arrowok="t" o:connecttype="custom" o:connectlocs="50,3641;30,3646;14,3659;3,3678;0,3703;7,3721;21,3734;42,3743;69,3745;88,3734;101,3716;105,3694;102,3676;91,3658;73,3646;50,3641" o:connectangles="0,0,0,0,0,0,0,0,0,0,0,0,0,0,0,0"/>
                  </v:shape>
                </v:group>
                <v:group id="Group 1621" o:spid="_x0000_s1386" style="position:absolute;left:9813;top:3176;width:389;height:1289" coordorigin="9813,3176" coordsize="389,1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shape id="Freeform 1622" o:spid="_x0000_s1387" style="position:absolute;left:9813;top:3176;width:389;height:1289;visibility:visible;mso-wrap-style:square;v-text-anchor:top" coordsize="389,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b8QA&#10;AADdAAAADwAAAGRycy9kb3ducmV2LnhtbERPTUsDMRC9F/wPYQRvbbYFa7ttWqyoeBKsttDbdDPd&#10;LG4mSxJ34783guBtHu9z1ttkW9GTD41jBdNJAYK4crrhWsHH+9N4ASJEZI2tY1LwTQG2m6vRGkvt&#10;Bn6jfh9rkUM4lKjAxNiVUobKkMUwcR1x5i7OW4wZ+lpqj0MOt62cFcVcWmw4Nxjs6MFQ9bn/sgoe&#10;n28PuzDEw9n0vXtdJp+Opzulbq7T/QpEpBT/xX/uF53nL6Zz+P0mn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nJW/EAAAA3QAAAA8AAAAAAAAAAAAAAAAAmAIAAGRycy9k&#10;b3ducmV2LnhtbFBLBQYAAAAABAAEAPUAAACJAwAAAAA=&#10;" path="m345,1288r-34,-75l345,1031,311,898r34,-13l345,799r44,-33l311,661r-47,22l178,630r,-184l149,392,,188,14,123,59,97,114,23r81,-6l242,17,311,,280,78r65,38l311,188r-21,79l287,317e" filled="f" strokecolor="#9f218b" strokeweight=".2205mm">
                    <v:path arrowok="t" o:connecttype="custom" o:connectlocs="345,4464;311,4389;345,4207;311,4074;345,4061;345,3975;389,3942;311,3837;264,3859;178,3806;178,3622;149,3568;0,3364;14,3299;59,3273;114,3199;195,3193;242,3193;311,3176;280,3254;345,3292;311,3364;290,3443;287,3493" o:connectangles="0,0,0,0,0,0,0,0,0,0,0,0,0,0,0,0,0,0,0,0,0,0,0,0"/>
                  </v:shape>
                </v:group>
                <v:group id="Group 1619" o:spid="_x0000_s1388" style="position:absolute;left:10124;top:3340;width:140;height:534" coordorigin="10124,3340" coordsize="140,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shape id="Freeform 1620" o:spid="_x0000_s1389" style="position:absolute;left:10124;top:3340;width:140;height:534;visibility:visible;mso-wrap-style:square;v-text-anchor:top" coordsize="140,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TSicMA&#10;AADdAAAADwAAAGRycy9kb3ducmV2LnhtbESPQW/CMAyF75P4D5GRdhtp0TSxjoAGCMERyn6A1XhN&#10;tcYpTYDy7/FhEjdb7/m9z/Pl4Ft1pT42gQ3kkwwUcRVsw7WBn9P2bQYqJmSLbWAycKcIy8XoZY6F&#10;DTc+0rVMtZIQjgUacCl1hdaxcuQxTkJHLNpv6D0mWfta2x5vEu5bPc2yD+2xYWlw2NHaUfVXXryB&#10;z3M67c77zSqPu+bd1aXDAx6NeR0P31+gEg3paf6/3lvBn+WCK9/ICHr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TSicMAAADdAAAADwAAAAAAAAAAAAAAAACYAgAAZHJzL2Rv&#10;d25yZXYueG1sUEsFBgAAAAAEAAQA9QAAAIgDAAAAAA==&#10;" path="m27,534r7,-71l116,407,94,301,78,267,139,136,126,103r,-72l78,,27,31,,24e" filled="f" strokecolor="#9f218b" strokeweight=".2205mm">
                    <v:path arrowok="t" o:connecttype="custom" o:connectlocs="27,3874;34,3803;116,3747;94,3641;78,3607;139,3476;126,3443;126,3371;78,3340;27,3371;0,3364" o:connectangles="0,0,0,0,0,0,0,0,0,0,0"/>
                  </v:shape>
                </v:group>
                <v:group id="Group 1617" o:spid="_x0000_s1390" style="position:absolute;left:9872;top:3273;width:236;height:151" coordorigin="9872,3273" coordsize="236,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cPEMMAAADdAAAADwAAAGRycy9kb3ducmV2LnhtbERPS4vCMBC+C/6HMII3&#10;Tavs4naNIqLiQRZ8wLK3oRnbYjMpTWzrv98Igrf5+J4zX3amFA3VrrCsIB5HIIhTqwvOFFzO29EM&#10;hPPIGkvLpOBBDpaLfm+OibYtH6k5+UyEEHYJKsi9rxIpXZqTQTe2FXHgrrY26AOsM6lrbEO4KeUk&#10;ij6lwYJDQ44VrXNKb6e7UbBrsV1N401zuF3Xj7/zx8/vISalhoNu9Q3CU+ff4pd7r8P8Wfw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Zw8QwwAAAN0AAAAP&#10;AAAAAAAAAAAAAAAAAKoCAABkcnMvZG93bnJldi54bWxQSwUGAAAAAAQABAD6AAAAmgMAAAAA&#10;">
                  <v:shape id="Freeform 1618" o:spid="_x0000_s1391" style="position:absolute;left:9872;top:3273;width:236;height:151;visibility:visible;mso-wrap-style:square;v-text-anchor:top" coordsize="23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TV8UA&#10;AADdAAAADwAAAGRycy9kb3ducmV2LnhtbESP3WrCQBCF7wu+wzIF7+qmAa2krqIVodSL4s8DDNkx&#10;G5qdTbOrSd++cyF4N8M5c843i9XgG3WjLtaBDbxOMlDEZbA1VwbOp93LHFRMyBabwGTgjyKslqOn&#10;BRY29Hyg2zFVSkI4FmjApdQWWsfSkcc4CS2xaJfQeUyydpW2HfYS7hudZ9lMe6xZGhy29OGo/Dle&#10;vYGNG9rwteV12f/m+3CZ0lv+fTVm/Dys30ElGtLDfL/+tII/z4Vf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hNXxQAAAN0AAAAPAAAAAAAAAAAAAAAAAJgCAABkcnMv&#10;ZG93bnJldi54bWxQSwUGAAAAAAQABAD1AAAAigMAAAAA&#10;" path="m,l55,67,136,55r60,43l236,151e" filled="f" strokecolor="#9f218b" strokeweight=".2205mm">
                    <v:path arrowok="t" o:connecttype="custom" o:connectlocs="0,3273;55,3340;136,3328;196,3371;236,3424" o:connectangles="0,0,0,0,0"/>
                  </v:shape>
                </v:group>
                <v:group id="Group 1615" o:spid="_x0000_s1392" style="position:absolute;left:9962;top:3443;width:139;height:125" coordorigin="9962,3443" coordsize="139,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3Jq8MAAADdAAAADwAAAGRycy9kb3ducmV2LnhtbERPTYvCMBC9C/6HMII3&#10;TeuiSDWKiC4eZMEqLHsbmrEtNpPSxLb+e7OwsLd5vM9Zb3tTiZYaV1pWEE8jEMSZ1SXnCm7X42QJ&#10;wnlkjZVlUvAiB9vNcLDGRNuOL9SmPhchhF2CCgrv60RKlxVk0E1tTRy4u20M+gCbXOoGuxBuKjmL&#10;ooU0WHJoKLCmfUHZI30aBZ8ddruP+NCeH/f96+c6//o+x6TUeNTvViA89f5f/Oc+6TB/OYv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fcmrwwAAAN0AAAAP&#10;AAAAAAAAAAAAAAAAAKoCAABkcnMvZG93bnJldi54bWxQSwUGAAAAAAQABAD6AAAAmgMAAAAA&#10;">
                  <v:shape id="Freeform 1616" o:spid="_x0000_s1393" style="position:absolute;left:9962;top:3443;width:139;height:125;visibility:visible;mso-wrap-style:square;v-text-anchor:top" coordsize="13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iAcMA&#10;AADdAAAADwAAAGRycy9kb3ducmV2LnhtbERPTUvDQBC9F/wPywje2o0RtMRsiwgVvSitFq9DdrJJ&#10;m51Ns2Mb/71bEHqbx/uccjn6Th1piG1gA7ezDBRxFWzLzsDX52o6BxUF2WIXmAz8UoTl4mpSYmHD&#10;idd03IhTKYRjgQYakb7QOlYNeYyz0BMnrg6DR0lwcNoOeErhvtN5lt1rjy2nhgZ7em6o2m9+vIEK&#10;P1aS84s7vNU7cYf37+324c6Ym+vx6RGU0CgX8b/71ab58zyH8zfpB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QiAcMAAADdAAAADwAAAAAAAAAAAAAAAACYAgAAZHJzL2Rv&#10;d25yZXYueG1sUEsFBgAAAAAEAAQA9QAAAIgDAAAAAA==&#10;" path="m,125l28,50,109,r30,31e" filled="f" strokecolor="#9f218b" strokeweight=".2205mm">
                    <v:path arrowok="t" o:connecttype="custom" o:connectlocs="0,3568;28,3493;109,3443;139,3474" o:connectangles="0,0,0,0"/>
                  </v:shape>
                </v:group>
                <v:group id="Group 1613" o:spid="_x0000_s1394" style="position:absolute;left:10158;top:3590;width:243;height:119" coordorigin="10158,3590" coordsize="243,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PyR8MAAADdAAAADwAAAGRycy9kb3ducmV2LnhtbERPTYvCMBC9C/6HMMLe&#10;NK2iSNcoIruyB1mwCrK3oRnbYjMpTWzrvzcLgrd5vM9ZbXpTiZYaV1pWEE8iEMSZ1SXnCs6n7/ES&#10;hPPIGivLpOBBDjbr4WCFibYdH6lNfS5CCLsEFRTe14mULivIoJvYmjhwV9sY9AE2udQNdiHcVHIa&#10;RQtpsOTQUGBNu4KyW3o3CvYddttZ/NUebtfd4+80/70cYlLqY9RvP0F46v1b/HL/6DB/OZ3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4/JHwwAAAN0AAAAP&#10;AAAAAAAAAAAAAAAAAKoCAABkcnMvZG93bnJldi54bWxQSwUGAAAAAAQABAD6AAAAmgMAAAAA&#10;">
                  <v:shape id="Freeform 1614" o:spid="_x0000_s1395" style="position:absolute;left:10158;top:3590;width:243;height:119;visibility:visible;mso-wrap-style:square;v-text-anchor:top" coordsize="24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cH8QA&#10;AADdAAAADwAAAGRycy9kb3ducmV2LnhtbERPS2vCQBC+F/oflhF6qxtDKRpdJRUF6cHiK3gcsmMS&#10;zM6G7DZJ/71bKPQ2H99zFqvB1KKj1lWWFUzGEQji3OqKCwXn0/Z1CsJ5ZI21ZVLwQw5Wy+enBSba&#10;9nyg7ugLEULYJaig9L5JpHR5SQbd2DbEgbvZ1qAPsC2kbrEP4aaWcRS9S4MVh4YSG1qXlN+P30bB&#10;1zpt6n12MZv750c2y247HOiq1MtoSOcgPA3+X/zn3ukwfxq/we8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nB/EAAAA3QAAAA8AAAAAAAAAAAAAAAAAmAIAAGRycy9k&#10;b3ducmV2LnhtbFBLBQYAAAAABAAEAPUAAACJAwAAAAA=&#10;" path="m243,119l153,104,121,80,105,51,44,17,,29,,e" filled="f" strokecolor="#9f218b" strokeweight=".2205mm">
                    <v:path arrowok="t" o:connecttype="custom" o:connectlocs="243,3709;153,3694;121,3670;105,3641;44,3607;0,3619;0,3590" o:connectangles="0,0,0,0,0,0,0"/>
                  </v:shape>
                </v:group>
                <v:group id="Group 1605" o:spid="_x0000_s1396" style="position:absolute;left:6390;top:1072;width:4340;height:3857" coordorigin="6390,1072" coordsize="4340,3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shape id="Freeform 1612" o:spid="_x0000_s1397" style="position:absolute;left:10193;top:3443;width:57;height:63;visibility:visible;mso-wrap-style:square;v-text-anchor:top" coordsize="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PsAA&#10;AADdAAAADwAAAGRycy9kb3ducmV2LnhtbERPTYvCMBC9C/6HMII3TRUU6Rpl10X05FL14HFoZpti&#10;MylNVuO/N4Kwt3m8z1muo23EjTpfO1YwGWcgiEuna64UnE/b0QKED8gaG8ek4EEe1qt+b4m5dncu&#10;6HYMlUgh7HNUYEJocyl9aciiH7uWOHG/rrMYEuwqqTu8p3DbyGmWzaXFmlODwZY2hsrr8c8quNpY&#10;IM2+i3gp4qH5eezMF++UGg7i5weIQDH8i9/uvU7zF9M5vL5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I/PsAAAADdAAAADwAAAAAAAAAAAAAAAACYAgAAZHJzL2Rvd25y&#10;ZXYueG1sUEsFBgAAAAAEAAQA9QAAAIUDAAAAAA==&#10;" path="m,62l31,12,57,e" filled="f" strokecolor="#9f218b" strokeweight=".2205mm">
                    <v:path arrowok="t" o:connecttype="custom" o:connectlocs="0,3505;31,3455;57,3443" o:connectangles="0,0,0"/>
                  </v:shape>
                  <v:shape id="Text Box 1611" o:spid="_x0000_s1398" type="#_x0000_t202" style="position:absolute;left:6390;top:1072;width:43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8n8MA&#10;AADdAAAADwAAAGRycy9kb3ducmV2LnhtbERPTWvCQBC9F/wPyxR6azb1YDV1FRGFglAa48HjNDsm&#10;i9nZmF01/vuuIHibx/uc6by3jbhQ541jBR9JCoK4dNpwpWBXrN/HIHxA1tg4JgU38jCfDV6mmGl3&#10;5Zwu21CJGMI+QwV1CG0mpS9rsugT1xJH7uA6iyHCrpK6w2sMt40cpulIWjQcG2psaVlTedyerYLF&#10;nvOVOf38/eaH3BTFJOXN6KjU22u/+AIRqA9P8cP9reP88fAT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r8n8MAAADdAAAADwAAAAAAAAAAAAAAAACYAgAAZHJzL2Rv&#10;d25yZXYueG1sUEsFBgAAAAAEAAQA9QAAAIgDAAAAAA==&#10;" filled="f" stroked="f">
                    <v:textbox inset="0,0,0,0">
                      <w:txbxContent>
                        <w:p w14:paraId="6FFB157E" w14:textId="77777777" w:rsidR="00800A50" w:rsidRDefault="00800A50" w:rsidP="00FF23CC">
                          <w:pPr>
                            <w:tabs>
                              <w:tab w:val="left" w:pos="2106"/>
                            </w:tabs>
                            <w:spacing w:line="280" w:lineRule="exact"/>
                            <w:ind w:right="420"/>
                            <w:rPr>
                              <w:rFonts w:eastAsia="Calibri" w:cs="Calibri"/>
                              <w:sz w:val="16"/>
                              <w:szCs w:val="16"/>
                            </w:rPr>
                          </w:pPr>
                          <w:bookmarkStart w:id="48" w:name="_Toc436137017"/>
                          <w:bookmarkStart w:id="49" w:name="_Toc462405507"/>
                          <w:bookmarkStart w:id="50" w:name="_Toc463009311"/>
                          <w:r w:rsidRPr="002F04E6">
                            <w:rPr>
                              <w:rFonts w:cs="Calibri"/>
                              <w:b/>
                              <w:szCs w:val="21"/>
                            </w:rPr>
                            <w:t>Figure</w:t>
                          </w:r>
                          <w:r>
                            <w:rPr>
                              <w:rFonts w:cs="Calibri"/>
                              <w:b/>
                              <w:szCs w:val="21"/>
                            </w:rPr>
                            <w:t xml:space="preserve"> </w:t>
                          </w:r>
                          <w:r w:rsidRPr="00C129FF">
                            <w:rPr>
                              <w:b/>
                            </w:rPr>
                            <w:fldChar w:fldCharType="begin"/>
                          </w:r>
                          <w:r w:rsidRPr="00C129FF">
                            <w:rPr>
                              <w:b/>
                            </w:rPr>
                            <w:instrText xml:space="preserve"> STYLEREF 1 \s </w:instrText>
                          </w:r>
                          <w:r w:rsidRPr="00C129FF">
                            <w:rPr>
                              <w:b/>
                            </w:rPr>
                            <w:fldChar w:fldCharType="separate"/>
                          </w:r>
                          <w:r>
                            <w:rPr>
                              <w:b/>
                              <w:noProof/>
                            </w:rPr>
                            <w:t>1</w:t>
                          </w:r>
                          <w:r w:rsidRPr="00C129FF">
                            <w:rPr>
                              <w:b/>
                              <w:noProof/>
                            </w:rPr>
                            <w:fldChar w:fldCharType="end"/>
                          </w:r>
                          <w:r w:rsidRPr="00C129FF">
                            <w:rPr>
                              <w:b/>
                              <w:noProof/>
                            </w:rPr>
                            <w:t>-</w:t>
                          </w:r>
                          <w:r w:rsidRPr="00C129FF">
                            <w:rPr>
                              <w:b/>
                            </w:rPr>
                            <w:fldChar w:fldCharType="begin"/>
                          </w:r>
                          <w:r w:rsidRPr="00C129FF">
                            <w:rPr>
                              <w:b/>
                            </w:rPr>
                            <w:instrText xml:space="preserve"> SEQ Figure \* ARABIC \s 1 </w:instrText>
                          </w:r>
                          <w:r w:rsidRPr="00C129FF">
                            <w:rPr>
                              <w:b/>
                            </w:rPr>
                            <w:fldChar w:fldCharType="separate"/>
                          </w:r>
                          <w:r>
                            <w:rPr>
                              <w:b/>
                              <w:noProof/>
                            </w:rPr>
                            <w:t>2</w:t>
                          </w:r>
                          <w:r w:rsidRPr="00C129FF">
                            <w:rPr>
                              <w:b/>
                              <w:noProof/>
                            </w:rPr>
                            <w:fldChar w:fldCharType="end"/>
                          </w:r>
                          <w:r w:rsidRPr="002F04E6">
                            <w:rPr>
                              <w:rFonts w:cs="Calibri"/>
                              <w:b/>
                              <w:szCs w:val="21"/>
                            </w:rPr>
                            <w:t xml:space="preserve">: </w:t>
                          </w:r>
                          <w:r>
                            <w:rPr>
                              <w:rFonts w:cs="Calibri"/>
                              <w:b/>
                              <w:szCs w:val="21"/>
                            </w:rPr>
                            <w:t>Our distribution network’s assets</w:t>
                          </w:r>
                          <w:bookmarkEnd w:id="48"/>
                          <w:bookmarkEnd w:id="49"/>
                          <w:bookmarkEnd w:id="50"/>
                          <w:r>
                            <w:rPr>
                              <w:rFonts w:cs="Calibri"/>
                              <w:b/>
                              <w:szCs w:val="21"/>
                            </w:rPr>
                            <w:t xml:space="preserve"> </w:t>
                          </w:r>
                          <w:r>
                            <w:rPr>
                              <w:rFonts w:eastAsia="Calibri" w:cs="Calibri"/>
                              <w:b/>
                              <w:bCs/>
                              <w:color w:val="808285"/>
                              <w:spacing w:val="-3"/>
                              <w:w w:val="105"/>
                              <w:sz w:val="16"/>
                              <w:szCs w:val="16"/>
                            </w:rPr>
                            <w:t xml:space="preserve"> </w:t>
                          </w:r>
                        </w:p>
                      </w:txbxContent>
                    </v:textbox>
                  </v:shape>
                  <v:shape id="Text Box 1610" o:spid="_x0000_s1399" type="#_x0000_t202" style="position:absolute;left:6489;top:2400;width:1684;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o7cYA&#10;AADdAAAADwAAAGRycy9kb3ducmV2LnhtbESPQWvCQBCF74X+h2UKvdWNHsSmriJSQRCKMT30OM2O&#10;yWJ2Ns2uGv+9cxB6m+G9ee+b+XLwrbpQH11gA+NRBoq4CtZxbeC73LzNQMWEbLENTAZuFGG5eH6a&#10;Y27DlQu6HFKtJIRjjgaalLpc61g15DGOQkcs2jH0HpOsfa1tj1cJ962eZNlUe3QsDQ12tG6oOh3O&#10;3sDqh4tP9/f1uy+OhSvL94x305Mxry/D6gNUoiH9mx/XWyv4s4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Vo7cYAAADdAAAADwAAAAAAAAAAAAAAAACYAgAAZHJz&#10;L2Rvd25yZXYueG1sUEsFBgAAAAAEAAQA9QAAAIsDAAAAAA==&#10;" filled="f" stroked="f">
                    <v:textbox inset="0,0,0,0">
                      <w:txbxContent>
                        <w:p w14:paraId="6FFB157F" w14:textId="77777777" w:rsidR="00800A50" w:rsidRDefault="00800A50" w:rsidP="00D317B5">
                          <w:pPr>
                            <w:spacing w:line="142" w:lineRule="exact"/>
                            <w:rPr>
                              <w:rFonts w:ascii="Cambria" w:eastAsia="Cambria" w:hAnsi="Cambria" w:cs="Cambria"/>
                              <w:sz w:val="15"/>
                              <w:szCs w:val="15"/>
                            </w:rPr>
                          </w:pPr>
                          <w:r>
                            <w:rPr>
                              <w:rFonts w:ascii="Cambria"/>
                              <w:b/>
                              <w:color w:val="005DAA"/>
                              <w:spacing w:val="-4"/>
                              <w:sz w:val="15"/>
                            </w:rPr>
                            <w:t>15</w:t>
                          </w:r>
                        </w:p>
                        <w:p w14:paraId="6FFB1580" w14:textId="77777777" w:rsidR="00800A50" w:rsidRDefault="00800A50" w:rsidP="00D317B5">
                          <w:pPr>
                            <w:spacing w:line="128" w:lineRule="exact"/>
                            <w:rPr>
                              <w:rFonts w:ascii="Cambria" w:eastAsia="Cambria" w:hAnsi="Cambria" w:cs="Cambria"/>
                              <w:sz w:val="12"/>
                              <w:szCs w:val="12"/>
                            </w:rPr>
                          </w:pPr>
                          <w:r>
                            <w:rPr>
                              <w:rFonts w:ascii="Cambria"/>
                              <w:b/>
                              <w:color w:val="231F20"/>
                              <w:spacing w:val="-4"/>
                              <w:sz w:val="12"/>
                            </w:rPr>
                            <w:t>Zone</w:t>
                          </w:r>
                          <w:r>
                            <w:rPr>
                              <w:rFonts w:ascii="Cambria"/>
                              <w:b/>
                              <w:color w:val="231F20"/>
                              <w:spacing w:val="-10"/>
                              <w:sz w:val="12"/>
                            </w:rPr>
                            <w:t xml:space="preserve"> </w:t>
                          </w:r>
                          <w:r>
                            <w:rPr>
                              <w:rFonts w:ascii="Cambria"/>
                              <w:b/>
                              <w:color w:val="231F20"/>
                              <w:spacing w:val="-5"/>
                              <w:sz w:val="12"/>
                            </w:rPr>
                            <w:t>substations</w:t>
                          </w:r>
                        </w:p>
                      </w:txbxContent>
                    </v:textbox>
                  </v:shape>
                  <v:shape id="Text Box 1609" o:spid="_x0000_s1400" type="#_x0000_t202" style="position:absolute;left:9410;top:2400;width:100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NdsQA&#10;AADdAAAADwAAAGRycy9kb3ducmV2LnhtbERPTWvCQBC9F/oflil4qxs9SExdg0gFoSCN6aHHaXZM&#10;lmRn0+zWpP++WxC8zeN9ziafbCeuNHjjWMFinoAgrpw2XCv4KA/PKQgfkDV2jknBL3nIt48PG8y0&#10;G7mg6znUIoawz1BBE0KfSemrhiz6ueuJI3dxg8UQ4VBLPeAYw20nl0mykhYNx4YGe9o3VLXnH6tg&#10;98nFq/k+fb0Xl8KU5Trht1Wr1Oxp2r2ACDSFu/jmPuo4P12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JzXbEAAAA3QAAAA8AAAAAAAAAAAAAAAAAmAIAAGRycy9k&#10;b3ducmV2LnhtbFBLBQYAAAAABAAEAPUAAACJAwAAAAA=&#10;" filled="f" stroked="f">
                    <v:textbox inset="0,0,0,0">
                      <w:txbxContent>
                        <w:p w14:paraId="6FFB1581" w14:textId="77777777" w:rsidR="00800A50" w:rsidRDefault="00800A50" w:rsidP="00D317B5">
                          <w:pPr>
                            <w:spacing w:line="142" w:lineRule="exact"/>
                            <w:rPr>
                              <w:rFonts w:ascii="Cambria" w:eastAsia="Cambria" w:hAnsi="Cambria" w:cs="Cambria"/>
                              <w:sz w:val="15"/>
                              <w:szCs w:val="15"/>
                            </w:rPr>
                          </w:pPr>
                          <w:r>
                            <w:rPr>
                              <w:rFonts w:ascii="Cambria"/>
                              <w:b/>
                              <w:color w:val="005DAA"/>
                              <w:spacing w:val="-5"/>
                              <w:sz w:val="15"/>
                            </w:rPr>
                            <w:t>4,500</w:t>
                          </w:r>
                        </w:p>
                        <w:p w14:paraId="6FFB1582" w14:textId="77777777" w:rsidR="00800A50" w:rsidRDefault="00800A50" w:rsidP="00D317B5">
                          <w:pPr>
                            <w:spacing w:line="128" w:lineRule="exact"/>
                            <w:rPr>
                              <w:rFonts w:ascii="Cambria" w:eastAsia="Cambria" w:hAnsi="Cambria" w:cs="Cambria"/>
                              <w:sz w:val="12"/>
                              <w:szCs w:val="12"/>
                            </w:rPr>
                          </w:pPr>
                          <w:r>
                            <w:rPr>
                              <w:rFonts w:ascii="Cambria"/>
                              <w:b/>
                              <w:color w:val="231F20"/>
                              <w:spacing w:val="-4"/>
                              <w:w w:val="95"/>
                              <w:sz w:val="12"/>
                            </w:rPr>
                            <w:t>S</w:t>
                          </w:r>
                          <w:r>
                            <w:rPr>
                              <w:rFonts w:ascii="Cambria"/>
                              <w:b/>
                              <w:color w:val="231F20"/>
                              <w:spacing w:val="-5"/>
                              <w:w w:val="95"/>
                              <w:sz w:val="12"/>
                            </w:rPr>
                            <w:t>tr</w:t>
                          </w:r>
                          <w:r>
                            <w:rPr>
                              <w:rFonts w:ascii="Cambria"/>
                              <w:b/>
                              <w:color w:val="231F20"/>
                              <w:spacing w:val="-4"/>
                              <w:w w:val="95"/>
                              <w:sz w:val="12"/>
                            </w:rPr>
                            <w:t>eet</w:t>
                          </w:r>
                          <w:r>
                            <w:rPr>
                              <w:rFonts w:ascii="Cambria"/>
                              <w:b/>
                              <w:color w:val="231F20"/>
                              <w:spacing w:val="24"/>
                              <w:w w:val="95"/>
                              <w:sz w:val="12"/>
                            </w:rPr>
                            <w:t xml:space="preserve"> </w:t>
                          </w:r>
                          <w:r>
                            <w:rPr>
                              <w:rFonts w:ascii="Cambria"/>
                              <w:b/>
                              <w:color w:val="231F20"/>
                              <w:spacing w:val="-6"/>
                              <w:w w:val="95"/>
                              <w:sz w:val="12"/>
                            </w:rPr>
                            <w:t>tr</w:t>
                          </w:r>
                          <w:r>
                            <w:rPr>
                              <w:rFonts w:ascii="Cambria"/>
                              <w:b/>
                              <w:color w:val="231F20"/>
                              <w:spacing w:val="-5"/>
                              <w:w w:val="95"/>
                              <w:sz w:val="12"/>
                            </w:rPr>
                            <w:t>ansformers</w:t>
                          </w:r>
                        </w:p>
                      </w:txbxContent>
                    </v:textbox>
                  </v:shape>
                  <v:shape id="Text Box 1608" o:spid="_x0000_s1401" type="#_x0000_t202" style="position:absolute;left:6489;top:4600;width:798;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NsYA&#10;AADdAAAADwAAAGRycy9kb3ducmV2LnhtbESPQWvCQBCF74X+h2UK3urGFsRGV5HSQkEQY3rocZod&#10;k8XsbJrdavz3zkHwNsN78943i9XgW3WiPrrABibjDBRxFazj2sB3+fk8AxUTssU2MBm4UITV8vFh&#10;gbkNZy7otE+1khCOORpoUupyrWPVkMc4Dh2xaIfQe0yy9rW2PZ4l3Lf6Jcum2qNjaWiwo/eGquP+&#10;3xtY/3Dx4f62v7viULiyfMt4Mz0aM3oa1nNQiYZ0N9+uv6zgz16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yNsYAAADdAAAADwAAAAAAAAAAAAAAAACYAgAAZHJz&#10;L2Rvd25yZXYueG1sUEsFBgAAAAAEAAQA9QAAAIsDAAAAAA==&#10;" filled="f" stroked="f">
                    <v:textbox inset="0,0,0,0">
                      <w:txbxContent>
                        <w:p w14:paraId="6FFB1583" w14:textId="77777777" w:rsidR="00800A50" w:rsidRDefault="00800A50" w:rsidP="00D317B5">
                          <w:pPr>
                            <w:spacing w:line="142" w:lineRule="exact"/>
                            <w:rPr>
                              <w:rFonts w:ascii="Cambria" w:eastAsia="Cambria" w:hAnsi="Cambria" w:cs="Cambria"/>
                              <w:sz w:val="15"/>
                              <w:szCs w:val="15"/>
                            </w:rPr>
                          </w:pPr>
                          <w:r>
                            <w:rPr>
                              <w:rFonts w:ascii="Cambria"/>
                              <w:b/>
                              <w:color w:val="005DAA"/>
                              <w:spacing w:val="-5"/>
                              <w:sz w:val="15"/>
                            </w:rPr>
                            <w:t>2,390km</w:t>
                          </w:r>
                        </w:p>
                        <w:p w14:paraId="6FFB1584" w14:textId="77777777" w:rsidR="00800A50" w:rsidRDefault="00800A50" w:rsidP="00D317B5">
                          <w:pPr>
                            <w:spacing w:line="128" w:lineRule="exact"/>
                            <w:rPr>
                              <w:rFonts w:ascii="Cambria" w:eastAsia="Cambria" w:hAnsi="Cambria" w:cs="Cambria"/>
                              <w:sz w:val="12"/>
                              <w:szCs w:val="12"/>
                            </w:rPr>
                          </w:pPr>
                          <w:r>
                            <w:rPr>
                              <w:rFonts w:ascii="Cambria"/>
                              <w:b/>
                              <w:color w:val="231F20"/>
                              <w:spacing w:val="-4"/>
                              <w:w w:val="95"/>
                              <w:sz w:val="12"/>
                            </w:rPr>
                            <w:t>Overhead</w:t>
                          </w:r>
                          <w:r>
                            <w:rPr>
                              <w:rFonts w:ascii="Cambria"/>
                              <w:b/>
                              <w:color w:val="231F20"/>
                              <w:spacing w:val="6"/>
                              <w:w w:val="95"/>
                              <w:sz w:val="12"/>
                            </w:rPr>
                            <w:t xml:space="preserve"> </w:t>
                          </w:r>
                          <w:r>
                            <w:rPr>
                              <w:rFonts w:ascii="Cambria"/>
                              <w:b/>
                              <w:color w:val="231F20"/>
                              <w:spacing w:val="-6"/>
                              <w:w w:val="95"/>
                              <w:sz w:val="12"/>
                            </w:rPr>
                            <w:t>wir</w:t>
                          </w:r>
                          <w:r>
                            <w:rPr>
                              <w:rFonts w:ascii="Cambria"/>
                              <w:b/>
                              <w:color w:val="231F20"/>
                              <w:spacing w:val="-5"/>
                              <w:w w:val="95"/>
                              <w:sz w:val="12"/>
                            </w:rPr>
                            <w:t>es</w:t>
                          </w:r>
                        </w:p>
                      </w:txbxContent>
                    </v:textbox>
                  </v:shape>
                  <v:shape id="Text Box 1607" o:spid="_x0000_s1402" type="#_x0000_t202" style="position:absolute;left:8026;top:4600;width:1043;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Xrc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6d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mV63EAAAA3QAAAA8AAAAAAAAAAAAAAAAAmAIAAGRycy9k&#10;b3ducmV2LnhtbFBLBQYAAAAABAAEAPUAAACJAwAAAAA=&#10;" filled="f" stroked="f">
                    <v:textbox inset="0,0,0,0">
                      <w:txbxContent>
                        <w:p w14:paraId="6FFB1585" w14:textId="77777777" w:rsidR="00800A50" w:rsidRDefault="00800A50" w:rsidP="00D317B5">
                          <w:pPr>
                            <w:spacing w:line="142" w:lineRule="exact"/>
                            <w:rPr>
                              <w:rFonts w:ascii="Cambria" w:eastAsia="Cambria" w:hAnsi="Cambria" w:cs="Cambria"/>
                              <w:sz w:val="15"/>
                              <w:szCs w:val="15"/>
                            </w:rPr>
                          </w:pPr>
                          <w:r>
                            <w:rPr>
                              <w:rFonts w:ascii="Cambria"/>
                              <w:b/>
                              <w:color w:val="005DAA"/>
                              <w:spacing w:val="-5"/>
                              <w:sz w:val="15"/>
                            </w:rPr>
                            <w:t>2,690km</w:t>
                          </w:r>
                        </w:p>
                        <w:p w14:paraId="6FFB1586" w14:textId="77777777" w:rsidR="00800A50" w:rsidRDefault="00800A50" w:rsidP="00D317B5">
                          <w:pPr>
                            <w:spacing w:line="128" w:lineRule="exact"/>
                            <w:rPr>
                              <w:rFonts w:ascii="Cambria" w:eastAsia="Cambria" w:hAnsi="Cambria" w:cs="Cambria"/>
                              <w:sz w:val="12"/>
                              <w:szCs w:val="12"/>
                            </w:rPr>
                          </w:pPr>
                          <w:r>
                            <w:rPr>
                              <w:rFonts w:ascii="Cambria"/>
                              <w:b/>
                              <w:color w:val="231F20"/>
                              <w:spacing w:val="-5"/>
                              <w:sz w:val="12"/>
                            </w:rPr>
                            <w:t>Underground</w:t>
                          </w:r>
                          <w:r>
                            <w:rPr>
                              <w:rFonts w:ascii="Cambria"/>
                              <w:b/>
                              <w:color w:val="231F20"/>
                              <w:spacing w:val="-15"/>
                              <w:sz w:val="12"/>
                            </w:rPr>
                            <w:t xml:space="preserve"> </w:t>
                          </w:r>
                          <w:r>
                            <w:rPr>
                              <w:rFonts w:ascii="Cambria"/>
                              <w:b/>
                              <w:color w:val="231F20"/>
                              <w:spacing w:val="-5"/>
                              <w:sz w:val="12"/>
                            </w:rPr>
                            <w:t>cables</w:t>
                          </w:r>
                        </w:p>
                      </w:txbxContent>
                    </v:textbox>
                  </v:shape>
                  <v:shape id="Text Box 1606" o:spid="_x0000_s1403" type="#_x0000_t202" style="position:absolute;left:9891;top:4583;width:587;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J2sQA&#10;AADdAAAADwAAAGRycy9kb3ducmV2LnhtbERPTWvCQBC9F/oflhF6azZaEI1uRIqFQqE0pocex+yY&#10;LMnOxuxW03/fFQRv83ifs96MthNnGrxxrGCapCCIK6cN1wq+y7fnBQgfkDV2jknBH3nY5I8Pa8y0&#10;u3BB532oRQxhn6GCJoQ+k9JXDVn0ieuJI3d0g8UQ4VBLPeAlhttOztJ0Li0ajg0N9vTaUNXuf62C&#10;7Q8XO3P6PHwVx8KU5TLlj3mr1NNk3K5ABBrDXXxzv+s4f/Ey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ydrEAAAA3QAAAA8AAAAAAAAAAAAAAAAAmAIAAGRycy9k&#10;b3ducmV2LnhtbFBLBQYAAAAABAAEAPUAAACJAwAAAAA=&#10;" filled="f" stroked="f">
                    <v:textbox inset="0,0,0,0">
                      <w:txbxContent>
                        <w:p w14:paraId="6FFB1587" w14:textId="77777777" w:rsidR="00800A50" w:rsidRDefault="00800A50" w:rsidP="00D317B5">
                          <w:pPr>
                            <w:spacing w:line="120" w:lineRule="exact"/>
                            <w:rPr>
                              <w:rFonts w:ascii="Cambria" w:eastAsia="Cambria" w:hAnsi="Cambria" w:cs="Cambria"/>
                              <w:sz w:val="12"/>
                              <w:szCs w:val="12"/>
                            </w:rPr>
                          </w:pPr>
                          <w:r>
                            <w:rPr>
                              <w:rFonts w:ascii="Cambria"/>
                              <w:b/>
                              <w:color w:val="231F20"/>
                              <w:spacing w:val="-6"/>
                              <w:sz w:val="12"/>
                            </w:rPr>
                            <w:t>Covering</w:t>
                          </w:r>
                        </w:p>
                        <w:p w14:paraId="6FFB1588" w14:textId="77777777" w:rsidR="00800A50" w:rsidRDefault="00800A50" w:rsidP="00D317B5">
                          <w:pPr>
                            <w:spacing w:line="166" w:lineRule="exact"/>
                            <w:rPr>
                              <w:rFonts w:ascii="Cambria" w:eastAsia="Cambria" w:hAnsi="Cambria" w:cs="Cambria"/>
                              <w:sz w:val="8"/>
                              <w:szCs w:val="8"/>
                            </w:rPr>
                          </w:pPr>
                          <w:r>
                            <w:rPr>
                              <w:rFonts w:ascii="Cambria"/>
                              <w:b/>
                              <w:color w:val="005DAA"/>
                              <w:spacing w:val="-3"/>
                              <w:w w:val="90"/>
                              <w:sz w:val="15"/>
                            </w:rPr>
                            <w:t>2,360km</w:t>
                          </w:r>
                          <w:r>
                            <w:rPr>
                              <w:rFonts w:ascii="Cambria"/>
                              <w:b/>
                              <w:color w:val="005DAA"/>
                              <w:spacing w:val="-3"/>
                              <w:w w:val="90"/>
                              <w:position w:val="5"/>
                              <w:sz w:val="8"/>
                            </w:rPr>
                            <w:t>2</w:t>
                          </w:r>
                        </w:p>
                      </w:txbxContent>
                    </v:textbox>
                  </v:shape>
                </v:group>
                <w10:wrap type="square" anchorx="page"/>
              </v:group>
            </w:pict>
          </mc:Fallback>
        </mc:AlternateContent>
      </w:r>
    </w:p>
    <w:p w14:paraId="6FFB012B" w14:textId="3ACDFCAA" w:rsidR="00554F84" w:rsidRDefault="00554F84" w:rsidP="00554F84">
      <w:pPr>
        <w:jc w:val="center"/>
        <w:rPr>
          <w:rFonts w:cs="Calibri"/>
          <w:b/>
          <w:sz w:val="22"/>
          <w:szCs w:val="22"/>
        </w:rPr>
      </w:pPr>
    </w:p>
    <w:p w14:paraId="6FFB012C" w14:textId="77777777" w:rsidR="00554F84" w:rsidRDefault="00554F84">
      <w:pPr>
        <w:spacing w:after="0" w:line="240" w:lineRule="auto"/>
        <w:rPr>
          <w:rFonts w:cs="Calibri"/>
          <w:b/>
          <w:sz w:val="22"/>
          <w:szCs w:val="22"/>
        </w:rPr>
      </w:pPr>
      <w:r>
        <w:rPr>
          <w:rFonts w:cs="Calibri"/>
          <w:b/>
          <w:sz w:val="22"/>
          <w:szCs w:val="22"/>
        </w:rPr>
        <w:br w:type="page"/>
      </w:r>
    </w:p>
    <w:p w14:paraId="6FFB012D" w14:textId="77777777" w:rsidR="002355EA" w:rsidRPr="00CB61F1" w:rsidRDefault="00C129FF" w:rsidP="00CB61F1">
      <w:pPr>
        <w:jc w:val="center"/>
        <w:rPr>
          <w:rFonts w:cs="Calibri"/>
          <w:b/>
          <w:sz w:val="22"/>
          <w:szCs w:val="22"/>
        </w:rPr>
      </w:pPr>
      <w:bookmarkStart w:id="46" w:name="_Toc462405508"/>
      <w:bookmarkStart w:id="47" w:name="_Toc463009312"/>
      <w:r w:rsidRPr="002F04E6">
        <w:rPr>
          <w:rFonts w:cs="Calibri"/>
          <w:b/>
          <w:szCs w:val="21"/>
        </w:rPr>
        <w:t>Figure</w:t>
      </w:r>
      <w:r>
        <w:rPr>
          <w:rFonts w:cs="Calibri"/>
          <w:b/>
          <w:szCs w:val="21"/>
        </w:rPr>
        <w:t xml:space="preserve"> </w:t>
      </w:r>
      <w:r w:rsidRPr="00C129FF">
        <w:rPr>
          <w:b/>
        </w:rPr>
        <w:fldChar w:fldCharType="begin"/>
      </w:r>
      <w:r w:rsidRPr="00C129FF">
        <w:rPr>
          <w:b/>
        </w:rPr>
        <w:instrText xml:space="preserve"> STYLEREF 1 \s </w:instrText>
      </w:r>
      <w:r w:rsidRPr="00C129FF">
        <w:rPr>
          <w:b/>
        </w:rPr>
        <w:fldChar w:fldCharType="separate"/>
      </w:r>
      <w:r w:rsidR="00800A50">
        <w:rPr>
          <w:b/>
          <w:noProof/>
        </w:rPr>
        <w:t>1</w:t>
      </w:r>
      <w:r w:rsidRPr="00C129FF">
        <w:rPr>
          <w:b/>
          <w:noProof/>
        </w:rPr>
        <w:fldChar w:fldCharType="end"/>
      </w:r>
      <w:r w:rsidRPr="00C129FF">
        <w:rPr>
          <w:b/>
          <w:noProof/>
        </w:rPr>
        <w:t>-</w:t>
      </w:r>
      <w:r w:rsidRPr="00C129FF">
        <w:rPr>
          <w:b/>
        </w:rPr>
        <w:fldChar w:fldCharType="begin"/>
      </w:r>
      <w:r w:rsidRPr="00C129FF">
        <w:rPr>
          <w:b/>
        </w:rPr>
        <w:instrText xml:space="preserve"> SEQ Figure \* ARABIC \s 1 </w:instrText>
      </w:r>
      <w:r w:rsidRPr="00C129FF">
        <w:rPr>
          <w:b/>
        </w:rPr>
        <w:fldChar w:fldCharType="separate"/>
      </w:r>
      <w:r w:rsidR="00800A50">
        <w:rPr>
          <w:b/>
          <w:noProof/>
        </w:rPr>
        <w:t>3</w:t>
      </w:r>
      <w:r w:rsidRPr="00C129FF">
        <w:rPr>
          <w:b/>
          <w:noProof/>
        </w:rPr>
        <w:fldChar w:fldCharType="end"/>
      </w:r>
      <w:r>
        <w:rPr>
          <w:b/>
          <w:noProof/>
        </w:rPr>
        <w:t xml:space="preserve">: </w:t>
      </w:r>
      <w:r w:rsidR="00CB61F1" w:rsidRPr="00CB61F1">
        <w:rPr>
          <w:rFonts w:cs="Calibri"/>
          <w:b/>
          <w:sz w:val="22"/>
          <w:szCs w:val="22"/>
        </w:rPr>
        <w:t>Our service area in the A</w:t>
      </w:r>
      <w:r w:rsidR="002D3EFD">
        <w:rPr>
          <w:rFonts w:cs="Calibri"/>
          <w:b/>
          <w:sz w:val="22"/>
          <w:szCs w:val="22"/>
        </w:rPr>
        <w:t>ustralian Capital Territory</w:t>
      </w:r>
      <w:bookmarkEnd w:id="46"/>
      <w:bookmarkEnd w:id="47"/>
      <w:r w:rsidR="002D3EFD">
        <w:rPr>
          <w:rFonts w:cs="Calibri"/>
          <w:b/>
          <w:sz w:val="22"/>
          <w:szCs w:val="22"/>
        </w:rPr>
        <w:t xml:space="preserve"> </w:t>
      </w:r>
    </w:p>
    <w:p w14:paraId="6FFB012E" w14:textId="77777777" w:rsidR="002355EA" w:rsidRDefault="002355EA" w:rsidP="004F6CDB">
      <w:pPr>
        <w:rPr>
          <w:rFonts w:cs="Calibri"/>
          <w:sz w:val="22"/>
          <w:szCs w:val="22"/>
        </w:rPr>
      </w:pPr>
      <w:r w:rsidRPr="00D317B5">
        <w:rPr>
          <w:rFonts w:cs="Calibri"/>
          <w:noProof/>
          <w:sz w:val="22"/>
          <w:szCs w:val="22"/>
          <w:lang w:eastAsia="en-AU"/>
        </w:rPr>
        <w:drawing>
          <wp:inline distT="0" distB="0" distL="0" distR="0" wp14:anchorId="6FFB1367" wp14:editId="6FFB1368">
            <wp:extent cx="5613621" cy="7044856"/>
            <wp:effectExtent l="0" t="0" r="6350" b="3810"/>
            <wp:docPr id="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613621" cy="7044856"/>
                    </a:xfrm>
                    <a:prstGeom prst="rect">
                      <a:avLst/>
                    </a:prstGeom>
                    <a:ln>
                      <a:noFill/>
                    </a:ln>
                    <a:extLst>
                      <a:ext uri="{53640926-AAD7-44D8-BBD7-CCE9431645EC}">
                        <a14:shadowObscured xmlns:a14="http://schemas.microsoft.com/office/drawing/2010/main"/>
                      </a:ext>
                    </a:extLst>
                  </pic:spPr>
                </pic:pic>
              </a:graphicData>
            </a:graphic>
          </wp:inline>
        </w:drawing>
      </w:r>
    </w:p>
    <w:p w14:paraId="6FFB012F" w14:textId="77777777" w:rsidR="00554F84" w:rsidRDefault="00554F84" w:rsidP="004F6CDB">
      <w:pPr>
        <w:rPr>
          <w:rFonts w:cs="Calibri"/>
          <w:sz w:val="22"/>
          <w:szCs w:val="22"/>
        </w:rPr>
      </w:pPr>
    </w:p>
    <w:p w14:paraId="6FFB0130" w14:textId="77777777" w:rsidR="002355EA" w:rsidRPr="004F6CDB" w:rsidRDefault="002355EA" w:rsidP="004F6CDB">
      <w:pPr>
        <w:rPr>
          <w:rFonts w:cs="Calibri"/>
          <w:sz w:val="22"/>
          <w:szCs w:val="22"/>
        </w:rPr>
      </w:pPr>
    </w:p>
    <w:p w14:paraId="6FFB0131" w14:textId="068A4C4D" w:rsidR="00DF72CB" w:rsidRDefault="00126F8B" w:rsidP="00C741EE">
      <w:pPr>
        <w:pStyle w:val="Heading2"/>
      </w:pPr>
      <w:bookmarkStart w:id="48" w:name="_Toc434509742"/>
      <w:bookmarkStart w:id="49" w:name="_Toc434512023"/>
      <w:bookmarkStart w:id="50" w:name="_Toc434581062"/>
      <w:bookmarkStart w:id="51" w:name="_Toc434592186"/>
      <w:bookmarkStart w:id="52" w:name="_Toc434854739"/>
      <w:bookmarkStart w:id="53" w:name="_Toc434908077"/>
      <w:bookmarkStart w:id="54" w:name="_Toc435114717"/>
      <w:bookmarkStart w:id="55" w:name="_Toc435198097"/>
      <w:bookmarkStart w:id="56" w:name="_Toc435613600"/>
      <w:bookmarkStart w:id="57" w:name="_Toc435616316"/>
      <w:bookmarkStart w:id="58" w:name="_Toc435632544"/>
      <w:bookmarkStart w:id="59" w:name="_Toc436057163"/>
      <w:bookmarkStart w:id="60" w:name="_Toc436058049"/>
      <w:bookmarkStart w:id="61" w:name="_Toc462412394"/>
      <w:bookmarkStart w:id="62" w:name="_Toc463348124"/>
      <w:bookmarkStart w:id="63" w:name="_Toc434238149"/>
      <w:bookmarkStart w:id="64" w:name="_Toc434250500"/>
      <w:r>
        <w:t>R</w:t>
      </w:r>
      <w:r w:rsidR="00DF72CB">
        <w:t>egulat</w:t>
      </w:r>
      <w:r>
        <w:t>ion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FFB0132" w14:textId="631BE232" w:rsidR="00CE6FCD" w:rsidRDefault="00DF72CB" w:rsidP="00DF72CB">
      <w:pPr>
        <w:pStyle w:val="body"/>
        <w:rPr>
          <w:lang w:eastAsia="en-AU"/>
        </w:rPr>
      </w:pPr>
      <w:r w:rsidRPr="00FD2B2C">
        <w:rPr>
          <w:lang w:eastAsia="en-AU"/>
        </w:rPr>
        <w:t xml:space="preserve">Like all electricity distribution network service providers in </w:t>
      </w:r>
      <w:r w:rsidR="00126F8B">
        <w:rPr>
          <w:lang w:eastAsia="en-AU"/>
        </w:rPr>
        <w:t>the National Electricity Market (NEM)</w:t>
      </w:r>
      <w:r w:rsidRPr="00FD2B2C">
        <w:rPr>
          <w:lang w:eastAsia="en-AU"/>
        </w:rPr>
        <w:t xml:space="preserve">, </w:t>
      </w:r>
      <w:r w:rsidR="00126F8B">
        <w:rPr>
          <w:lang w:eastAsia="en-AU"/>
        </w:rPr>
        <w:t xml:space="preserve">AAD is </w:t>
      </w:r>
      <w:r w:rsidRPr="00FD2B2C">
        <w:rPr>
          <w:lang w:eastAsia="en-AU"/>
        </w:rPr>
        <w:t>a regulated business.</w:t>
      </w:r>
      <w:r w:rsidR="00CE6FCD">
        <w:rPr>
          <w:lang w:eastAsia="en-AU"/>
        </w:rPr>
        <w:t xml:space="preserve"> As such, </w:t>
      </w:r>
      <w:r w:rsidR="00126F8B">
        <w:rPr>
          <w:lang w:eastAsia="en-AU"/>
        </w:rPr>
        <w:t>AAD</w:t>
      </w:r>
      <w:r w:rsidRPr="00FD2B2C">
        <w:rPr>
          <w:lang w:eastAsia="en-AU"/>
        </w:rPr>
        <w:t xml:space="preserve"> compl</w:t>
      </w:r>
      <w:r w:rsidR="00126F8B">
        <w:rPr>
          <w:lang w:eastAsia="en-AU"/>
        </w:rPr>
        <w:t xml:space="preserve">ies </w:t>
      </w:r>
      <w:r w:rsidRPr="00FD2B2C">
        <w:rPr>
          <w:lang w:eastAsia="en-AU"/>
        </w:rPr>
        <w:t>with the</w:t>
      </w:r>
      <w:r w:rsidR="00CE6FCD">
        <w:rPr>
          <w:lang w:eastAsia="en-AU"/>
        </w:rPr>
        <w:t xml:space="preserve"> National Electricity Rules (</w:t>
      </w:r>
      <w:r w:rsidR="00CE6FCD" w:rsidRPr="00CE6FCD">
        <w:rPr>
          <w:lang w:eastAsia="en-AU"/>
        </w:rPr>
        <w:t xml:space="preserve">‘the Rules’) </w:t>
      </w:r>
      <w:r w:rsidR="00CE6FCD">
        <w:rPr>
          <w:lang w:eastAsia="en-AU"/>
        </w:rPr>
        <w:t>a</w:t>
      </w:r>
      <w:r w:rsidRPr="00FD2B2C">
        <w:rPr>
          <w:lang w:eastAsia="en-AU"/>
        </w:rPr>
        <w:t>nd the</w:t>
      </w:r>
      <w:r w:rsidR="00647969">
        <w:rPr>
          <w:lang w:eastAsia="en-AU"/>
        </w:rPr>
        <w:t xml:space="preserve"> National Electricity Law (NEL)</w:t>
      </w:r>
      <w:r w:rsidRPr="00FD2B2C">
        <w:rPr>
          <w:lang w:eastAsia="en-AU"/>
        </w:rPr>
        <w:t xml:space="preserve">. </w:t>
      </w:r>
      <w:r w:rsidR="00563CF2">
        <w:rPr>
          <w:lang w:eastAsia="en-AU"/>
        </w:rPr>
        <w:t>T</w:t>
      </w:r>
      <w:r w:rsidR="00B9635E">
        <w:rPr>
          <w:lang w:eastAsia="en-AU"/>
        </w:rPr>
        <w:t>he Australian Energy Market Commission (AEMC) is responsible for setting the Rules.</w:t>
      </w:r>
      <w:r w:rsidR="00CB4288" w:rsidRPr="00CB4288">
        <w:rPr>
          <w:lang w:eastAsia="en-AU"/>
        </w:rPr>
        <w:t xml:space="preserve"> </w:t>
      </w:r>
      <w:r w:rsidR="00CB4288">
        <w:rPr>
          <w:lang w:eastAsia="en-AU"/>
        </w:rPr>
        <w:t>The Australian Energy Regulator (AER) monitors and enforces compliance with these regulatory requirements.</w:t>
      </w:r>
    </w:p>
    <w:p w14:paraId="6FFB0133" w14:textId="4F97FDB6" w:rsidR="00DF72CB" w:rsidRDefault="00DF72CB" w:rsidP="00DF72CB">
      <w:pPr>
        <w:pStyle w:val="body"/>
      </w:pPr>
      <w:r w:rsidRPr="002F04E6">
        <w:rPr>
          <w:lang w:eastAsia="en-AU"/>
        </w:rPr>
        <w:t xml:space="preserve">The AER </w:t>
      </w:r>
      <w:r w:rsidR="00B9635E">
        <w:rPr>
          <w:lang w:eastAsia="en-AU"/>
        </w:rPr>
        <w:t>determines</w:t>
      </w:r>
      <w:r w:rsidRPr="002F04E6">
        <w:rPr>
          <w:lang w:eastAsia="en-AU"/>
        </w:rPr>
        <w:t xml:space="preserve"> the revenue </w:t>
      </w:r>
      <w:r w:rsidR="00CE6FCD">
        <w:rPr>
          <w:lang w:eastAsia="en-AU"/>
        </w:rPr>
        <w:t xml:space="preserve">we are </w:t>
      </w:r>
      <w:r w:rsidRPr="002F04E6">
        <w:rPr>
          <w:lang w:eastAsia="en-AU"/>
        </w:rPr>
        <w:t>allowed to collect over a five year period</w:t>
      </w:r>
      <w:r w:rsidR="00B9635E">
        <w:rPr>
          <w:lang w:eastAsia="en-AU"/>
        </w:rPr>
        <w:t xml:space="preserve"> via distribution charges</w:t>
      </w:r>
      <w:r w:rsidRPr="002F04E6">
        <w:rPr>
          <w:lang w:eastAsia="en-AU"/>
        </w:rPr>
        <w:t xml:space="preserve"> although we have some flexibility </w:t>
      </w:r>
      <w:r w:rsidR="00B9635E">
        <w:rPr>
          <w:lang w:eastAsia="en-AU"/>
        </w:rPr>
        <w:t>around how those</w:t>
      </w:r>
      <w:r w:rsidRPr="002F04E6">
        <w:rPr>
          <w:lang w:eastAsia="en-AU"/>
        </w:rPr>
        <w:t xml:space="preserve"> charges </w:t>
      </w:r>
      <w:r w:rsidR="00B9635E">
        <w:rPr>
          <w:lang w:eastAsia="en-AU"/>
        </w:rPr>
        <w:t>are applied</w:t>
      </w:r>
      <w:r w:rsidRPr="002F04E6">
        <w:rPr>
          <w:lang w:eastAsia="en-AU"/>
        </w:rPr>
        <w:t xml:space="preserve"> to our </w:t>
      </w:r>
      <w:r w:rsidR="00ED7DA0">
        <w:rPr>
          <w:lang w:eastAsia="en-AU"/>
        </w:rPr>
        <w:t>consumer</w:t>
      </w:r>
      <w:r w:rsidRPr="002F04E6">
        <w:rPr>
          <w:lang w:eastAsia="en-AU"/>
        </w:rPr>
        <w:t xml:space="preserve">s. </w:t>
      </w:r>
    </w:p>
    <w:p w14:paraId="6FFB0134" w14:textId="77777777" w:rsidR="00C741EE" w:rsidRDefault="00434FC9" w:rsidP="00C741EE">
      <w:pPr>
        <w:pStyle w:val="Heading2"/>
      </w:pPr>
      <w:bookmarkStart w:id="65" w:name="_Toc434509743"/>
      <w:bookmarkStart w:id="66" w:name="_Toc434512024"/>
      <w:bookmarkStart w:id="67" w:name="_Toc434581063"/>
      <w:bookmarkStart w:id="68" w:name="_Toc434592187"/>
      <w:bookmarkStart w:id="69" w:name="_Toc434854740"/>
      <w:bookmarkStart w:id="70" w:name="_Toc434908078"/>
      <w:bookmarkStart w:id="71" w:name="_Toc435114718"/>
      <w:bookmarkStart w:id="72" w:name="_Toc435198098"/>
      <w:bookmarkStart w:id="73" w:name="_Toc435613601"/>
      <w:bookmarkStart w:id="74" w:name="_Toc435616317"/>
      <w:bookmarkStart w:id="75" w:name="_Toc435632545"/>
      <w:bookmarkStart w:id="76" w:name="_Toc436057164"/>
      <w:bookmarkStart w:id="77" w:name="_Toc436058050"/>
      <w:bookmarkStart w:id="78" w:name="_Toc462412395"/>
      <w:bookmarkStart w:id="79" w:name="_Toc463348125"/>
      <w:r>
        <w:t>Policy and regulatory b</w:t>
      </w:r>
      <w:r w:rsidR="00BE73AB">
        <w:t>ackground</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BE73AB">
        <w:t xml:space="preserve"> </w:t>
      </w:r>
    </w:p>
    <w:p w14:paraId="6FFB0135" w14:textId="02C0973E" w:rsidR="00AC77C0" w:rsidRDefault="008B37F4" w:rsidP="008B37F4">
      <w:pPr>
        <w:pStyle w:val="body"/>
      </w:pPr>
      <w:r w:rsidRPr="001D44B5">
        <w:t xml:space="preserve">In recent years there has been </w:t>
      </w:r>
      <w:r w:rsidR="00746E1C">
        <w:t xml:space="preserve">a move </w:t>
      </w:r>
      <w:r w:rsidRPr="001D44B5">
        <w:t>across the electricity industry in reforming</w:t>
      </w:r>
      <w:r w:rsidR="0097535A">
        <w:t xml:space="preserve"> network</w:t>
      </w:r>
      <w:r w:rsidRPr="001D44B5">
        <w:t xml:space="preserve"> tariffs to move away from </w:t>
      </w:r>
      <w:r w:rsidR="0097535A">
        <w:t xml:space="preserve">flat rate </w:t>
      </w:r>
      <w:r w:rsidRPr="001D44B5">
        <w:t xml:space="preserve">consumption based charges to tariff structures that better reflect the marginal cost of providing network services to individual consumers. </w:t>
      </w:r>
      <w:r w:rsidR="00E33315">
        <w:t>T</w:t>
      </w:r>
      <w:r w:rsidRPr="001D44B5">
        <w:t xml:space="preserve">his was </w:t>
      </w:r>
      <w:r w:rsidR="00E33315">
        <w:t xml:space="preserve">initially </w:t>
      </w:r>
      <w:r w:rsidRPr="001D44B5">
        <w:t xml:space="preserve">driven by the impact </w:t>
      </w:r>
      <w:r w:rsidR="00CB4288" w:rsidRPr="001D44B5">
        <w:t xml:space="preserve">on the electricity grid </w:t>
      </w:r>
      <w:r w:rsidRPr="001D44B5">
        <w:t xml:space="preserve">of rising </w:t>
      </w:r>
      <w:r w:rsidR="00716829">
        <w:t>maximum</w:t>
      </w:r>
      <w:r w:rsidRPr="001D44B5">
        <w:t xml:space="preserve"> demand which required increased investment in </w:t>
      </w:r>
      <w:r w:rsidR="00746E1C">
        <w:t xml:space="preserve">some </w:t>
      </w:r>
      <w:r w:rsidR="00647969">
        <w:t>electricity</w:t>
      </w:r>
      <w:r w:rsidRPr="001D44B5">
        <w:t xml:space="preserve"> networks at a time when consumption was </w:t>
      </w:r>
      <w:r w:rsidR="00E33315">
        <w:t xml:space="preserve">either </w:t>
      </w:r>
      <w:r w:rsidRPr="001D44B5">
        <w:t>flat or falling</w:t>
      </w:r>
      <w:r w:rsidR="00CB4288">
        <w:t>.</w:t>
      </w:r>
    </w:p>
    <w:p w14:paraId="6FFB0136" w14:textId="3176CB70" w:rsidR="008B37F4" w:rsidRDefault="00EC0E53" w:rsidP="008B37F4">
      <w:pPr>
        <w:pStyle w:val="body"/>
      </w:pPr>
      <w:r>
        <w:t>As shown in Figure 1-4, c</w:t>
      </w:r>
      <w:r w:rsidR="008B37F4" w:rsidRPr="001D44B5">
        <w:t xml:space="preserve">hanging the pricing structure for electricity </w:t>
      </w:r>
      <w:r w:rsidR="00CB4288">
        <w:t xml:space="preserve">network tariffs </w:t>
      </w:r>
      <w:r w:rsidR="008B37F4" w:rsidRPr="001D44B5">
        <w:t>provides an opportunity to encourage the use of the network at off-peak times and mitigate the impact of rising peak demand</w:t>
      </w:r>
      <w:r w:rsidR="00647969">
        <w:t xml:space="preserve">, </w:t>
      </w:r>
      <w:r w:rsidR="00CA0EC0">
        <w:t xml:space="preserve">confirming, </w:t>
      </w:r>
      <w:r w:rsidR="00647969">
        <w:t>delaying or reducing the need for investment in new capacity</w:t>
      </w:r>
      <w:r w:rsidR="008B37F4" w:rsidRPr="001D44B5">
        <w:t xml:space="preserve">. </w:t>
      </w:r>
    </w:p>
    <w:p w14:paraId="6FFB0137" w14:textId="77777777" w:rsidR="008B37F4" w:rsidRDefault="00C129FF" w:rsidP="008B37F4">
      <w:pPr>
        <w:pStyle w:val="body"/>
        <w:rPr>
          <w:b/>
        </w:rPr>
      </w:pPr>
      <w:bookmarkStart w:id="80" w:name="_Toc462405509"/>
      <w:bookmarkStart w:id="81" w:name="_Toc463009313"/>
      <w:r w:rsidRPr="002F04E6">
        <w:rPr>
          <w:b/>
          <w:szCs w:val="21"/>
        </w:rPr>
        <w:t>Figure</w:t>
      </w:r>
      <w:r>
        <w:rPr>
          <w:b/>
          <w:szCs w:val="21"/>
        </w:rPr>
        <w:t xml:space="preserve"> </w:t>
      </w:r>
      <w:r w:rsidRPr="00C129FF">
        <w:rPr>
          <w:b/>
        </w:rPr>
        <w:fldChar w:fldCharType="begin"/>
      </w:r>
      <w:r w:rsidRPr="00C129FF">
        <w:rPr>
          <w:b/>
        </w:rPr>
        <w:instrText xml:space="preserve"> STYLEREF 1 \s </w:instrText>
      </w:r>
      <w:r w:rsidRPr="00C129FF">
        <w:rPr>
          <w:b/>
        </w:rPr>
        <w:fldChar w:fldCharType="separate"/>
      </w:r>
      <w:r w:rsidR="00800A50">
        <w:rPr>
          <w:b/>
          <w:noProof/>
        </w:rPr>
        <w:t>1</w:t>
      </w:r>
      <w:r w:rsidRPr="00C129FF">
        <w:rPr>
          <w:b/>
          <w:noProof/>
        </w:rPr>
        <w:fldChar w:fldCharType="end"/>
      </w:r>
      <w:r w:rsidRPr="00C129FF">
        <w:rPr>
          <w:b/>
          <w:noProof/>
        </w:rPr>
        <w:t>-</w:t>
      </w:r>
      <w:r w:rsidRPr="00C129FF">
        <w:rPr>
          <w:b/>
        </w:rPr>
        <w:fldChar w:fldCharType="begin"/>
      </w:r>
      <w:r w:rsidRPr="00C129FF">
        <w:rPr>
          <w:b/>
        </w:rPr>
        <w:instrText xml:space="preserve"> SEQ Figure \* ARABIC \s 1 </w:instrText>
      </w:r>
      <w:r w:rsidRPr="00C129FF">
        <w:rPr>
          <w:b/>
        </w:rPr>
        <w:fldChar w:fldCharType="separate"/>
      </w:r>
      <w:r w:rsidR="00800A50">
        <w:rPr>
          <w:b/>
          <w:noProof/>
        </w:rPr>
        <w:t>4</w:t>
      </w:r>
      <w:r w:rsidRPr="00C129FF">
        <w:rPr>
          <w:b/>
          <w:noProof/>
        </w:rPr>
        <w:fldChar w:fldCharType="end"/>
      </w:r>
      <w:r>
        <w:rPr>
          <w:b/>
          <w:noProof/>
        </w:rPr>
        <w:t xml:space="preserve">: </w:t>
      </w:r>
      <w:r w:rsidR="003D2B0A">
        <w:rPr>
          <w:b/>
        </w:rPr>
        <w:t>How consumers can respond to price signals</w:t>
      </w:r>
      <w:bookmarkEnd w:id="80"/>
      <w:bookmarkEnd w:id="81"/>
    </w:p>
    <w:p w14:paraId="6FFB0138" w14:textId="77777777" w:rsidR="008B37F4" w:rsidRPr="009A5158" w:rsidRDefault="003D2B0A" w:rsidP="008B37F4">
      <w:pPr>
        <w:pStyle w:val="body"/>
        <w:rPr>
          <w:b/>
        </w:rPr>
      </w:pPr>
      <w:r w:rsidRPr="003D2B0A">
        <w:rPr>
          <w:noProof/>
          <w:lang w:eastAsia="en-AU"/>
        </w:rPr>
        <w:drawing>
          <wp:inline distT="0" distB="0" distL="0" distR="0" wp14:anchorId="6FFB1369" wp14:editId="6FFB136A">
            <wp:extent cx="5495238" cy="226666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95238" cy="2266667"/>
                    </a:xfrm>
                    <a:prstGeom prst="rect">
                      <a:avLst/>
                    </a:prstGeom>
                  </pic:spPr>
                </pic:pic>
              </a:graphicData>
            </a:graphic>
          </wp:inline>
        </w:drawing>
      </w:r>
    </w:p>
    <w:p w14:paraId="6FFB0139" w14:textId="3703EE29" w:rsidR="002D2CD3" w:rsidRDefault="00746E1C" w:rsidP="002D2CD3">
      <w:pPr>
        <w:pStyle w:val="body"/>
      </w:pPr>
      <w:r>
        <w:t xml:space="preserve">The tariff reform was initiated by </w:t>
      </w:r>
      <w:r w:rsidR="002D2CD3">
        <w:t>t</w:t>
      </w:r>
      <w:r w:rsidR="002D2CD3" w:rsidRPr="001D44B5">
        <w:t xml:space="preserve">he </w:t>
      </w:r>
      <w:r w:rsidR="002D2CD3">
        <w:t>AEMC’s 2012</w:t>
      </w:r>
      <w:r w:rsidR="002D2CD3" w:rsidRPr="001D44B5">
        <w:t xml:space="preserve"> </w:t>
      </w:r>
      <w:r w:rsidR="002D2CD3" w:rsidRPr="00E33315">
        <w:rPr>
          <w:i/>
        </w:rPr>
        <w:t>Power of Choice</w:t>
      </w:r>
      <w:r w:rsidR="002D2CD3" w:rsidRPr="001D44B5">
        <w:t xml:space="preserve"> review</w:t>
      </w:r>
      <w:r>
        <w:t xml:space="preserve">.  The review </w:t>
      </w:r>
      <w:r w:rsidR="002D2CD3" w:rsidRPr="001D44B5">
        <w:t xml:space="preserve">proposed </w:t>
      </w:r>
      <w:r>
        <w:t xml:space="preserve">the </w:t>
      </w:r>
      <w:r w:rsidR="002D2CD3" w:rsidRPr="001D44B5">
        <w:t>implement</w:t>
      </w:r>
      <w:r>
        <w:t xml:space="preserve">ation of </w:t>
      </w:r>
      <w:r w:rsidR="002D2CD3" w:rsidRPr="001D44B5">
        <w:t xml:space="preserve">tariffs that reflect the cost of network services and provide </w:t>
      </w:r>
      <w:r w:rsidR="00ED7DA0">
        <w:t>consumer</w:t>
      </w:r>
      <w:r w:rsidR="002D2CD3" w:rsidRPr="001D44B5">
        <w:t>s with price signals to encourage efficient use</w:t>
      </w:r>
      <w:r w:rsidR="002D2CD3">
        <w:t xml:space="preserve"> of network assets</w:t>
      </w:r>
      <w:r w:rsidR="002D2CD3" w:rsidRPr="001D44B5">
        <w:t>,</w:t>
      </w:r>
      <w:r>
        <w:t xml:space="preserve"> in particular</w:t>
      </w:r>
      <w:r w:rsidR="002D2CD3">
        <w:t>, the efficient use of electricity at time</w:t>
      </w:r>
      <w:r w:rsidR="00CB4288">
        <w:t>s</w:t>
      </w:r>
      <w:r w:rsidR="002D2CD3">
        <w:t xml:space="preserve"> of aggregate peak demand on the network</w:t>
      </w:r>
      <w:r w:rsidR="002D2CD3" w:rsidRPr="001D44B5">
        <w:t>.</w:t>
      </w:r>
      <w:r w:rsidR="002D2CD3">
        <w:t xml:space="preserve"> Following the </w:t>
      </w:r>
      <w:r w:rsidR="002D2CD3">
        <w:rPr>
          <w:i/>
        </w:rPr>
        <w:t xml:space="preserve">Power of Choice </w:t>
      </w:r>
      <w:r w:rsidR="002D2CD3">
        <w:t>review</w:t>
      </w:r>
      <w:r>
        <w:t>,</w:t>
      </w:r>
      <w:r w:rsidR="002D2CD3">
        <w:t xml:space="preserve"> </w:t>
      </w:r>
      <w:r w:rsidR="002D2CD3" w:rsidRPr="001D44B5">
        <w:t xml:space="preserve">the AEMC </w:t>
      </w:r>
      <w:r w:rsidR="002D2CD3">
        <w:t>made a number of changes to the Rules in</w:t>
      </w:r>
      <w:r w:rsidR="002D2CD3" w:rsidRPr="001D44B5">
        <w:t xml:space="preserve"> </w:t>
      </w:r>
      <w:r w:rsidR="002D2CD3">
        <w:t>November</w:t>
      </w:r>
      <w:r w:rsidR="002D2CD3" w:rsidRPr="001D44B5">
        <w:t xml:space="preserve"> 2014</w:t>
      </w:r>
      <w:r w:rsidR="002D2CD3">
        <w:t xml:space="preserve">. The key features of these changes are outlined in the box below. </w:t>
      </w:r>
    </w:p>
    <w:p w14:paraId="6FFB013A" w14:textId="77777777" w:rsidR="00E672B5" w:rsidRDefault="00E672B5" w:rsidP="00E672B5">
      <w:pPr>
        <w:pStyle w:val="body"/>
      </w:pPr>
    </w:p>
    <w:p w14:paraId="6FFB013B" w14:textId="77777777" w:rsidR="00DF72CB" w:rsidRDefault="00DF72CB" w:rsidP="00DF72CB">
      <w:pPr>
        <w:pStyle w:val="body"/>
        <w:rPr>
          <w:lang w:eastAsia="en-AU"/>
        </w:rPr>
      </w:pPr>
      <w:r>
        <w:rPr>
          <w:noProof/>
          <w:lang w:eastAsia="en-AU"/>
        </w:rPr>
        <mc:AlternateContent>
          <mc:Choice Requires="wps">
            <w:drawing>
              <wp:inline distT="0" distB="0" distL="0" distR="0" wp14:anchorId="6FFB136B" wp14:editId="30CE22C3">
                <wp:extent cx="5274310" cy="3566160"/>
                <wp:effectExtent l="0" t="0" r="21590" b="15240"/>
                <wp:docPr id="2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3566160"/>
                        </a:xfrm>
                        <a:prstGeom prst="rect">
                          <a:avLst/>
                        </a:prstGeom>
                        <a:solidFill>
                          <a:srgbClr val="F9D491"/>
                        </a:solidFill>
                        <a:ln>
                          <a:solidFill>
                            <a:schemeClr val="accent1"/>
                          </a:solidFill>
                        </a:ln>
                        <a:extLst/>
                      </wps:spPr>
                      <wps:txbx>
                        <w:txbxContent>
                          <w:p w14:paraId="6FFB1589" w14:textId="77777777" w:rsidR="00800A50" w:rsidRPr="00EC0E53" w:rsidRDefault="00800A50" w:rsidP="000A5EEF">
                            <w:pPr>
                              <w:pStyle w:val="Text"/>
                              <w:rPr>
                                <w:rFonts w:asciiTheme="minorHAnsi" w:hAnsiTheme="minorHAnsi" w:cstheme="minorHAnsi"/>
                                <w:b/>
                                <w:i/>
                                <w:sz w:val="24"/>
                                <w:szCs w:val="24"/>
                              </w:rPr>
                            </w:pPr>
                            <w:bookmarkStart w:id="82" w:name="_Toc434509744"/>
                            <w:bookmarkStart w:id="83" w:name="_Toc434512025"/>
                            <w:bookmarkStart w:id="84" w:name="_Toc434581064"/>
                            <w:bookmarkStart w:id="85" w:name="_Toc434592188"/>
                            <w:bookmarkStart w:id="86" w:name="_Toc434854741"/>
                            <w:bookmarkStart w:id="87" w:name="_Toc434908079"/>
                            <w:bookmarkStart w:id="88" w:name="_Toc435114719"/>
                            <w:bookmarkStart w:id="89" w:name="_Toc435198099"/>
                            <w:r w:rsidRPr="00EC0E53">
                              <w:rPr>
                                <w:rFonts w:asciiTheme="minorHAnsi" w:hAnsiTheme="minorHAnsi" w:cstheme="minorHAnsi"/>
                                <w:b/>
                                <w:i/>
                                <w:sz w:val="24"/>
                                <w:szCs w:val="24"/>
                              </w:rPr>
                              <w:t>Key features of the Distribution Pricing Arrangements Rule Change</w:t>
                            </w:r>
                            <w:bookmarkEnd w:id="82"/>
                            <w:bookmarkEnd w:id="83"/>
                            <w:bookmarkEnd w:id="84"/>
                            <w:bookmarkEnd w:id="85"/>
                            <w:bookmarkEnd w:id="86"/>
                            <w:bookmarkEnd w:id="87"/>
                            <w:bookmarkEnd w:id="88"/>
                            <w:bookmarkEnd w:id="89"/>
                          </w:p>
                          <w:p w14:paraId="6FFB158A" w14:textId="77777777" w:rsidR="00800A50" w:rsidRPr="007C108F" w:rsidRDefault="00800A50" w:rsidP="0036526C">
                            <w:pPr>
                              <w:pStyle w:val="body"/>
                              <w:numPr>
                                <w:ilvl w:val="0"/>
                                <w:numId w:val="23"/>
                              </w:numPr>
                            </w:pPr>
                            <w:r w:rsidRPr="007C108F">
                              <w:t xml:space="preserve">A </w:t>
                            </w:r>
                            <w:r w:rsidRPr="00AC4CAC">
                              <w:rPr>
                                <w:b/>
                              </w:rPr>
                              <w:t>network pricing objective</w:t>
                            </w:r>
                            <w:r w:rsidRPr="007C108F">
                              <w:t xml:space="preserve"> was codified in the Rules</w:t>
                            </w:r>
                            <w:r>
                              <w:t>. The objective requires</w:t>
                            </w:r>
                            <w:r w:rsidRPr="007C108F">
                              <w:t xml:space="preserve"> each network tariff to reflect the efficient costs of providing network services to consumers assigned to </w:t>
                            </w:r>
                            <w:r>
                              <w:t>a</w:t>
                            </w:r>
                            <w:r w:rsidRPr="007C108F">
                              <w:t xml:space="preserve"> tariff and that tariffs can be transitioned to cost reflective levels over time.</w:t>
                            </w:r>
                          </w:p>
                          <w:p w14:paraId="6FFB158B" w14:textId="77777777" w:rsidR="00800A50" w:rsidRPr="007C108F" w:rsidRDefault="00800A50" w:rsidP="0036526C">
                            <w:pPr>
                              <w:pStyle w:val="body"/>
                              <w:numPr>
                                <w:ilvl w:val="0"/>
                                <w:numId w:val="23"/>
                              </w:numPr>
                            </w:pPr>
                            <w:r w:rsidRPr="007C108F">
                              <w:t xml:space="preserve">DNSPs must base their tariffs on the </w:t>
                            </w:r>
                            <w:r w:rsidRPr="00AC4CAC">
                              <w:rPr>
                                <w:b/>
                              </w:rPr>
                              <w:t>Long Run Marginal Costs</w:t>
                            </w:r>
                            <w:r w:rsidRPr="007C108F">
                              <w:t xml:space="preserve"> (LRMC) of supply. </w:t>
                            </w:r>
                          </w:p>
                          <w:p w14:paraId="6FFB158C" w14:textId="77777777" w:rsidR="00800A50" w:rsidRPr="007C108F" w:rsidRDefault="00800A50" w:rsidP="0036526C">
                            <w:pPr>
                              <w:pStyle w:val="body"/>
                              <w:numPr>
                                <w:ilvl w:val="0"/>
                                <w:numId w:val="23"/>
                              </w:numPr>
                            </w:pPr>
                            <w:r w:rsidRPr="007C108F">
                              <w:t xml:space="preserve">DNSPs must recover their allowed revenue in a way that </w:t>
                            </w:r>
                            <w:r w:rsidRPr="00AC4CAC">
                              <w:rPr>
                                <w:b/>
                              </w:rPr>
                              <w:t>minimises distortions</w:t>
                            </w:r>
                            <w:r w:rsidRPr="007C108F">
                              <w:t xml:space="preserve"> to price signals for efficient usage </w:t>
                            </w:r>
                            <w:r>
                              <w:t xml:space="preserve">as </w:t>
                            </w:r>
                            <w:r w:rsidRPr="007C108F">
                              <w:t>provided by LRMC based prices.</w:t>
                            </w:r>
                          </w:p>
                          <w:p w14:paraId="6FFB158D" w14:textId="77777777" w:rsidR="00800A50" w:rsidRPr="007C108F" w:rsidRDefault="00800A50" w:rsidP="0036526C">
                            <w:pPr>
                              <w:pStyle w:val="body"/>
                              <w:numPr>
                                <w:ilvl w:val="0"/>
                                <w:numId w:val="23"/>
                              </w:numPr>
                            </w:pPr>
                            <w:r w:rsidRPr="007C108F">
                              <w:t>DNSPs must</w:t>
                            </w:r>
                            <w:r>
                              <w:t>:</w:t>
                            </w:r>
                            <w:r w:rsidRPr="007C108F">
                              <w:t xml:space="preserve"> (a) </w:t>
                            </w:r>
                            <w:r w:rsidRPr="00AC4CAC">
                              <w:rPr>
                                <w:b/>
                              </w:rPr>
                              <w:t>manage the impact</w:t>
                            </w:r>
                            <w:r w:rsidRPr="007C108F">
                              <w:t xml:space="preserve"> of annual changes in network prices on consumers</w:t>
                            </w:r>
                            <w:r>
                              <w:t>;</w:t>
                            </w:r>
                            <w:r w:rsidRPr="007C108F">
                              <w:t xml:space="preserve"> and</w:t>
                            </w:r>
                            <w:r>
                              <w:t>,</w:t>
                            </w:r>
                            <w:r w:rsidRPr="007C108F">
                              <w:t xml:space="preserve"> (b) set network prices which consumers are reasonably capable of understanding.</w:t>
                            </w:r>
                          </w:p>
                          <w:p w14:paraId="6FFB158E" w14:textId="77777777" w:rsidR="00800A50" w:rsidRPr="007C108F" w:rsidRDefault="00800A50" w:rsidP="0036526C">
                            <w:pPr>
                              <w:pStyle w:val="body"/>
                              <w:numPr>
                                <w:ilvl w:val="0"/>
                                <w:numId w:val="23"/>
                              </w:numPr>
                            </w:pPr>
                            <w:r w:rsidRPr="007C108F">
                              <w:t xml:space="preserve">Tariffs must be set so as to recover an amount of revenue that lies between the </w:t>
                            </w:r>
                            <w:r w:rsidRPr="00AC4CAC">
                              <w:rPr>
                                <w:b/>
                              </w:rPr>
                              <w:t>stand alone and avoidable costs</w:t>
                            </w:r>
                            <w:r w:rsidRPr="007C108F">
                              <w:t xml:space="preserve"> of supply to a customer (or group of customers).</w:t>
                            </w:r>
                          </w:p>
                          <w:p w14:paraId="6FFB158F" w14:textId="77777777" w:rsidR="00800A50" w:rsidRDefault="00800A50" w:rsidP="0036526C">
                            <w:pPr>
                              <w:pStyle w:val="body"/>
                              <w:numPr>
                                <w:ilvl w:val="0"/>
                                <w:numId w:val="23"/>
                              </w:numPr>
                            </w:pPr>
                            <w:r w:rsidRPr="007C108F">
                              <w:t xml:space="preserve">Tariffs must recover any residual costs in a way that </w:t>
                            </w:r>
                            <w:r w:rsidRPr="00AC4CAC">
                              <w:rPr>
                                <w:b/>
                              </w:rPr>
                              <w:t>least distorts consumption</w:t>
                            </w:r>
                            <w:r w:rsidRPr="007C108F">
                              <w:t xml:space="preserve"> behaviour.</w:t>
                            </w:r>
                          </w:p>
                          <w:p w14:paraId="6FFB1590" w14:textId="77777777" w:rsidR="00800A50" w:rsidRPr="007C108F" w:rsidRDefault="00800A50" w:rsidP="008F6564">
                            <w:pPr>
                              <w:pStyle w:val="body"/>
                              <w:ind w:left="720"/>
                            </w:pPr>
                          </w:p>
                        </w:txbxContent>
                      </wps:txbx>
                      <wps:bodyPr rot="0" vert="horz" wrap="square" lIns="91440" tIns="45720" rIns="91440" bIns="45720" anchor="t" anchorCtr="0" upright="1">
                        <a:noAutofit/>
                      </wps:bodyPr>
                    </wps:wsp>
                  </a:graphicData>
                </a:graphic>
              </wp:inline>
            </w:drawing>
          </mc:Choice>
          <mc:Fallback>
            <w:pict>
              <v:shape id="Text Box 2" o:spid="_x0000_s1404" type="#_x0000_t202" style="width:415.3pt;height:2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" fillcolor="#f9d491" strokecolor="#4f81bd [3204]">
                <v:textbox>
                  <w:txbxContent>
                    <w:p w14:paraId="6FFB1589" w14:textId="77777777" w:rsidR="00800A50" w:rsidRPr="00EC0E53" w:rsidRDefault="00800A50" w:rsidP="000A5EEF">
                      <w:pPr>
                        <w:pStyle w:val="Text"/>
                        <w:rPr>
                          <w:rFonts w:asciiTheme="minorHAnsi" w:hAnsiTheme="minorHAnsi" w:cstheme="minorHAnsi"/>
                          <w:b/>
                          <w:i/>
                          <w:sz w:val="24"/>
                          <w:szCs w:val="24"/>
                        </w:rPr>
                      </w:pPr>
                      <w:bookmarkStart w:id="95" w:name="_Toc434509744"/>
                      <w:bookmarkStart w:id="96" w:name="_Toc434512025"/>
                      <w:bookmarkStart w:id="97" w:name="_Toc434581064"/>
                      <w:bookmarkStart w:id="98" w:name="_Toc434592188"/>
                      <w:bookmarkStart w:id="99" w:name="_Toc434854741"/>
                      <w:bookmarkStart w:id="100" w:name="_Toc434908079"/>
                      <w:bookmarkStart w:id="101" w:name="_Toc435114719"/>
                      <w:bookmarkStart w:id="102" w:name="_Toc435198099"/>
                      <w:r w:rsidRPr="00EC0E53">
                        <w:rPr>
                          <w:rFonts w:asciiTheme="minorHAnsi" w:hAnsiTheme="minorHAnsi" w:cstheme="minorHAnsi"/>
                          <w:b/>
                          <w:i/>
                          <w:sz w:val="24"/>
                          <w:szCs w:val="24"/>
                        </w:rPr>
                        <w:t>Key features of the Distribution Pricing Arrangements Rule Change</w:t>
                      </w:r>
                      <w:bookmarkEnd w:id="95"/>
                      <w:bookmarkEnd w:id="96"/>
                      <w:bookmarkEnd w:id="97"/>
                      <w:bookmarkEnd w:id="98"/>
                      <w:bookmarkEnd w:id="99"/>
                      <w:bookmarkEnd w:id="100"/>
                      <w:bookmarkEnd w:id="101"/>
                      <w:bookmarkEnd w:id="102"/>
                    </w:p>
                    <w:p w14:paraId="6FFB158A" w14:textId="77777777" w:rsidR="00800A50" w:rsidRPr="007C108F" w:rsidRDefault="00800A50" w:rsidP="0036526C">
                      <w:pPr>
                        <w:pStyle w:val="body"/>
                        <w:numPr>
                          <w:ilvl w:val="0"/>
                          <w:numId w:val="23"/>
                        </w:numPr>
                      </w:pPr>
                      <w:r w:rsidRPr="007C108F">
                        <w:t xml:space="preserve">A </w:t>
                      </w:r>
                      <w:r w:rsidRPr="00AC4CAC">
                        <w:rPr>
                          <w:b/>
                        </w:rPr>
                        <w:t>network pricing objective</w:t>
                      </w:r>
                      <w:r w:rsidRPr="007C108F">
                        <w:t xml:space="preserve"> was codified in the Rules</w:t>
                      </w:r>
                      <w:r>
                        <w:t>. The objective requires</w:t>
                      </w:r>
                      <w:r w:rsidRPr="007C108F">
                        <w:t xml:space="preserve"> each network tariff to reflect the efficient costs of providing network services to consumers assigned to </w:t>
                      </w:r>
                      <w:r>
                        <w:t>a</w:t>
                      </w:r>
                      <w:r w:rsidRPr="007C108F">
                        <w:t xml:space="preserve"> tariff and that tariffs can be transitioned to cost reflective levels over time.</w:t>
                      </w:r>
                    </w:p>
                    <w:p w14:paraId="6FFB158B" w14:textId="77777777" w:rsidR="00800A50" w:rsidRPr="007C108F" w:rsidRDefault="00800A50" w:rsidP="0036526C">
                      <w:pPr>
                        <w:pStyle w:val="body"/>
                        <w:numPr>
                          <w:ilvl w:val="0"/>
                          <w:numId w:val="23"/>
                        </w:numPr>
                      </w:pPr>
                      <w:r w:rsidRPr="007C108F">
                        <w:t xml:space="preserve">DNSPs must base their tariffs on the </w:t>
                      </w:r>
                      <w:r w:rsidRPr="00AC4CAC">
                        <w:rPr>
                          <w:b/>
                        </w:rPr>
                        <w:t>Long Run Marginal Costs</w:t>
                      </w:r>
                      <w:r w:rsidRPr="007C108F">
                        <w:t xml:space="preserve"> (LRMC) of supply. </w:t>
                      </w:r>
                    </w:p>
                    <w:p w14:paraId="6FFB158C" w14:textId="77777777" w:rsidR="00800A50" w:rsidRPr="007C108F" w:rsidRDefault="00800A50" w:rsidP="0036526C">
                      <w:pPr>
                        <w:pStyle w:val="body"/>
                        <w:numPr>
                          <w:ilvl w:val="0"/>
                          <w:numId w:val="23"/>
                        </w:numPr>
                      </w:pPr>
                      <w:r w:rsidRPr="007C108F">
                        <w:t xml:space="preserve">DNSPs must recover their allowed revenue in a way that </w:t>
                      </w:r>
                      <w:r w:rsidRPr="00AC4CAC">
                        <w:rPr>
                          <w:b/>
                        </w:rPr>
                        <w:t>minimises distortions</w:t>
                      </w:r>
                      <w:r w:rsidRPr="007C108F">
                        <w:t xml:space="preserve"> to price signals for efficient usage </w:t>
                      </w:r>
                      <w:r>
                        <w:t xml:space="preserve">as </w:t>
                      </w:r>
                      <w:r w:rsidRPr="007C108F">
                        <w:t>provided by LRMC based prices.</w:t>
                      </w:r>
                    </w:p>
                    <w:p w14:paraId="6FFB158D" w14:textId="77777777" w:rsidR="00800A50" w:rsidRPr="007C108F" w:rsidRDefault="00800A50" w:rsidP="0036526C">
                      <w:pPr>
                        <w:pStyle w:val="body"/>
                        <w:numPr>
                          <w:ilvl w:val="0"/>
                          <w:numId w:val="23"/>
                        </w:numPr>
                      </w:pPr>
                      <w:r w:rsidRPr="007C108F">
                        <w:t>DNSPs must</w:t>
                      </w:r>
                      <w:r>
                        <w:t>:</w:t>
                      </w:r>
                      <w:r w:rsidRPr="007C108F">
                        <w:t xml:space="preserve"> (a) </w:t>
                      </w:r>
                      <w:r w:rsidRPr="00AC4CAC">
                        <w:rPr>
                          <w:b/>
                        </w:rPr>
                        <w:t>manage the impact</w:t>
                      </w:r>
                      <w:r w:rsidRPr="007C108F">
                        <w:t xml:space="preserve"> of annual changes in network prices on consumers</w:t>
                      </w:r>
                      <w:r>
                        <w:t>;</w:t>
                      </w:r>
                      <w:r w:rsidRPr="007C108F">
                        <w:t xml:space="preserve"> and</w:t>
                      </w:r>
                      <w:r>
                        <w:t>,</w:t>
                      </w:r>
                      <w:r w:rsidRPr="007C108F">
                        <w:t xml:space="preserve"> (b) set network prices which consumers are reasonably capable of understanding.</w:t>
                      </w:r>
                    </w:p>
                    <w:p w14:paraId="6FFB158E" w14:textId="77777777" w:rsidR="00800A50" w:rsidRPr="007C108F" w:rsidRDefault="00800A50" w:rsidP="0036526C">
                      <w:pPr>
                        <w:pStyle w:val="body"/>
                        <w:numPr>
                          <w:ilvl w:val="0"/>
                          <w:numId w:val="23"/>
                        </w:numPr>
                      </w:pPr>
                      <w:r w:rsidRPr="007C108F">
                        <w:t xml:space="preserve">Tariffs must be set so as to recover an amount of revenue that lies between the </w:t>
                      </w:r>
                      <w:r w:rsidRPr="00AC4CAC">
                        <w:rPr>
                          <w:b/>
                        </w:rPr>
                        <w:t>stand alone and avoidable costs</w:t>
                      </w:r>
                      <w:r w:rsidRPr="007C108F">
                        <w:t xml:space="preserve"> of supply to a customer (or group of customers).</w:t>
                      </w:r>
                    </w:p>
                    <w:p w14:paraId="6FFB158F" w14:textId="77777777" w:rsidR="00800A50" w:rsidRDefault="00800A50" w:rsidP="0036526C">
                      <w:pPr>
                        <w:pStyle w:val="body"/>
                        <w:numPr>
                          <w:ilvl w:val="0"/>
                          <w:numId w:val="23"/>
                        </w:numPr>
                      </w:pPr>
                      <w:r w:rsidRPr="007C108F">
                        <w:t xml:space="preserve">Tariffs must recover any residual costs in a way that </w:t>
                      </w:r>
                      <w:r w:rsidRPr="00AC4CAC">
                        <w:rPr>
                          <w:b/>
                        </w:rPr>
                        <w:t>least distorts consumption</w:t>
                      </w:r>
                      <w:r w:rsidRPr="007C108F">
                        <w:t xml:space="preserve"> behaviour.</w:t>
                      </w:r>
                    </w:p>
                    <w:p w14:paraId="6FFB1590" w14:textId="77777777" w:rsidR="00800A50" w:rsidRPr="007C108F" w:rsidRDefault="00800A50" w:rsidP="008F6564">
                      <w:pPr>
                        <w:pStyle w:val="body"/>
                        <w:ind w:left="720"/>
                      </w:pPr>
                    </w:p>
                  </w:txbxContent>
                </v:textbox>
                <w10:anchorlock/>
              </v:shape>
            </w:pict>
          </mc:Fallback>
        </mc:AlternateContent>
      </w:r>
    </w:p>
    <w:p w14:paraId="6FFB013C" w14:textId="77777777" w:rsidR="00064B72" w:rsidRPr="000F32D8" w:rsidRDefault="008B37F4" w:rsidP="00DF72CB">
      <w:pPr>
        <w:pStyle w:val="body"/>
      </w:pPr>
      <w:r w:rsidRPr="000F32D8">
        <w:t xml:space="preserve">Cost-reflective prices are a fundamental part of the concept of economic efficiency which underlies the </w:t>
      </w:r>
      <w:r w:rsidR="00064B72">
        <w:t>National Electricity Objectives (</w:t>
      </w:r>
      <w:r w:rsidRPr="000F32D8">
        <w:t>NEO</w:t>
      </w:r>
      <w:r w:rsidR="00064B72">
        <w:t>)</w:t>
      </w:r>
      <w:r w:rsidRPr="000F32D8">
        <w:t>.  Section 7 of the NEL outlines the NEO:</w:t>
      </w:r>
    </w:p>
    <w:p w14:paraId="6FFB013D" w14:textId="77777777" w:rsidR="008B37F4" w:rsidRPr="0033387D" w:rsidRDefault="008B37F4" w:rsidP="00874D0E">
      <w:pPr>
        <w:pStyle w:val="BodyText"/>
        <w:spacing w:before="120" w:beforeAutospacing="0" w:after="120" w:afterAutospacing="0"/>
        <w:ind w:left="567"/>
        <w:rPr>
          <w:rFonts w:asciiTheme="minorHAnsi" w:hAnsiTheme="minorHAnsi" w:cstheme="minorHAnsi"/>
          <w:i/>
          <w:sz w:val="21"/>
          <w:szCs w:val="21"/>
        </w:rPr>
      </w:pPr>
      <w:r w:rsidRPr="0033387D">
        <w:rPr>
          <w:rFonts w:asciiTheme="minorHAnsi" w:hAnsiTheme="minorHAnsi" w:cstheme="minorHAnsi"/>
          <w:i/>
          <w:sz w:val="21"/>
          <w:szCs w:val="21"/>
        </w:rPr>
        <w:t>The objective of this Law is to promote efficient investment in, and efficient operation and use of, electricity services for the long term interests of consumers of electricity with respect to—</w:t>
      </w:r>
    </w:p>
    <w:p w14:paraId="6FFB013E" w14:textId="77777777" w:rsidR="008B37F4" w:rsidRPr="0033387D" w:rsidRDefault="008B37F4" w:rsidP="00874D0E">
      <w:pPr>
        <w:pStyle w:val="BodyText"/>
        <w:spacing w:before="120" w:beforeAutospacing="0" w:after="120" w:afterAutospacing="0"/>
        <w:ind w:left="567"/>
        <w:rPr>
          <w:rFonts w:asciiTheme="minorHAnsi" w:hAnsiTheme="minorHAnsi" w:cstheme="minorHAnsi"/>
          <w:i/>
          <w:sz w:val="21"/>
          <w:szCs w:val="21"/>
        </w:rPr>
      </w:pPr>
      <w:r w:rsidRPr="0033387D">
        <w:rPr>
          <w:rFonts w:asciiTheme="minorHAnsi" w:hAnsiTheme="minorHAnsi" w:cstheme="minorHAnsi"/>
          <w:i/>
          <w:sz w:val="21"/>
          <w:szCs w:val="21"/>
        </w:rPr>
        <w:tab/>
        <w:t>(a)</w:t>
      </w:r>
      <w:r w:rsidRPr="0033387D">
        <w:rPr>
          <w:rFonts w:asciiTheme="minorHAnsi" w:hAnsiTheme="minorHAnsi" w:cstheme="minorHAnsi"/>
          <w:i/>
          <w:sz w:val="21"/>
          <w:szCs w:val="21"/>
        </w:rPr>
        <w:tab/>
      </w:r>
      <w:proofErr w:type="gramStart"/>
      <w:r w:rsidRPr="0033387D">
        <w:rPr>
          <w:rFonts w:asciiTheme="minorHAnsi" w:hAnsiTheme="minorHAnsi" w:cstheme="minorHAnsi"/>
          <w:i/>
          <w:sz w:val="21"/>
          <w:szCs w:val="21"/>
        </w:rPr>
        <w:t>price</w:t>
      </w:r>
      <w:proofErr w:type="gramEnd"/>
      <w:r w:rsidRPr="0033387D">
        <w:rPr>
          <w:rFonts w:asciiTheme="minorHAnsi" w:hAnsiTheme="minorHAnsi" w:cstheme="minorHAnsi"/>
          <w:i/>
          <w:sz w:val="21"/>
          <w:szCs w:val="21"/>
        </w:rPr>
        <w:t>, quality, safety, reliability and security of supply of electricity; and</w:t>
      </w:r>
    </w:p>
    <w:p w14:paraId="6FFB013F" w14:textId="77777777" w:rsidR="008B37F4" w:rsidRPr="0033387D" w:rsidRDefault="008B37F4" w:rsidP="00874D0E">
      <w:pPr>
        <w:pStyle w:val="BodyText"/>
        <w:spacing w:before="0" w:beforeAutospacing="0"/>
        <w:ind w:left="567"/>
        <w:rPr>
          <w:rFonts w:asciiTheme="minorHAnsi" w:hAnsiTheme="minorHAnsi" w:cstheme="minorHAnsi"/>
          <w:i/>
          <w:sz w:val="21"/>
          <w:szCs w:val="21"/>
        </w:rPr>
      </w:pPr>
      <w:r w:rsidRPr="0033387D">
        <w:rPr>
          <w:rFonts w:asciiTheme="minorHAnsi" w:hAnsiTheme="minorHAnsi" w:cstheme="minorHAnsi"/>
          <w:i/>
          <w:sz w:val="21"/>
          <w:szCs w:val="21"/>
        </w:rPr>
        <w:tab/>
        <w:t>(b)</w:t>
      </w:r>
      <w:r w:rsidRPr="0033387D">
        <w:rPr>
          <w:rFonts w:asciiTheme="minorHAnsi" w:hAnsiTheme="minorHAnsi" w:cstheme="minorHAnsi"/>
          <w:i/>
          <w:sz w:val="21"/>
          <w:szCs w:val="21"/>
        </w:rPr>
        <w:tab/>
      </w:r>
      <w:proofErr w:type="gramStart"/>
      <w:r w:rsidRPr="0033387D">
        <w:rPr>
          <w:rFonts w:asciiTheme="minorHAnsi" w:hAnsiTheme="minorHAnsi" w:cstheme="minorHAnsi"/>
          <w:i/>
          <w:sz w:val="21"/>
          <w:szCs w:val="21"/>
        </w:rPr>
        <w:t>the</w:t>
      </w:r>
      <w:proofErr w:type="gramEnd"/>
      <w:r w:rsidRPr="0033387D">
        <w:rPr>
          <w:rFonts w:asciiTheme="minorHAnsi" w:hAnsiTheme="minorHAnsi" w:cstheme="minorHAnsi"/>
          <w:i/>
          <w:sz w:val="21"/>
          <w:szCs w:val="21"/>
        </w:rPr>
        <w:t xml:space="preserve"> reliability, safety and security of the national electricity system</w:t>
      </w:r>
      <w:r w:rsidR="00874D0E">
        <w:rPr>
          <w:rFonts w:asciiTheme="minorHAnsi" w:hAnsiTheme="minorHAnsi" w:cstheme="minorHAnsi"/>
          <w:i/>
          <w:sz w:val="21"/>
          <w:szCs w:val="21"/>
        </w:rPr>
        <w:t>.</w:t>
      </w:r>
    </w:p>
    <w:p w14:paraId="6FFB0140" w14:textId="77777777" w:rsidR="008B37F4" w:rsidRDefault="008B37F4" w:rsidP="00235E73">
      <w:pPr>
        <w:pStyle w:val="BodyText"/>
        <w:spacing w:before="0" w:beforeAutospacing="0" w:after="120" w:afterAutospacing="0"/>
        <w:jc w:val="both"/>
        <w:rPr>
          <w:rFonts w:asciiTheme="minorHAnsi" w:hAnsiTheme="minorHAnsi" w:cstheme="minorHAnsi"/>
          <w:sz w:val="21"/>
          <w:szCs w:val="21"/>
        </w:rPr>
      </w:pPr>
      <w:r w:rsidRPr="0033387D">
        <w:rPr>
          <w:rFonts w:asciiTheme="minorHAnsi" w:hAnsiTheme="minorHAnsi" w:cstheme="minorHAnsi"/>
          <w:sz w:val="21"/>
          <w:szCs w:val="21"/>
        </w:rPr>
        <w:t xml:space="preserve">The NEO guides all AER decisions, </w:t>
      </w:r>
      <w:r w:rsidR="00AC77C0">
        <w:rPr>
          <w:rFonts w:asciiTheme="minorHAnsi" w:hAnsiTheme="minorHAnsi" w:cstheme="minorHAnsi"/>
          <w:sz w:val="21"/>
          <w:szCs w:val="21"/>
        </w:rPr>
        <w:t>and</w:t>
      </w:r>
      <w:r w:rsidRPr="0033387D">
        <w:rPr>
          <w:rFonts w:asciiTheme="minorHAnsi" w:hAnsiTheme="minorHAnsi" w:cstheme="minorHAnsi"/>
          <w:sz w:val="21"/>
          <w:szCs w:val="21"/>
        </w:rPr>
        <w:t xml:space="preserve"> reflects the concept of economic efficiency, which has three sub-components: </w:t>
      </w:r>
      <w:r w:rsidRPr="0033387D">
        <w:rPr>
          <w:rFonts w:asciiTheme="minorHAnsi" w:hAnsiTheme="minorHAnsi" w:cstheme="minorHAnsi"/>
          <w:i/>
          <w:sz w:val="21"/>
          <w:szCs w:val="21"/>
        </w:rPr>
        <w:t>productive</w:t>
      </w:r>
      <w:r w:rsidRPr="0033387D">
        <w:rPr>
          <w:rFonts w:asciiTheme="minorHAnsi" w:hAnsiTheme="minorHAnsi" w:cstheme="minorHAnsi"/>
          <w:sz w:val="21"/>
          <w:szCs w:val="21"/>
        </w:rPr>
        <w:t xml:space="preserve">, </w:t>
      </w:r>
      <w:r w:rsidRPr="0033387D">
        <w:rPr>
          <w:rFonts w:asciiTheme="minorHAnsi" w:hAnsiTheme="minorHAnsi" w:cstheme="minorHAnsi"/>
          <w:i/>
          <w:sz w:val="21"/>
          <w:szCs w:val="21"/>
        </w:rPr>
        <w:t>allocative</w:t>
      </w:r>
      <w:r w:rsidRPr="0033387D">
        <w:rPr>
          <w:rFonts w:asciiTheme="minorHAnsi" w:hAnsiTheme="minorHAnsi" w:cstheme="minorHAnsi"/>
          <w:sz w:val="21"/>
          <w:szCs w:val="21"/>
        </w:rPr>
        <w:t xml:space="preserve"> and </w:t>
      </w:r>
      <w:r w:rsidRPr="0033387D">
        <w:rPr>
          <w:rFonts w:asciiTheme="minorHAnsi" w:hAnsiTheme="minorHAnsi" w:cstheme="minorHAnsi"/>
          <w:i/>
          <w:sz w:val="21"/>
          <w:szCs w:val="21"/>
        </w:rPr>
        <w:t>dynamic</w:t>
      </w:r>
      <w:r w:rsidRPr="0033387D">
        <w:rPr>
          <w:rFonts w:asciiTheme="minorHAnsi" w:hAnsiTheme="minorHAnsi" w:cstheme="minorHAnsi"/>
          <w:sz w:val="21"/>
          <w:szCs w:val="21"/>
        </w:rPr>
        <w:t xml:space="preserve"> efficiency</w:t>
      </w:r>
      <w:r w:rsidR="00235E73">
        <w:rPr>
          <w:rFonts w:asciiTheme="minorHAnsi" w:hAnsiTheme="minorHAnsi" w:cstheme="minorHAnsi"/>
          <w:sz w:val="21"/>
          <w:szCs w:val="21"/>
        </w:rPr>
        <w:t>.</w:t>
      </w:r>
    </w:p>
    <w:tbl>
      <w:tblPr>
        <w:tblStyle w:val="MediumGrid2-Accent1"/>
        <w:tblW w:w="0" w:type="auto"/>
        <w:shd w:val="clear" w:color="auto" w:fill="F7C263"/>
        <w:tblLayout w:type="fixed"/>
        <w:tblLook w:val="0600" w:firstRow="0" w:lastRow="0" w:firstColumn="0" w:lastColumn="0" w:noHBand="1" w:noVBand="1"/>
      </w:tblPr>
      <w:tblGrid>
        <w:gridCol w:w="8755"/>
      </w:tblGrid>
      <w:tr w:rsidR="008B37F4" w:rsidRPr="0033387D" w14:paraId="6FFB0146" w14:textId="77777777" w:rsidTr="00D46A10">
        <w:tc>
          <w:tcPr>
            <w:tcW w:w="8755" w:type="dxa"/>
            <w:shd w:val="clear" w:color="auto" w:fill="F7C263"/>
          </w:tcPr>
          <w:p w14:paraId="6FFB0141" w14:textId="77777777" w:rsidR="003278E7" w:rsidRPr="003278E7" w:rsidRDefault="003278E7" w:rsidP="00235E73">
            <w:pPr>
              <w:pStyle w:val="BodyText"/>
              <w:keepNext/>
              <w:keepLines/>
              <w:spacing w:before="0" w:beforeAutospacing="0" w:after="120" w:afterAutospacing="0"/>
              <w:rPr>
                <w:b/>
                <w:i/>
                <w:sz w:val="24"/>
                <w:szCs w:val="24"/>
              </w:rPr>
            </w:pPr>
            <w:r w:rsidRPr="003278E7">
              <w:rPr>
                <w:b/>
                <w:i/>
                <w:sz w:val="24"/>
                <w:szCs w:val="24"/>
              </w:rPr>
              <w:t>Components of economic efficiency</w:t>
            </w:r>
          </w:p>
          <w:p w14:paraId="6FFB0142" w14:textId="77777777" w:rsidR="008B37F4" w:rsidRPr="00235E73" w:rsidRDefault="008B37F4" w:rsidP="00235E73">
            <w:pPr>
              <w:pStyle w:val="BodyText"/>
              <w:keepNext/>
              <w:keepLines/>
              <w:spacing w:before="0" w:beforeAutospacing="0" w:after="120" w:afterAutospacing="0"/>
              <w:rPr>
                <w:sz w:val="21"/>
              </w:rPr>
            </w:pPr>
            <w:r w:rsidRPr="00235E73">
              <w:rPr>
                <w:sz w:val="21"/>
              </w:rPr>
              <w:t>Economic efficiency (which underpins and is required by the NEO) is comprised of:</w:t>
            </w:r>
          </w:p>
          <w:p w14:paraId="6FFB0143" w14:textId="77777777" w:rsidR="008B37F4" w:rsidRPr="00D46A10" w:rsidRDefault="008B37F4" w:rsidP="006A41A8">
            <w:pPr>
              <w:pStyle w:val="ListBullet"/>
              <w:rPr>
                <w:sz w:val="19"/>
                <w:szCs w:val="19"/>
              </w:rPr>
            </w:pPr>
            <w:r w:rsidRPr="00D46A10">
              <w:rPr>
                <w:b/>
                <w:sz w:val="19"/>
                <w:szCs w:val="19"/>
              </w:rPr>
              <w:t>Productive Efficiency</w:t>
            </w:r>
            <w:r w:rsidRPr="00D46A10">
              <w:rPr>
                <w:sz w:val="19"/>
                <w:szCs w:val="19"/>
              </w:rPr>
              <w:t xml:space="preserve"> (‘promote efficient investment in’</w:t>
            </w:r>
            <w:r w:rsidRPr="00D46A10">
              <w:rPr>
                <w:rFonts w:cs="Calibri"/>
                <w:sz w:val="19"/>
                <w:szCs w:val="19"/>
              </w:rPr>
              <w:t>)</w:t>
            </w:r>
            <w:r w:rsidR="00235E73" w:rsidRPr="00D46A10">
              <w:rPr>
                <w:rFonts w:cs="Calibri"/>
                <w:sz w:val="19"/>
                <w:szCs w:val="19"/>
              </w:rPr>
              <w:t>:</w:t>
            </w:r>
            <w:r w:rsidRPr="00D46A10">
              <w:rPr>
                <w:sz w:val="19"/>
                <w:szCs w:val="19"/>
              </w:rPr>
              <w:t xml:space="preserve"> Tariffs for regulated services should, in totality, only recover the ‘efficient costs’ of investing in regulated services.</w:t>
            </w:r>
          </w:p>
          <w:p w14:paraId="6FFB0144" w14:textId="77777777" w:rsidR="008B37F4" w:rsidRPr="00D46A10" w:rsidRDefault="008B37F4" w:rsidP="002C3850">
            <w:pPr>
              <w:pStyle w:val="ListBullet"/>
              <w:rPr>
                <w:sz w:val="19"/>
                <w:szCs w:val="19"/>
              </w:rPr>
            </w:pPr>
            <w:r w:rsidRPr="00D46A10">
              <w:rPr>
                <w:b/>
                <w:sz w:val="19"/>
                <w:szCs w:val="19"/>
              </w:rPr>
              <w:t>Allocative Efficiency</w:t>
            </w:r>
            <w:r w:rsidRPr="00D46A10">
              <w:rPr>
                <w:sz w:val="19"/>
                <w:szCs w:val="19"/>
              </w:rPr>
              <w:t xml:space="preserve"> (‘efficient….use of, electricity services’</w:t>
            </w:r>
            <w:r w:rsidRPr="00D46A10">
              <w:rPr>
                <w:rFonts w:cs="Calibri"/>
                <w:sz w:val="19"/>
                <w:szCs w:val="19"/>
              </w:rPr>
              <w:t>)</w:t>
            </w:r>
            <w:r w:rsidR="00235E73" w:rsidRPr="00D46A10">
              <w:rPr>
                <w:rFonts w:cs="Calibri"/>
                <w:sz w:val="19"/>
                <w:szCs w:val="19"/>
              </w:rPr>
              <w:t>:</w:t>
            </w:r>
            <w:r w:rsidRPr="00D46A10">
              <w:rPr>
                <w:sz w:val="19"/>
                <w:szCs w:val="19"/>
              </w:rPr>
              <w:t xml:space="preserve"> Tariffs for regulated services should be reflective of the forward looking costs of providing those services (cost reflective), so that consumption only occurs where the benefit to the consumer outweighs the cost to the society of </w:t>
            </w:r>
            <w:r w:rsidR="00064B72" w:rsidRPr="00D46A10">
              <w:rPr>
                <w:sz w:val="19"/>
                <w:szCs w:val="19"/>
              </w:rPr>
              <w:t>providing those services.</w:t>
            </w:r>
          </w:p>
          <w:p w14:paraId="6FFB0145" w14:textId="77777777" w:rsidR="008B37F4" w:rsidRPr="0018220C" w:rsidRDefault="008B37F4">
            <w:pPr>
              <w:pStyle w:val="ListBullet"/>
            </w:pPr>
            <w:r w:rsidRPr="00D46A10">
              <w:rPr>
                <w:b/>
                <w:sz w:val="19"/>
                <w:szCs w:val="19"/>
              </w:rPr>
              <w:t>Dynamic Efficiency</w:t>
            </w:r>
            <w:r w:rsidRPr="00D46A10">
              <w:rPr>
                <w:sz w:val="19"/>
                <w:szCs w:val="19"/>
              </w:rPr>
              <w:t xml:space="preserve"> (‘for the long term interests of consumers of electricity with respect to…price’</w:t>
            </w:r>
            <w:r w:rsidRPr="00D46A10">
              <w:rPr>
                <w:rFonts w:cs="Calibri"/>
                <w:sz w:val="19"/>
                <w:szCs w:val="19"/>
              </w:rPr>
              <w:t>)</w:t>
            </w:r>
            <w:r w:rsidR="00235E73" w:rsidRPr="00D46A10">
              <w:rPr>
                <w:rFonts w:cs="Calibri"/>
                <w:sz w:val="19"/>
                <w:szCs w:val="19"/>
              </w:rPr>
              <w:t>:</w:t>
            </w:r>
            <w:r w:rsidRPr="00D46A10">
              <w:rPr>
                <w:sz w:val="19"/>
                <w:szCs w:val="19"/>
              </w:rPr>
              <w:t xml:space="preserve"> Regulated businesses should be incentivised to seek out efficiency gains over time, and improve performance where the benefits exceed the costs, such that efficiency is promoted in the long-term.</w:t>
            </w:r>
          </w:p>
        </w:tc>
      </w:tr>
    </w:tbl>
    <w:p w14:paraId="6FFB0147" w14:textId="77777777" w:rsidR="008B37F4" w:rsidRDefault="008B37F4" w:rsidP="008B37F4">
      <w:pPr>
        <w:pStyle w:val="body"/>
      </w:pPr>
    </w:p>
    <w:p w14:paraId="6FFB0148" w14:textId="77777777" w:rsidR="008B37F4" w:rsidRPr="000F32D8" w:rsidRDefault="008B37F4" w:rsidP="008B37F4">
      <w:pPr>
        <w:pStyle w:val="body"/>
      </w:pPr>
      <w:r w:rsidRPr="000F32D8">
        <w:t xml:space="preserve">For the purposes of designing tariffs, the most important of </w:t>
      </w:r>
      <w:r w:rsidR="00235E73">
        <w:t>the</w:t>
      </w:r>
      <w:r w:rsidRPr="000F32D8">
        <w:t xml:space="preserve"> components </w:t>
      </w:r>
      <w:r w:rsidR="00235E73">
        <w:t xml:space="preserve">in </w:t>
      </w:r>
      <w:r w:rsidR="00D313C8">
        <w:t>the b</w:t>
      </w:r>
      <w:r w:rsidR="00235E73">
        <w:t xml:space="preserve">ox </w:t>
      </w:r>
      <w:r w:rsidR="00D313C8">
        <w:t>above</w:t>
      </w:r>
      <w:r w:rsidR="00235E73">
        <w:t xml:space="preserve"> </w:t>
      </w:r>
      <w:r w:rsidRPr="000F32D8">
        <w:t xml:space="preserve">is </w:t>
      </w:r>
      <w:r w:rsidRPr="000F32D8">
        <w:rPr>
          <w:b/>
        </w:rPr>
        <w:t>allocative efficiency.</w:t>
      </w:r>
      <w:r w:rsidR="00235E73">
        <w:rPr>
          <w:b/>
        </w:rPr>
        <w:t xml:space="preserve"> </w:t>
      </w:r>
      <w:r w:rsidRPr="000F32D8">
        <w:t xml:space="preserve">In the context of the electricity industry, the most fundamental component of allocative efficiency is that </w:t>
      </w:r>
      <w:r w:rsidR="00ED7DA0">
        <w:t>consumer</w:t>
      </w:r>
      <w:r w:rsidRPr="000F32D8">
        <w:t>s should consume electricity up to the point where the marginal benefit to them of consuming an additiona</w:t>
      </w:r>
      <w:r w:rsidR="008F6C1E">
        <w:t>l unit of energy (kWh, kW or kVA</w:t>
      </w:r>
      <w:r w:rsidRPr="000F32D8">
        <w:t>, depending on the cost driver being priced) equals the marginal cost</w:t>
      </w:r>
      <w:r w:rsidRPr="000F32D8">
        <w:rPr>
          <w:vertAlign w:val="superscript"/>
        </w:rPr>
        <w:footnoteReference w:id="2"/>
      </w:r>
      <w:r w:rsidRPr="000F32D8">
        <w:t xml:space="preserve"> of providing that extra unit of energy to that </w:t>
      </w:r>
      <w:r w:rsidR="00ED7DA0">
        <w:t>consumer</w:t>
      </w:r>
      <w:r w:rsidRPr="000F32D8">
        <w:t xml:space="preserve">. </w:t>
      </w:r>
    </w:p>
    <w:p w14:paraId="6FFB0149" w14:textId="77777777" w:rsidR="008B37F4" w:rsidRPr="000F32D8" w:rsidRDefault="008B37F4" w:rsidP="008B37F4">
      <w:pPr>
        <w:pStyle w:val="body"/>
      </w:pPr>
      <w:r w:rsidRPr="000F32D8">
        <w:t xml:space="preserve">When price deviates from the marginal cost of supply, </w:t>
      </w:r>
      <w:r w:rsidR="00ED7DA0">
        <w:t>consumer</w:t>
      </w:r>
      <w:r w:rsidRPr="000F32D8">
        <w:t>s will consume either:</w:t>
      </w:r>
    </w:p>
    <w:p w14:paraId="6FFB014A" w14:textId="77777777" w:rsidR="008B37F4" w:rsidRPr="000F32D8" w:rsidRDefault="008B37F4" w:rsidP="0036526C">
      <w:pPr>
        <w:pStyle w:val="body"/>
        <w:numPr>
          <w:ilvl w:val="0"/>
          <w:numId w:val="19"/>
        </w:numPr>
      </w:pPr>
      <w:r w:rsidRPr="000F32D8">
        <w:t>too much of the service, which will occur if the marginal price is less than its true cost (</w:t>
      </w:r>
      <w:r w:rsidR="00235E73">
        <w:t>that is</w:t>
      </w:r>
      <w:r w:rsidRPr="000F32D8">
        <w:t xml:space="preserve">, some </w:t>
      </w:r>
      <w:r w:rsidR="00ED7DA0">
        <w:t>consumer</w:t>
      </w:r>
      <w:r w:rsidRPr="000F32D8">
        <w:t>s will consume electricity services despite the fact that the cost of providing them with an additional unit of that service exceeds the benefit that they receive from consuming that service), or</w:t>
      </w:r>
    </w:p>
    <w:p w14:paraId="6FFB014B" w14:textId="77777777" w:rsidR="008B37F4" w:rsidRDefault="008B37F4" w:rsidP="0036526C">
      <w:pPr>
        <w:pStyle w:val="body"/>
        <w:numPr>
          <w:ilvl w:val="0"/>
          <w:numId w:val="19"/>
        </w:numPr>
      </w:pPr>
      <w:r w:rsidRPr="000F32D8">
        <w:t>not enough of the service, which will occur if the marginal price is greater than its cost of supply (</w:t>
      </w:r>
      <w:r w:rsidR="00235E73">
        <w:t>that is</w:t>
      </w:r>
      <w:r w:rsidRPr="000F32D8">
        <w:t xml:space="preserve">, some </w:t>
      </w:r>
      <w:r w:rsidR="00ED7DA0">
        <w:t>consumer</w:t>
      </w:r>
      <w:r w:rsidRPr="000F32D8">
        <w:t xml:space="preserve">s will </w:t>
      </w:r>
      <w:r w:rsidR="00235E73">
        <w:t>not</w:t>
      </w:r>
      <w:r w:rsidRPr="000F32D8">
        <w:t xml:space="preserve"> consume electricity services despite the fact that the cost of providing them with an incremental unit of that service is less than the incremental benefit that they would receive from consuming that additional unit).</w:t>
      </w:r>
    </w:p>
    <w:p w14:paraId="6FFB014E" w14:textId="77777777" w:rsidR="00312FCD" w:rsidRDefault="00092565" w:rsidP="00312FCD">
      <w:pPr>
        <w:pStyle w:val="Heading2"/>
      </w:pPr>
      <w:bookmarkStart w:id="90" w:name="_Toc434509745"/>
      <w:bookmarkStart w:id="91" w:name="_Toc434512026"/>
      <w:bookmarkStart w:id="92" w:name="_Toc434581065"/>
      <w:bookmarkStart w:id="93" w:name="_Toc434592189"/>
      <w:bookmarkStart w:id="94" w:name="_Toc434854742"/>
      <w:bookmarkStart w:id="95" w:name="_Toc434908080"/>
      <w:bookmarkStart w:id="96" w:name="_Toc435114720"/>
      <w:bookmarkStart w:id="97" w:name="_Toc435198100"/>
      <w:bookmarkStart w:id="98" w:name="_Toc435613602"/>
      <w:bookmarkStart w:id="99" w:name="_Toc435616318"/>
      <w:bookmarkStart w:id="100" w:name="_Toc435632546"/>
      <w:bookmarkStart w:id="101" w:name="_Toc436057165"/>
      <w:bookmarkStart w:id="102" w:name="_Toc436058051"/>
      <w:bookmarkStart w:id="103" w:name="_Toc462412396"/>
      <w:bookmarkStart w:id="104" w:name="_Toc463348126"/>
      <w:r>
        <w:t>Objective of this document</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t xml:space="preserve"> </w:t>
      </w:r>
    </w:p>
    <w:p w14:paraId="6FFB0150" w14:textId="12C16BD1" w:rsidR="008B37F4" w:rsidRDefault="004047E2" w:rsidP="004047E2">
      <w:pPr>
        <w:pStyle w:val="body"/>
        <w:rPr>
          <w:rFonts w:ascii="Calibri" w:hAnsi="Calibri"/>
          <w:color w:val="auto"/>
          <w:szCs w:val="21"/>
        </w:rPr>
      </w:pPr>
      <w:r w:rsidRPr="002F04E6">
        <w:rPr>
          <w:rFonts w:ascii="Calibri" w:hAnsi="Calibri"/>
          <w:szCs w:val="21"/>
        </w:rPr>
        <w:t xml:space="preserve">The </w:t>
      </w:r>
      <w:r>
        <w:rPr>
          <w:rFonts w:ascii="Calibri" w:hAnsi="Calibri"/>
          <w:color w:val="auto"/>
          <w:szCs w:val="21"/>
        </w:rPr>
        <w:t>T</w:t>
      </w:r>
      <w:r w:rsidRPr="002F04E6">
        <w:rPr>
          <w:rFonts w:ascii="Calibri" w:hAnsi="Calibri"/>
          <w:color w:val="auto"/>
          <w:szCs w:val="21"/>
        </w:rPr>
        <w:t xml:space="preserve">ariff </w:t>
      </w:r>
      <w:r>
        <w:rPr>
          <w:rFonts w:ascii="Calibri" w:hAnsi="Calibri"/>
          <w:color w:val="auto"/>
          <w:szCs w:val="21"/>
        </w:rPr>
        <w:t>S</w:t>
      </w:r>
      <w:r w:rsidRPr="002F04E6">
        <w:rPr>
          <w:rFonts w:ascii="Calibri" w:hAnsi="Calibri"/>
          <w:color w:val="auto"/>
          <w:szCs w:val="21"/>
        </w:rPr>
        <w:t xml:space="preserve">tructure </w:t>
      </w:r>
      <w:r>
        <w:rPr>
          <w:rFonts w:ascii="Calibri" w:hAnsi="Calibri"/>
          <w:color w:val="auto"/>
          <w:szCs w:val="21"/>
        </w:rPr>
        <w:t>S</w:t>
      </w:r>
      <w:r w:rsidRPr="002F04E6">
        <w:rPr>
          <w:rFonts w:ascii="Calibri" w:hAnsi="Calibri"/>
          <w:color w:val="auto"/>
          <w:szCs w:val="21"/>
        </w:rPr>
        <w:t xml:space="preserve">tatement </w:t>
      </w:r>
      <w:r>
        <w:rPr>
          <w:rFonts w:ascii="Calibri" w:hAnsi="Calibri"/>
          <w:color w:val="auto"/>
          <w:szCs w:val="21"/>
        </w:rPr>
        <w:t>(</w:t>
      </w:r>
      <w:r w:rsidRPr="002F04E6">
        <w:rPr>
          <w:rFonts w:ascii="Calibri" w:hAnsi="Calibri"/>
          <w:szCs w:val="21"/>
        </w:rPr>
        <w:t>TSS</w:t>
      </w:r>
      <w:r>
        <w:rPr>
          <w:rFonts w:ascii="Calibri" w:hAnsi="Calibri"/>
          <w:szCs w:val="21"/>
        </w:rPr>
        <w:t>)</w:t>
      </w:r>
      <w:r w:rsidRPr="002F04E6">
        <w:rPr>
          <w:rFonts w:ascii="Calibri" w:hAnsi="Calibri"/>
          <w:szCs w:val="21"/>
        </w:rPr>
        <w:t xml:space="preserve"> </w:t>
      </w:r>
      <w:r w:rsidRPr="002F04E6">
        <w:rPr>
          <w:szCs w:val="21"/>
          <w:lang w:eastAsia="en-AU"/>
        </w:rPr>
        <w:t xml:space="preserve">seeks to provide our </w:t>
      </w:r>
      <w:r w:rsidR="00ED7DA0">
        <w:rPr>
          <w:szCs w:val="21"/>
          <w:lang w:eastAsia="en-AU"/>
        </w:rPr>
        <w:t>consumer</w:t>
      </w:r>
      <w:r w:rsidRPr="002F04E6">
        <w:rPr>
          <w:szCs w:val="21"/>
          <w:lang w:eastAsia="en-AU"/>
        </w:rPr>
        <w:t xml:space="preserve">s and other stakeholders with clear and accessible information about current network tariffs and how these may change in the future. </w:t>
      </w:r>
      <w:r w:rsidR="004A6A74">
        <w:rPr>
          <w:szCs w:val="21"/>
          <w:lang w:eastAsia="en-AU"/>
        </w:rPr>
        <w:t xml:space="preserve">AAD prepared a proposed TSS that was submitted to the AER in November 2015. The proposed TSS </w:t>
      </w:r>
      <w:r w:rsidR="004A6A74">
        <w:rPr>
          <w:rFonts w:ascii="Calibri" w:hAnsi="Calibri"/>
          <w:szCs w:val="21"/>
        </w:rPr>
        <w:t xml:space="preserve">took into account </w:t>
      </w:r>
      <w:r w:rsidRPr="002F04E6">
        <w:rPr>
          <w:rFonts w:ascii="Calibri" w:hAnsi="Calibri"/>
          <w:szCs w:val="21"/>
        </w:rPr>
        <w:t>response to changes in electricity markets (for example</w:t>
      </w:r>
      <w:r>
        <w:rPr>
          <w:rFonts w:ascii="Calibri" w:hAnsi="Calibri"/>
          <w:szCs w:val="21"/>
        </w:rPr>
        <w:t>,</w:t>
      </w:r>
      <w:r w:rsidRPr="002F04E6">
        <w:rPr>
          <w:rFonts w:ascii="Calibri" w:hAnsi="Calibri"/>
          <w:szCs w:val="21"/>
        </w:rPr>
        <w:t xml:space="preserve"> the growth of rooftop </w:t>
      </w:r>
      <w:r>
        <w:rPr>
          <w:rFonts w:ascii="Calibri" w:hAnsi="Calibri"/>
          <w:szCs w:val="21"/>
        </w:rPr>
        <w:t>p</w:t>
      </w:r>
      <w:r w:rsidRPr="00913C4F">
        <w:rPr>
          <w:rFonts w:ascii="Calibri" w:hAnsi="Calibri"/>
          <w:szCs w:val="21"/>
        </w:rPr>
        <w:t xml:space="preserve">hotovoltaic </w:t>
      </w:r>
      <w:r>
        <w:rPr>
          <w:rFonts w:ascii="Calibri" w:hAnsi="Calibri"/>
          <w:szCs w:val="21"/>
        </w:rPr>
        <w:t>(</w:t>
      </w:r>
      <w:r w:rsidRPr="002F04E6">
        <w:rPr>
          <w:rFonts w:ascii="Calibri" w:hAnsi="Calibri"/>
          <w:szCs w:val="21"/>
        </w:rPr>
        <w:t>PV</w:t>
      </w:r>
      <w:r>
        <w:rPr>
          <w:rFonts w:ascii="Calibri" w:hAnsi="Calibri"/>
          <w:szCs w:val="21"/>
        </w:rPr>
        <w:t>)</w:t>
      </w:r>
      <w:r w:rsidRPr="002F04E6">
        <w:rPr>
          <w:rFonts w:ascii="Calibri" w:hAnsi="Calibri"/>
          <w:szCs w:val="21"/>
        </w:rPr>
        <w:t xml:space="preserve"> systems, battery storage and electric vehicles)</w:t>
      </w:r>
      <w:r w:rsidR="004A6A74">
        <w:rPr>
          <w:rFonts w:ascii="Calibri" w:hAnsi="Calibri"/>
          <w:szCs w:val="21"/>
        </w:rPr>
        <w:t>.  In the proposed TSS</w:t>
      </w:r>
      <w:r w:rsidRPr="002F04E6">
        <w:rPr>
          <w:rFonts w:ascii="Calibri" w:hAnsi="Calibri"/>
          <w:szCs w:val="21"/>
        </w:rPr>
        <w:t xml:space="preserve">, </w:t>
      </w:r>
      <w:r>
        <w:rPr>
          <w:szCs w:val="21"/>
          <w:lang w:eastAsia="en-AU"/>
        </w:rPr>
        <w:t xml:space="preserve">we </w:t>
      </w:r>
      <w:r w:rsidRPr="002F04E6">
        <w:rPr>
          <w:szCs w:val="21"/>
          <w:lang w:eastAsia="en-AU"/>
        </w:rPr>
        <w:t>undert</w:t>
      </w:r>
      <w:r w:rsidR="004A6A74">
        <w:rPr>
          <w:szCs w:val="21"/>
          <w:lang w:eastAsia="en-AU"/>
        </w:rPr>
        <w:t>ook</w:t>
      </w:r>
      <w:r w:rsidRPr="002F04E6">
        <w:rPr>
          <w:szCs w:val="21"/>
          <w:lang w:eastAsia="en-AU"/>
        </w:rPr>
        <w:t xml:space="preserve"> a comprehensive review of our network costs and ex</w:t>
      </w:r>
      <w:r>
        <w:rPr>
          <w:szCs w:val="21"/>
          <w:lang w:eastAsia="en-AU"/>
        </w:rPr>
        <w:t xml:space="preserve">isting tariff structures, and </w:t>
      </w:r>
      <w:r w:rsidRPr="002F04E6">
        <w:rPr>
          <w:szCs w:val="21"/>
          <w:lang w:eastAsia="en-AU"/>
        </w:rPr>
        <w:t xml:space="preserve">consulted widely with the Canberra community, large </w:t>
      </w:r>
      <w:r w:rsidR="00ED7DA0">
        <w:rPr>
          <w:szCs w:val="21"/>
          <w:lang w:eastAsia="en-AU"/>
        </w:rPr>
        <w:t>consumer</w:t>
      </w:r>
      <w:r w:rsidRPr="002F04E6">
        <w:rPr>
          <w:szCs w:val="21"/>
          <w:lang w:eastAsia="en-AU"/>
        </w:rPr>
        <w:t xml:space="preserve">s </w:t>
      </w:r>
      <w:r w:rsidRPr="002F04E6">
        <w:rPr>
          <w:szCs w:val="21"/>
        </w:rPr>
        <w:t>and retailers</w:t>
      </w:r>
      <w:r>
        <w:rPr>
          <w:szCs w:val="21"/>
        </w:rPr>
        <w:t xml:space="preserve"> (see Section 6)</w:t>
      </w:r>
      <w:r w:rsidRPr="002F04E6">
        <w:rPr>
          <w:szCs w:val="21"/>
        </w:rPr>
        <w:t>.</w:t>
      </w:r>
      <w:r>
        <w:rPr>
          <w:szCs w:val="21"/>
        </w:rPr>
        <w:t xml:space="preserve"> </w:t>
      </w:r>
      <w:r w:rsidR="00064B72">
        <w:rPr>
          <w:rFonts w:ascii="Calibri" w:hAnsi="Calibri"/>
          <w:color w:val="auto"/>
          <w:szCs w:val="21"/>
        </w:rPr>
        <w:t>The Rules require n</w:t>
      </w:r>
      <w:r w:rsidR="008B37F4" w:rsidRPr="002F04E6">
        <w:rPr>
          <w:rFonts w:ascii="Calibri" w:hAnsi="Calibri"/>
          <w:color w:val="auto"/>
          <w:szCs w:val="21"/>
        </w:rPr>
        <w:t xml:space="preserve">etwork businesses like AAD </w:t>
      </w:r>
      <w:r w:rsidR="00064B72">
        <w:rPr>
          <w:rFonts w:ascii="Calibri" w:hAnsi="Calibri"/>
          <w:color w:val="auto"/>
          <w:szCs w:val="21"/>
        </w:rPr>
        <w:t xml:space="preserve">to </w:t>
      </w:r>
      <w:r w:rsidR="008B37F4" w:rsidRPr="002F04E6">
        <w:rPr>
          <w:rFonts w:ascii="Calibri" w:hAnsi="Calibri"/>
          <w:color w:val="auto"/>
          <w:szCs w:val="21"/>
        </w:rPr>
        <w:t xml:space="preserve">develop a TSS that clearly shows how the pricing principles have been applied to develop price structures and </w:t>
      </w:r>
      <w:r w:rsidR="00064B72">
        <w:rPr>
          <w:rFonts w:ascii="Calibri" w:hAnsi="Calibri"/>
          <w:color w:val="auto"/>
          <w:szCs w:val="21"/>
        </w:rPr>
        <w:t>indicative price</w:t>
      </w:r>
      <w:r w:rsidR="008B37F4" w:rsidRPr="002F04E6">
        <w:rPr>
          <w:rFonts w:ascii="Calibri" w:hAnsi="Calibri"/>
          <w:color w:val="auto"/>
          <w:szCs w:val="21"/>
        </w:rPr>
        <w:t xml:space="preserve"> levels</w:t>
      </w:r>
      <w:r w:rsidR="00064B72">
        <w:rPr>
          <w:rFonts w:ascii="Calibri" w:hAnsi="Calibri"/>
          <w:color w:val="auto"/>
          <w:szCs w:val="21"/>
        </w:rPr>
        <w:t>,</w:t>
      </w:r>
      <w:r w:rsidR="008B37F4" w:rsidRPr="002F04E6">
        <w:rPr>
          <w:rFonts w:ascii="Calibri" w:hAnsi="Calibri"/>
          <w:color w:val="auto"/>
          <w:szCs w:val="21"/>
        </w:rPr>
        <w:t xml:space="preserve"> typical</w:t>
      </w:r>
      <w:r w:rsidR="00064B72">
        <w:rPr>
          <w:rFonts w:ascii="Calibri" w:hAnsi="Calibri"/>
          <w:color w:val="auto"/>
          <w:szCs w:val="21"/>
        </w:rPr>
        <w:t>ly for a</w:t>
      </w:r>
      <w:r w:rsidR="008B37F4" w:rsidRPr="002F04E6">
        <w:rPr>
          <w:rFonts w:ascii="Calibri" w:hAnsi="Calibri"/>
          <w:color w:val="auto"/>
          <w:szCs w:val="21"/>
        </w:rPr>
        <w:t xml:space="preserve"> five year regulatory period.</w:t>
      </w:r>
      <w:r w:rsidR="008B37F4" w:rsidRPr="002F04E6">
        <w:rPr>
          <w:rStyle w:val="FootnoteReference"/>
          <w:color w:val="auto"/>
          <w:szCs w:val="21"/>
        </w:rPr>
        <w:footnoteReference w:id="3"/>
      </w:r>
      <w:r w:rsidR="008B37F4" w:rsidRPr="002F04E6">
        <w:rPr>
          <w:rFonts w:ascii="Calibri" w:hAnsi="Calibri"/>
          <w:color w:val="auto"/>
          <w:szCs w:val="21"/>
        </w:rPr>
        <w:t xml:space="preserve"> </w:t>
      </w:r>
    </w:p>
    <w:p w14:paraId="6FFB0151" w14:textId="2151F63D" w:rsidR="004A6A74" w:rsidRDefault="004A6A74" w:rsidP="004A6A74">
      <w:pPr>
        <w:pStyle w:val="body"/>
        <w:rPr>
          <w:szCs w:val="21"/>
        </w:rPr>
      </w:pPr>
      <w:r>
        <w:rPr>
          <w:szCs w:val="21"/>
        </w:rPr>
        <w:t>In this revised version of the TS</w:t>
      </w:r>
      <w:r w:rsidR="00B023DC">
        <w:rPr>
          <w:szCs w:val="21"/>
        </w:rPr>
        <w:t xml:space="preserve">S, AAD has made adjustments to the proposed residential and commercial demand tariffs in response to the AER’s draft decision. </w:t>
      </w:r>
      <w:proofErr w:type="gramStart"/>
      <w:r w:rsidR="00B023DC">
        <w:rPr>
          <w:szCs w:val="21"/>
        </w:rPr>
        <w:t>AAD has adjusted the charging window of the residential demand tariff and adopted an anytime window for the LV demand tariff, which is consistent with the AER’s recommendations in the draft decision.</w:t>
      </w:r>
      <w:proofErr w:type="gramEnd"/>
      <w:r w:rsidR="00B023DC">
        <w:rPr>
          <w:szCs w:val="21"/>
        </w:rPr>
        <w:t xml:space="preserve">  </w:t>
      </w:r>
    </w:p>
    <w:p w14:paraId="6FFB0153" w14:textId="66105EB9" w:rsidR="008766BD" w:rsidRPr="002F04E6" w:rsidRDefault="0090118B" w:rsidP="008766BD">
      <w:pPr>
        <w:pStyle w:val="body"/>
        <w:rPr>
          <w:szCs w:val="21"/>
        </w:rPr>
      </w:pPr>
      <w:r w:rsidRPr="00B023DC">
        <w:rPr>
          <w:rFonts w:ascii="Calibri" w:hAnsi="Calibri"/>
        </w:rPr>
        <w:t xml:space="preserve">This is our </w:t>
      </w:r>
      <w:r w:rsidR="00BE73AB" w:rsidRPr="00B023DC">
        <w:rPr>
          <w:rFonts w:ascii="Calibri" w:hAnsi="Calibri"/>
        </w:rPr>
        <w:t>first (</w:t>
      </w:r>
      <w:r w:rsidR="004A6A74" w:rsidRPr="00B023DC">
        <w:rPr>
          <w:rFonts w:ascii="Calibri" w:hAnsi="Calibri"/>
        </w:rPr>
        <w:t>revised</w:t>
      </w:r>
      <w:r w:rsidR="00BE73AB" w:rsidRPr="00B023DC">
        <w:rPr>
          <w:rFonts w:ascii="Calibri" w:hAnsi="Calibri"/>
        </w:rPr>
        <w:t xml:space="preserve">) TSS to the AER </w:t>
      </w:r>
      <w:r w:rsidR="00BE73AB" w:rsidRPr="00B023DC">
        <w:rPr>
          <w:lang w:eastAsia="en-AU"/>
        </w:rPr>
        <w:t xml:space="preserve">under the new </w:t>
      </w:r>
      <w:r w:rsidR="0034186A" w:rsidRPr="00B023DC">
        <w:rPr>
          <w:lang w:eastAsia="en-AU"/>
        </w:rPr>
        <w:t>R</w:t>
      </w:r>
      <w:r w:rsidR="00BE73AB" w:rsidRPr="00B023DC">
        <w:rPr>
          <w:lang w:eastAsia="en-AU"/>
        </w:rPr>
        <w:t xml:space="preserve">ules. </w:t>
      </w:r>
      <w:r w:rsidR="008766BD" w:rsidRPr="00B023DC">
        <w:t xml:space="preserve">Once approved, the TSS remains in place for the </w:t>
      </w:r>
      <w:r w:rsidR="00E672B5" w:rsidRPr="00B023DC">
        <w:t xml:space="preserve">remainder of the current </w:t>
      </w:r>
      <w:r w:rsidR="008766BD" w:rsidRPr="00B023DC">
        <w:t>regulatory period</w:t>
      </w:r>
      <w:r w:rsidR="00913C4F" w:rsidRPr="00B023DC">
        <w:t xml:space="preserve"> (that is, </w:t>
      </w:r>
      <w:r w:rsidR="008F6C1E" w:rsidRPr="00B023DC">
        <w:t xml:space="preserve">from 1 July 2017 </w:t>
      </w:r>
      <w:r w:rsidR="00913C4F" w:rsidRPr="00B023DC">
        <w:t>until 30 June 2019)</w:t>
      </w:r>
      <w:r w:rsidR="008766BD" w:rsidRPr="00B023DC">
        <w:t xml:space="preserve">, unless an event </w:t>
      </w:r>
      <w:r w:rsidR="008F6C1E" w:rsidRPr="00B023DC">
        <w:t xml:space="preserve">occurs </w:t>
      </w:r>
      <w:r w:rsidR="008766BD" w:rsidRPr="00B023DC">
        <w:t>that is beyond the distribution business’ reasonable control and could not reasonably have been foreseeable requires a change to be made, and the AER approves that change.</w:t>
      </w:r>
    </w:p>
    <w:p w14:paraId="6FFB0154" w14:textId="77777777" w:rsidR="008766BD" w:rsidRPr="002F04E6" w:rsidRDefault="008766BD" w:rsidP="008766BD">
      <w:pPr>
        <w:pStyle w:val="body"/>
        <w:rPr>
          <w:szCs w:val="21"/>
        </w:rPr>
      </w:pPr>
      <w:r w:rsidRPr="002F04E6">
        <w:rPr>
          <w:szCs w:val="21"/>
        </w:rPr>
        <w:t>The</w:t>
      </w:r>
      <w:r w:rsidR="00913C4F">
        <w:rPr>
          <w:szCs w:val="21"/>
        </w:rPr>
        <w:t xml:space="preserve"> tariff</w:t>
      </w:r>
      <w:r w:rsidRPr="002F04E6">
        <w:rPr>
          <w:szCs w:val="21"/>
        </w:rPr>
        <w:t xml:space="preserve"> structures contained in the approved TSS will form the basis for </w:t>
      </w:r>
      <w:r w:rsidR="007042C3">
        <w:rPr>
          <w:szCs w:val="21"/>
        </w:rPr>
        <w:t>AAD’s</w:t>
      </w:r>
      <w:r w:rsidRPr="002F04E6">
        <w:rPr>
          <w:szCs w:val="21"/>
        </w:rPr>
        <w:t xml:space="preserve"> annual pricing proposals</w:t>
      </w:r>
      <w:r w:rsidRPr="002F04E6">
        <w:rPr>
          <w:rFonts w:ascii="Calibri" w:hAnsi="Calibri"/>
          <w:szCs w:val="21"/>
        </w:rPr>
        <w:t xml:space="preserve"> for the financial years 2017/18 and 2018/19</w:t>
      </w:r>
      <w:r w:rsidRPr="002F04E6">
        <w:rPr>
          <w:szCs w:val="21"/>
        </w:rPr>
        <w:t xml:space="preserve">. The AER will </w:t>
      </w:r>
      <w:r w:rsidR="007042C3">
        <w:rPr>
          <w:szCs w:val="21"/>
        </w:rPr>
        <w:t xml:space="preserve">conduct an </w:t>
      </w:r>
      <w:r w:rsidR="00CA0EC0">
        <w:rPr>
          <w:szCs w:val="21"/>
        </w:rPr>
        <w:t>a</w:t>
      </w:r>
      <w:r w:rsidR="007042C3">
        <w:rPr>
          <w:szCs w:val="21"/>
        </w:rPr>
        <w:t>pproval process</w:t>
      </w:r>
      <w:r w:rsidRPr="002F04E6">
        <w:rPr>
          <w:szCs w:val="21"/>
        </w:rPr>
        <w:t xml:space="preserve"> </w:t>
      </w:r>
      <w:r w:rsidR="007042C3">
        <w:rPr>
          <w:szCs w:val="21"/>
        </w:rPr>
        <w:t xml:space="preserve">for </w:t>
      </w:r>
      <w:r w:rsidRPr="002F04E6">
        <w:rPr>
          <w:szCs w:val="21"/>
        </w:rPr>
        <w:t xml:space="preserve">annual prices </w:t>
      </w:r>
      <w:r w:rsidR="007042C3">
        <w:rPr>
          <w:szCs w:val="21"/>
        </w:rPr>
        <w:t xml:space="preserve">to check consistency </w:t>
      </w:r>
      <w:r w:rsidRPr="002F04E6">
        <w:rPr>
          <w:szCs w:val="21"/>
        </w:rPr>
        <w:t xml:space="preserve">with the TSS, compliance with pricing principles and other requirements, such as the control mechanism under the </w:t>
      </w:r>
      <w:r w:rsidR="004047E2">
        <w:rPr>
          <w:szCs w:val="21"/>
        </w:rPr>
        <w:t>AER’s distribution</w:t>
      </w:r>
      <w:r w:rsidRPr="002F04E6">
        <w:rPr>
          <w:szCs w:val="21"/>
        </w:rPr>
        <w:t xml:space="preserve"> determination. </w:t>
      </w:r>
    </w:p>
    <w:p w14:paraId="6FFB0155" w14:textId="48AFA0B4" w:rsidR="0090118B" w:rsidRDefault="00C741EE" w:rsidP="0090118B">
      <w:pPr>
        <w:pStyle w:val="body"/>
        <w:rPr>
          <w:szCs w:val="21"/>
        </w:rPr>
      </w:pPr>
      <w:r w:rsidRPr="002F04E6">
        <w:rPr>
          <w:szCs w:val="21"/>
        </w:rPr>
        <w:t xml:space="preserve">The timeline for the </w:t>
      </w:r>
      <w:r w:rsidR="008766BD" w:rsidRPr="002F04E6">
        <w:rPr>
          <w:szCs w:val="21"/>
        </w:rPr>
        <w:t xml:space="preserve">review and </w:t>
      </w:r>
      <w:r w:rsidRPr="002F04E6">
        <w:rPr>
          <w:szCs w:val="21"/>
        </w:rPr>
        <w:t xml:space="preserve">implementation of the new network tariff structure </w:t>
      </w:r>
      <w:r w:rsidR="008766BD" w:rsidRPr="002F04E6">
        <w:rPr>
          <w:szCs w:val="21"/>
        </w:rPr>
        <w:t>over the next 12</w:t>
      </w:r>
      <w:r w:rsidR="008F6C1E">
        <w:rPr>
          <w:szCs w:val="21"/>
        </w:rPr>
        <w:t xml:space="preserve"> to </w:t>
      </w:r>
      <w:r w:rsidR="008766BD" w:rsidRPr="002F04E6">
        <w:rPr>
          <w:szCs w:val="21"/>
        </w:rPr>
        <w:t xml:space="preserve">15 months </w:t>
      </w:r>
      <w:r w:rsidRPr="002F04E6">
        <w:rPr>
          <w:szCs w:val="21"/>
        </w:rPr>
        <w:t xml:space="preserve">is shown at Figure </w:t>
      </w:r>
      <w:r w:rsidR="00913C4F">
        <w:rPr>
          <w:szCs w:val="21"/>
        </w:rPr>
        <w:t>1-</w:t>
      </w:r>
      <w:r w:rsidR="008F6C1E">
        <w:rPr>
          <w:szCs w:val="21"/>
        </w:rPr>
        <w:t>5</w:t>
      </w:r>
      <w:r w:rsidRPr="002F04E6">
        <w:rPr>
          <w:szCs w:val="21"/>
        </w:rPr>
        <w:t>.</w:t>
      </w:r>
      <w:r w:rsidR="00E93281">
        <w:rPr>
          <w:szCs w:val="21"/>
        </w:rPr>
        <w:t xml:space="preserve"> </w:t>
      </w:r>
      <w:r w:rsidR="00F13105">
        <w:rPr>
          <w:szCs w:val="21"/>
        </w:rPr>
        <w:t>T</w:t>
      </w:r>
      <w:r w:rsidR="0090118B" w:rsidRPr="002F04E6">
        <w:rPr>
          <w:szCs w:val="21"/>
        </w:rPr>
        <w:t>he AER review</w:t>
      </w:r>
      <w:r w:rsidR="00F13105">
        <w:rPr>
          <w:szCs w:val="21"/>
        </w:rPr>
        <w:t>ed</w:t>
      </w:r>
      <w:r w:rsidR="0090118B" w:rsidRPr="002F04E6">
        <w:rPr>
          <w:szCs w:val="21"/>
        </w:rPr>
        <w:t xml:space="preserve"> the proposed TSS and ma</w:t>
      </w:r>
      <w:r w:rsidR="00F13105">
        <w:rPr>
          <w:szCs w:val="21"/>
        </w:rPr>
        <w:t>d</w:t>
      </w:r>
      <w:r w:rsidR="0090118B" w:rsidRPr="002F04E6">
        <w:rPr>
          <w:szCs w:val="21"/>
        </w:rPr>
        <w:t xml:space="preserve">e a draft </w:t>
      </w:r>
      <w:r w:rsidR="00F13105" w:rsidRPr="002F04E6">
        <w:rPr>
          <w:szCs w:val="21"/>
        </w:rPr>
        <w:t>d</w:t>
      </w:r>
      <w:r w:rsidR="00F13105">
        <w:rPr>
          <w:szCs w:val="21"/>
        </w:rPr>
        <w:t>ecision</w:t>
      </w:r>
      <w:r w:rsidR="00F13105" w:rsidRPr="002F04E6">
        <w:rPr>
          <w:szCs w:val="21"/>
        </w:rPr>
        <w:t xml:space="preserve"> </w:t>
      </w:r>
      <w:r w:rsidR="0090118B" w:rsidRPr="002F04E6">
        <w:rPr>
          <w:szCs w:val="21"/>
        </w:rPr>
        <w:t xml:space="preserve">on </w:t>
      </w:r>
      <w:r w:rsidR="00F13105">
        <w:rPr>
          <w:szCs w:val="21"/>
        </w:rPr>
        <w:t>2</w:t>
      </w:r>
      <w:r w:rsidR="0090118B" w:rsidRPr="002F04E6">
        <w:rPr>
          <w:szCs w:val="21"/>
        </w:rPr>
        <w:t xml:space="preserve"> </w:t>
      </w:r>
      <w:r w:rsidR="00F13105">
        <w:rPr>
          <w:szCs w:val="21"/>
        </w:rPr>
        <w:t>August</w:t>
      </w:r>
      <w:r w:rsidR="0090118B" w:rsidRPr="002F04E6">
        <w:rPr>
          <w:szCs w:val="21"/>
        </w:rPr>
        <w:t xml:space="preserve"> 2016</w:t>
      </w:r>
      <w:r w:rsidR="00F13105">
        <w:rPr>
          <w:szCs w:val="21"/>
        </w:rPr>
        <w:t>.</w:t>
      </w:r>
      <w:r w:rsidR="0090118B" w:rsidRPr="002F04E6">
        <w:rPr>
          <w:szCs w:val="21"/>
        </w:rPr>
        <w:t xml:space="preserve"> </w:t>
      </w:r>
      <w:r w:rsidR="00F13105">
        <w:rPr>
          <w:szCs w:val="21"/>
        </w:rPr>
        <w:t>A</w:t>
      </w:r>
      <w:r w:rsidR="0090118B" w:rsidRPr="002F04E6">
        <w:rPr>
          <w:szCs w:val="21"/>
        </w:rPr>
        <w:t xml:space="preserve"> final de</w:t>
      </w:r>
      <w:r w:rsidR="00E8155E">
        <w:rPr>
          <w:szCs w:val="21"/>
        </w:rPr>
        <w:t>cision is due</w:t>
      </w:r>
      <w:r w:rsidR="0090118B" w:rsidRPr="002F04E6">
        <w:rPr>
          <w:szCs w:val="21"/>
        </w:rPr>
        <w:t xml:space="preserve"> </w:t>
      </w:r>
      <w:r w:rsidR="00F13105">
        <w:rPr>
          <w:szCs w:val="21"/>
        </w:rPr>
        <w:t>i</w:t>
      </w:r>
      <w:r w:rsidR="0090118B" w:rsidRPr="002F04E6">
        <w:rPr>
          <w:szCs w:val="21"/>
        </w:rPr>
        <w:t xml:space="preserve">n </w:t>
      </w:r>
      <w:r w:rsidR="00E8155E">
        <w:rPr>
          <w:szCs w:val="21"/>
        </w:rPr>
        <w:t>February</w:t>
      </w:r>
      <w:r w:rsidR="0090118B" w:rsidRPr="002F04E6">
        <w:rPr>
          <w:szCs w:val="21"/>
        </w:rPr>
        <w:t xml:space="preserve"> 2017. </w:t>
      </w:r>
    </w:p>
    <w:p w14:paraId="6FFB0156" w14:textId="77777777" w:rsidR="00A967EF" w:rsidRPr="002F04E6" w:rsidRDefault="00A967EF" w:rsidP="002F04E6">
      <w:pPr>
        <w:tabs>
          <w:tab w:val="left" w:pos="2106"/>
        </w:tabs>
        <w:spacing w:line="280" w:lineRule="exact"/>
        <w:ind w:right="43"/>
        <w:jc w:val="both"/>
        <w:rPr>
          <w:rFonts w:cs="Calibri"/>
          <w:szCs w:val="21"/>
        </w:rPr>
      </w:pPr>
    </w:p>
    <w:p w14:paraId="6FFB0157" w14:textId="77777777" w:rsidR="00A71ECB" w:rsidRPr="002F04E6" w:rsidRDefault="00A71ECB" w:rsidP="00041F4D">
      <w:pPr>
        <w:tabs>
          <w:tab w:val="left" w:pos="2106"/>
        </w:tabs>
        <w:spacing w:line="250" w:lineRule="auto"/>
        <w:ind w:right="420"/>
        <w:rPr>
          <w:rFonts w:cs="Calibri"/>
          <w:szCs w:val="21"/>
        </w:rPr>
        <w:sectPr w:rsidR="00A71ECB" w:rsidRPr="002F04E6" w:rsidSect="00554F84">
          <w:headerReference w:type="default" r:id="rId20"/>
          <w:footerReference w:type="default" r:id="rId21"/>
          <w:pgSz w:w="11900" w:h="16840"/>
          <w:pgMar w:top="2127" w:right="1268" w:bottom="426" w:left="1800" w:header="708" w:footer="1417" w:gutter="0"/>
          <w:pgNumType w:start="1"/>
          <w:cols w:space="708"/>
          <w:docGrid w:linePitch="360"/>
        </w:sectPr>
      </w:pPr>
    </w:p>
    <w:p w14:paraId="6FFB0158" w14:textId="77777777" w:rsidR="00C741EE" w:rsidRDefault="00C741EE" w:rsidP="00492907">
      <w:pPr>
        <w:tabs>
          <w:tab w:val="left" w:pos="2106"/>
        </w:tabs>
        <w:spacing w:line="250" w:lineRule="auto"/>
        <w:ind w:right="420"/>
        <w:jc w:val="center"/>
        <w:rPr>
          <w:rFonts w:cs="Calibri"/>
          <w:sz w:val="22"/>
          <w:szCs w:val="22"/>
        </w:rPr>
      </w:pPr>
    </w:p>
    <w:p w14:paraId="6FFB0159" w14:textId="77777777" w:rsidR="00C741EE" w:rsidRDefault="00C129FF">
      <w:pPr>
        <w:rPr>
          <w:rFonts w:cs="Calibri"/>
          <w:b/>
          <w:sz w:val="20"/>
        </w:rPr>
      </w:pPr>
      <w:bookmarkStart w:id="105" w:name="_Toc462405510"/>
      <w:bookmarkStart w:id="106" w:name="_Toc463009314"/>
      <w:r w:rsidRPr="002F04E6">
        <w:rPr>
          <w:rFonts w:cs="Calibri"/>
          <w:b/>
          <w:szCs w:val="21"/>
        </w:rPr>
        <w:t>Figure</w:t>
      </w:r>
      <w:r>
        <w:rPr>
          <w:rFonts w:cs="Calibri"/>
          <w:b/>
          <w:szCs w:val="21"/>
        </w:rPr>
        <w:t xml:space="preserve"> </w:t>
      </w:r>
      <w:r w:rsidRPr="00C129FF">
        <w:rPr>
          <w:b/>
        </w:rPr>
        <w:fldChar w:fldCharType="begin"/>
      </w:r>
      <w:r w:rsidRPr="00C129FF">
        <w:rPr>
          <w:b/>
        </w:rPr>
        <w:instrText xml:space="preserve"> STYLEREF 1 \s </w:instrText>
      </w:r>
      <w:r w:rsidRPr="00C129FF">
        <w:rPr>
          <w:b/>
        </w:rPr>
        <w:fldChar w:fldCharType="separate"/>
      </w:r>
      <w:r w:rsidR="00800A50">
        <w:rPr>
          <w:b/>
          <w:noProof/>
        </w:rPr>
        <w:t>1</w:t>
      </w:r>
      <w:r w:rsidRPr="00C129FF">
        <w:rPr>
          <w:b/>
          <w:noProof/>
        </w:rPr>
        <w:fldChar w:fldCharType="end"/>
      </w:r>
      <w:r w:rsidRPr="00C129FF">
        <w:rPr>
          <w:b/>
          <w:noProof/>
        </w:rPr>
        <w:t>-</w:t>
      </w:r>
      <w:r w:rsidRPr="00C129FF">
        <w:rPr>
          <w:b/>
        </w:rPr>
        <w:fldChar w:fldCharType="begin"/>
      </w:r>
      <w:r w:rsidRPr="00C129FF">
        <w:rPr>
          <w:b/>
        </w:rPr>
        <w:instrText xml:space="preserve"> SEQ Figure \* ARABIC \s 1 </w:instrText>
      </w:r>
      <w:r w:rsidRPr="00C129FF">
        <w:rPr>
          <w:b/>
        </w:rPr>
        <w:fldChar w:fldCharType="separate"/>
      </w:r>
      <w:r w:rsidR="00800A50">
        <w:rPr>
          <w:b/>
          <w:noProof/>
        </w:rPr>
        <w:t>5</w:t>
      </w:r>
      <w:r w:rsidRPr="00C129FF">
        <w:rPr>
          <w:b/>
          <w:noProof/>
        </w:rPr>
        <w:fldChar w:fldCharType="end"/>
      </w:r>
      <w:r>
        <w:rPr>
          <w:b/>
          <w:noProof/>
        </w:rPr>
        <w:t xml:space="preserve">: </w:t>
      </w:r>
      <w:r w:rsidR="00D0306C">
        <w:rPr>
          <w:rFonts w:cs="Calibri"/>
          <w:b/>
          <w:sz w:val="20"/>
        </w:rPr>
        <w:t>P</w:t>
      </w:r>
      <w:r w:rsidR="00C741EE" w:rsidRPr="00492907">
        <w:rPr>
          <w:rFonts w:cs="Calibri"/>
          <w:b/>
          <w:sz w:val="20"/>
        </w:rPr>
        <w:t>rocess for introducing cost–reflective tariffs</w:t>
      </w:r>
      <w:bookmarkEnd w:id="105"/>
      <w:bookmarkEnd w:id="106"/>
      <w:r w:rsidR="003F7EBF">
        <w:rPr>
          <w:rFonts w:cs="Calibri"/>
          <w:b/>
          <w:sz w:val="20"/>
        </w:rPr>
        <w:t xml:space="preserve"> </w:t>
      </w:r>
    </w:p>
    <w:p w14:paraId="0E82A65D" w14:textId="362AD093" w:rsidR="00BD13B3" w:rsidRDefault="00BD13B3" w:rsidP="00D46A10">
      <w:pPr>
        <w:rPr>
          <w:rFonts w:cs="Calibri"/>
          <w:b/>
          <w:sz w:val="20"/>
        </w:rPr>
      </w:pPr>
      <w:r>
        <w:rPr>
          <w:rFonts w:eastAsia="Calibri" w:cs="Calibri"/>
          <w:noProof/>
          <w:sz w:val="20"/>
          <w:lang w:eastAsia="en-AU"/>
        </w:rPr>
        <w:drawing>
          <wp:inline distT="0" distB="0" distL="0" distR="0" wp14:anchorId="23906E52" wp14:editId="7558417D">
            <wp:extent cx="8754386" cy="3094391"/>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1714" cy="3096981"/>
                    </a:xfrm>
                    <a:prstGeom prst="rect">
                      <a:avLst/>
                    </a:prstGeom>
                    <a:noFill/>
                    <a:ln>
                      <a:noFill/>
                    </a:ln>
                  </pic:spPr>
                </pic:pic>
              </a:graphicData>
            </a:graphic>
          </wp:inline>
        </w:drawing>
      </w:r>
    </w:p>
    <w:p w14:paraId="6FFB015A" w14:textId="57BDE3B9" w:rsidR="00492907" w:rsidRPr="00492907" w:rsidRDefault="00492907" w:rsidP="00492907">
      <w:pPr>
        <w:jc w:val="center"/>
        <w:rPr>
          <w:rFonts w:cs="Calibri"/>
          <w:b/>
          <w:sz w:val="20"/>
        </w:rPr>
      </w:pPr>
    </w:p>
    <w:p w14:paraId="6FFB015B" w14:textId="77777777" w:rsidR="00A967EF" w:rsidRDefault="00A967EF" w:rsidP="00492907">
      <w:pPr>
        <w:ind w:left="1134"/>
      </w:pPr>
    </w:p>
    <w:p w14:paraId="6FFB015C" w14:textId="77777777" w:rsidR="00F76B12" w:rsidRPr="00A71ECB" w:rsidRDefault="00F76B12" w:rsidP="00A71ECB">
      <w:pPr>
        <w:sectPr w:rsidR="00F76B12" w:rsidRPr="00A71ECB" w:rsidSect="00E14163">
          <w:headerReference w:type="default" r:id="rId23"/>
          <w:footerReference w:type="even" r:id="rId24"/>
          <w:footerReference w:type="default" r:id="rId25"/>
          <w:pgSz w:w="16840" w:h="11900" w:orient="landscape"/>
          <w:pgMar w:top="1440" w:right="1440" w:bottom="1440" w:left="1440" w:header="708" w:footer="1701" w:gutter="0"/>
          <w:cols w:space="708"/>
          <w:docGrid w:linePitch="360"/>
        </w:sectPr>
      </w:pPr>
    </w:p>
    <w:p w14:paraId="6FFB015D" w14:textId="7C6855AA" w:rsidR="006F2C38" w:rsidRDefault="00E93281" w:rsidP="006F2C38">
      <w:pPr>
        <w:pStyle w:val="Heading2"/>
      </w:pPr>
      <w:bookmarkStart w:id="107" w:name="_Toc434238151"/>
      <w:bookmarkStart w:id="108" w:name="_Toc434250502"/>
      <w:bookmarkStart w:id="109" w:name="_Toc434509746"/>
      <w:bookmarkStart w:id="110" w:name="_Toc434512027"/>
      <w:bookmarkStart w:id="111" w:name="_Toc434581066"/>
      <w:bookmarkStart w:id="112" w:name="_Toc434592190"/>
      <w:bookmarkStart w:id="113" w:name="_Toc434854743"/>
      <w:bookmarkStart w:id="114" w:name="_Toc434908081"/>
      <w:bookmarkStart w:id="115" w:name="_Toc435114721"/>
      <w:bookmarkStart w:id="116" w:name="_Toc435198101"/>
      <w:bookmarkStart w:id="117" w:name="_Toc435613603"/>
      <w:bookmarkStart w:id="118" w:name="_Toc435616319"/>
      <w:bookmarkStart w:id="119" w:name="_Toc435632547"/>
      <w:bookmarkStart w:id="120" w:name="_Toc436057166"/>
      <w:bookmarkStart w:id="121" w:name="_Toc436058052"/>
      <w:bookmarkStart w:id="122" w:name="_Toc462412397"/>
      <w:bookmarkStart w:id="123" w:name="_Toc463348127"/>
      <w:r>
        <w:t>Compliance with Rule requirements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FFB018E" w14:textId="74F1C782" w:rsidR="00684721" w:rsidRPr="00AD7BBC" w:rsidRDefault="00512CD4" w:rsidP="003C501A">
      <w:pPr>
        <w:tabs>
          <w:tab w:val="left" w:pos="2106"/>
        </w:tabs>
        <w:spacing w:line="280" w:lineRule="exact"/>
        <w:ind w:right="-99"/>
      </w:pPr>
      <w:r w:rsidRPr="00AD7BBC">
        <w:t>To help with the review process, Table 1-</w:t>
      </w:r>
      <w:r w:rsidR="005F3B0A">
        <w:t>1</w:t>
      </w:r>
      <w:r w:rsidRPr="00AD7BBC">
        <w:t xml:space="preserve"> below sets out how we demonstrate compliance with the TSS </w:t>
      </w:r>
      <w:r w:rsidR="002A6A16" w:rsidRPr="00AD7BBC">
        <w:t>R</w:t>
      </w:r>
      <w:r w:rsidRPr="00AD7BBC">
        <w:t>ule requirements.</w:t>
      </w:r>
      <w:r w:rsidR="007A38F7" w:rsidRPr="00AD7BBC">
        <w:t xml:space="preserve"> </w:t>
      </w:r>
      <w:r w:rsidR="00AD7BBC">
        <w:rPr>
          <w:rFonts w:cs="Calibri"/>
          <w:szCs w:val="21"/>
        </w:rPr>
        <w:t xml:space="preserve"> AAD’s TSS contains the sections referenced to address Rule 6.18</w:t>
      </w:r>
      <w:r w:rsidR="005F3B0A">
        <w:rPr>
          <w:rFonts w:cs="Calibri"/>
          <w:szCs w:val="21"/>
        </w:rPr>
        <w:t>, while the TSS Explanatory Statement addresses both Rules 6.18 and 6.8</w:t>
      </w:r>
      <w:r w:rsidR="004B1C2D">
        <w:rPr>
          <w:rFonts w:cs="Calibri"/>
          <w:szCs w:val="21"/>
        </w:rPr>
        <w:t>.</w:t>
      </w:r>
    </w:p>
    <w:p w14:paraId="6FFB018F" w14:textId="517A779F" w:rsidR="00D0306C" w:rsidRDefault="00B14655" w:rsidP="003278E7">
      <w:pPr>
        <w:pStyle w:val="Caption"/>
        <w:spacing w:before="240" w:after="240"/>
        <w:rPr>
          <w:sz w:val="21"/>
          <w:szCs w:val="21"/>
        </w:rPr>
      </w:pPr>
      <w:bookmarkStart w:id="124" w:name="_Toc462405540"/>
      <w:bookmarkStart w:id="125" w:name="_Toc462413814"/>
      <w:r w:rsidRPr="00AD7BBC">
        <w:rPr>
          <w:sz w:val="21"/>
        </w:rPr>
        <w:t xml:space="preserve">Table </w:t>
      </w:r>
      <w:r w:rsidRPr="00D46A10">
        <w:rPr>
          <w:sz w:val="21"/>
        </w:rPr>
        <w:fldChar w:fldCharType="begin"/>
      </w:r>
      <w:r w:rsidRPr="00AD7BBC">
        <w:rPr>
          <w:sz w:val="21"/>
        </w:rPr>
        <w:instrText xml:space="preserve"> STYLEREF 1 \s </w:instrText>
      </w:r>
      <w:r w:rsidRPr="00D46A10">
        <w:rPr>
          <w:sz w:val="21"/>
          <w:szCs w:val="21"/>
        </w:rPr>
        <w:fldChar w:fldCharType="separate"/>
      </w:r>
      <w:r w:rsidR="00800A50">
        <w:rPr>
          <w:noProof/>
          <w:sz w:val="21"/>
        </w:rPr>
        <w:t>1</w:t>
      </w:r>
      <w:r w:rsidRPr="00D46A10">
        <w:rPr>
          <w:sz w:val="21"/>
        </w:rPr>
        <w:fldChar w:fldCharType="end"/>
      </w:r>
      <w:r w:rsidR="00EA0471" w:rsidRPr="00AD7BBC">
        <w:rPr>
          <w:sz w:val="21"/>
        </w:rPr>
        <w:t>-</w:t>
      </w:r>
      <w:r w:rsidR="005F3B0A">
        <w:rPr>
          <w:sz w:val="21"/>
        </w:rPr>
        <w:t>1</w:t>
      </w:r>
      <w:r w:rsidRPr="00AD7BBC">
        <w:rPr>
          <w:sz w:val="21"/>
        </w:rPr>
        <w:t xml:space="preserve">: </w:t>
      </w:r>
      <w:r w:rsidR="003503FE" w:rsidRPr="00AD7BBC">
        <w:rPr>
          <w:sz w:val="21"/>
        </w:rPr>
        <w:t xml:space="preserve">How the </w:t>
      </w:r>
      <w:r w:rsidR="00AD7BBC">
        <w:rPr>
          <w:sz w:val="21"/>
          <w:szCs w:val="21"/>
        </w:rPr>
        <w:t>R</w:t>
      </w:r>
      <w:r w:rsidR="004A6A74" w:rsidRPr="00AD7BBC">
        <w:rPr>
          <w:sz w:val="21"/>
        </w:rPr>
        <w:t xml:space="preserve">evised </w:t>
      </w:r>
      <w:r w:rsidR="008F6C1E" w:rsidRPr="00AD7BBC">
        <w:rPr>
          <w:sz w:val="21"/>
        </w:rPr>
        <w:t xml:space="preserve">TSS </w:t>
      </w:r>
      <w:r w:rsidR="003503FE" w:rsidRPr="00AD7BBC">
        <w:rPr>
          <w:sz w:val="21"/>
        </w:rPr>
        <w:t>complies with the Rule requirements</w:t>
      </w:r>
      <w:bookmarkEnd w:id="124"/>
      <w:bookmarkEnd w:id="125"/>
    </w:p>
    <w:tbl>
      <w:tblPr>
        <w:tblStyle w:val="MediumShading1-Accent6"/>
        <w:tblW w:w="0" w:type="auto"/>
        <w:tblLook w:val="0620" w:firstRow="1" w:lastRow="0" w:firstColumn="0" w:lastColumn="0" w:noHBand="1" w:noVBand="1"/>
      </w:tblPr>
      <w:tblGrid>
        <w:gridCol w:w="3617"/>
        <w:gridCol w:w="1984"/>
        <w:gridCol w:w="3012"/>
      </w:tblGrid>
      <w:tr w:rsidR="00092565" w:rsidRPr="002F04E6" w14:paraId="6FFB0193" w14:textId="77777777" w:rsidTr="005F3B0A">
        <w:trPr>
          <w:cnfStyle w:val="100000000000" w:firstRow="1" w:lastRow="0" w:firstColumn="0" w:lastColumn="0" w:oddVBand="0" w:evenVBand="0" w:oddHBand="0" w:evenHBand="0" w:firstRowFirstColumn="0" w:firstRowLastColumn="0" w:lastRowFirstColumn="0" w:lastRowLastColumn="0"/>
        </w:trPr>
        <w:tc>
          <w:tcPr>
            <w:tcW w:w="3617" w:type="dxa"/>
          </w:tcPr>
          <w:p w14:paraId="6FFB0190" w14:textId="77777777" w:rsidR="00092565" w:rsidRPr="00D46A10" w:rsidRDefault="00092565" w:rsidP="00FD4110">
            <w:pPr>
              <w:pStyle w:val="body"/>
              <w:rPr>
                <w:rFonts w:cs="Arial"/>
                <w:color w:val="auto"/>
                <w:szCs w:val="21"/>
                <w:lang w:eastAsia="en-AU"/>
              </w:rPr>
            </w:pPr>
            <w:r w:rsidRPr="00D46A10">
              <w:rPr>
                <w:rFonts w:cs="Arial"/>
                <w:color w:val="auto"/>
                <w:szCs w:val="21"/>
                <w:lang w:eastAsia="en-AU"/>
              </w:rPr>
              <w:t>Requirement</w:t>
            </w:r>
          </w:p>
        </w:tc>
        <w:tc>
          <w:tcPr>
            <w:tcW w:w="1984" w:type="dxa"/>
          </w:tcPr>
          <w:p w14:paraId="6FFB0191" w14:textId="00BC9E2D" w:rsidR="00092565" w:rsidRPr="00D46A10" w:rsidRDefault="00092565" w:rsidP="00FD4110">
            <w:pPr>
              <w:pStyle w:val="body"/>
              <w:rPr>
                <w:rFonts w:cs="Arial"/>
                <w:color w:val="auto"/>
                <w:szCs w:val="21"/>
                <w:lang w:eastAsia="en-AU"/>
              </w:rPr>
            </w:pPr>
            <w:r w:rsidRPr="00D46A10">
              <w:rPr>
                <w:rFonts w:cs="Arial"/>
                <w:color w:val="auto"/>
                <w:szCs w:val="21"/>
                <w:lang w:eastAsia="en-AU"/>
              </w:rPr>
              <w:t>Rule</w:t>
            </w:r>
            <w:r w:rsidR="00AD7BBC">
              <w:rPr>
                <w:rFonts w:cs="Arial"/>
                <w:color w:val="auto"/>
                <w:szCs w:val="21"/>
                <w:lang w:eastAsia="en-AU"/>
              </w:rPr>
              <w:t>: 6.18</w:t>
            </w:r>
          </w:p>
        </w:tc>
        <w:tc>
          <w:tcPr>
            <w:tcW w:w="3012" w:type="dxa"/>
          </w:tcPr>
          <w:p w14:paraId="6FFB0192" w14:textId="322A2A89" w:rsidR="00092565" w:rsidRPr="00D46A10" w:rsidRDefault="00092565" w:rsidP="00FD4110">
            <w:pPr>
              <w:pStyle w:val="body"/>
              <w:rPr>
                <w:rFonts w:cs="Arial"/>
                <w:color w:val="auto"/>
                <w:szCs w:val="21"/>
                <w:lang w:eastAsia="en-AU"/>
              </w:rPr>
            </w:pPr>
            <w:r w:rsidRPr="00D46A10">
              <w:rPr>
                <w:rFonts w:cs="Arial"/>
                <w:color w:val="auto"/>
                <w:szCs w:val="21"/>
                <w:lang w:eastAsia="en-AU"/>
              </w:rPr>
              <w:t xml:space="preserve">Reference in the </w:t>
            </w:r>
            <w:r w:rsidR="004B1C2D" w:rsidRPr="00E44B5A">
              <w:rPr>
                <w:color w:val="auto"/>
                <w:lang w:eastAsia="en-AU"/>
              </w:rPr>
              <w:t>TSS</w:t>
            </w:r>
            <w:r w:rsidR="004B1C2D">
              <w:rPr>
                <w:rFonts w:cs="Arial"/>
                <w:color w:val="auto"/>
                <w:szCs w:val="21"/>
                <w:lang w:eastAsia="en-AU"/>
              </w:rPr>
              <w:t xml:space="preserve"> Explanatory Statement</w:t>
            </w:r>
          </w:p>
        </w:tc>
      </w:tr>
      <w:tr w:rsidR="00092565" w:rsidRPr="000A5EEF" w14:paraId="6FFB01A4" w14:textId="77777777" w:rsidTr="005F3B0A">
        <w:tc>
          <w:tcPr>
            <w:tcW w:w="3617" w:type="dxa"/>
          </w:tcPr>
          <w:p w14:paraId="6FFB01A1"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 xml:space="preserve">The TSS must include </w:t>
            </w:r>
            <w:r w:rsidRPr="000A5EEF">
              <w:rPr>
                <w:rFonts w:cs="Arial"/>
                <w:b/>
                <w:sz w:val="18"/>
                <w:szCs w:val="18"/>
                <w:lang w:eastAsia="en-AU"/>
              </w:rPr>
              <w:t>tariff classes</w:t>
            </w:r>
          </w:p>
        </w:tc>
        <w:tc>
          <w:tcPr>
            <w:tcW w:w="1984" w:type="dxa"/>
          </w:tcPr>
          <w:p w14:paraId="6FFB01A2"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6.18.1A(a)(1)</w:t>
            </w:r>
          </w:p>
        </w:tc>
        <w:tc>
          <w:tcPr>
            <w:tcW w:w="3012" w:type="dxa"/>
          </w:tcPr>
          <w:p w14:paraId="6FFB01A3" w14:textId="19C9C821" w:rsidR="00092565" w:rsidRPr="0042551E" w:rsidRDefault="00092565" w:rsidP="005F3B0A">
            <w:pPr>
              <w:pStyle w:val="body"/>
              <w:jc w:val="left"/>
              <w:rPr>
                <w:rFonts w:cs="Arial"/>
                <w:sz w:val="18"/>
                <w:szCs w:val="18"/>
                <w:lang w:eastAsia="en-AU"/>
              </w:rPr>
            </w:pPr>
            <w:r w:rsidRPr="0042551E">
              <w:rPr>
                <w:rFonts w:cs="Arial"/>
                <w:sz w:val="18"/>
                <w:szCs w:val="18"/>
                <w:lang w:eastAsia="en-AU"/>
              </w:rPr>
              <w:t xml:space="preserve">Section </w:t>
            </w:r>
            <w:r w:rsidR="005F3B0A">
              <w:rPr>
                <w:rFonts w:cs="Arial"/>
                <w:sz w:val="18"/>
                <w:szCs w:val="18"/>
                <w:lang w:eastAsia="en-AU"/>
              </w:rPr>
              <w:t>2</w:t>
            </w:r>
            <w:r w:rsidRPr="0042551E">
              <w:rPr>
                <w:rFonts w:cs="Arial"/>
                <w:sz w:val="18"/>
                <w:szCs w:val="18"/>
                <w:lang w:eastAsia="en-AU"/>
              </w:rPr>
              <w:t>.1</w:t>
            </w:r>
          </w:p>
        </w:tc>
      </w:tr>
      <w:tr w:rsidR="00092565" w:rsidRPr="000A5EEF" w14:paraId="6FFB01A8" w14:textId="77777777" w:rsidTr="005F3B0A">
        <w:tc>
          <w:tcPr>
            <w:tcW w:w="3617" w:type="dxa"/>
          </w:tcPr>
          <w:p w14:paraId="6FFB01A5"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 xml:space="preserve">The TSS must include the policies and procedures for </w:t>
            </w:r>
            <w:r w:rsidRPr="000A5EEF">
              <w:rPr>
                <w:rFonts w:cs="Arial"/>
                <w:b/>
                <w:sz w:val="18"/>
                <w:szCs w:val="18"/>
                <w:lang w:eastAsia="en-AU"/>
              </w:rPr>
              <w:t xml:space="preserve">assigning </w:t>
            </w:r>
            <w:r w:rsidR="00ED7DA0">
              <w:rPr>
                <w:rFonts w:cs="Arial"/>
                <w:b/>
                <w:sz w:val="18"/>
                <w:szCs w:val="18"/>
                <w:lang w:eastAsia="en-AU"/>
              </w:rPr>
              <w:t>consumer</w:t>
            </w:r>
            <w:r w:rsidRPr="000A5EEF">
              <w:rPr>
                <w:rFonts w:cs="Arial"/>
                <w:b/>
                <w:sz w:val="18"/>
                <w:szCs w:val="18"/>
                <w:lang w:eastAsia="en-AU"/>
              </w:rPr>
              <w:t>s to tariffs and reassigning</w:t>
            </w:r>
            <w:r w:rsidRPr="000A5EEF">
              <w:rPr>
                <w:rFonts w:cs="Arial"/>
                <w:sz w:val="18"/>
                <w:szCs w:val="18"/>
                <w:lang w:eastAsia="en-AU"/>
              </w:rPr>
              <w:t xml:space="preserve"> from one to another</w:t>
            </w:r>
          </w:p>
        </w:tc>
        <w:tc>
          <w:tcPr>
            <w:tcW w:w="1984" w:type="dxa"/>
          </w:tcPr>
          <w:p w14:paraId="6FFB01A6"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6.18.1A(a)(2)</w:t>
            </w:r>
          </w:p>
        </w:tc>
        <w:tc>
          <w:tcPr>
            <w:tcW w:w="3012" w:type="dxa"/>
          </w:tcPr>
          <w:p w14:paraId="6FFB01A7" w14:textId="76DF7BBB" w:rsidR="00092565" w:rsidRPr="0042551E" w:rsidRDefault="00FB38D0" w:rsidP="005F3B0A">
            <w:pPr>
              <w:pStyle w:val="body"/>
              <w:jc w:val="left"/>
              <w:rPr>
                <w:rFonts w:cs="Arial"/>
                <w:sz w:val="18"/>
                <w:szCs w:val="18"/>
                <w:lang w:eastAsia="en-AU"/>
              </w:rPr>
            </w:pPr>
            <w:r w:rsidRPr="0042551E">
              <w:rPr>
                <w:rFonts w:cs="Arial"/>
                <w:sz w:val="18"/>
                <w:szCs w:val="18"/>
                <w:lang w:eastAsia="en-AU"/>
              </w:rPr>
              <w:t xml:space="preserve">Sections </w:t>
            </w:r>
            <w:r w:rsidR="005F3B0A">
              <w:rPr>
                <w:rFonts w:cs="Arial"/>
                <w:sz w:val="18"/>
                <w:szCs w:val="18"/>
                <w:lang w:eastAsia="en-AU"/>
              </w:rPr>
              <w:t>2</w:t>
            </w:r>
            <w:r w:rsidRPr="0042551E">
              <w:rPr>
                <w:rFonts w:cs="Arial"/>
                <w:sz w:val="18"/>
                <w:szCs w:val="18"/>
                <w:lang w:eastAsia="en-AU"/>
              </w:rPr>
              <w:t>.2</w:t>
            </w:r>
            <w:r w:rsidR="005F3B0A">
              <w:rPr>
                <w:rFonts w:cs="Arial"/>
                <w:sz w:val="18"/>
                <w:szCs w:val="18"/>
                <w:lang w:eastAsia="en-AU"/>
              </w:rPr>
              <w:t xml:space="preserve"> </w:t>
            </w:r>
            <w:r w:rsidRPr="0042551E">
              <w:rPr>
                <w:rFonts w:cs="Arial"/>
                <w:sz w:val="18"/>
                <w:szCs w:val="18"/>
                <w:lang w:eastAsia="en-AU"/>
              </w:rPr>
              <w:t>-</w:t>
            </w:r>
            <w:r w:rsidR="005F3B0A">
              <w:rPr>
                <w:rFonts w:cs="Arial"/>
                <w:sz w:val="18"/>
                <w:szCs w:val="18"/>
                <w:lang w:eastAsia="en-AU"/>
              </w:rPr>
              <w:t xml:space="preserve"> 2</w:t>
            </w:r>
            <w:r w:rsidRPr="0042551E">
              <w:rPr>
                <w:rFonts w:cs="Arial"/>
                <w:sz w:val="18"/>
                <w:szCs w:val="18"/>
                <w:lang w:eastAsia="en-AU"/>
              </w:rPr>
              <w:t>.4</w:t>
            </w:r>
          </w:p>
        </w:tc>
      </w:tr>
      <w:tr w:rsidR="00092565" w:rsidRPr="000A5EEF" w14:paraId="6FFB01AC" w14:textId="77777777" w:rsidTr="005F3B0A">
        <w:tc>
          <w:tcPr>
            <w:tcW w:w="3617" w:type="dxa"/>
          </w:tcPr>
          <w:p w14:paraId="6FFB01A9"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 xml:space="preserve">The TSS must include the </w:t>
            </w:r>
            <w:r w:rsidRPr="000A5EEF">
              <w:rPr>
                <w:rFonts w:cs="Arial"/>
                <w:b/>
                <w:sz w:val="18"/>
                <w:szCs w:val="18"/>
                <w:lang w:eastAsia="en-AU"/>
              </w:rPr>
              <w:t>structures</w:t>
            </w:r>
            <w:r w:rsidRPr="000A5EEF">
              <w:rPr>
                <w:rFonts w:cs="Arial"/>
                <w:sz w:val="18"/>
                <w:szCs w:val="18"/>
                <w:lang w:eastAsia="en-AU"/>
              </w:rPr>
              <w:t xml:space="preserve"> for each tariff</w:t>
            </w:r>
          </w:p>
        </w:tc>
        <w:tc>
          <w:tcPr>
            <w:tcW w:w="1984" w:type="dxa"/>
          </w:tcPr>
          <w:p w14:paraId="6FFB01AA"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6.18.1A(a)(3)</w:t>
            </w:r>
          </w:p>
        </w:tc>
        <w:tc>
          <w:tcPr>
            <w:tcW w:w="3012" w:type="dxa"/>
          </w:tcPr>
          <w:p w14:paraId="6FFB01AB" w14:textId="3BCC453A" w:rsidR="00092565" w:rsidRPr="0042551E" w:rsidRDefault="00092565" w:rsidP="005F3B0A">
            <w:pPr>
              <w:pStyle w:val="body"/>
              <w:jc w:val="left"/>
              <w:rPr>
                <w:rFonts w:cs="Arial"/>
                <w:sz w:val="18"/>
                <w:szCs w:val="18"/>
                <w:lang w:eastAsia="en-AU"/>
              </w:rPr>
            </w:pPr>
            <w:r w:rsidRPr="0042551E">
              <w:rPr>
                <w:rFonts w:cs="Arial"/>
                <w:sz w:val="18"/>
                <w:szCs w:val="18"/>
                <w:lang w:eastAsia="en-AU"/>
              </w:rPr>
              <w:t>Section</w:t>
            </w:r>
            <w:r w:rsidR="00FB38D0" w:rsidRPr="0042551E">
              <w:rPr>
                <w:rFonts w:cs="Arial"/>
                <w:sz w:val="18"/>
                <w:szCs w:val="18"/>
                <w:lang w:eastAsia="en-AU"/>
              </w:rPr>
              <w:t>s</w:t>
            </w:r>
            <w:r w:rsidR="005F3B0A">
              <w:rPr>
                <w:rFonts w:cs="Arial"/>
                <w:sz w:val="18"/>
                <w:szCs w:val="18"/>
                <w:lang w:eastAsia="en-AU"/>
              </w:rPr>
              <w:t xml:space="preserve"> 2</w:t>
            </w:r>
            <w:r w:rsidRPr="0042551E">
              <w:rPr>
                <w:rFonts w:cs="Arial"/>
                <w:sz w:val="18"/>
                <w:szCs w:val="18"/>
                <w:lang w:eastAsia="en-AU"/>
              </w:rPr>
              <w:t>.2-</w:t>
            </w:r>
            <w:r w:rsidR="005F3B0A">
              <w:rPr>
                <w:rFonts w:cs="Arial"/>
                <w:sz w:val="18"/>
                <w:szCs w:val="18"/>
                <w:lang w:eastAsia="en-AU"/>
              </w:rPr>
              <w:t>2</w:t>
            </w:r>
            <w:r w:rsidRPr="0042551E">
              <w:rPr>
                <w:rFonts w:cs="Arial"/>
                <w:sz w:val="18"/>
                <w:szCs w:val="18"/>
                <w:lang w:eastAsia="en-AU"/>
              </w:rPr>
              <w:t>.4</w:t>
            </w:r>
          </w:p>
        </w:tc>
      </w:tr>
      <w:tr w:rsidR="00092565" w:rsidRPr="000A5EEF" w14:paraId="6FFB01B0" w14:textId="77777777" w:rsidTr="005F3B0A">
        <w:tc>
          <w:tcPr>
            <w:tcW w:w="3617" w:type="dxa"/>
          </w:tcPr>
          <w:p w14:paraId="6FFB01AD"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 xml:space="preserve">The TSS must include the </w:t>
            </w:r>
            <w:r w:rsidRPr="000A5EEF">
              <w:rPr>
                <w:rFonts w:cs="Arial"/>
                <w:b/>
                <w:sz w:val="18"/>
                <w:szCs w:val="18"/>
                <w:lang w:eastAsia="en-AU"/>
              </w:rPr>
              <w:t>charging parameters</w:t>
            </w:r>
            <w:r w:rsidRPr="000A5EEF">
              <w:rPr>
                <w:rFonts w:cs="Arial"/>
                <w:sz w:val="18"/>
                <w:szCs w:val="18"/>
                <w:lang w:eastAsia="en-AU"/>
              </w:rPr>
              <w:t xml:space="preserve"> for each tariff</w:t>
            </w:r>
          </w:p>
        </w:tc>
        <w:tc>
          <w:tcPr>
            <w:tcW w:w="1984" w:type="dxa"/>
          </w:tcPr>
          <w:p w14:paraId="6FFB01AE"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6.18.1A(a)(4)</w:t>
            </w:r>
          </w:p>
        </w:tc>
        <w:tc>
          <w:tcPr>
            <w:tcW w:w="3012" w:type="dxa"/>
          </w:tcPr>
          <w:p w14:paraId="6FFB01AF" w14:textId="094C6F02" w:rsidR="00092565" w:rsidRPr="0042551E" w:rsidRDefault="00092565" w:rsidP="00114ED5">
            <w:pPr>
              <w:pStyle w:val="body"/>
              <w:jc w:val="left"/>
              <w:rPr>
                <w:rFonts w:cs="Arial"/>
                <w:sz w:val="18"/>
                <w:szCs w:val="18"/>
                <w:lang w:eastAsia="en-AU"/>
              </w:rPr>
            </w:pPr>
            <w:r w:rsidRPr="0042551E">
              <w:rPr>
                <w:rFonts w:cs="Arial"/>
                <w:sz w:val="18"/>
                <w:szCs w:val="18"/>
                <w:lang w:eastAsia="en-AU"/>
              </w:rPr>
              <w:t>Section</w:t>
            </w:r>
            <w:r w:rsidR="00FB38D0" w:rsidRPr="0042551E">
              <w:rPr>
                <w:rFonts w:cs="Arial"/>
                <w:sz w:val="18"/>
                <w:szCs w:val="18"/>
                <w:lang w:eastAsia="en-AU"/>
              </w:rPr>
              <w:t>s</w:t>
            </w:r>
            <w:r w:rsidR="005F3B0A">
              <w:rPr>
                <w:rFonts w:cs="Arial"/>
                <w:sz w:val="18"/>
                <w:szCs w:val="18"/>
                <w:lang w:eastAsia="en-AU"/>
              </w:rPr>
              <w:t xml:space="preserve"> 2.2 - 2</w:t>
            </w:r>
            <w:r w:rsidRPr="0042551E">
              <w:rPr>
                <w:rFonts w:cs="Arial"/>
                <w:sz w:val="18"/>
                <w:szCs w:val="18"/>
                <w:lang w:eastAsia="en-AU"/>
              </w:rPr>
              <w:t>.4</w:t>
            </w:r>
          </w:p>
        </w:tc>
      </w:tr>
      <w:tr w:rsidR="00092565" w:rsidRPr="000A5EEF" w14:paraId="6FFB01B4" w14:textId="77777777" w:rsidTr="005F3B0A">
        <w:tc>
          <w:tcPr>
            <w:tcW w:w="3617" w:type="dxa"/>
          </w:tcPr>
          <w:p w14:paraId="6FFB01B1"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 xml:space="preserve">The TSS must include a </w:t>
            </w:r>
            <w:r w:rsidRPr="000A5EEF">
              <w:rPr>
                <w:rFonts w:cs="Arial"/>
                <w:b/>
                <w:sz w:val="18"/>
                <w:szCs w:val="18"/>
                <w:lang w:eastAsia="en-AU"/>
              </w:rPr>
              <w:t>description of the approach to be taken in setting each tariff</w:t>
            </w:r>
            <w:r w:rsidRPr="000A5EEF">
              <w:rPr>
                <w:rFonts w:cs="Arial"/>
                <w:sz w:val="18"/>
                <w:szCs w:val="18"/>
                <w:lang w:eastAsia="en-AU"/>
              </w:rPr>
              <w:t xml:space="preserve"> in each pricing proposal during the regulatory period</w:t>
            </w:r>
          </w:p>
        </w:tc>
        <w:tc>
          <w:tcPr>
            <w:tcW w:w="1984" w:type="dxa"/>
          </w:tcPr>
          <w:p w14:paraId="6FFB01B2"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6.18.1A(a)(5)</w:t>
            </w:r>
          </w:p>
        </w:tc>
        <w:tc>
          <w:tcPr>
            <w:tcW w:w="3012" w:type="dxa"/>
          </w:tcPr>
          <w:p w14:paraId="6FFB01B3" w14:textId="67C6DA71" w:rsidR="00092565" w:rsidRPr="0042551E" w:rsidRDefault="00857181" w:rsidP="005F3B0A">
            <w:pPr>
              <w:pStyle w:val="body"/>
              <w:jc w:val="left"/>
              <w:rPr>
                <w:rFonts w:cs="Arial"/>
                <w:sz w:val="18"/>
                <w:szCs w:val="18"/>
                <w:lang w:eastAsia="en-AU"/>
              </w:rPr>
            </w:pPr>
            <w:r w:rsidRPr="0042551E">
              <w:rPr>
                <w:rFonts w:cs="Arial"/>
                <w:sz w:val="18"/>
                <w:szCs w:val="18"/>
                <w:lang w:eastAsia="en-AU"/>
              </w:rPr>
              <w:t xml:space="preserve">Section </w:t>
            </w:r>
            <w:r w:rsidR="005F3B0A">
              <w:rPr>
                <w:rFonts w:cs="Arial"/>
                <w:sz w:val="18"/>
                <w:szCs w:val="18"/>
                <w:lang w:eastAsia="en-AU"/>
              </w:rPr>
              <w:t>2</w:t>
            </w:r>
            <w:r w:rsidRPr="0042551E">
              <w:rPr>
                <w:rFonts w:cs="Arial"/>
                <w:sz w:val="18"/>
                <w:szCs w:val="18"/>
                <w:lang w:eastAsia="en-AU"/>
              </w:rPr>
              <w:t xml:space="preserve"> and Attachment 1</w:t>
            </w:r>
          </w:p>
        </w:tc>
      </w:tr>
      <w:tr w:rsidR="004B1C2D" w:rsidRPr="000A5EEF" w14:paraId="3BF6CFB0" w14:textId="77777777" w:rsidTr="005F3B0A">
        <w:tc>
          <w:tcPr>
            <w:tcW w:w="3617" w:type="dxa"/>
          </w:tcPr>
          <w:p w14:paraId="4B043290" w14:textId="77777777" w:rsidR="004B1C2D" w:rsidRPr="000A5EEF" w:rsidRDefault="004B1C2D" w:rsidP="006F12C0">
            <w:pPr>
              <w:pStyle w:val="body"/>
              <w:jc w:val="left"/>
              <w:rPr>
                <w:rFonts w:cs="Arial"/>
                <w:sz w:val="18"/>
                <w:szCs w:val="18"/>
                <w:lang w:eastAsia="en-AU"/>
              </w:rPr>
            </w:pPr>
            <w:r w:rsidRPr="000A5EEF">
              <w:rPr>
                <w:rFonts w:cs="Arial"/>
                <w:sz w:val="18"/>
                <w:szCs w:val="18"/>
                <w:lang w:eastAsia="en-AU"/>
              </w:rPr>
              <w:t xml:space="preserve">The TSS must be accompanied by an </w:t>
            </w:r>
            <w:r w:rsidRPr="000A5EEF">
              <w:rPr>
                <w:rFonts w:cs="Arial"/>
                <w:b/>
                <w:sz w:val="18"/>
                <w:szCs w:val="18"/>
                <w:lang w:eastAsia="en-AU"/>
              </w:rPr>
              <w:t>indicative pricing schedule</w:t>
            </w:r>
          </w:p>
        </w:tc>
        <w:tc>
          <w:tcPr>
            <w:tcW w:w="1984" w:type="dxa"/>
          </w:tcPr>
          <w:p w14:paraId="7B14A676" w14:textId="3B405CE2" w:rsidR="004B1C2D" w:rsidRPr="000A5EEF" w:rsidRDefault="004B1C2D">
            <w:pPr>
              <w:pStyle w:val="body"/>
              <w:jc w:val="left"/>
              <w:rPr>
                <w:rFonts w:cs="Arial"/>
                <w:sz w:val="18"/>
                <w:szCs w:val="18"/>
                <w:lang w:eastAsia="en-AU"/>
              </w:rPr>
            </w:pPr>
            <w:r w:rsidRPr="000A5EEF">
              <w:rPr>
                <w:rFonts w:cs="Arial"/>
                <w:sz w:val="18"/>
                <w:szCs w:val="18"/>
                <w:lang w:eastAsia="en-AU"/>
              </w:rPr>
              <w:t>6.18.1A(e)</w:t>
            </w:r>
            <w:r>
              <w:rPr>
                <w:rFonts w:cs="Arial"/>
                <w:sz w:val="18"/>
                <w:szCs w:val="18"/>
                <w:lang w:eastAsia="en-AU"/>
              </w:rPr>
              <w:t xml:space="preserve">, </w:t>
            </w:r>
            <w:r w:rsidRPr="000A5EEF">
              <w:rPr>
                <w:rFonts w:cs="Arial"/>
                <w:sz w:val="18"/>
                <w:szCs w:val="18"/>
                <w:lang w:eastAsia="en-AU"/>
              </w:rPr>
              <w:t>6.8.2(d1)</w:t>
            </w:r>
          </w:p>
        </w:tc>
        <w:tc>
          <w:tcPr>
            <w:tcW w:w="3012" w:type="dxa"/>
          </w:tcPr>
          <w:p w14:paraId="6242E923" w14:textId="77777777" w:rsidR="004B1C2D" w:rsidRPr="000A5EEF" w:rsidRDefault="004B1C2D" w:rsidP="006F12C0">
            <w:pPr>
              <w:pStyle w:val="body"/>
              <w:jc w:val="left"/>
              <w:rPr>
                <w:rFonts w:cs="Arial"/>
                <w:sz w:val="18"/>
                <w:szCs w:val="18"/>
                <w:lang w:eastAsia="en-AU"/>
              </w:rPr>
            </w:pPr>
            <w:r>
              <w:rPr>
                <w:rFonts w:cs="Arial"/>
                <w:sz w:val="18"/>
                <w:szCs w:val="18"/>
                <w:lang w:eastAsia="en-AU"/>
              </w:rPr>
              <w:t>I</w:t>
            </w:r>
            <w:r w:rsidRPr="000A5EEF">
              <w:rPr>
                <w:rFonts w:cs="Arial"/>
                <w:sz w:val="18"/>
                <w:szCs w:val="18"/>
                <w:lang w:eastAsia="en-AU"/>
              </w:rPr>
              <w:t xml:space="preserve">ndicative pricing schedules for NUOS and ACS are </w:t>
            </w:r>
            <w:r>
              <w:rPr>
                <w:rFonts w:cs="Arial"/>
                <w:sz w:val="18"/>
                <w:szCs w:val="18"/>
                <w:lang w:eastAsia="en-AU"/>
              </w:rPr>
              <w:t xml:space="preserve">provided </w:t>
            </w:r>
            <w:r w:rsidRPr="000A5EEF">
              <w:rPr>
                <w:rFonts w:cs="Arial"/>
                <w:sz w:val="18"/>
                <w:szCs w:val="18"/>
                <w:lang w:eastAsia="en-AU"/>
              </w:rPr>
              <w:t>in Attachments 3 and 4.</w:t>
            </w:r>
          </w:p>
        </w:tc>
      </w:tr>
      <w:tr w:rsidR="00AD7BBC" w:rsidRPr="00AD7BBC" w14:paraId="79995F33" w14:textId="77777777" w:rsidTr="005F3B0A">
        <w:tc>
          <w:tcPr>
            <w:tcW w:w="3617" w:type="dxa"/>
            <w:tcBorders>
              <w:top w:val="single" w:sz="8" w:space="0" w:color="F9B074" w:themeColor="accent6" w:themeTint="BF"/>
              <w:left w:val="single" w:sz="8" w:space="0" w:color="F9B074" w:themeColor="accent6" w:themeTint="BF"/>
              <w:bottom w:val="single" w:sz="8" w:space="0" w:color="F9B074" w:themeColor="accent6" w:themeTint="BF"/>
              <w:right w:val="nil"/>
            </w:tcBorders>
            <w:shd w:val="clear" w:color="auto" w:fill="F79646" w:themeFill="accent6"/>
          </w:tcPr>
          <w:p w14:paraId="4BED79C9" w14:textId="3AAC0266" w:rsidR="00AD7BBC" w:rsidRPr="00AD7BBC" w:rsidRDefault="00AD7BBC" w:rsidP="00AD7BBC">
            <w:pPr>
              <w:pStyle w:val="body"/>
              <w:rPr>
                <w:b/>
                <w:color w:val="auto"/>
                <w:lang w:eastAsia="en-AU"/>
              </w:rPr>
            </w:pPr>
            <w:r w:rsidRPr="00D46A10">
              <w:rPr>
                <w:rFonts w:cs="Arial"/>
                <w:b/>
                <w:color w:val="auto"/>
                <w:szCs w:val="21"/>
                <w:lang w:eastAsia="en-AU"/>
              </w:rPr>
              <w:t>Requirement</w:t>
            </w:r>
          </w:p>
        </w:tc>
        <w:tc>
          <w:tcPr>
            <w:tcW w:w="1984" w:type="dxa"/>
            <w:tcBorders>
              <w:top w:val="single" w:sz="8" w:space="0" w:color="F9B074" w:themeColor="accent6" w:themeTint="BF"/>
              <w:left w:val="nil"/>
              <w:bottom w:val="single" w:sz="8" w:space="0" w:color="F9B074" w:themeColor="accent6" w:themeTint="BF"/>
              <w:right w:val="nil"/>
            </w:tcBorders>
            <w:shd w:val="clear" w:color="auto" w:fill="F79646" w:themeFill="accent6"/>
          </w:tcPr>
          <w:p w14:paraId="13F524FB" w14:textId="73C51539" w:rsidR="00AD7BBC" w:rsidRPr="00AD7BBC" w:rsidRDefault="00AD7BBC">
            <w:pPr>
              <w:pStyle w:val="body"/>
              <w:rPr>
                <w:b/>
                <w:color w:val="auto"/>
                <w:lang w:eastAsia="en-AU"/>
              </w:rPr>
            </w:pPr>
            <w:r w:rsidRPr="00D46A10">
              <w:rPr>
                <w:rFonts w:cs="Arial"/>
                <w:b/>
                <w:color w:val="auto"/>
                <w:szCs w:val="21"/>
                <w:lang w:eastAsia="en-AU"/>
              </w:rPr>
              <w:t>Rule: 6.8</w:t>
            </w:r>
          </w:p>
        </w:tc>
        <w:tc>
          <w:tcPr>
            <w:tcW w:w="3012" w:type="dxa"/>
            <w:tcBorders>
              <w:top w:val="single" w:sz="8" w:space="0" w:color="F9B074" w:themeColor="accent6" w:themeTint="BF"/>
              <w:left w:val="nil"/>
              <w:bottom w:val="single" w:sz="8" w:space="0" w:color="F9B074" w:themeColor="accent6" w:themeTint="BF"/>
              <w:right w:val="single" w:sz="8" w:space="0" w:color="F9B074" w:themeColor="accent6" w:themeTint="BF"/>
            </w:tcBorders>
            <w:shd w:val="clear" w:color="auto" w:fill="F79646" w:themeFill="accent6"/>
          </w:tcPr>
          <w:p w14:paraId="3E9873A5" w14:textId="53D2C7AD" w:rsidR="00AD7BBC" w:rsidRPr="00AD7BBC" w:rsidRDefault="00AD7BBC" w:rsidP="00AD7BBC">
            <w:pPr>
              <w:pStyle w:val="body"/>
              <w:rPr>
                <w:b/>
                <w:color w:val="auto"/>
                <w:lang w:eastAsia="en-AU"/>
              </w:rPr>
            </w:pPr>
            <w:r w:rsidRPr="00D46A10">
              <w:rPr>
                <w:rFonts w:cs="Arial"/>
                <w:b/>
                <w:color w:val="auto"/>
                <w:szCs w:val="21"/>
                <w:lang w:eastAsia="en-AU"/>
              </w:rPr>
              <w:t>Reference in the TSS</w:t>
            </w:r>
            <w:r w:rsidR="004B1C2D">
              <w:rPr>
                <w:rFonts w:cs="Arial"/>
                <w:b/>
                <w:color w:val="auto"/>
                <w:szCs w:val="21"/>
                <w:lang w:eastAsia="en-AU"/>
              </w:rPr>
              <w:t xml:space="preserve"> Explanatory Statement and Overview Paper</w:t>
            </w:r>
          </w:p>
        </w:tc>
      </w:tr>
      <w:tr w:rsidR="00AD7BBC" w:rsidRPr="000A5EEF" w14:paraId="1DCCBE41" w14:textId="77777777" w:rsidTr="005F3B0A">
        <w:tc>
          <w:tcPr>
            <w:tcW w:w="3617" w:type="dxa"/>
          </w:tcPr>
          <w:p w14:paraId="33C6015D" w14:textId="156C0162" w:rsidR="00AD7BBC" w:rsidRPr="000A5EEF" w:rsidRDefault="00AD7BBC" w:rsidP="00AD7BBC">
            <w:pPr>
              <w:pStyle w:val="body"/>
              <w:jc w:val="left"/>
              <w:rPr>
                <w:rFonts w:cs="Arial"/>
                <w:sz w:val="18"/>
                <w:szCs w:val="18"/>
                <w:lang w:eastAsia="en-AU"/>
              </w:rPr>
            </w:pPr>
            <w:r>
              <w:rPr>
                <w:rFonts w:cs="Arial"/>
                <w:sz w:val="18"/>
                <w:szCs w:val="18"/>
                <w:lang w:eastAsia="en-AU"/>
              </w:rPr>
              <w:t xml:space="preserve">TSS to be accompanied by an </w:t>
            </w:r>
            <w:r w:rsidR="004B1C2D">
              <w:rPr>
                <w:rFonts w:cs="Arial"/>
                <w:b/>
                <w:sz w:val="18"/>
                <w:szCs w:val="18"/>
                <w:lang w:eastAsia="en-AU"/>
              </w:rPr>
              <w:t>O</w:t>
            </w:r>
            <w:r w:rsidRPr="00FB38D0">
              <w:rPr>
                <w:rFonts w:cs="Arial"/>
                <w:b/>
                <w:sz w:val="18"/>
                <w:szCs w:val="18"/>
                <w:lang w:eastAsia="en-AU"/>
              </w:rPr>
              <w:t xml:space="preserve">verview </w:t>
            </w:r>
            <w:r w:rsidR="004B1C2D">
              <w:rPr>
                <w:rFonts w:cs="Arial"/>
                <w:b/>
                <w:sz w:val="18"/>
                <w:szCs w:val="18"/>
                <w:lang w:eastAsia="en-AU"/>
              </w:rPr>
              <w:t>P</w:t>
            </w:r>
            <w:r w:rsidRPr="00FB38D0">
              <w:rPr>
                <w:rFonts w:cs="Arial"/>
                <w:b/>
                <w:sz w:val="18"/>
                <w:szCs w:val="18"/>
                <w:lang w:eastAsia="en-AU"/>
              </w:rPr>
              <w:t>aper</w:t>
            </w:r>
          </w:p>
        </w:tc>
        <w:tc>
          <w:tcPr>
            <w:tcW w:w="1984" w:type="dxa"/>
          </w:tcPr>
          <w:p w14:paraId="4E2F0E1F" w14:textId="77777777" w:rsidR="00AD7BBC" w:rsidRPr="000A5EEF" w:rsidRDefault="00AD7BBC" w:rsidP="00AD7BBC">
            <w:pPr>
              <w:pStyle w:val="body"/>
              <w:jc w:val="left"/>
              <w:rPr>
                <w:rFonts w:cs="Arial"/>
                <w:sz w:val="18"/>
                <w:szCs w:val="18"/>
                <w:lang w:eastAsia="en-AU"/>
              </w:rPr>
            </w:pPr>
            <w:r w:rsidRPr="000A5EEF">
              <w:rPr>
                <w:rFonts w:cs="Arial"/>
                <w:sz w:val="18"/>
                <w:szCs w:val="18"/>
                <w:lang w:eastAsia="en-AU"/>
              </w:rPr>
              <w:t>6.8.2(c1a)</w:t>
            </w:r>
          </w:p>
        </w:tc>
        <w:tc>
          <w:tcPr>
            <w:tcW w:w="3012" w:type="dxa"/>
          </w:tcPr>
          <w:p w14:paraId="7E3DA415" w14:textId="77777777" w:rsidR="00AD7BBC" w:rsidRPr="000A5EEF" w:rsidRDefault="00AD7BBC" w:rsidP="00AD7BBC">
            <w:pPr>
              <w:pStyle w:val="body"/>
              <w:jc w:val="left"/>
              <w:rPr>
                <w:sz w:val="18"/>
                <w:szCs w:val="18"/>
              </w:rPr>
            </w:pPr>
            <w:r>
              <w:rPr>
                <w:sz w:val="18"/>
                <w:szCs w:val="18"/>
              </w:rPr>
              <w:t>Overview Paper provided separately</w:t>
            </w:r>
          </w:p>
        </w:tc>
      </w:tr>
      <w:tr w:rsidR="00092565" w:rsidRPr="000A5EEF" w14:paraId="6FFB01B8" w14:textId="77777777" w:rsidTr="005F3B0A">
        <w:tc>
          <w:tcPr>
            <w:tcW w:w="3617" w:type="dxa"/>
          </w:tcPr>
          <w:p w14:paraId="66C41468" w14:textId="77777777" w:rsidR="00092565" w:rsidRDefault="00092565" w:rsidP="00FD4110">
            <w:pPr>
              <w:pStyle w:val="body"/>
              <w:jc w:val="left"/>
              <w:rPr>
                <w:rFonts w:cs="Arial"/>
                <w:sz w:val="18"/>
                <w:szCs w:val="18"/>
                <w:lang w:eastAsia="en-AU"/>
              </w:rPr>
            </w:pPr>
            <w:r w:rsidRPr="000A5EEF">
              <w:rPr>
                <w:rFonts w:cs="Arial"/>
                <w:sz w:val="18"/>
                <w:szCs w:val="18"/>
                <w:lang w:eastAsia="en-AU"/>
              </w:rPr>
              <w:t xml:space="preserve">A description of </w:t>
            </w:r>
            <w:r w:rsidRPr="000A5EEF">
              <w:rPr>
                <w:rFonts w:cs="Arial"/>
                <w:b/>
                <w:sz w:val="18"/>
                <w:szCs w:val="18"/>
                <w:lang w:eastAsia="en-AU"/>
              </w:rPr>
              <w:t xml:space="preserve">engagement with </w:t>
            </w:r>
            <w:r w:rsidR="00ED7DA0">
              <w:rPr>
                <w:rFonts w:cs="Arial"/>
                <w:b/>
                <w:sz w:val="18"/>
                <w:szCs w:val="18"/>
                <w:lang w:eastAsia="en-AU"/>
              </w:rPr>
              <w:t>consumer</w:t>
            </w:r>
            <w:r w:rsidRPr="000A5EEF">
              <w:rPr>
                <w:rFonts w:cs="Arial"/>
                <w:b/>
                <w:sz w:val="18"/>
                <w:szCs w:val="18"/>
                <w:lang w:eastAsia="en-AU"/>
              </w:rPr>
              <w:t>s, retailers and stakeholders</w:t>
            </w:r>
            <w:r w:rsidRPr="000A5EEF">
              <w:rPr>
                <w:rFonts w:cs="Arial"/>
                <w:sz w:val="18"/>
                <w:szCs w:val="18"/>
                <w:lang w:eastAsia="en-AU"/>
              </w:rPr>
              <w:t xml:space="preserve"> in developing the TSS</w:t>
            </w:r>
          </w:p>
          <w:p w14:paraId="6FFB01B5" w14:textId="77777777" w:rsidR="00650BBC" w:rsidRPr="000A5EEF" w:rsidRDefault="00650BBC" w:rsidP="00FD4110">
            <w:pPr>
              <w:pStyle w:val="body"/>
              <w:jc w:val="left"/>
              <w:rPr>
                <w:rFonts w:cs="Arial"/>
                <w:sz w:val="18"/>
                <w:szCs w:val="18"/>
                <w:lang w:eastAsia="en-AU"/>
              </w:rPr>
            </w:pPr>
          </w:p>
        </w:tc>
        <w:tc>
          <w:tcPr>
            <w:tcW w:w="1984" w:type="dxa"/>
          </w:tcPr>
          <w:p w14:paraId="6FFB01B6" w14:textId="77777777" w:rsidR="00092565" w:rsidRPr="000A5EEF" w:rsidRDefault="00092565" w:rsidP="00FD4110">
            <w:pPr>
              <w:pStyle w:val="body"/>
              <w:jc w:val="left"/>
              <w:rPr>
                <w:rFonts w:cs="Arial"/>
                <w:sz w:val="18"/>
                <w:szCs w:val="18"/>
                <w:lang w:eastAsia="en-AU"/>
              </w:rPr>
            </w:pPr>
            <w:r w:rsidRPr="000A5EEF">
              <w:rPr>
                <w:rFonts w:cs="Arial"/>
                <w:sz w:val="18"/>
                <w:szCs w:val="18"/>
                <w:lang w:eastAsia="en-AU"/>
              </w:rPr>
              <w:t>6.8.2(c1a), 11.7</w:t>
            </w:r>
            <w:r w:rsidR="00FB38D0">
              <w:rPr>
                <w:rFonts w:cs="Arial"/>
                <w:sz w:val="18"/>
                <w:szCs w:val="18"/>
                <w:lang w:eastAsia="en-AU"/>
              </w:rPr>
              <w:t>3</w:t>
            </w:r>
            <w:r w:rsidRPr="000A5EEF">
              <w:rPr>
                <w:rFonts w:cs="Arial"/>
                <w:sz w:val="18"/>
                <w:szCs w:val="18"/>
                <w:lang w:eastAsia="en-AU"/>
              </w:rPr>
              <w:t>.2</w:t>
            </w:r>
          </w:p>
        </w:tc>
        <w:tc>
          <w:tcPr>
            <w:tcW w:w="3012" w:type="dxa"/>
          </w:tcPr>
          <w:p w14:paraId="6FFB01B7" w14:textId="405CE487" w:rsidR="00092565" w:rsidRPr="000A5EEF" w:rsidRDefault="005F3B0A" w:rsidP="005F3B0A">
            <w:pPr>
              <w:pStyle w:val="body"/>
              <w:jc w:val="left"/>
              <w:rPr>
                <w:rFonts w:cs="Arial"/>
                <w:sz w:val="18"/>
                <w:szCs w:val="18"/>
                <w:lang w:eastAsia="en-AU"/>
              </w:rPr>
            </w:pPr>
            <w:r>
              <w:rPr>
                <w:rFonts w:cs="Arial"/>
                <w:sz w:val="18"/>
                <w:szCs w:val="18"/>
                <w:lang w:eastAsia="en-AU"/>
              </w:rPr>
              <w:t>TSS Explanatory Statement S</w:t>
            </w:r>
            <w:r w:rsidR="00092565" w:rsidRPr="000A5EEF">
              <w:rPr>
                <w:rFonts w:cs="Arial"/>
                <w:sz w:val="18"/>
                <w:szCs w:val="18"/>
                <w:lang w:eastAsia="en-AU"/>
              </w:rPr>
              <w:t>ection</w:t>
            </w:r>
            <w:r>
              <w:rPr>
                <w:rFonts w:cs="Arial"/>
                <w:sz w:val="18"/>
                <w:szCs w:val="18"/>
                <w:lang w:eastAsia="en-AU"/>
              </w:rPr>
              <w:t>s</w:t>
            </w:r>
            <w:r w:rsidR="00092565" w:rsidRPr="000A5EEF">
              <w:rPr>
                <w:rFonts w:cs="Arial"/>
                <w:sz w:val="18"/>
                <w:szCs w:val="18"/>
                <w:lang w:eastAsia="en-AU"/>
              </w:rPr>
              <w:t xml:space="preserve"> </w:t>
            </w:r>
            <w:r w:rsidR="00AC77C0" w:rsidRPr="000A5EEF">
              <w:rPr>
                <w:rFonts w:cs="Arial"/>
                <w:sz w:val="18"/>
                <w:szCs w:val="18"/>
                <w:lang w:eastAsia="en-AU"/>
              </w:rPr>
              <w:t>6</w:t>
            </w:r>
            <w:r>
              <w:rPr>
                <w:rFonts w:cs="Arial"/>
                <w:sz w:val="18"/>
                <w:szCs w:val="18"/>
                <w:lang w:eastAsia="en-AU"/>
              </w:rPr>
              <w:t xml:space="preserve"> and 7,</w:t>
            </w:r>
            <w:r w:rsidR="00114ED5">
              <w:rPr>
                <w:rFonts w:cs="Arial"/>
                <w:sz w:val="18"/>
                <w:szCs w:val="18"/>
                <w:lang w:eastAsia="en-AU"/>
              </w:rPr>
              <w:t xml:space="preserve"> and </w:t>
            </w:r>
            <w:r>
              <w:rPr>
                <w:rFonts w:cs="Arial"/>
                <w:sz w:val="18"/>
                <w:szCs w:val="18"/>
                <w:lang w:eastAsia="en-AU"/>
              </w:rPr>
              <w:t xml:space="preserve">the </w:t>
            </w:r>
            <w:r w:rsidR="00114ED5">
              <w:rPr>
                <w:rFonts w:cs="Arial"/>
                <w:sz w:val="18"/>
                <w:szCs w:val="18"/>
                <w:lang w:eastAsia="en-AU"/>
              </w:rPr>
              <w:t xml:space="preserve">Overview Paper. </w:t>
            </w:r>
          </w:p>
        </w:tc>
      </w:tr>
      <w:tr w:rsidR="00AD7BBC" w:rsidRPr="000A5EEF" w14:paraId="46971F21" w14:textId="77777777" w:rsidTr="005F3B0A">
        <w:tc>
          <w:tcPr>
            <w:tcW w:w="3617" w:type="dxa"/>
          </w:tcPr>
          <w:p w14:paraId="54B6F43D" w14:textId="4CD371DD" w:rsidR="00AD7BBC" w:rsidRPr="000A5EEF" w:rsidRDefault="00AD7BBC" w:rsidP="00650BBC">
            <w:pPr>
              <w:pStyle w:val="body"/>
              <w:jc w:val="left"/>
              <w:rPr>
                <w:rFonts w:cs="Arial"/>
                <w:sz w:val="18"/>
                <w:szCs w:val="18"/>
                <w:lang w:eastAsia="en-AU"/>
              </w:rPr>
            </w:pPr>
            <w:r w:rsidRPr="000A5EEF">
              <w:rPr>
                <w:rFonts w:cs="Arial"/>
                <w:sz w:val="18"/>
                <w:szCs w:val="18"/>
                <w:lang w:eastAsia="en-AU"/>
              </w:rPr>
              <w:t xml:space="preserve">A description of how the </w:t>
            </w:r>
            <w:r w:rsidRPr="000A5EEF">
              <w:rPr>
                <w:rFonts w:cs="Arial"/>
                <w:b/>
                <w:sz w:val="18"/>
                <w:szCs w:val="18"/>
                <w:lang w:eastAsia="en-AU"/>
              </w:rPr>
              <w:t>TSS complies with the pricing principles</w:t>
            </w:r>
            <w:r>
              <w:rPr>
                <w:rFonts w:cs="Arial"/>
                <w:b/>
                <w:sz w:val="18"/>
                <w:szCs w:val="18"/>
                <w:lang w:eastAsia="en-AU"/>
              </w:rPr>
              <w:t xml:space="preserve">, </w:t>
            </w:r>
            <w:r w:rsidRPr="004C2601">
              <w:rPr>
                <w:rFonts w:cs="Arial"/>
                <w:sz w:val="18"/>
                <w:szCs w:val="18"/>
                <w:lang w:eastAsia="en-AU"/>
              </w:rPr>
              <w:t>including supporting materials</w:t>
            </w:r>
          </w:p>
        </w:tc>
        <w:tc>
          <w:tcPr>
            <w:tcW w:w="1984" w:type="dxa"/>
          </w:tcPr>
          <w:p w14:paraId="09C4A586" w14:textId="77777777" w:rsidR="00AD7BBC" w:rsidRPr="000A5EEF" w:rsidRDefault="00AD7BBC" w:rsidP="00AD7BBC">
            <w:pPr>
              <w:pStyle w:val="body"/>
              <w:jc w:val="left"/>
              <w:rPr>
                <w:rFonts w:cs="Arial"/>
                <w:sz w:val="18"/>
                <w:szCs w:val="18"/>
                <w:lang w:eastAsia="en-AU"/>
              </w:rPr>
            </w:pPr>
            <w:r w:rsidRPr="000A5EEF">
              <w:rPr>
                <w:rFonts w:cs="Arial"/>
                <w:sz w:val="18"/>
                <w:szCs w:val="18"/>
                <w:lang w:eastAsia="en-AU"/>
              </w:rPr>
              <w:t>6.8.2(c</w:t>
            </w:r>
            <w:r>
              <w:rPr>
                <w:rFonts w:cs="Arial"/>
                <w:sz w:val="18"/>
                <w:szCs w:val="18"/>
                <w:lang w:eastAsia="en-AU"/>
              </w:rPr>
              <w:t xml:space="preserve">), </w:t>
            </w:r>
            <w:r w:rsidRPr="000A5EEF">
              <w:rPr>
                <w:rFonts w:cs="Arial"/>
                <w:sz w:val="18"/>
                <w:szCs w:val="18"/>
                <w:lang w:eastAsia="en-AU"/>
              </w:rPr>
              <w:t>11.7</w:t>
            </w:r>
            <w:r>
              <w:rPr>
                <w:rFonts w:cs="Arial"/>
                <w:sz w:val="18"/>
                <w:szCs w:val="18"/>
                <w:lang w:eastAsia="en-AU"/>
              </w:rPr>
              <w:t>3</w:t>
            </w:r>
            <w:r w:rsidRPr="000A5EEF">
              <w:rPr>
                <w:rFonts w:cs="Arial"/>
                <w:sz w:val="18"/>
                <w:szCs w:val="18"/>
                <w:lang w:eastAsia="en-AU"/>
              </w:rPr>
              <w:t>.2</w:t>
            </w:r>
          </w:p>
        </w:tc>
        <w:tc>
          <w:tcPr>
            <w:tcW w:w="3012" w:type="dxa"/>
          </w:tcPr>
          <w:p w14:paraId="580EC598" w14:textId="5580D7EC" w:rsidR="00AD7BBC" w:rsidRPr="0042551E" w:rsidRDefault="00AD7BBC" w:rsidP="00AD7BBC">
            <w:pPr>
              <w:pStyle w:val="body"/>
              <w:jc w:val="left"/>
              <w:rPr>
                <w:sz w:val="18"/>
                <w:szCs w:val="18"/>
              </w:rPr>
            </w:pPr>
            <w:r w:rsidRPr="0042551E">
              <w:rPr>
                <w:sz w:val="18"/>
                <w:szCs w:val="18"/>
              </w:rPr>
              <w:t xml:space="preserve">Section </w:t>
            </w:r>
            <w:r w:rsidR="005F3B0A">
              <w:rPr>
                <w:sz w:val="18"/>
                <w:szCs w:val="18"/>
              </w:rPr>
              <w:t>2</w:t>
            </w:r>
            <w:r w:rsidRPr="0042551E">
              <w:rPr>
                <w:sz w:val="18"/>
                <w:szCs w:val="18"/>
              </w:rPr>
              <w:t>.5.</w:t>
            </w:r>
          </w:p>
          <w:p w14:paraId="49BF2FBC" w14:textId="21DA3FEF" w:rsidR="00AD7BBC" w:rsidRPr="0042551E" w:rsidRDefault="00AD7BBC" w:rsidP="00650BBC">
            <w:pPr>
              <w:pStyle w:val="body"/>
              <w:jc w:val="left"/>
              <w:rPr>
                <w:rFonts w:cs="Arial"/>
                <w:sz w:val="18"/>
                <w:szCs w:val="18"/>
                <w:lang w:eastAsia="en-AU"/>
              </w:rPr>
            </w:pPr>
            <w:r w:rsidRPr="0042551E">
              <w:rPr>
                <w:sz w:val="18"/>
                <w:szCs w:val="18"/>
              </w:rPr>
              <w:t>Attachment 1 sets out how tariffs are based on LRMC. Attachment 2 describes how the revenue to be recovered from each tariff class lies between stand alone and avoidable costs.</w:t>
            </w:r>
          </w:p>
        </w:tc>
      </w:tr>
    </w:tbl>
    <w:p w14:paraId="6FFB0663" w14:textId="77777777" w:rsidR="00B46325" w:rsidRDefault="00307739" w:rsidP="00164D07">
      <w:pPr>
        <w:pStyle w:val="Heading1"/>
        <w:jc w:val="both"/>
      </w:pPr>
      <w:bookmarkStart w:id="126" w:name="_Toc434238191"/>
      <w:bookmarkStart w:id="127" w:name="_Toc434250542"/>
      <w:bookmarkStart w:id="128" w:name="_Toc434509780"/>
      <w:bookmarkStart w:id="129" w:name="_Toc434512060"/>
      <w:bookmarkStart w:id="130" w:name="_Toc434581095"/>
      <w:bookmarkStart w:id="131" w:name="_Toc434592219"/>
      <w:bookmarkStart w:id="132" w:name="_Toc434854776"/>
      <w:bookmarkStart w:id="133" w:name="_Toc434908114"/>
      <w:bookmarkStart w:id="134" w:name="_Toc435114746"/>
      <w:bookmarkStart w:id="135" w:name="_Toc435198126"/>
      <w:bookmarkStart w:id="136" w:name="_Toc435613628"/>
      <w:bookmarkStart w:id="137" w:name="_Toc435616344"/>
      <w:bookmarkStart w:id="138" w:name="_Toc435632572"/>
      <w:bookmarkStart w:id="139" w:name="_Toc436057191"/>
      <w:bookmarkStart w:id="140" w:name="_Toc436058077"/>
      <w:bookmarkStart w:id="141" w:name="_Toc462412424"/>
      <w:bookmarkStart w:id="142" w:name="_Toc463348128"/>
      <w:r>
        <w:t xml:space="preserve">Proposed </w:t>
      </w:r>
      <w:r w:rsidR="00D0306C">
        <w:t>t</w:t>
      </w:r>
      <w:r>
        <w:t>ariff</w:t>
      </w:r>
      <w:bookmarkEnd w:id="126"/>
      <w:bookmarkEnd w:id="127"/>
      <w:bookmarkEnd w:id="128"/>
      <w:bookmarkEnd w:id="129"/>
      <w:bookmarkEnd w:id="130"/>
      <w:bookmarkEnd w:id="131"/>
      <w:bookmarkEnd w:id="132"/>
      <w:bookmarkEnd w:id="133"/>
      <w:bookmarkEnd w:id="134"/>
      <w:bookmarkEnd w:id="135"/>
      <w:r w:rsidR="00BA5B12">
        <w:t xml:space="preserve"> </w:t>
      </w:r>
      <w:r w:rsidR="00D0306C">
        <w:t>s</w:t>
      </w:r>
      <w:r w:rsidR="00BA5B12">
        <w:t>tructure</w:t>
      </w:r>
      <w:bookmarkEnd w:id="136"/>
      <w:bookmarkEnd w:id="137"/>
      <w:bookmarkEnd w:id="138"/>
      <w:bookmarkEnd w:id="139"/>
      <w:bookmarkEnd w:id="140"/>
      <w:bookmarkEnd w:id="141"/>
      <w:bookmarkEnd w:id="142"/>
    </w:p>
    <w:p w14:paraId="6FFB0665" w14:textId="68BCADD7" w:rsidR="00B81E46" w:rsidRDefault="004A53CC" w:rsidP="004A53CC">
      <w:pPr>
        <w:pStyle w:val="Text"/>
        <w:rPr>
          <w:rFonts w:ascii="Calibri" w:hAnsi="Calibri" w:cs="Calibri"/>
        </w:rPr>
      </w:pPr>
      <w:r>
        <w:rPr>
          <w:rFonts w:ascii="Calibri" w:hAnsi="Calibri" w:cs="Calibri"/>
        </w:rPr>
        <w:t xml:space="preserve">The network tariffs in </w:t>
      </w:r>
      <w:r w:rsidR="008D6ABF">
        <w:rPr>
          <w:rFonts w:ascii="Calibri" w:hAnsi="Calibri" w:cs="Calibri"/>
        </w:rPr>
        <w:t xml:space="preserve">AAD’s </w:t>
      </w:r>
      <w:r w:rsidR="00C6283E">
        <w:rPr>
          <w:rFonts w:ascii="Calibri" w:hAnsi="Calibri" w:cs="Calibri"/>
        </w:rPr>
        <w:t>T</w:t>
      </w:r>
      <w:r>
        <w:rPr>
          <w:rFonts w:ascii="Calibri" w:hAnsi="Calibri" w:cs="Calibri"/>
        </w:rPr>
        <w:t xml:space="preserve">SS </w:t>
      </w:r>
      <w:r w:rsidR="00B81E46">
        <w:rPr>
          <w:rFonts w:ascii="Calibri" w:hAnsi="Calibri" w:cs="Calibri"/>
        </w:rPr>
        <w:t>are designed to</w:t>
      </w:r>
      <w:r w:rsidR="00BA5B12">
        <w:rPr>
          <w:rFonts w:ascii="Calibri" w:hAnsi="Calibri" w:cs="Calibri"/>
        </w:rPr>
        <w:t xml:space="preserve"> meet the network pricing objective</w:t>
      </w:r>
      <w:r w:rsidR="00B81E46">
        <w:rPr>
          <w:rFonts w:ascii="Calibri" w:hAnsi="Calibri" w:cs="Calibri"/>
        </w:rPr>
        <w:t xml:space="preserve"> and </w:t>
      </w:r>
      <w:r w:rsidR="00BA5B12">
        <w:rPr>
          <w:rFonts w:ascii="Calibri" w:hAnsi="Calibri" w:cs="Calibri"/>
        </w:rPr>
        <w:t xml:space="preserve">comply with the pricing principles contained in the Rules. Importantly, </w:t>
      </w:r>
      <w:r w:rsidR="008D6ABF">
        <w:rPr>
          <w:rFonts w:ascii="Calibri" w:hAnsi="Calibri" w:cs="Calibri"/>
        </w:rPr>
        <w:t xml:space="preserve">the </w:t>
      </w:r>
      <w:r w:rsidR="00C6283E">
        <w:rPr>
          <w:rFonts w:ascii="Calibri" w:hAnsi="Calibri" w:cs="Calibri"/>
        </w:rPr>
        <w:t xml:space="preserve">transition to more cost-reflective tariffs </w:t>
      </w:r>
      <w:r w:rsidR="00BA5B12">
        <w:rPr>
          <w:rFonts w:ascii="Calibri" w:hAnsi="Calibri" w:cs="Calibri"/>
        </w:rPr>
        <w:t xml:space="preserve">incorporates feedback from our consumers and retailers. </w:t>
      </w:r>
      <w:r w:rsidR="008D6ABF">
        <w:rPr>
          <w:rFonts w:ascii="Calibri" w:hAnsi="Calibri" w:cs="Calibri"/>
        </w:rPr>
        <w:t>AAD</w:t>
      </w:r>
      <w:r w:rsidR="00B81E46">
        <w:rPr>
          <w:rFonts w:ascii="Calibri" w:hAnsi="Calibri" w:cs="Calibri"/>
        </w:rPr>
        <w:t xml:space="preserve"> </w:t>
      </w:r>
      <w:r w:rsidR="00711022">
        <w:rPr>
          <w:rFonts w:ascii="Calibri" w:hAnsi="Calibri" w:cs="Calibri"/>
        </w:rPr>
        <w:t>will continue</w:t>
      </w:r>
      <w:r w:rsidR="009D1A80">
        <w:rPr>
          <w:rFonts w:ascii="Calibri" w:hAnsi="Calibri" w:cs="Calibri"/>
        </w:rPr>
        <w:t xml:space="preserve"> to build a better understanding of </w:t>
      </w:r>
      <w:r w:rsidR="008D6ABF">
        <w:rPr>
          <w:rFonts w:ascii="Calibri" w:hAnsi="Calibri" w:cs="Calibri"/>
        </w:rPr>
        <w:t xml:space="preserve">consumers’ </w:t>
      </w:r>
      <w:r w:rsidR="001E708E">
        <w:rPr>
          <w:rFonts w:ascii="Calibri" w:hAnsi="Calibri" w:cs="Calibri"/>
        </w:rPr>
        <w:t xml:space="preserve">ability </w:t>
      </w:r>
      <w:r w:rsidR="009D1A80">
        <w:rPr>
          <w:rFonts w:ascii="Calibri" w:hAnsi="Calibri" w:cs="Calibri"/>
        </w:rPr>
        <w:t xml:space="preserve">to respond to market signals provided by more cost-reflective tariffs. </w:t>
      </w:r>
    </w:p>
    <w:p w14:paraId="6FFB0666" w14:textId="29661249" w:rsidR="00B81E46" w:rsidRDefault="00B81E46" w:rsidP="004A53CC">
      <w:pPr>
        <w:pStyle w:val="Text"/>
        <w:rPr>
          <w:rFonts w:ascii="Calibri" w:hAnsi="Calibri" w:cs="Calibri"/>
        </w:rPr>
      </w:pPr>
      <w:r>
        <w:rPr>
          <w:rFonts w:ascii="Calibri" w:hAnsi="Calibri" w:cs="Calibri"/>
        </w:rPr>
        <w:t>T</w:t>
      </w:r>
      <w:r w:rsidR="00420207" w:rsidRPr="00BA5B12">
        <w:rPr>
          <w:rFonts w:ascii="Calibri" w:hAnsi="Calibri" w:cs="Calibri"/>
        </w:rPr>
        <w:t xml:space="preserve">he changes proposed to </w:t>
      </w:r>
      <w:r w:rsidR="008D6ABF">
        <w:rPr>
          <w:rFonts w:ascii="Calibri" w:hAnsi="Calibri" w:cs="Calibri"/>
        </w:rPr>
        <w:t>the</w:t>
      </w:r>
      <w:r w:rsidR="008D6ABF" w:rsidRPr="00BA5B12">
        <w:rPr>
          <w:rFonts w:ascii="Calibri" w:hAnsi="Calibri" w:cs="Calibri"/>
        </w:rPr>
        <w:t xml:space="preserve"> </w:t>
      </w:r>
      <w:r w:rsidR="00420207" w:rsidRPr="00BA5B12">
        <w:rPr>
          <w:rFonts w:ascii="Calibri" w:hAnsi="Calibri" w:cs="Calibri"/>
        </w:rPr>
        <w:t xml:space="preserve">tariff structure are </w:t>
      </w:r>
      <w:r>
        <w:rPr>
          <w:rFonts w:ascii="Calibri" w:hAnsi="Calibri" w:cs="Calibri"/>
        </w:rPr>
        <w:t xml:space="preserve">designed to increase cost-reflectivity rather than </w:t>
      </w:r>
      <w:r w:rsidR="00420207" w:rsidRPr="00BA5B12">
        <w:rPr>
          <w:rFonts w:ascii="Calibri" w:hAnsi="Calibri" w:cs="Calibri"/>
        </w:rPr>
        <w:t xml:space="preserve">to increase the revenue </w:t>
      </w:r>
      <w:r w:rsidR="00C6283E">
        <w:rPr>
          <w:rFonts w:ascii="Calibri" w:hAnsi="Calibri" w:cs="Calibri"/>
        </w:rPr>
        <w:t xml:space="preserve">that AAD </w:t>
      </w:r>
      <w:r w:rsidR="00420207" w:rsidRPr="00BA5B12">
        <w:rPr>
          <w:rFonts w:ascii="Calibri" w:hAnsi="Calibri" w:cs="Calibri"/>
        </w:rPr>
        <w:t>can recover</w:t>
      </w:r>
      <w:r w:rsidR="00BA5B12">
        <w:rPr>
          <w:rFonts w:ascii="Calibri" w:hAnsi="Calibri" w:cs="Calibri"/>
        </w:rPr>
        <w:t xml:space="preserve"> from the network</w:t>
      </w:r>
      <w:r w:rsidR="00420207" w:rsidRPr="00BA5B12">
        <w:rPr>
          <w:rFonts w:ascii="Calibri" w:hAnsi="Calibri" w:cs="Calibri"/>
        </w:rPr>
        <w:t xml:space="preserve"> </w:t>
      </w:r>
      <w:r w:rsidR="00C6283E">
        <w:rPr>
          <w:rFonts w:ascii="Calibri" w:hAnsi="Calibri" w:cs="Calibri"/>
        </w:rPr>
        <w:t xml:space="preserve">as this </w:t>
      </w:r>
      <w:r w:rsidR="00420207" w:rsidRPr="00BA5B12">
        <w:rPr>
          <w:rFonts w:ascii="Calibri" w:hAnsi="Calibri" w:cs="Calibri"/>
        </w:rPr>
        <w:t>is set by the AER</w:t>
      </w:r>
      <w:r>
        <w:rPr>
          <w:rFonts w:ascii="Calibri" w:hAnsi="Calibri" w:cs="Calibri"/>
        </w:rPr>
        <w:t xml:space="preserve"> for each regulatory control period.</w:t>
      </w:r>
    </w:p>
    <w:p w14:paraId="6FFB0667" w14:textId="05AE5CC8" w:rsidR="00B81E46" w:rsidRDefault="004A53CC" w:rsidP="004A53CC">
      <w:pPr>
        <w:pStyle w:val="Text"/>
        <w:rPr>
          <w:rFonts w:ascii="Calibri" w:hAnsi="Calibri" w:cs="Calibri"/>
        </w:rPr>
      </w:pPr>
      <w:r>
        <w:rPr>
          <w:rFonts w:ascii="Calibri" w:hAnsi="Calibri" w:cs="Calibri"/>
        </w:rPr>
        <w:t xml:space="preserve">This section </w:t>
      </w:r>
      <w:r w:rsidR="00B81E46">
        <w:rPr>
          <w:rFonts w:ascii="Calibri" w:hAnsi="Calibri" w:cs="Calibri"/>
        </w:rPr>
        <w:t xml:space="preserve">outlines our proposed tariff structure </w:t>
      </w:r>
      <w:r w:rsidR="00F41AEA">
        <w:rPr>
          <w:rFonts w:ascii="Calibri" w:hAnsi="Calibri" w:cs="Calibri"/>
        </w:rPr>
        <w:t>as follows.</w:t>
      </w:r>
    </w:p>
    <w:p w14:paraId="6FFB0668" w14:textId="583389B1" w:rsidR="004A53CC" w:rsidRDefault="00A979D8" w:rsidP="0036526C">
      <w:pPr>
        <w:pStyle w:val="Text"/>
        <w:numPr>
          <w:ilvl w:val="0"/>
          <w:numId w:val="46"/>
        </w:numPr>
        <w:rPr>
          <w:rFonts w:ascii="Calibri" w:hAnsi="Calibri" w:cs="Calibri"/>
        </w:rPr>
      </w:pPr>
      <w:r>
        <w:rPr>
          <w:rFonts w:ascii="Calibri" w:hAnsi="Calibri" w:cs="Calibri"/>
        </w:rPr>
        <w:t xml:space="preserve">Explanation of proposed </w:t>
      </w:r>
      <w:r w:rsidR="00F41AEA">
        <w:rPr>
          <w:rFonts w:ascii="Calibri" w:hAnsi="Calibri" w:cs="Calibri"/>
        </w:rPr>
        <w:t>n</w:t>
      </w:r>
      <w:r w:rsidR="00994E55">
        <w:rPr>
          <w:rFonts w:ascii="Calibri" w:hAnsi="Calibri" w:cs="Calibri"/>
        </w:rPr>
        <w:t>etwork</w:t>
      </w:r>
      <w:r w:rsidR="004A53CC">
        <w:rPr>
          <w:rFonts w:ascii="Calibri" w:hAnsi="Calibri" w:cs="Calibri"/>
        </w:rPr>
        <w:t xml:space="preserve"> tariff classes</w:t>
      </w:r>
      <w:r w:rsidR="00BA5B12">
        <w:rPr>
          <w:rFonts w:ascii="Calibri" w:hAnsi="Calibri" w:cs="Calibri"/>
        </w:rPr>
        <w:t xml:space="preserve"> (Section </w:t>
      </w:r>
      <w:r w:rsidR="005F3B0A">
        <w:rPr>
          <w:rFonts w:ascii="Calibri" w:hAnsi="Calibri" w:cs="Calibri"/>
        </w:rPr>
        <w:t>2</w:t>
      </w:r>
      <w:r w:rsidR="00BA5B12">
        <w:rPr>
          <w:rFonts w:ascii="Calibri" w:hAnsi="Calibri" w:cs="Calibri"/>
        </w:rPr>
        <w:t>.1)</w:t>
      </w:r>
      <w:r w:rsidR="004E04C0">
        <w:rPr>
          <w:rFonts w:ascii="Calibri" w:hAnsi="Calibri" w:cs="Calibri"/>
        </w:rPr>
        <w:t>.</w:t>
      </w:r>
    </w:p>
    <w:p w14:paraId="6FFB0669" w14:textId="2BFB8432" w:rsidR="00A979D8" w:rsidRDefault="00A979D8" w:rsidP="0036526C">
      <w:pPr>
        <w:pStyle w:val="Text"/>
        <w:numPr>
          <w:ilvl w:val="0"/>
          <w:numId w:val="46"/>
        </w:numPr>
        <w:rPr>
          <w:rFonts w:ascii="Calibri" w:hAnsi="Calibri" w:cs="Calibri"/>
        </w:rPr>
      </w:pPr>
      <w:r>
        <w:rPr>
          <w:rFonts w:ascii="Calibri" w:hAnsi="Calibri" w:cs="Calibri"/>
        </w:rPr>
        <w:t>Details of the t</w:t>
      </w:r>
      <w:r w:rsidR="004A53CC">
        <w:rPr>
          <w:rFonts w:ascii="Calibri" w:hAnsi="Calibri" w:cs="Calibri"/>
        </w:rPr>
        <w:t>ariff</w:t>
      </w:r>
      <w:r w:rsidR="00994E55">
        <w:rPr>
          <w:rFonts w:ascii="Calibri" w:hAnsi="Calibri" w:cs="Calibri"/>
        </w:rPr>
        <w:t xml:space="preserve"> structure, tariffs and charging parameters for tariffs offered to </w:t>
      </w:r>
      <w:r w:rsidR="004A53CC">
        <w:rPr>
          <w:rFonts w:ascii="Calibri" w:hAnsi="Calibri" w:cs="Calibri"/>
        </w:rPr>
        <w:t>residential</w:t>
      </w:r>
      <w:r>
        <w:rPr>
          <w:rFonts w:ascii="Calibri" w:hAnsi="Calibri" w:cs="Calibri"/>
        </w:rPr>
        <w:t>, low voltage commercial and high voltage commercial</w:t>
      </w:r>
      <w:r w:rsidR="004A53CC">
        <w:rPr>
          <w:rFonts w:ascii="Calibri" w:hAnsi="Calibri" w:cs="Calibri"/>
        </w:rPr>
        <w:t xml:space="preserve"> consumers</w:t>
      </w:r>
      <w:r>
        <w:rPr>
          <w:rFonts w:ascii="Calibri" w:hAnsi="Calibri" w:cs="Calibri"/>
        </w:rPr>
        <w:t xml:space="preserve"> in </w:t>
      </w:r>
      <w:r w:rsidR="00BA5B12">
        <w:rPr>
          <w:rFonts w:ascii="Calibri" w:hAnsi="Calibri" w:cs="Calibri"/>
        </w:rPr>
        <w:t>Section</w:t>
      </w:r>
      <w:r>
        <w:rPr>
          <w:rFonts w:ascii="Calibri" w:hAnsi="Calibri" w:cs="Calibri"/>
        </w:rPr>
        <w:t>s</w:t>
      </w:r>
      <w:r w:rsidR="00BA5B12">
        <w:rPr>
          <w:rFonts w:ascii="Calibri" w:hAnsi="Calibri" w:cs="Calibri"/>
        </w:rPr>
        <w:t xml:space="preserve"> </w:t>
      </w:r>
      <w:r w:rsidR="005F3B0A">
        <w:rPr>
          <w:rFonts w:ascii="Calibri" w:hAnsi="Calibri" w:cs="Calibri"/>
        </w:rPr>
        <w:t>2</w:t>
      </w:r>
      <w:r w:rsidR="00BA5B12">
        <w:rPr>
          <w:rFonts w:ascii="Calibri" w:hAnsi="Calibri" w:cs="Calibri"/>
        </w:rPr>
        <w:t>.2</w:t>
      </w:r>
      <w:r w:rsidR="005F3B0A">
        <w:rPr>
          <w:rFonts w:ascii="Calibri" w:hAnsi="Calibri" w:cs="Calibri"/>
        </w:rPr>
        <w:t xml:space="preserve"> </w:t>
      </w:r>
      <w:r>
        <w:rPr>
          <w:rFonts w:ascii="Calibri" w:hAnsi="Calibri" w:cs="Calibri"/>
        </w:rPr>
        <w:t>-</w:t>
      </w:r>
      <w:r w:rsidR="005F3B0A">
        <w:rPr>
          <w:rFonts w:ascii="Calibri" w:hAnsi="Calibri" w:cs="Calibri"/>
        </w:rPr>
        <w:t xml:space="preserve"> 2</w:t>
      </w:r>
      <w:r>
        <w:rPr>
          <w:rFonts w:ascii="Calibri" w:hAnsi="Calibri" w:cs="Calibri"/>
        </w:rPr>
        <w:t>.4</w:t>
      </w:r>
      <w:r w:rsidR="00F41AEA">
        <w:rPr>
          <w:rFonts w:ascii="Calibri" w:hAnsi="Calibri" w:cs="Calibri"/>
        </w:rPr>
        <w:t>,</w:t>
      </w:r>
      <w:r>
        <w:rPr>
          <w:rFonts w:ascii="Calibri" w:hAnsi="Calibri" w:cs="Calibri"/>
        </w:rPr>
        <w:t xml:space="preserve"> respectively.</w:t>
      </w:r>
    </w:p>
    <w:p w14:paraId="6FFB066A" w14:textId="06CB025F" w:rsidR="00994E55" w:rsidRDefault="004E04C0" w:rsidP="0036526C">
      <w:pPr>
        <w:pStyle w:val="Text"/>
        <w:numPr>
          <w:ilvl w:val="0"/>
          <w:numId w:val="46"/>
        </w:numPr>
        <w:rPr>
          <w:rFonts w:ascii="Calibri" w:hAnsi="Calibri" w:cs="Calibri"/>
        </w:rPr>
      </w:pPr>
      <w:r>
        <w:rPr>
          <w:rFonts w:ascii="Calibri" w:hAnsi="Calibri" w:cs="Calibri"/>
        </w:rPr>
        <w:t>A</w:t>
      </w:r>
      <w:r w:rsidR="00994E55">
        <w:rPr>
          <w:rFonts w:ascii="Calibri" w:hAnsi="Calibri" w:cs="Calibri"/>
        </w:rPr>
        <w:t xml:space="preserve"> description </w:t>
      </w:r>
      <w:r w:rsidR="00B54373">
        <w:rPr>
          <w:rFonts w:ascii="Calibri" w:hAnsi="Calibri" w:cs="Calibri"/>
        </w:rPr>
        <w:t xml:space="preserve">of </w:t>
      </w:r>
      <w:r w:rsidR="00C6283E">
        <w:rPr>
          <w:rFonts w:ascii="Calibri" w:hAnsi="Calibri" w:cs="Calibri"/>
        </w:rPr>
        <w:t xml:space="preserve">the way in which </w:t>
      </w:r>
      <w:r w:rsidR="00D3556F">
        <w:rPr>
          <w:rFonts w:ascii="Calibri" w:hAnsi="Calibri" w:cs="Calibri"/>
        </w:rPr>
        <w:t xml:space="preserve">the </w:t>
      </w:r>
      <w:r w:rsidR="00994E55">
        <w:rPr>
          <w:rFonts w:ascii="Calibri" w:hAnsi="Calibri" w:cs="Calibri"/>
        </w:rPr>
        <w:t xml:space="preserve">tariffs </w:t>
      </w:r>
      <w:r w:rsidR="00C6283E">
        <w:rPr>
          <w:rFonts w:ascii="Calibri" w:hAnsi="Calibri" w:cs="Calibri"/>
        </w:rPr>
        <w:t>comply</w:t>
      </w:r>
      <w:r w:rsidR="00994E55">
        <w:rPr>
          <w:rFonts w:ascii="Calibri" w:hAnsi="Calibri" w:cs="Calibri"/>
        </w:rPr>
        <w:t xml:space="preserve"> with the pricing principles</w:t>
      </w:r>
      <w:r w:rsidR="005F3B0A">
        <w:rPr>
          <w:rFonts w:ascii="Calibri" w:hAnsi="Calibri" w:cs="Calibri"/>
        </w:rPr>
        <w:t xml:space="preserve"> (Section 2</w:t>
      </w:r>
      <w:r w:rsidR="00BA5B12">
        <w:rPr>
          <w:rFonts w:ascii="Calibri" w:hAnsi="Calibri" w:cs="Calibri"/>
        </w:rPr>
        <w:t>.5).</w:t>
      </w:r>
    </w:p>
    <w:p w14:paraId="6FFB066B" w14:textId="268DC982" w:rsidR="001E708E" w:rsidRDefault="001E708E" w:rsidP="0036526C">
      <w:pPr>
        <w:pStyle w:val="Text"/>
        <w:numPr>
          <w:ilvl w:val="0"/>
          <w:numId w:val="46"/>
        </w:numPr>
        <w:rPr>
          <w:rFonts w:ascii="Calibri" w:hAnsi="Calibri" w:cs="Calibri"/>
        </w:rPr>
      </w:pPr>
      <w:r>
        <w:rPr>
          <w:rFonts w:ascii="Calibri" w:hAnsi="Calibri" w:cs="Calibri"/>
        </w:rPr>
        <w:t xml:space="preserve">An explanation of how </w:t>
      </w:r>
      <w:r w:rsidR="00D3556F">
        <w:rPr>
          <w:rFonts w:ascii="Calibri" w:hAnsi="Calibri" w:cs="Calibri"/>
        </w:rPr>
        <w:t xml:space="preserve">AAD </w:t>
      </w:r>
      <w:r>
        <w:rPr>
          <w:rFonts w:ascii="Calibri" w:hAnsi="Calibri" w:cs="Calibri"/>
        </w:rPr>
        <w:t xml:space="preserve">will update our tariffs annually (Section </w:t>
      </w:r>
      <w:r w:rsidR="005F3B0A">
        <w:rPr>
          <w:rFonts w:ascii="Calibri" w:hAnsi="Calibri" w:cs="Calibri"/>
        </w:rPr>
        <w:t>2</w:t>
      </w:r>
      <w:r>
        <w:rPr>
          <w:rFonts w:ascii="Calibri" w:hAnsi="Calibri" w:cs="Calibri"/>
        </w:rPr>
        <w:t>.6)</w:t>
      </w:r>
      <w:r w:rsidR="00B81E46">
        <w:rPr>
          <w:rFonts w:ascii="Calibri" w:hAnsi="Calibri" w:cs="Calibri"/>
        </w:rPr>
        <w:t>.</w:t>
      </w:r>
    </w:p>
    <w:p w14:paraId="6FFB066C" w14:textId="77777777" w:rsidR="000E0707" w:rsidRDefault="002D7125" w:rsidP="00164D07">
      <w:pPr>
        <w:pStyle w:val="Heading2"/>
        <w:jc w:val="both"/>
      </w:pPr>
      <w:bookmarkStart w:id="143" w:name="_Toc434238192"/>
      <w:bookmarkStart w:id="144" w:name="_Toc434250543"/>
      <w:bookmarkStart w:id="145" w:name="_Toc434509781"/>
      <w:bookmarkStart w:id="146" w:name="_Toc434512061"/>
      <w:bookmarkStart w:id="147" w:name="_Toc434581096"/>
      <w:bookmarkStart w:id="148" w:name="_Toc434592220"/>
      <w:bookmarkStart w:id="149" w:name="_Toc434854777"/>
      <w:bookmarkStart w:id="150" w:name="_Toc434908115"/>
      <w:bookmarkStart w:id="151" w:name="_Toc435114747"/>
      <w:bookmarkStart w:id="152" w:name="_Toc435198127"/>
      <w:bookmarkStart w:id="153" w:name="_Toc435613629"/>
      <w:bookmarkStart w:id="154" w:name="_Toc435616345"/>
      <w:bookmarkStart w:id="155" w:name="_Toc435632573"/>
      <w:bookmarkStart w:id="156" w:name="_Toc436057192"/>
      <w:bookmarkStart w:id="157" w:name="_Toc436058078"/>
      <w:bookmarkStart w:id="158" w:name="_Toc462412425"/>
      <w:bookmarkStart w:id="159" w:name="_Toc463348129"/>
      <w:r>
        <w:t xml:space="preserve">Proposed </w:t>
      </w:r>
      <w:r w:rsidR="00E35C34">
        <w:t>t</w:t>
      </w:r>
      <w:r w:rsidR="000E0707">
        <w:t>ariff classes</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6FFB066D" w14:textId="28B1978D" w:rsidR="000016DF" w:rsidRPr="00BA7D2F" w:rsidRDefault="00D3556F" w:rsidP="000016DF">
      <w:pPr>
        <w:pStyle w:val="body"/>
      </w:pPr>
      <w:r>
        <w:t>AAD’s</w:t>
      </w:r>
      <w:r w:rsidR="003C492E">
        <w:t xml:space="preserve"> </w:t>
      </w:r>
      <w:r w:rsidR="00994E55">
        <w:t xml:space="preserve">approach to </w:t>
      </w:r>
      <w:r w:rsidR="00797C89">
        <w:t xml:space="preserve">the </w:t>
      </w:r>
      <w:r w:rsidR="00994E55">
        <w:t xml:space="preserve">classification </w:t>
      </w:r>
      <w:r w:rsidR="00E35C34">
        <w:t xml:space="preserve">of </w:t>
      </w:r>
      <w:r w:rsidR="000016DF">
        <w:t>tariff classes</w:t>
      </w:r>
      <w:r w:rsidR="003C492E">
        <w:t xml:space="preserve"> remains unchanged</w:t>
      </w:r>
      <w:r w:rsidR="00994E55">
        <w:t>.</w:t>
      </w:r>
      <w:r w:rsidR="009E50A6">
        <w:t xml:space="preserve"> </w:t>
      </w:r>
      <w:r w:rsidR="005F3B0A">
        <w:t>C</w:t>
      </w:r>
      <w:r w:rsidR="000016DF">
        <w:t xml:space="preserve">onsumers are </w:t>
      </w:r>
      <w:r w:rsidR="00994E55">
        <w:t xml:space="preserve">currently </w:t>
      </w:r>
      <w:r w:rsidR="00570A43">
        <w:t xml:space="preserve">classified </w:t>
      </w:r>
      <w:r w:rsidR="000016DF">
        <w:t xml:space="preserve">into three </w:t>
      </w:r>
      <w:r w:rsidR="000016DF" w:rsidRPr="00316AB9">
        <w:t>tariff classes</w:t>
      </w:r>
      <w:r w:rsidR="00B54373">
        <w:t>:</w:t>
      </w:r>
    </w:p>
    <w:p w14:paraId="6FFB066E" w14:textId="77777777" w:rsidR="000016DF" w:rsidRDefault="000016DF" w:rsidP="007D0B29">
      <w:pPr>
        <w:pStyle w:val="body"/>
        <w:numPr>
          <w:ilvl w:val="0"/>
          <w:numId w:val="56"/>
        </w:numPr>
      </w:pPr>
      <w:r w:rsidRPr="00BA7D2F">
        <w:t>Residential</w:t>
      </w:r>
    </w:p>
    <w:p w14:paraId="6FFB066F" w14:textId="77777777" w:rsidR="000016DF" w:rsidRDefault="000016DF" w:rsidP="007D0B29">
      <w:pPr>
        <w:pStyle w:val="body"/>
        <w:numPr>
          <w:ilvl w:val="0"/>
          <w:numId w:val="56"/>
        </w:numPr>
      </w:pPr>
      <w:r w:rsidRPr="00BA7D2F">
        <w:t>Commercial low voltage (LV)</w:t>
      </w:r>
    </w:p>
    <w:p w14:paraId="6FFB0670" w14:textId="77777777" w:rsidR="000016DF" w:rsidRPr="00BA7D2F" w:rsidRDefault="000016DF" w:rsidP="007D0B29">
      <w:pPr>
        <w:pStyle w:val="body"/>
        <w:numPr>
          <w:ilvl w:val="0"/>
          <w:numId w:val="56"/>
        </w:numPr>
      </w:pPr>
      <w:r>
        <w:t>Commercial h</w:t>
      </w:r>
      <w:r w:rsidRPr="00BA7D2F">
        <w:t>igh voltage (HV)</w:t>
      </w:r>
    </w:p>
    <w:p w14:paraId="6FFB0673" w14:textId="6F4DE4C3" w:rsidR="00570A43" w:rsidRDefault="00570A43" w:rsidP="00D46A10">
      <w:pPr>
        <w:pStyle w:val="body"/>
      </w:pPr>
      <w:r>
        <w:t xml:space="preserve">In accordance with </w:t>
      </w:r>
      <w:r w:rsidR="007979E8">
        <w:t>C</w:t>
      </w:r>
      <w:r>
        <w:t xml:space="preserve">lause </w:t>
      </w:r>
      <w:proofErr w:type="gramStart"/>
      <w:r>
        <w:t>6.18.1A</w:t>
      </w:r>
      <w:r w:rsidRPr="00BA7D2F">
        <w:t>(</w:t>
      </w:r>
      <w:proofErr w:type="gramEnd"/>
      <w:r>
        <w:t>a</w:t>
      </w:r>
      <w:r w:rsidRPr="00BA7D2F">
        <w:t>)</w:t>
      </w:r>
      <w:r w:rsidR="007979E8">
        <w:t xml:space="preserve"> of the Rules</w:t>
      </w:r>
      <w:r>
        <w:t xml:space="preserve">, these are the classes into which retail </w:t>
      </w:r>
      <w:r w:rsidR="00ED7DA0">
        <w:t>consumer</w:t>
      </w:r>
      <w:r>
        <w:t xml:space="preserve">s for direct control services will be classified during the 2015 – 2019 regulatory period.  </w:t>
      </w:r>
    </w:p>
    <w:p w14:paraId="6FFB0674" w14:textId="0B663B79" w:rsidR="00E00141" w:rsidRDefault="00E00141" w:rsidP="000016DF">
      <w:pPr>
        <w:pStyle w:val="body"/>
      </w:pPr>
      <w:r>
        <w:t>The tariff classes are set on an economically efficient basis</w:t>
      </w:r>
      <w:r w:rsidR="007979E8">
        <w:t xml:space="preserve">. </w:t>
      </w:r>
      <w:r w:rsidR="00ED7DA0">
        <w:t>Consumer</w:t>
      </w:r>
      <w:r>
        <w:t xml:space="preserve">s within each </w:t>
      </w:r>
      <w:r w:rsidR="00B81E46">
        <w:t xml:space="preserve">tariff </w:t>
      </w:r>
      <w:r>
        <w:t>class have similar load and connection profiles</w:t>
      </w:r>
      <w:r w:rsidR="007979E8">
        <w:t xml:space="preserve">, which mean they impose similar costs on the network. Thus, setting tariffs within tariff classes enables </w:t>
      </w:r>
      <w:r w:rsidR="00D3556F">
        <w:t xml:space="preserve">AAD </w:t>
      </w:r>
      <w:r w:rsidR="007979E8">
        <w:t xml:space="preserve">to distinguish those similar costs and apply charges to each tariff class appropriately, which </w:t>
      </w:r>
      <w:r w:rsidR="00D3556F">
        <w:t>results in an</w:t>
      </w:r>
      <w:r w:rsidR="007979E8">
        <w:t xml:space="preserve"> efficient outcome.</w:t>
      </w:r>
    </w:p>
    <w:p w14:paraId="6FFB0675" w14:textId="788EC157" w:rsidR="002A7783" w:rsidRDefault="003C492E" w:rsidP="002A7783">
      <w:pPr>
        <w:pStyle w:val="body"/>
      </w:pPr>
      <w:r>
        <w:t xml:space="preserve">Consistent with </w:t>
      </w:r>
      <w:r w:rsidRPr="00BA7D2F">
        <w:t>(clause 6.18.3(d))</w:t>
      </w:r>
      <w:r>
        <w:t>, t</w:t>
      </w:r>
      <w:r w:rsidR="00E00141">
        <w:t xml:space="preserve">hese tariff classes also enable </w:t>
      </w:r>
      <w:r w:rsidR="00D3556F">
        <w:t xml:space="preserve">AAD </w:t>
      </w:r>
      <w:r w:rsidR="00E00141">
        <w:t xml:space="preserve">to avoid unnecessary transaction costs by treating </w:t>
      </w:r>
      <w:r w:rsidR="00ED7DA0">
        <w:t>consumer</w:t>
      </w:r>
      <w:r w:rsidR="00E00141">
        <w:t xml:space="preserve">s </w:t>
      </w:r>
      <w:r w:rsidR="00E00141" w:rsidRPr="008349DB">
        <w:t>with simi</w:t>
      </w:r>
      <w:r w:rsidR="007979E8">
        <w:t xml:space="preserve">lar profiles in a similar way. </w:t>
      </w:r>
      <w:r w:rsidR="002A7783" w:rsidRPr="008349DB">
        <w:t>The</w:t>
      </w:r>
      <w:r w:rsidR="00797C89">
        <w:t>se</w:t>
      </w:r>
      <w:r w:rsidR="002A7783" w:rsidRPr="008349DB">
        <w:t xml:space="preserve"> </w:t>
      </w:r>
      <w:r w:rsidR="008349DB" w:rsidRPr="008349DB">
        <w:t xml:space="preserve">tariff </w:t>
      </w:r>
      <w:r w:rsidR="002A7783" w:rsidRPr="008349DB">
        <w:t xml:space="preserve">classes </w:t>
      </w:r>
      <w:r w:rsidR="00797C89">
        <w:t xml:space="preserve">have proven to </w:t>
      </w:r>
      <w:r w:rsidR="002A7783" w:rsidRPr="008349DB">
        <w:t xml:space="preserve">provide the most cost-effective way of grouping </w:t>
      </w:r>
      <w:r w:rsidR="00ED7DA0">
        <w:t>consumer</w:t>
      </w:r>
      <w:r w:rsidR="002A7783" w:rsidRPr="008349DB">
        <w:t xml:space="preserve">s together to minimise administrative costs, compared to offering additional classes and re-assigning existing </w:t>
      </w:r>
      <w:r w:rsidR="00ED7DA0">
        <w:t>consumer</w:t>
      </w:r>
      <w:r w:rsidR="002A7783" w:rsidRPr="008349DB">
        <w:t>s</w:t>
      </w:r>
      <w:r w:rsidR="00891023">
        <w:t xml:space="preserve"> to different classes</w:t>
      </w:r>
      <w:r w:rsidR="002A7783" w:rsidRPr="008349DB">
        <w:t>.</w:t>
      </w:r>
      <w:r w:rsidR="0009657A">
        <w:t xml:space="preserve"> </w:t>
      </w:r>
    </w:p>
    <w:p w14:paraId="6FFB0676" w14:textId="77777777" w:rsidR="000E0707" w:rsidRDefault="0009657A" w:rsidP="00164D07">
      <w:pPr>
        <w:pStyle w:val="Heading2"/>
        <w:jc w:val="both"/>
      </w:pPr>
      <w:bookmarkStart w:id="160" w:name="_Toc434238193"/>
      <w:bookmarkStart w:id="161" w:name="_Toc434250544"/>
      <w:bookmarkStart w:id="162" w:name="_Toc434509782"/>
      <w:bookmarkStart w:id="163" w:name="_Toc434512062"/>
      <w:bookmarkStart w:id="164" w:name="_Toc434581097"/>
      <w:bookmarkStart w:id="165" w:name="_Toc434592221"/>
      <w:bookmarkStart w:id="166" w:name="_Toc434854778"/>
      <w:bookmarkStart w:id="167" w:name="_Toc434908116"/>
      <w:bookmarkStart w:id="168" w:name="_Toc435114748"/>
      <w:bookmarkStart w:id="169" w:name="_Toc435198128"/>
      <w:bookmarkStart w:id="170" w:name="_Toc435613630"/>
      <w:bookmarkStart w:id="171" w:name="_Toc435616346"/>
      <w:bookmarkStart w:id="172" w:name="_Toc435632574"/>
      <w:bookmarkStart w:id="173" w:name="_Toc436057193"/>
      <w:bookmarkStart w:id="174" w:name="_Toc436058079"/>
      <w:bookmarkStart w:id="175" w:name="_Toc462412426"/>
      <w:bookmarkStart w:id="176" w:name="_Toc463348130"/>
      <w:r>
        <w:t>Proposed tariff structure</w:t>
      </w:r>
      <w:r w:rsidR="002D7125">
        <w:t xml:space="preserve"> for r</w:t>
      </w:r>
      <w:r w:rsidR="000E0707">
        <w:t xml:space="preserve">esidential </w:t>
      </w:r>
      <w:bookmarkEnd w:id="160"/>
      <w:bookmarkEnd w:id="161"/>
      <w:bookmarkEnd w:id="162"/>
      <w:bookmarkEnd w:id="163"/>
      <w:bookmarkEnd w:id="164"/>
      <w:bookmarkEnd w:id="165"/>
      <w:bookmarkEnd w:id="166"/>
      <w:bookmarkEnd w:id="167"/>
      <w:bookmarkEnd w:id="168"/>
      <w:bookmarkEnd w:id="169"/>
      <w:r>
        <w:t>consumers</w:t>
      </w:r>
      <w:bookmarkEnd w:id="170"/>
      <w:bookmarkEnd w:id="171"/>
      <w:bookmarkEnd w:id="172"/>
      <w:bookmarkEnd w:id="173"/>
      <w:bookmarkEnd w:id="174"/>
      <w:bookmarkEnd w:id="175"/>
      <w:bookmarkEnd w:id="176"/>
    </w:p>
    <w:p w14:paraId="6FFB0677" w14:textId="77777777" w:rsidR="00B62167" w:rsidRDefault="006F2884" w:rsidP="00164D07">
      <w:pPr>
        <w:jc w:val="both"/>
      </w:pPr>
      <w:bookmarkStart w:id="177" w:name="_Toc434238194"/>
      <w:bookmarkStart w:id="178" w:name="_Toc434250545"/>
      <w:r>
        <w:t>Consistent with our transition strategy to more cost-reflective tariffs, we will introduce</w:t>
      </w:r>
      <w:r w:rsidR="00411FDD">
        <w:t xml:space="preserve"> </w:t>
      </w:r>
      <w:r>
        <w:t xml:space="preserve">a new </w:t>
      </w:r>
      <w:r w:rsidR="001805AA">
        <w:t xml:space="preserve">residential </w:t>
      </w:r>
      <w:r>
        <w:t xml:space="preserve">demand tariff </w:t>
      </w:r>
      <w:r w:rsidR="00573634">
        <w:t xml:space="preserve">that takes advantage of the expected </w:t>
      </w:r>
      <w:r w:rsidR="00411FDD">
        <w:t>availability</w:t>
      </w:r>
      <w:r>
        <w:t xml:space="preserve"> of remotely read interval meters from December 2017. The assignment of consumer</w:t>
      </w:r>
      <w:r w:rsidR="00411FDD">
        <w:t>s to this tariff was explained</w:t>
      </w:r>
      <w:r>
        <w:t xml:space="preserve"> in Section 7</w:t>
      </w:r>
      <w:r w:rsidR="00411FDD">
        <w:t xml:space="preserve"> but is repeated here for </w:t>
      </w:r>
      <w:r w:rsidR="0009657A">
        <w:t>the reader’s convenience</w:t>
      </w:r>
      <w:r w:rsidR="00411FDD">
        <w:t>.</w:t>
      </w:r>
      <w:r w:rsidR="007E21E1">
        <w:t xml:space="preserve"> </w:t>
      </w:r>
    </w:p>
    <w:p w14:paraId="6FFB0678" w14:textId="45E3880E" w:rsidR="00B62167" w:rsidRDefault="00A61831" w:rsidP="00164D07">
      <w:pPr>
        <w:jc w:val="both"/>
      </w:pPr>
      <w:r>
        <w:t>Within this subsection, we outline</w:t>
      </w:r>
      <w:r w:rsidR="00B62167">
        <w:t xml:space="preserve"> the </w:t>
      </w:r>
      <w:r>
        <w:t xml:space="preserve">structure of the </w:t>
      </w:r>
      <w:r w:rsidR="003D051C">
        <w:t xml:space="preserve">revised </w:t>
      </w:r>
      <w:r w:rsidR="005F3B0A">
        <w:t>tariff (subsection 2</w:t>
      </w:r>
      <w:r>
        <w:t xml:space="preserve">.2.1) including the </w:t>
      </w:r>
      <w:r w:rsidR="00887FD2">
        <w:t>original proposal (</w:t>
      </w:r>
      <w:r w:rsidR="005F3B0A">
        <w:t>2</w:t>
      </w:r>
      <w:r w:rsidR="00887FD2">
        <w:t>.2.1.1), the AER’s draft decision in rela</w:t>
      </w:r>
      <w:r w:rsidR="005F3B0A">
        <w:t>tion to the original proposal (2</w:t>
      </w:r>
      <w:r w:rsidR="00887FD2">
        <w:t>.2.1.2) and the revised version of the proposal (</w:t>
      </w:r>
      <w:r w:rsidR="005F3B0A">
        <w:t>2</w:t>
      </w:r>
      <w:r w:rsidR="00887FD2">
        <w:t xml:space="preserve">.2.1.3) as well as </w:t>
      </w:r>
      <w:r>
        <w:t>the assignment policy for t</w:t>
      </w:r>
      <w:r w:rsidR="005F3B0A">
        <w:t>he proposed tariff (subsection 2</w:t>
      </w:r>
      <w:r>
        <w:t>.2.1.</w:t>
      </w:r>
      <w:r w:rsidR="00887FD2">
        <w:t>4</w:t>
      </w:r>
      <w:r>
        <w:t>)</w:t>
      </w:r>
      <w:r w:rsidR="002D7939">
        <w:t>.</w:t>
      </w:r>
      <w:r>
        <w:t xml:space="preserve">  Other changes that have been made to the structure of residential tariffs are then explained in subsection </w:t>
      </w:r>
      <w:r w:rsidR="005F3B0A">
        <w:t>2</w:t>
      </w:r>
      <w:r>
        <w:t>.2</w:t>
      </w:r>
      <w:r w:rsidR="002D7939">
        <w:t>.2</w:t>
      </w:r>
      <w:r w:rsidR="00B62167">
        <w:t xml:space="preserve">. </w:t>
      </w:r>
      <w:r>
        <w:t xml:space="preserve"> Finally, in subsection </w:t>
      </w:r>
      <w:r w:rsidR="005F3B0A">
        <w:t>2</w:t>
      </w:r>
      <w:r>
        <w:t xml:space="preserve">.2.3 the indicative residential consumer bill impacts are </w:t>
      </w:r>
      <w:r w:rsidR="00623E42">
        <w:t>presented</w:t>
      </w:r>
      <w:r>
        <w:t>.</w:t>
      </w:r>
    </w:p>
    <w:bookmarkEnd w:id="177"/>
    <w:bookmarkEnd w:id="178"/>
    <w:p w14:paraId="6FFB0679" w14:textId="77777777" w:rsidR="000E0707" w:rsidRDefault="00140D8F" w:rsidP="00164D07">
      <w:pPr>
        <w:pStyle w:val="Heading3"/>
        <w:jc w:val="both"/>
      </w:pPr>
      <w:r>
        <w:t>Proposed</w:t>
      </w:r>
      <w:r w:rsidR="002D7125">
        <w:t xml:space="preserve"> </w:t>
      </w:r>
      <w:r w:rsidR="000E0707">
        <w:t xml:space="preserve">demand </w:t>
      </w:r>
      <w:r w:rsidR="006F2884">
        <w:t>tariff</w:t>
      </w:r>
      <w:r w:rsidR="002D7125">
        <w:t xml:space="preserve"> </w:t>
      </w:r>
    </w:p>
    <w:p w14:paraId="6FFB067A" w14:textId="19C81757" w:rsidR="00711022" w:rsidRDefault="00711022" w:rsidP="00711022">
      <w:pPr>
        <w:jc w:val="both"/>
      </w:pPr>
      <w:r>
        <w:t xml:space="preserve">During </w:t>
      </w:r>
      <w:r w:rsidR="00F41AEA">
        <w:t xml:space="preserve">AAD’s </w:t>
      </w:r>
      <w:r>
        <w:t xml:space="preserve">review of network tariffs </w:t>
      </w:r>
      <w:r w:rsidR="007C5D9B">
        <w:t xml:space="preserve">and </w:t>
      </w:r>
      <w:r>
        <w:t xml:space="preserve">engagement with consumers, </w:t>
      </w:r>
      <w:r w:rsidR="00F41AEA">
        <w:t>AAD</w:t>
      </w:r>
      <w:r>
        <w:t xml:space="preserve"> identified the value of introducing a demand tariff for residential consumers. T</w:t>
      </w:r>
      <w:r w:rsidRPr="00FD7C31">
        <w:t xml:space="preserve">he </w:t>
      </w:r>
      <w:r>
        <w:t xml:space="preserve">new peak period </w:t>
      </w:r>
      <w:r w:rsidRPr="00FD7C31">
        <w:t xml:space="preserve">demand </w:t>
      </w:r>
      <w:r>
        <w:t xml:space="preserve">tariff will offer residential consumers a more cost reflective option than existing residential tariffs.  Consumers on the new demand tariff will pay a bill that more closely reflects the long term marginal cost of supplying electricity to them, and will enable residential consumers to more actively manage and control the size of their electricity bills by considering when and how they use electricity. </w:t>
      </w:r>
    </w:p>
    <w:p w14:paraId="6FFB067B" w14:textId="791C98D6" w:rsidR="00711022" w:rsidRDefault="00711022" w:rsidP="00711022">
      <w:pPr>
        <w:jc w:val="both"/>
      </w:pPr>
      <w:r>
        <w:t xml:space="preserve">The new demand tariff will comprise a fixed component, a usage component and a demand component, as shown in Figure </w:t>
      </w:r>
      <w:r w:rsidR="005F3B0A">
        <w:t>2</w:t>
      </w:r>
      <w:r>
        <w:t>-1 below.</w:t>
      </w:r>
    </w:p>
    <w:p w14:paraId="6FFB067C" w14:textId="47B8CF8A" w:rsidR="007D185C" w:rsidRDefault="007D185C" w:rsidP="007F5678">
      <w:pPr>
        <w:keepNext/>
        <w:keepLines/>
        <w:spacing w:before="240"/>
        <w:jc w:val="center"/>
      </w:pPr>
      <w:bookmarkStart w:id="179" w:name="_Toc462405534"/>
      <w:bookmarkStart w:id="180" w:name="_Toc463009338"/>
      <w:r w:rsidRPr="00591CAD">
        <w:rPr>
          <w:b/>
          <w:szCs w:val="21"/>
        </w:rPr>
        <w:t>Figure</w:t>
      </w:r>
      <w:r w:rsidR="00B80BE4">
        <w:rPr>
          <w:b/>
          <w:szCs w:val="21"/>
        </w:rPr>
        <w:t xml:space="preserve"> </w:t>
      </w:r>
      <w:r w:rsidR="005F3B0A">
        <w:rPr>
          <w:b/>
        </w:rPr>
        <w:t>2</w:t>
      </w:r>
      <w:r w:rsidR="001E708E" w:rsidRPr="00C129FF">
        <w:rPr>
          <w:b/>
          <w:noProof/>
        </w:rPr>
        <w:t>-</w:t>
      </w:r>
      <w:r w:rsidR="001E708E" w:rsidRPr="00C129FF">
        <w:rPr>
          <w:b/>
        </w:rPr>
        <w:fldChar w:fldCharType="begin"/>
      </w:r>
      <w:r w:rsidR="001E708E" w:rsidRPr="00C129FF">
        <w:rPr>
          <w:b/>
        </w:rPr>
        <w:instrText xml:space="preserve"> SEQ Figure \* ARABIC \s 1 </w:instrText>
      </w:r>
      <w:r w:rsidR="001E708E" w:rsidRPr="00C129FF">
        <w:rPr>
          <w:b/>
        </w:rPr>
        <w:fldChar w:fldCharType="separate"/>
      </w:r>
      <w:r w:rsidR="00800A50">
        <w:rPr>
          <w:b/>
          <w:noProof/>
        </w:rPr>
        <w:t>1</w:t>
      </w:r>
      <w:r w:rsidR="001E708E" w:rsidRPr="00C129FF">
        <w:rPr>
          <w:b/>
          <w:noProof/>
        </w:rPr>
        <w:fldChar w:fldCharType="end"/>
      </w:r>
      <w:r>
        <w:rPr>
          <w:b/>
          <w:szCs w:val="21"/>
        </w:rPr>
        <w:t xml:space="preserve">: </w:t>
      </w:r>
      <w:r w:rsidRPr="005A7F77">
        <w:rPr>
          <w:b/>
        </w:rPr>
        <w:t xml:space="preserve">Residential </w:t>
      </w:r>
      <w:r w:rsidR="004C2828">
        <w:rPr>
          <w:b/>
        </w:rPr>
        <w:t>peak d</w:t>
      </w:r>
      <w:r w:rsidRPr="005A7F77">
        <w:rPr>
          <w:b/>
        </w:rPr>
        <w:t xml:space="preserve">emand </w:t>
      </w:r>
      <w:r w:rsidR="004C2828">
        <w:rPr>
          <w:b/>
        </w:rPr>
        <w:t>t</w:t>
      </w:r>
      <w:r w:rsidRPr="005A7F77">
        <w:rPr>
          <w:b/>
        </w:rPr>
        <w:t>ariff</w:t>
      </w:r>
      <w:bookmarkEnd w:id="179"/>
      <w:bookmarkEnd w:id="180"/>
    </w:p>
    <w:p w14:paraId="6FFB067D" w14:textId="77777777" w:rsidR="007D185C" w:rsidRDefault="001E708E" w:rsidP="00D46A10">
      <w:pPr>
        <w:keepNext/>
        <w:keepLines/>
        <w:jc w:val="center"/>
      </w:pPr>
      <w:r w:rsidRPr="0000375A">
        <w:rPr>
          <w:noProof/>
          <w:lang w:eastAsia="en-AU"/>
        </w:rPr>
        <w:drawing>
          <wp:inline distT="0" distB="0" distL="0" distR="0" wp14:anchorId="6FFB13AD" wp14:editId="6FFB13AE">
            <wp:extent cx="4772025" cy="1990725"/>
            <wp:effectExtent l="38100" t="0" r="47625" b="952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FFB067E" w14:textId="77777777" w:rsidR="00711022" w:rsidRDefault="00711022" w:rsidP="00D46A10">
      <w:pPr>
        <w:spacing w:before="240"/>
        <w:jc w:val="both"/>
      </w:pPr>
      <w:r w:rsidRPr="00014114">
        <w:t xml:space="preserve">In line with </w:t>
      </w:r>
      <w:r w:rsidR="00EC300C" w:rsidRPr="00014114">
        <w:t>current</w:t>
      </w:r>
      <w:r w:rsidRPr="00014114">
        <w:t xml:space="preserve"> practice, the </w:t>
      </w:r>
      <w:r w:rsidRPr="00014114">
        <w:rPr>
          <w:b/>
        </w:rPr>
        <w:t xml:space="preserve">fixed supply </w:t>
      </w:r>
      <w:r w:rsidRPr="00014114">
        <w:t xml:space="preserve">component of the demand tariff would not vary with the level of energy consumption or demand. The fixed charge is </w:t>
      </w:r>
      <w:r w:rsidRPr="00014114">
        <w:rPr>
          <w:szCs w:val="21"/>
        </w:rPr>
        <w:t xml:space="preserve">determined as the residual of the long run marginal cost (LRMC) (of providing electricity services) allocation that is not recovered from demand or energy charges. </w:t>
      </w:r>
      <w:r w:rsidRPr="00014114">
        <w:t>The fixed charge relates to the connection services provided to consumers and ensure</w:t>
      </w:r>
      <w:r w:rsidR="00EC300C" w:rsidRPr="00014114">
        <w:t>s</w:t>
      </w:r>
      <w:r w:rsidRPr="00014114">
        <w:t xml:space="preserve"> approved revenue requirements are met. The fixed charge signals the cost of maintaining connection assets as well as servicing consumers,</w:t>
      </w:r>
      <w:r w:rsidR="00EC300C" w:rsidRPr="00014114">
        <w:t xml:space="preserve"> </w:t>
      </w:r>
      <w:r w:rsidRPr="00014114">
        <w:t>for example</w:t>
      </w:r>
      <w:r w:rsidR="00EC300C" w:rsidRPr="00014114">
        <w:t>,</w:t>
      </w:r>
      <w:r w:rsidRPr="00014114">
        <w:t xml:space="preserve"> consumer related costs such as the network call centre.</w:t>
      </w:r>
    </w:p>
    <w:p w14:paraId="6FFB067F" w14:textId="77777777" w:rsidR="00711022" w:rsidRDefault="00711022" w:rsidP="00711022">
      <w:pPr>
        <w:jc w:val="both"/>
      </w:pPr>
      <w:r w:rsidRPr="004C44AD">
        <w:t xml:space="preserve">Part of the </w:t>
      </w:r>
      <w:r>
        <w:t>consumer’s</w:t>
      </w:r>
      <w:r w:rsidRPr="004C44AD">
        <w:t xml:space="preserve"> bill would be based on </w:t>
      </w:r>
      <w:r w:rsidRPr="004C44AD">
        <w:rPr>
          <w:b/>
        </w:rPr>
        <w:t>energy</w:t>
      </w:r>
      <w:r w:rsidRPr="004C44AD">
        <w:t xml:space="preserve"> consumption, with the rate reflecting the </w:t>
      </w:r>
      <w:r>
        <w:t>cost</w:t>
      </w:r>
      <w:r w:rsidRPr="004C44AD">
        <w:t xml:space="preserve"> of supplying e</w:t>
      </w:r>
      <w:r>
        <w:t>nergy outside those times when our</w:t>
      </w:r>
      <w:r w:rsidRPr="004C44AD">
        <w:t xml:space="preserve"> network is expected to experience peak demands (because any peak demand related future costs would</w:t>
      </w:r>
      <w:r>
        <w:t>,</w:t>
      </w:r>
      <w:r w:rsidRPr="004C44AD">
        <w:t xml:space="preserve"> </w:t>
      </w:r>
      <w:r>
        <w:t xml:space="preserve">in time, </w:t>
      </w:r>
      <w:r w:rsidRPr="004C44AD">
        <w:t xml:space="preserve">be </w:t>
      </w:r>
      <w:r>
        <w:t xml:space="preserve">fully </w:t>
      </w:r>
      <w:r w:rsidRPr="004C44AD">
        <w:t xml:space="preserve">signalled and recovered through the demand </w:t>
      </w:r>
      <w:r>
        <w:t>component</w:t>
      </w:r>
      <w:r w:rsidRPr="004C44AD">
        <w:t>).</w:t>
      </w:r>
    </w:p>
    <w:p w14:paraId="6FFB0680" w14:textId="77777777" w:rsidR="00ED3AED" w:rsidRDefault="00711022" w:rsidP="00D46A10">
      <w:pPr>
        <w:jc w:val="both"/>
      </w:pPr>
      <w:r w:rsidRPr="004C44AD">
        <w:t xml:space="preserve">Part of the </w:t>
      </w:r>
      <w:r>
        <w:t>consumer</w:t>
      </w:r>
      <w:r w:rsidRPr="004C44AD">
        <w:t xml:space="preserve">’s bill would be based on the </w:t>
      </w:r>
      <w:r w:rsidRPr="004C44AD">
        <w:rPr>
          <w:b/>
        </w:rPr>
        <w:t>demand</w:t>
      </w:r>
      <w:r w:rsidRPr="004C44AD">
        <w:t xml:space="preserve"> that the </w:t>
      </w:r>
      <w:r>
        <w:t>consumer</w:t>
      </w:r>
      <w:r w:rsidRPr="004C44AD">
        <w:t xml:space="preserve"> places on </w:t>
      </w:r>
      <w:r>
        <w:t xml:space="preserve">the </w:t>
      </w:r>
      <w:r w:rsidRPr="004C44AD">
        <w:t xml:space="preserve">network </w:t>
      </w:r>
      <w:r>
        <w:t xml:space="preserve">during periods of peak demand. The demand component is structured in this way because it addresses </w:t>
      </w:r>
      <w:r w:rsidRPr="004C44AD">
        <w:t xml:space="preserve">the main driver of </w:t>
      </w:r>
      <w:r>
        <w:t xml:space="preserve">our </w:t>
      </w:r>
      <w:r w:rsidRPr="004C44AD">
        <w:t xml:space="preserve">future costs that can be influenced by </w:t>
      </w:r>
      <w:r>
        <w:t>consumers’</w:t>
      </w:r>
      <w:r w:rsidRPr="004C44AD">
        <w:t xml:space="preserve"> </w:t>
      </w:r>
      <w:r>
        <w:t>current</w:t>
      </w:r>
      <w:r w:rsidRPr="004C44AD">
        <w:t xml:space="preserve"> consumption behaviour.</w:t>
      </w:r>
      <w:r>
        <w:t xml:space="preserve"> </w:t>
      </w:r>
      <w:r w:rsidR="00ED3AED">
        <w:t xml:space="preserve"> The peak demand component is applied to a set time period.  </w:t>
      </w:r>
    </w:p>
    <w:p w14:paraId="6FFB0684" w14:textId="37245529" w:rsidR="00D46C43" w:rsidRDefault="00D46C43" w:rsidP="00D46C43">
      <w:pPr>
        <w:jc w:val="both"/>
      </w:pPr>
      <w:r>
        <w:t xml:space="preserve">Figure </w:t>
      </w:r>
      <w:r w:rsidR="005F3B0A">
        <w:t>2</w:t>
      </w:r>
      <w:r>
        <w:t>-2 provide</w:t>
      </w:r>
      <w:r w:rsidR="0023292C">
        <w:t>s</w:t>
      </w:r>
      <w:r w:rsidR="00EC300C">
        <w:t xml:space="preserve"> an </w:t>
      </w:r>
      <w:r>
        <w:t xml:space="preserve">example to show </w:t>
      </w:r>
      <w:r w:rsidR="00EC300C">
        <w:t xml:space="preserve">how </w:t>
      </w:r>
      <w:r>
        <w:t>a consumer may have several peaks during a calendar month – some of these peaks may occur during the defined peak period o</w:t>
      </w:r>
      <w:r w:rsidR="00014114">
        <w:t xml:space="preserve">f the day, and others may not. </w:t>
      </w:r>
      <w:r>
        <w:t xml:space="preserve">A consumer’s highest (half hourly) demand period that occurs during the defined peak period, within a single calendar month, constitutes the basis for the demand component of the new </w:t>
      </w:r>
      <w:r w:rsidR="00014114">
        <w:t xml:space="preserve">tariff. </w:t>
      </w:r>
      <w:r w:rsidR="00EC300C">
        <w:t xml:space="preserve">Figure </w:t>
      </w:r>
      <w:r w:rsidR="005F3B0A">
        <w:t>2</w:t>
      </w:r>
      <w:r w:rsidR="00EC300C">
        <w:t>-2</w:t>
      </w:r>
      <w:r w:rsidRPr="005358D4">
        <w:t xml:space="preserve"> identifies several maximum demand periods in the calendar month</w:t>
      </w:r>
      <w:r w:rsidR="00AB1E4C" w:rsidRPr="005358D4">
        <w:t xml:space="preserve"> for two different</w:t>
      </w:r>
      <w:r w:rsidR="005358D4">
        <w:t xml:space="preserve"> hypothetical</w:t>
      </w:r>
      <w:r w:rsidR="00AB1E4C" w:rsidRPr="005358D4">
        <w:t xml:space="preserve"> consumers – </w:t>
      </w:r>
      <w:r w:rsidR="00014114">
        <w:t>‘</w:t>
      </w:r>
      <w:r w:rsidR="00264E78" w:rsidRPr="005358D4">
        <w:t>high peak Harry</w:t>
      </w:r>
      <w:r w:rsidR="00014114">
        <w:t>’</w:t>
      </w:r>
      <w:r w:rsidR="00AB1E4C" w:rsidRPr="005358D4">
        <w:t xml:space="preserve"> and </w:t>
      </w:r>
      <w:r w:rsidR="00014114">
        <w:t>‘</w:t>
      </w:r>
      <w:r w:rsidR="00264E78" w:rsidRPr="005358D4">
        <w:t xml:space="preserve">flat load </w:t>
      </w:r>
      <w:r w:rsidR="008918F8">
        <w:t>Phil</w:t>
      </w:r>
      <w:r w:rsidR="00014114">
        <w:t>’.</w:t>
      </w:r>
      <w:r w:rsidRPr="005358D4">
        <w:t xml:space="preserve"> </w:t>
      </w:r>
      <w:r w:rsidR="00AB1E4C" w:rsidRPr="005358D4">
        <w:t xml:space="preserve">For </w:t>
      </w:r>
      <w:r w:rsidR="008918F8">
        <w:t>‘high peak Harry</w:t>
      </w:r>
      <w:r w:rsidR="008918F8" w:rsidRPr="005358D4">
        <w:t>’</w:t>
      </w:r>
      <w:r w:rsidRPr="005358D4">
        <w:t>,</w:t>
      </w:r>
      <w:r w:rsidR="00AB1E4C" w:rsidRPr="005358D4">
        <w:t xml:space="preserve"> the maximum half hourly demand is</w:t>
      </w:r>
      <w:r w:rsidRPr="005358D4">
        <w:t xml:space="preserve"> 3</w:t>
      </w:r>
      <w:r w:rsidR="00CB0366" w:rsidRPr="005358D4">
        <w:t>.5</w:t>
      </w:r>
      <w:r w:rsidR="00F41AEA">
        <w:t xml:space="preserve"> </w:t>
      </w:r>
      <w:r w:rsidRPr="005358D4">
        <w:t xml:space="preserve">kW </w:t>
      </w:r>
      <w:r w:rsidR="00CB0366" w:rsidRPr="005358D4">
        <w:t xml:space="preserve">for </w:t>
      </w:r>
      <w:r w:rsidR="00AB1E4C" w:rsidRPr="005358D4">
        <w:t>the month</w:t>
      </w:r>
      <w:r>
        <w:t>.</w:t>
      </w:r>
      <w:r w:rsidR="00014114">
        <w:t xml:space="preserve"> </w:t>
      </w:r>
      <w:r w:rsidR="00AB1E4C">
        <w:t xml:space="preserve">For </w:t>
      </w:r>
      <w:r w:rsidR="008918F8">
        <w:t>‘flat load Phil’</w:t>
      </w:r>
      <w:r w:rsidR="00AB1E4C">
        <w:t>, the maximum ha</w:t>
      </w:r>
      <w:r w:rsidR="00CB0366">
        <w:t>lf hourly demand is lower at 1.5</w:t>
      </w:r>
      <w:r w:rsidR="00AB1E4C">
        <w:t xml:space="preserve"> kW for the calendar month.</w:t>
      </w:r>
    </w:p>
    <w:p w14:paraId="6FFB0685" w14:textId="0DC0C3CD" w:rsidR="00C70093" w:rsidRDefault="00AB6228" w:rsidP="00C70093">
      <w:pPr>
        <w:keepNext/>
        <w:keepLines/>
        <w:spacing w:after="240"/>
        <w:rPr>
          <w:b/>
        </w:rPr>
      </w:pPr>
      <w:bookmarkStart w:id="181" w:name="_Toc462405535"/>
      <w:bookmarkStart w:id="182" w:name="_Toc463009339"/>
      <w:r w:rsidRPr="00AB6228">
        <w:rPr>
          <w:b/>
        </w:rPr>
        <w:t>F</w:t>
      </w:r>
      <w:r w:rsidR="00614301" w:rsidRPr="00AB6228">
        <w:rPr>
          <w:b/>
        </w:rPr>
        <w:t xml:space="preserve">igure </w:t>
      </w:r>
      <w:r w:rsidR="005F3B0A">
        <w:rPr>
          <w:b/>
        </w:rPr>
        <w:t>2</w:t>
      </w:r>
      <w:r w:rsidR="001E708E" w:rsidRPr="00C129FF">
        <w:rPr>
          <w:b/>
          <w:noProof/>
        </w:rPr>
        <w:t>-</w:t>
      </w:r>
      <w:r w:rsidR="001E708E" w:rsidRPr="00C129FF">
        <w:rPr>
          <w:b/>
        </w:rPr>
        <w:fldChar w:fldCharType="begin"/>
      </w:r>
      <w:r w:rsidR="001E708E" w:rsidRPr="00C129FF">
        <w:rPr>
          <w:b/>
        </w:rPr>
        <w:instrText xml:space="preserve"> SEQ Figure \* ARABIC \s 1 </w:instrText>
      </w:r>
      <w:r w:rsidR="001E708E" w:rsidRPr="00C129FF">
        <w:rPr>
          <w:b/>
        </w:rPr>
        <w:fldChar w:fldCharType="separate"/>
      </w:r>
      <w:r w:rsidR="00800A50">
        <w:rPr>
          <w:b/>
          <w:noProof/>
        </w:rPr>
        <w:t>2</w:t>
      </w:r>
      <w:r w:rsidR="001E708E" w:rsidRPr="00C129FF">
        <w:rPr>
          <w:b/>
          <w:noProof/>
        </w:rPr>
        <w:fldChar w:fldCharType="end"/>
      </w:r>
      <w:r w:rsidR="001E708E">
        <w:rPr>
          <w:b/>
          <w:noProof/>
        </w:rPr>
        <w:t xml:space="preserve">: </w:t>
      </w:r>
      <w:r w:rsidR="00CB0366">
        <w:rPr>
          <w:b/>
        </w:rPr>
        <w:t>Example of two c</w:t>
      </w:r>
      <w:r w:rsidR="00253D2E">
        <w:rPr>
          <w:b/>
        </w:rPr>
        <w:t>onsumer</w:t>
      </w:r>
      <w:r w:rsidR="0091379A">
        <w:rPr>
          <w:b/>
        </w:rPr>
        <w:t>s</w:t>
      </w:r>
      <w:r w:rsidR="00253D2E">
        <w:rPr>
          <w:b/>
        </w:rPr>
        <w:t>’</w:t>
      </w:r>
      <w:r w:rsidR="0091379A">
        <w:rPr>
          <w:b/>
        </w:rPr>
        <w:t xml:space="preserve"> </w:t>
      </w:r>
      <w:r w:rsidR="00034DCA">
        <w:rPr>
          <w:b/>
        </w:rPr>
        <w:t xml:space="preserve">half hourly </w:t>
      </w:r>
      <w:r w:rsidR="00253D2E">
        <w:rPr>
          <w:b/>
        </w:rPr>
        <w:t>maximum demand (</w:t>
      </w:r>
      <w:r w:rsidR="0091379A">
        <w:rPr>
          <w:b/>
        </w:rPr>
        <w:t>in peak</w:t>
      </w:r>
      <w:r w:rsidR="005358D4">
        <w:rPr>
          <w:b/>
        </w:rPr>
        <w:t xml:space="preserve"> period</w:t>
      </w:r>
      <w:r w:rsidR="0091379A">
        <w:rPr>
          <w:b/>
        </w:rPr>
        <w:t>)</w:t>
      </w:r>
      <w:r w:rsidR="00CB0366">
        <w:rPr>
          <w:b/>
        </w:rPr>
        <w:t xml:space="preserve"> each day of</w:t>
      </w:r>
      <w:r w:rsidR="0091379A">
        <w:rPr>
          <w:b/>
        </w:rPr>
        <w:t xml:space="preserve"> a calendar month (k</w:t>
      </w:r>
      <w:r w:rsidR="00470EF5">
        <w:rPr>
          <w:b/>
        </w:rPr>
        <w:t>W</w:t>
      </w:r>
      <w:r w:rsidR="0091379A">
        <w:rPr>
          <w:b/>
        </w:rPr>
        <w:t>)</w:t>
      </w:r>
      <w:bookmarkEnd w:id="181"/>
      <w:bookmarkEnd w:id="182"/>
    </w:p>
    <w:p w14:paraId="6FFB0686" w14:textId="77777777" w:rsidR="00664735" w:rsidRDefault="00EC300C" w:rsidP="00C70093">
      <w:pPr>
        <w:keepNext/>
        <w:keepLines/>
        <w:spacing w:after="240"/>
        <w:rPr>
          <w:b/>
        </w:rPr>
      </w:pPr>
      <w:r w:rsidRPr="00EC300C">
        <w:rPr>
          <w:noProof/>
          <w:lang w:eastAsia="en-AU"/>
        </w:rPr>
        <w:drawing>
          <wp:inline distT="0" distB="0" distL="0" distR="0" wp14:anchorId="6FFB13AF" wp14:editId="7D724AD6">
            <wp:extent cx="5023263" cy="3179253"/>
            <wp:effectExtent l="0" t="0" r="635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28286" cy="3182432"/>
                    </a:xfrm>
                    <a:prstGeom prst="rect">
                      <a:avLst/>
                    </a:prstGeom>
                  </pic:spPr>
                </pic:pic>
              </a:graphicData>
            </a:graphic>
          </wp:inline>
        </w:drawing>
      </w:r>
    </w:p>
    <w:p w14:paraId="3BE7C27A" w14:textId="77777777" w:rsidR="00F44310" w:rsidRDefault="00F44310">
      <w:pPr>
        <w:spacing w:after="0" w:line="240" w:lineRule="auto"/>
      </w:pPr>
      <w:r>
        <w:br w:type="page"/>
      </w:r>
    </w:p>
    <w:p w14:paraId="6FFB0687" w14:textId="252E3611" w:rsidR="00610E2F" w:rsidRDefault="00610E2F" w:rsidP="00610E2F">
      <w:pPr>
        <w:jc w:val="both"/>
      </w:pPr>
      <w:r>
        <w:t>This maximum half hourly demand (within the peak periods of a calendar month) is then multiplied by two, to convert the demand to an hourly basis. The demand</w:t>
      </w:r>
      <w:r w:rsidR="005358D4">
        <w:t xml:space="preserve"> tariff component</w:t>
      </w:r>
      <w:r>
        <w:t xml:space="preserve"> of </w:t>
      </w:r>
      <w:r w:rsidR="00253D2E">
        <w:t>19</w:t>
      </w:r>
      <w:r>
        <w:t xml:space="preserve"> cents p</w:t>
      </w:r>
      <w:r w:rsidR="009220A2">
        <w:t xml:space="preserve">er kW per day (see Indicative </w:t>
      </w:r>
      <w:r w:rsidR="00924438">
        <w:t>Tariff S</w:t>
      </w:r>
      <w:r>
        <w:t>chedule) is then multiplied by the maximum</w:t>
      </w:r>
      <w:r w:rsidR="00253D2E">
        <w:t xml:space="preserve"> hourly</w:t>
      </w:r>
      <w:r>
        <w:t xml:space="preserve"> demand. This illustration is outlined in the box below.</w:t>
      </w:r>
    </w:p>
    <w:p w14:paraId="6FFB0688" w14:textId="77777777" w:rsidR="00264E78" w:rsidRDefault="00610E2F" w:rsidP="00D46A10">
      <w:pPr>
        <w:pStyle w:val="Heading3"/>
        <w:numPr>
          <w:ilvl w:val="0"/>
          <w:numId w:val="0"/>
        </w:numPr>
        <w:pBdr>
          <w:top w:val="single" w:sz="4" w:space="1" w:color="auto"/>
          <w:left w:val="single" w:sz="4" w:space="4" w:color="auto"/>
          <w:bottom w:val="single" w:sz="4" w:space="1" w:color="auto"/>
          <w:right w:val="single" w:sz="4" w:space="4" w:color="auto"/>
        </w:pBdr>
        <w:shd w:val="clear" w:color="auto" w:fill="F9D491"/>
        <w:ind w:left="360"/>
        <w:jc w:val="both"/>
        <w:rPr>
          <w:b w:val="0"/>
          <w:i/>
          <w:color w:val="auto"/>
        </w:rPr>
      </w:pPr>
      <w:r>
        <w:rPr>
          <w:i/>
          <w:color w:val="auto"/>
          <w:sz w:val="24"/>
          <w:szCs w:val="24"/>
        </w:rPr>
        <w:t>Example</w:t>
      </w:r>
      <w:r w:rsidR="00264E78">
        <w:rPr>
          <w:i/>
          <w:color w:val="auto"/>
          <w:sz w:val="24"/>
          <w:szCs w:val="24"/>
        </w:rPr>
        <w:t>s</w:t>
      </w:r>
      <w:r w:rsidRPr="001C35E2">
        <w:rPr>
          <w:i/>
          <w:color w:val="auto"/>
          <w:sz w:val="24"/>
          <w:szCs w:val="24"/>
        </w:rPr>
        <w:t xml:space="preserve"> of </w:t>
      </w:r>
      <w:r>
        <w:rPr>
          <w:i/>
          <w:color w:val="auto"/>
          <w:sz w:val="24"/>
          <w:szCs w:val="24"/>
        </w:rPr>
        <w:t>calculation of daily residential demand charge</w:t>
      </w:r>
    </w:p>
    <w:p w14:paraId="6FFB0689" w14:textId="77777777" w:rsidR="00264E78" w:rsidRPr="00264E78" w:rsidRDefault="00264E78" w:rsidP="00D46A10">
      <w:pPr>
        <w:pStyle w:val="Heading3"/>
        <w:numPr>
          <w:ilvl w:val="0"/>
          <w:numId w:val="0"/>
        </w:numPr>
        <w:pBdr>
          <w:top w:val="single" w:sz="4" w:space="1" w:color="auto"/>
          <w:left w:val="single" w:sz="4" w:space="4" w:color="auto"/>
          <w:bottom w:val="single" w:sz="4" w:space="1" w:color="auto"/>
          <w:right w:val="single" w:sz="4" w:space="4" w:color="auto"/>
        </w:pBdr>
        <w:shd w:val="clear" w:color="auto" w:fill="F9D491"/>
        <w:spacing w:before="120" w:line="264" w:lineRule="auto"/>
        <w:ind w:left="360"/>
        <w:jc w:val="both"/>
        <w:rPr>
          <w:b w:val="0"/>
          <w:color w:val="auto"/>
          <w:u w:val="single"/>
        </w:rPr>
      </w:pPr>
      <w:r w:rsidRPr="00264E78">
        <w:rPr>
          <w:b w:val="0"/>
          <w:color w:val="auto"/>
          <w:u w:val="single"/>
        </w:rPr>
        <w:t xml:space="preserve">High peak ‘Harry’ </w:t>
      </w:r>
    </w:p>
    <w:p w14:paraId="6FFB068A" w14:textId="77777777" w:rsidR="00610E2F" w:rsidRDefault="00610E2F" w:rsidP="00D46A10">
      <w:pPr>
        <w:pStyle w:val="Heading3"/>
        <w:numPr>
          <w:ilvl w:val="0"/>
          <w:numId w:val="60"/>
        </w:numPr>
        <w:pBdr>
          <w:top w:val="single" w:sz="4" w:space="1" w:color="auto"/>
          <w:left w:val="single" w:sz="4" w:space="4" w:color="auto"/>
          <w:bottom w:val="single" w:sz="4" w:space="1" w:color="auto"/>
          <w:right w:val="single" w:sz="4" w:space="4" w:color="auto"/>
        </w:pBdr>
        <w:shd w:val="clear" w:color="auto" w:fill="F9D491"/>
        <w:spacing w:before="120" w:line="264" w:lineRule="auto"/>
        <w:jc w:val="both"/>
        <w:rPr>
          <w:b w:val="0"/>
          <w:color w:val="auto"/>
        </w:rPr>
      </w:pPr>
      <w:r>
        <w:rPr>
          <w:b w:val="0"/>
          <w:color w:val="auto"/>
        </w:rPr>
        <w:t xml:space="preserve">Convert maximum </w:t>
      </w:r>
      <w:r w:rsidRPr="00D46C43">
        <w:rPr>
          <w:color w:val="auto"/>
        </w:rPr>
        <w:t>half hourly</w:t>
      </w:r>
      <w:r>
        <w:rPr>
          <w:b w:val="0"/>
          <w:color w:val="auto"/>
        </w:rPr>
        <w:t xml:space="preserve"> demand to </w:t>
      </w:r>
      <w:r w:rsidRPr="00D46C43">
        <w:rPr>
          <w:color w:val="auto"/>
        </w:rPr>
        <w:t>hourly</w:t>
      </w:r>
      <w:r>
        <w:rPr>
          <w:b w:val="0"/>
          <w:color w:val="auto"/>
        </w:rPr>
        <w:t xml:space="preserve"> demand</w:t>
      </w:r>
    </w:p>
    <w:p w14:paraId="6FFB068B" w14:textId="77777777" w:rsidR="00610E2F" w:rsidRDefault="00610E2F" w:rsidP="00D46A10">
      <w:pPr>
        <w:pStyle w:val="Heading3"/>
        <w:numPr>
          <w:ilvl w:val="0"/>
          <w:numId w:val="0"/>
        </w:numPr>
        <w:pBdr>
          <w:top w:val="single" w:sz="4" w:space="1" w:color="auto"/>
          <w:left w:val="single" w:sz="4" w:space="4" w:color="auto"/>
          <w:bottom w:val="single" w:sz="4" w:space="1" w:color="auto"/>
          <w:right w:val="single" w:sz="4" w:space="4" w:color="auto"/>
        </w:pBdr>
        <w:shd w:val="clear" w:color="auto" w:fill="F9D491"/>
        <w:spacing w:before="120" w:line="264" w:lineRule="auto"/>
        <w:ind w:left="360" w:firstLine="360"/>
        <w:jc w:val="both"/>
        <w:rPr>
          <w:b w:val="0"/>
          <w:color w:val="auto"/>
        </w:rPr>
      </w:pPr>
      <w:r>
        <w:rPr>
          <w:b w:val="0"/>
          <w:color w:val="auto"/>
        </w:rPr>
        <w:t>(3</w:t>
      </w:r>
      <w:r w:rsidR="009F76B5">
        <w:rPr>
          <w:b w:val="0"/>
          <w:color w:val="auto"/>
        </w:rPr>
        <w:t>.5kW x 2 = 7</w:t>
      </w:r>
      <w:r>
        <w:rPr>
          <w:b w:val="0"/>
          <w:color w:val="auto"/>
        </w:rPr>
        <w:t>kW)</w:t>
      </w:r>
    </w:p>
    <w:p w14:paraId="6FFB068C" w14:textId="77777777" w:rsidR="00610E2F" w:rsidRDefault="00610E2F" w:rsidP="00D46A10">
      <w:pPr>
        <w:pStyle w:val="Heading3"/>
        <w:numPr>
          <w:ilvl w:val="0"/>
          <w:numId w:val="60"/>
        </w:numPr>
        <w:pBdr>
          <w:top w:val="single" w:sz="4" w:space="1" w:color="auto"/>
          <w:left w:val="single" w:sz="4" w:space="4" w:color="auto"/>
          <w:bottom w:val="single" w:sz="4" w:space="1" w:color="auto"/>
          <w:right w:val="single" w:sz="4" w:space="4" w:color="auto"/>
        </w:pBdr>
        <w:shd w:val="clear" w:color="auto" w:fill="F9D491"/>
        <w:spacing w:before="120" w:line="264" w:lineRule="auto"/>
        <w:jc w:val="both"/>
        <w:rPr>
          <w:b w:val="0"/>
          <w:color w:val="auto"/>
        </w:rPr>
      </w:pPr>
      <w:r>
        <w:rPr>
          <w:b w:val="0"/>
          <w:color w:val="auto"/>
        </w:rPr>
        <w:t xml:space="preserve">Apply maximum (hourly) demand to </w:t>
      </w:r>
      <w:r w:rsidR="005C3508">
        <w:rPr>
          <w:b w:val="0"/>
          <w:color w:val="auto"/>
        </w:rPr>
        <w:t xml:space="preserve">the </w:t>
      </w:r>
      <w:r w:rsidR="00670EB6">
        <w:rPr>
          <w:b w:val="0"/>
          <w:color w:val="auto"/>
        </w:rPr>
        <w:t>demand component of the tariff to calculate cost to the consumer</w:t>
      </w:r>
    </w:p>
    <w:p w14:paraId="6FFB068D" w14:textId="77777777" w:rsidR="00610E2F" w:rsidRDefault="009F76B5" w:rsidP="00D46A10">
      <w:pPr>
        <w:pStyle w:val="Heading3"/>
        <w:numPr>
          <w:ilvl w:val="0"/>
          <w:numId w:val="0"/>
        </w:numPr>
        <w:pBdr>
          <w:top w:val="single" w:sz="4" w:space="1" w:color="auto"/>
          <w:left w:val="single" w:sz="4" w:space="4" w:color="auto"/>
          <w:bottom w:val="single" w:sz="4" w:space="1" w:color="auto"/>
          <w:right w:val="single" w:sz="4" w:space="4" w:color="auto"/>
        </w:pBdr>
        <w:shd w:val="clear" w:color="auto" w:fill="F9D491"/>
        <w:spacing w:before="120" w:line="264" w:lineRule="auto"/>
        <w:ind w:left="360" w:firstLine="360"/>
        <w:jc w:val="both"/>
        <w:rPr>
          <w:b w:val="0"/>
          <w:color w:val="auto"/>
        </w:rPr>
      </w:pPr>
      <w:r>
        <w:rPr>
          <w:b w:val="0"/>
          <w:color w:val="auto"/>
        </w:rPr>
        <w:t>(7kW x $0.19 = $1.33)</w:t>
      </w:r>
    </w:p>
    <w:p w14:paraId="6FFB068E" w14:textId="77777777" w:rsidR="00264E78" w:rsidRDefault="00711022" w:rsidP="00D46A10">
      <w:pPr>
        <w:pStyle w:val="Heading3"/>
        <w:numPr>
          <w:ilvl w:val="0"/>
          <w:numId w:val="0"/>
        </w:numPr>
        <w:pBdr>
          <w:top w:val="single" w:sz="4" w:space="1" w:color="auto"/>
          <w:left w:val="single" w:sz="4" w:space="4" w:color="auto"/>
          <w:bottom w:val="single" w:sz="4" w:space="1" w:color="auto"/>
          <w:right w:val="single" w:sz="4" w:space="4" w:color="auto"/>
        </w:pBdr>
        <w:shd w:val="clear" w:color="auto" w:fill="F9D491"/>
        <w:spacing w:before="120" w:line="264" w:lineRule="auto"/>
        <w:ind w:left="360"/>
        <w:jc w:val="both"/>
        <w:rPr>
          <w:b w:val="0"/>
          <w:color w:val="auto"/>
        </w:rPr>
      </w:pPr>
      <w:r>
        <w:rPr>
          <w:b w:val="0"/>
          <w:color w:val="auto"/>
        </w:rPr>
        <w:t>High peaks ‘Harry’ pays $1.33 per day, each day of that month, for the demand component of his bill</w:t>
      </w:r>
      <w:r w:rsidR="00610E2F">
        <w:rPr>
          <w:b w:val="0"/>
          <w:color w:val="auto"/>
        </w:rPr>
        <w:t>.</w:t>
      </w:r>
    </w:p>
    <w:p w14:paraId="6FFB068F" w14:textId="77777777" w:rsidR="00264E78" w:rsidRPr="00264E78" w:rsidRDefault="00264E78" w:rsidP="00D46A10">
      <w:pPr>
        <w:pStyle w:val="Heading3"/>
        <w:numPr>
          <w:ilvl w:val="0"/>
          <w:numId w:val="0"/>
        </w:numPr>
        <w:pBdr>
          <w:top w:val="single" w:sz="4" w:space="1" w:color="auto"/>
          <w:left w:val="single" w:sz="4" w:space="4" w:color="auto"/>
          <w:bottom w:val="single" w:sz="4" w:space="1" w:color="auto"/>
          <w:right w:val="single" w:sz="4" w:space="4" w:color="auto"/>
        </w:pBdr>
        <w:shd w:val="clear" w:color="auto" w:fill="F9D491"/>
        <w:spacing w:before="120" w:line="264" w:lineRule="auto"/>
        <w:ind w:left="360"/>
        <w:jc w:val="both"/>
        <w:rPr>
          <w:b w:val="0"/>
          <w:color w:val="auto"/>
          <w:u w:val="single"/>
        </w:rPr>
      </w:pPr>
      <w:r>
        <w:rPr>
          <w:b w:val="0"/>
          <w:color w:val="auto"/>
          <w:u w:val="single"/>
        </w:rPr>
        <w:t>Flat load</w:t>
      </w:r>
      <w:r w:rsidRPr="00264E78">
        <w:rPr>
          <w:b w:val="0"/>
          <w:color w:val="auto"/>
          <w:u w:val="single"/>
        </w:rPr>
        <w:t xml:space="preserve"> ‘</w:t>
      </w:r>
      <w:r w:rsidR="008918F8">
        <w:rPr>
          <w:b w:val="0"/>
          <w:color w:val="auto"/>
          <w:u w:val="single"/>
        </w:rPr>
        <w:t>Phil</w:t>
      </w:r>
      <w:r w:rsidRPr="00264E78">
        <w:rPr>
          <w:b w:val="0"/>
          <w:color w:val="auto"/>
          <w:u w:val="single"/>
        </w:rPr>
        <w:t xml:space="preserve">’ </w:t>
      </w:r>
    </w:p>
    <w:p w14:paraId="6FFB0690" w14:textId="77777777" w:rsidR="00264E78" w:rsidRDefault="00264E78" w:rsidP="00D46A10">
      <w:pPr>
        <w:pStyle w:val="Heading3"/>
        <w:numPr>
          <w:ilvl w:val="0"/>
          <w:numId w:val="61"/>
        </w:numPr>
        <w:pBdr>
          <w:top w:val="single" w:sz="4" w:space="1" w:color="auto"/>
          <w:left w:val="single" w:sz="4" w:space="4" w:color="auto"/>
          <w:bottom w:val="single" w:sz="4" w:space="1" w:color="auto"/>
          <w:right w:val="single" w:sz="4" w:space="4" w:color="auto"/>
        </w:pBdr>
        <w:shd w:val="clear" w:color="auto" w:fill="F9D491"/>
        <w:spacing w:before="120" w:line="264" w:lineRule="auto"/>
        <w:jc w:val="both"/>
        <w:rPr>
          <w:b w:val="0"/>
          <w:color w:val="auto"/>
        </w:rPr>
      </w:pPr>
      <w:r>
        <w:rPr>
          <w:b w:val="0"/>
          <w:color w:val="auto"/>
        </w:rPr>
        <w:t xml:space="preserve">Convert maximum </w:t>
      </w:r>
      <w:r w:rsidRPr="00D46C43">
        <w:rPr>
          <w:color w:val="auto"/>
        </w:rPr>
        <w:t>half hourly</w:t>
      </w:r>
      <w:r>
        <w:rPr>
          <w:b w:val="0"/>
          <w:color w:val="auto"/>
        </w:rPr>
        <w:t xml:space="preserve"> demand to </w:t>
      </w:r>
      <w:r w:rsidRPr="00D46C43">
        <w:rPr>
          <w:color w:val="auto"/>
        </w:rPr>
        <w:t>hourly</w:t>
      </w:r>
      <w:r>
        <w:rPr>
          <w:b w:val="0"/>
          <w:color w:val="auto"/>
        </w:rPr>
        <w:t xml:space="preserve"> demand</w:t>
      </w:r>
    </w:p>
    <w:p w14:paraId="6FFB0691" w14:textId="77777777" w:rsidR="00264E78" w:rsidRDefault="009F76B5" w:rsidP="00D46A10">
      <w:pPr>
        <w:pStyle w:val="Heading3"/>
        <w:numPr>
          <w:ilvl w:val="0"/>
          <w:numId w:val="0"/>
        </w:numPr>
        <w:pBdr>
          <w:top w:val="single" w:sz="4" w:space="1" w:color="auto"/>
          <w:left w:val="single" w:sz="4" w:space="4" w:color="auto"/>
          <w:bottom w:val="single" w:sz="4" w:space="1" w:color="auto"/>
          <w:right w:val="single" w:sz="4" w:space="4" w:color="auto"/>
        </w:pBdr>
        <w:shd w:val="clear" w:color="auto" w:fill="F9D491"/>
        <w:spacing w:before="120" w:line="264" w:lineRule="auto"/>
        <w:ind w:left="360" w:firstLine="360"/>
        <w:jc w:val="both"/>
        <w:rPr>
          <w:b w:val="0"/>
          <w:color w:val="auto"/>
        </w:rPr>
      </w:pPr>
      <w:r>
        <w:rPr>
          <w:b w:val="0"/>
          <w:color w:val="auto"/>
        </w:rPr>
        <w:t>(1.5kW x 2 = 3</w:t>
      </w:r>
      <w:r w:rsidR="00264E78">
        <w:rPr>
          <w:b w:val="0"/>
          <w:color w:val="auto"/>
        </w:rPr>
        <w:t>kW)</w:t>
      </w:r>
    </w:p>
    <w:p w14:paraId="6FFB0692" w14:textId="77777777" w:rsidR="00264E78" w:rsidRDefault="00264E78" w:rsidP="00D46A10">
      <w:pPr>
        <w:pStyle w:val="Heading3"/>
        <w:numPr>
          <w:ilvl w:val="0"/>
          <w:numId w:val="61"/>
        </w:numPr>
        <w:pBdr>
          <w:top w:val="single" w:sz="4" w:space="1" w:color="auto"/>
          <w:left w:val="single" w:sz="4" w:space="4" w:color="auto"/>
          <w:bottom w:val="single" w:sz="4" w:space="1" w:color="auto"/>
          <w:right w:val="single" w:sz="4" w:space="4" w:color="auto"/>
        </w:pBdr>
        <w:shd w:val="clear" w:color="auto" w:fill="F9D491"/>
        <w:spacing w:before="120" w:line="264" w:lineRule="auto"/>
        <w:jc w:val="both"/>
        <w:rPr>
          <w:b w:val="0"/>
          <w:color w:val="auto"/>
        </w:rPr>
      </w:pPr>
      <w:r>
        <w:rPr>
          <w:b w:val="0"/>
          <w:color w:val="auto"/>
        </w:rPr>
        <w:t>Apply maximum (hourly) demand to</w:t>
      </w:r>
      <w:r w:rsidR="00670EB6" w:rsidRPr="00670EB6">
        <w:rPr>
          <w:b w:val="0"/>
          <w:color w:val="auto"/>
        </w:rPr>
        <w:t xml:space="preserve"> </w:t>
      </w:r>
      <w:r w:rsidR="00670EB6">
        <w:rPr>
          <w:b w:val="0"/>
          <w:color w:val="auto"/>
        </w:rPr>
        <w:t>the demand component of the tariff to calculate cost to the consumer</w:t>
      </w:r>
    </w:p>
    <w:p w14:paraId="6FFB0693" w14:textId="77777777" w:rsidR="00264E78" w:rsidRDefault="009F76B5" w:rsidP="00D46A10">
      <w:pPr>
        <w:pStyle w:val="Heading3"/>
        <w:numPr>
          <w:ilvl w:val="0"/>
          <w:numId w:val="0"/>
        </w:numPr>
        <w:pBdr>
          <w:top w:val="single" w:sz="4" w:space="1" w:color="auto"/>
          <w:left w:val="single" w:sz="4" w:space="4" w:color="auto"/>
          <w:bottom w:val="single" w:sz="4" w:space="1" w:color="auto"/>
          <w:right w:val="single" w:sz="4" w:space="4" w:color="auto"/>
        </w:pBdr>
        <w:shd w:val="clear" w:color="auto" w:fill="F9D491"/>
        <w:spacing w:before="120" w:line="264" w:lineRule="auto"/>
        <w:ind w:left="360" w:firstLine="360"/>
        <w:jc w:val="both"/>
        <w:rPr>
          <w:b w:val="0"/>
          <w:color w:val="auto"/>
        </w:rPr>
      </w:pPr>
      <w:r>
        <w:rPr>
          <w:b w:val="0"/>
          <w:color w:val="auto"/>
        </w:rPr>
        <w:t>(3kW x $0.19</w:t>
      </w:r>
      <w:r w:rsidR="00264E78">
        <w:rPr>
          <w:b w:val="0"/>
          <w:color w:val="auto"/>
        </w:rPr>
        <w:t xml:space="preserve"> = $</w:t>
      </w:r>
      <w:r w:rsidR="00253D2E">
        <w:rPr>
          <w:b w:val="0"/>
          <w:color w:val="auto"/>
        </w:rPr>
        <w:t>0.57</w:t>
      </w:r>
      <w:r w:rsidR="00264E78">
        <w:rPr>
          <w:b w:val="0"/>
          <w:color w:val="auto"/>
        </w:rPr>
        <w:t>)</w:t>
      </w:r>
    </w:p>
    <w:p w14:paraId="6FFB0694" w14:textId="77777777" w:rsidR="00264E78" w:rsidRPr="00264E78" w:rsidRDefault="00711022" w:rsidP="00D46A10">
      <w:pPr>
        <w:pStyle w:val="Heading3"/>
        <w:numPr>
          <w:ilvl w:val="0"/>
          <w:numId w:val="0"/>
        </w:numPr>
        <w:pBdr>
          <w:top w:val="single" w:sz="4" w:space="1" w:color="auto"/>
          <w:left w:val="single" w:sz="4" w:space="4" w:color="auto"/>
          <w:bottom w:val="single" w:sz="4" w:space="1" w:color="auto"/>
          <w:right w:val="single" w:sz="4" w:space="4" w:color="auto"/>
        </w:pBdr>
        <w:shd w:val="clear" w:color="auto" w:fill="F9D491"/>
        <w:spacing w:before="120" w:line="264" w:lineRule="auto"/>
        <w:ind w:left="360"/>
        <w:jc w:val="both"/>
        <w:rPr>
          <w:b w:val="0"/>
          <w:color w:val="auto"/>
        </w:rPr>
      </w:pPr>
      <w:r>
        <w:rPr>
          <w:b w:val="0"/>
          <w:color w:val="auto"/>
        </w:rPr>
        <w:t>Flat load ‘Phil’ pays $0.57 per day,</w:t>
      </w:r>
      <w:r w:rsidRPr="00C87076">
        <w:rPr>
          <w:b w:val="0"/>
          <w:color w:val="auto"/>
        </w:rPr>
        <w:t xml:space="preserve"> </w:t>
      </w:r>
      <w:r>
        <w:rPr>
          <w:b w:val="0"/>
          <w:color w:val="auto"/>
        </w:rPr>
        <w:t>each day of that month, for the demand component of his bill.</w:t>
      </w:r>
    </w:p>
    <w:p w14:paraId="037DA659" w14:textId="77777777" w:rsidR="00B54373" w:rsidRDefault="00B54373" w:rsidP="00264E78"/>
    <w:p w14:paraId="6FFB0696" w14:textId="32633AF4" w:rsidR="006201FB" w:rsidRDefault="00ED3AED" w:rsidP="00ED3AED">
      <w:pPr>
        <w:jc w:val="both"/>
      </w:pPr>
      <w:r>
        <w:t xml:space="preserve">In its Draft Decision, the AER </w:t>
      </w:r>
      <w:r w:rsidR="001E7E90">
        <w:t xml:space="preserve">proposed changes to AAD’s </w:t>
      </w:r>
      <w:r>
        <w:t>demand charging window for the residential demand tariff.  The next four subsections explain</w:t>
      </w:r>
      <w:r w:rsidR="006201FB">
        <w:t>:</w:t>
      </w:r>
    </w:p>
    <w:p w14:paraId="6FFB0697" w14:textId="48053751" w:rsidR="006201FB" w:rsidRDefault="00ED3AED" w:rsidP="00D46A10">
      <w:pPr>
        <w:pStyle w:val="ListParagraph"/>
        <w:numPr>
          <w:ilvl w:val="0"/>
          <w:numId w:val="49"/>
        </w:numPr>
        <w:jc w:val="both"/>
      </w:pPr>
      <w:r>
        <w:t xml:space="preserve">the demand charging window set out in the </w:t>
      </w:r>
      <w:r w:rsidR="00F41AEA">
        <w:t>P</w:t>
      </w:r>
      <w:r>
        <w:t>roposed TSS</w:t>
      </w:r>
      <w:r w:rsidR="00ED1E68">
        <w:t xml:space="preserve"> (subsection </w:t>
      </w:r>
      <w:r w:rsidR="005F3B0A">
        <w:t>2</w:t>
      </w:r>
      <w:r w:rsidR="00ED1E68">
        <w:t>.2.1.1)</w:t>
      </w:r>
      <w:r w:rsidR="002D7939">
        <w:t>;</w:t>
      </w:r>
    </w:p>
    <w:p w14:paraId="6FFB0698" w14:textId="1A65D81B" w:rsidR="006201FB" w:rsidRDefault="00ED3AED" w:rsidP="00D46A10">
      <w:pPr>
        <w:pStyle w:val="ListParagraph"/>
        <w:numPr>
          <w:ilvl w:val="0"/>
          <w:numId w:val="49"/>
        </w:numPr>
        <w:jc w:val="both"/>
      </w:pPr>
      <w:r>
        <w:t xml:space="preserve">the AER’s draft decision </w:t>
      </w:r>
      <w:r w:rsidR="002C51C9">
        <w:t xml:space="preserve">requiring AAD </w:t>
      </w:r>
      <w:r>
        <w:t>to refine the charging window</w:t>
      </w:r>
      <w:r w:rsidR="00ED1E68">
        <w:t xml:space="preserve"> (subsection </w:t>
      </w:r>
      <w:r w:rsidR="005F3B0A">
        <w:t>2</w:t>
      </w:r>
      <w:r w:rsidR="00ED1E68">
        <w:t>.2.1.2)</w:t>
      </w:r>
      <w:r w:rsidR="002D7939">
        <w:t>;</w:t>
      </w:r>
    </w:p>
    <w:p w14:paraId="6FFB0699" w14:textId="01F53AAA" w:rsidR="006201FB" w:rsidRDefault="00ED3AED" w:rsidP="00D46A10">
      <w:pPr>
        <w:pStyle w:val="ListParagraph"/>
        <w:numPr>
          <w:ilvl w:val="0"/>
          <w:numId w:val="49"/>
        </w:numPr>
        <w:jc w:val="both"/>
      </w:pPr>
      <w:r>
        <w:t xml:space="preserve">the subsequent analysis undertaken </w:t>
      </w:r>
      <w:r w:rsidR="00ED1E68">
        <w:t xml:space="preserve">and </w:t>
      </w:r>
      <w:r w:rsidR="002D7939">
        <w:t>decisions</w:t>
      </w:r>
      <w:r w:rsidR="006201FB">
        <w:t xml:space="preserve"> made by </w:t>
      </w:r>
      <w:r>
        <w:t xml:space="preserve">AAD to </w:t>
      </w:r>
      <w:r w:rsidR="006201FB">
        <w:t>comply with the AER’s requirements</w:t>
      </w:r>
      <w:r w:rsidR="00ED1E68">
        <w:t xml:space="preserve"> (subsection </w:t>
      </w:r>
      <w:r w:rsidR="005F3B0A">
        <w:t>2</w:t>
      </w:r>
      <w:r w:rsidR="00ED1E68">
        <w:t>.2.1.3)</w:t>
      </w:r>
      <w:r w:rsidR="002D7939">
        <w:t>; and</w:t>
      </w:r>
    </w:p>
    <w:p w14:paraId="6FFB069A" w14:textId="7FC1FE2A" w:rsidR="006201FB" w:rsidRDefault="00ED1E68" w:rsidP="006201FB">
      <w:pPr>
        <w:pStyle w:val="ListParagraph"/>
        <w:numPr>
          <w:ilvl w:val="0"/>
          <w:numId w:val="49"/>
        </w:numPr>
        <w:jc w:val="both"/>
      </w:pPr>
      <w:proofErr w:type="gramStart"/>
      <w:r>
        <w:t>the</w:t>
      </w:r>
      <w:proofErr w:type="gramEnd"/>
      <w:r>
        <w:t xml:space="preserve"> </w:t>
      </w:r>
      <w:r w:rsidR="006201FB">
        <w:t xml:space="preserve">revised </w:t>
      </w:r>
      <w:r>
        <w:t xml:space="preserve">assignment policy </w:t>
      </w:r>
      <w:r w:rsidR="006201FB">
        <w:t>(</w:t>
      </w:r>
      <w:r>
        <w:t xml:space="preserve">subsection </w:t>
      </w:r>
      <w:r w:rsidR="005F3B0A">
        <w:t>2</w:t>
      </w:r>
      <w:r>
        <w:t>.2.1.4</w:t>
      </w:r>
      <w:r w:rsidR="006201FB">
        <w:t>)</w:t>
      </w:r>
      <w:r>
        <w:t>.</w:t>
      </w:r>
    </w:p>
    <w:p w14:paraId="6FFB069B" w14:textId="77777777" w:rsidR="00ED3AED" w:rsidRDefault="006201FB" w:rsidP="00D46A10">
      <w:pPr>
        <w:spacing w:after="0" w:line="240" w:lineRule="auto"/>
      </w:pPr>
      <w:r>
        <w:br w:type="page"/>
      </w:r>
    </w:p>
    <w:p w14:paraId="6FFB069C" w14:textId="77777777" w:rsidR="00ED3AED" w:rsidRDefault="00ED3AED" w:rsidP="00ED3AED">
      <w:pPr>
        <w:pStyle w:val="Heading4"/>
        <w:jc w:val="both"/>
      </w:pPr>
      <w:r>
        <w:t>Demand charging window in proposed TSS</w:t>
      </w:r>
    </w:p>
    <w:p w14:paraId="6FFB069D" w14:textId="0E04EB28" w:rsidR="00ED3AED" w:rsidRDefault="00ED3AED" w:rsidP="00ED3AED">
      <w:pPr>
        <w:jc w:val="both"/>
      </w:pPr>
      <w:r>
        <w:t>In the proposed TSS, the demand component</w:t>
      </w:r>
      <w:r w:rsidR="002D7939">
        <w:t xml:space="preserve"> of the new demand tariff</w:t>
      </w:r>
      <w:r>
        <w:t xml:space="preserve"> was defined as:</w:t>
      </w:r>
    </w:p>
    <w:p w14:paraId="6FFB069E" w14:textId="77777777" w:rsidR="00ED3AED" w:rsidRDefault="00ED3AED" w:rsidP="00ED3AED">
      <w:pPr>
        <w:pStyle w:val="ListParagraph"/>
        <w:numPr>
          <w:ilvl w:val="0"/>
          <w:numId w:val="49"/>
        </w:numPr>
        <w:jc w:val="both"/>
      </w:pPr>
      <w:r>
        <w:t>within peak times of every day (7-9am and 5-8pm); and</w:t>
      </w:r>
    </w:p>
    <w:p w14:paraId="6FFB069F" w14:textId="77777777" w:rsidR="00ED3AED" w:rsidRDefault="00ED3AED" w:rsidP="00ED3AED">
      <w:pPr>
        <w:pStyle w:val="ListParagraph"/>
        <w:numPr>
          <w:ilvl w:val="0"/>
          <w:numId w:val="49"/>
        </w:numPr>
        <w:jc w:val="both"/>
      </w:pPr>
      <w:proofErr w:type="gramStart"/>
      <w:r>
        <w:t>during</w:t>
      </w:r>
      <w:proofErr w:type="gramEnd"/>
      <w:r>
        <w:t xml:space="preserve"> a calendar month.</w:t>
      </w:r>
    </w:p>
    <w:p w14:paraId="6FFB06A0" w14:textId="0DA0DFDA" w:rsidR="00C046E9" w:rsidRDefault="00C046E9" w:rsidP="00C046E9">
      <w:pPr>
        <w:jc w:val="both"/>
      </w:pPr>
      <w:r>
        <w:t xml:space="preserve">When designing the time period that should apply to the peak period demand tariff, </w:t>
      </w:r>
      <w:r w:rsidR="00054108">
        <w:t>AAD</w:t>
      </w:r>
      <w:r>
        <w:t xml:space="preserve"> examined the load profile of our system. Figure </w:t>
      </w:r>
      <w:r w:rsidR="00C5301F">
        <w:t>2</w:t>
      </w:r>
      <w:r>
        <w:t xml:space="preserve">-3 below shows the maximum demand levels reached on our network for each half hour period in 2014.  It shows that our system </w:t>
      </w:r>
      <w:r w:rsidRPr="00B55BD2">
        <w:t>peaks</w:t>
      </w:r>
      <w:r>
        <w:t xml:space="preserve"> are high </w:t>
      </w:r>
      <w:r w:rsidRPr="00B55BD2">
        <w:t>in the morning (7</w:t>
      </w:r>
      <w:r>
        <w:t xml:space="preserve">:00 – </w:t>
      </w:r>
      <w:r w:rsidRPr="00B55BD2">
        <w:t>9</w:t>
      </w:r>
      <w:r>
        <w:t xml:space="preserve">:00 </w:t>
      </w:r>
      <w:proofErr w:type="gramStart"/>
      <w:r w:rsidRPr="00B55BD2">
        <w:t>am),</w:t>
      </w:r>
      <w:proofErr w:type="gramEnd"/>
      <w:r w:rsidRPr="00B55BD2">
        <w:t xml:space="preserve"> and in the evening (5</w:t>
      </w:r>
      <w:r>
        <w:t xml:space="preserve">:00 – </w:t>
      </w:r>
      <w:r w:rsidRPr="00B55BD2">
        <w:t>8</w:t>
      </w:r>
      <w:r>
        <w:t xml:space="preserve">:00 </w:t>
      </w:r>
      <w:r w:rsidRPr="00B55BD2">
        <w:t>p</w:t>
      </w:r>
      <w:r>
        <w:t>m</w:t>
      </w:r>
      <w:r w:rsidRPr="00B55BD2">
        <w:t>)</w:t>
      </w:r>
      <w:r>
        <w:t xml:space="preserve">.  In the </w:t>
      </w:r>
      <w:r w:rsidR="00F41AEA">
        <w:t>P</w:t>
      </w:r>
      <w:r>
        <w:t>roposed TSS, AAD set the demand charging window as 7</w:t>
      </w:r>
      <w:r w:rsidR="002C51C9">
        <w:t xml:space="preserve">:00 – </w:t>
      </w:r>
      <w:r>
        <w:t>9</w:t>
      </w:r>
      <w:r w:rsidR="002C51C9">
        <w:t>:00</w:t>
      </w:r>
      <w:r>
        <w:t>am and 5</w:t>
      </w:r>
      <w:r w:rsidR="002C51C9">
        <w:t xml:space="preserve">:00 – </w:t>
      </w:r>
      <w:r>
        <w:t>8</w:t>
      </w:r>
      <w:r w:rsidR="002C51C9">
        <w:t>:00</w:t>
      </w:r>
      <w:r>
        <w:t xml:space="preserve">pm.  </w:t>
      </w:r>
      <w:r w:rsidRPr="00B55BD2">
        <w:t>Thus,</w:t>
      </w:r>
      <w:r>
        <w:t xml:space="preserve"> to send a price signal to our residential consumers about when it is most costly to use the network,</w:t>
      </w:r>
      <w:r w:rsidRPr="00B55BD2">
        <w:t xml:space="preserve"> the demand component of the new tariff w</w:t>
      </w:r>
      <w:r>
        <w:t>as</w:t>
      </w:r>
      <w:r w:rsidRPr="00B55BD2">
        <w:t xml:space="preserve"> based on the maximum demand </w:t>
      </w:r>
      <w:r>
        <w:t>recorded each day (ac</w:t>
      </w:r>
      <w:r w:rsidR="00F41AEA">
        <w:t>ross both time periods) in the P</w:t>
      </w:r>
      <w:r>
        <w:t>roposed TSS.</w:t>
      </w:r>
    </w:p>
    <w:p w14:paraId="6FFB06A1" w14:textId="15100ECE" w:rsidR="00C046E9" w:rsidRDefault="00C046E9" w:rsidP="00C046E9">
      <w:pPr>
        <w:jc w:val="both"/>
      </w:pPr>
      <w:r>
        <w:t>Our residential TOU peak periods (</w:t>
      </w:r>
      <w:r w:rsidRPr="00B55BD2">
        <w:t>7</w:t>
      </w:r>
      <w:r>
        <w:t xml:space="preserve">:00 – </w:t>
      </w:r>
      <w:r w:rsidRPr="00B55BD2">
        <w:t>9</w:t>
      </w:r>
      <w:r>
        <w:t xml:space="preserve">:00 </w:t>
      </w:r>
      <w:r w:rsidRPr="00B55BD2">
        <w:t>am</w:t>
      </w:r>
      <w:r>
        <w:t xml:space="preserve"> and </w:t>
      </w:r>
      <w:r w:rsidRPr="00B55BD2">
        <w:t>5</w:t>
      </w:r>
      <w:r>
        <w:t xml:space="preserve">:00 – </w:t>
      </w:r>
      <w:r w:rsidRPr="00B55BD2">
        <w:t>8</w:t>
      </w:r>
      <w:r>
        <w:t xml:space="preserve">:00 </w:t>
      </w:r>
      <w:r w:rsidRPr="00B55BD2">
        <w:t>p</w:t>
      </w:r>
      <w:r>
        <w:t>m) have previously been set to align with the system’s maximum load.  AAD considered that t</w:t>
      </w:r>
      <w:r w:rsidRPr="00B55BD2">
        <w:t xml:space="preserve">his consistency </w:t>
      </w:r>
      <w:r>
        <w:t xml:space="preserve">between the existing TOU peak period and the proposed new demand tariff peak period would make it simpler for </w:t>
      </w:r>
      <w:r w:rsidR="00076C6B">
        <w:t>consumers to understand the</w:t>
      </w:r>
      <w:r w:rsidRPr="00B55BD2">
        <w:t xml:space="preserve"> transition</w:t>
      </w:r>
      <w:r>
        <w:t xml:space="preserve"> from the existing TOU tariff to the new demand tariff</w:t>
      </w:r>
      <w:r w:rsidRPr="00B55BD2">
        <w:t xml:space="preserve">. </w:t>
      </w:r>
      <w:r>
        <w:t xml:space="preserve">It was </w:t>
      </w:r>
      <w:r w:rsidR="00076C6B">
        <w:t>also</w:t>
      </w:r>
      <w:r>
        <w:t xml:space="preserve"> acknowledged that i</w:t>
      </w:r>
      <w:r w:rsidRPr="00B55BD2">
        <w:t>n future reviews</w:t>
      </w:r>
      <w:r>
        <w:t xml:space="preserve"> of electricity network tariffs (related to future TSS’)</w:t>
      </w:r>
      <w:r w:rsidRPr="00B55BD2">
        <w:t xml:space="preserve">, the time periods that apply to the demand component may vary according to analysis of the peak load periods </w:t>
      </w:r>
      <w:r>
        <w:t>at that time</w:t>
      </w:r>
      <w:r w:rsidRPr="00B55BD2">
        <w:t xml:space="preserve">. </w:t>
      </w:r>
    </w:p>
    <w:p w14:paraId="6FFB06A2" w14:textId="5680FFFA" w:rsidR="00C046E9" w:rsidRPr="00591CAD" w:rsidRDefault="00C046E9" w:rsidP="00D46A10">
      <w:pPr>
        <w:keepNext/>
        <w:keepLines/>
        <w:spacing w:before="240" w:after="240"/>
        <w:jc w:val="center"/>
        <w:rPr>
          <w:b/>
        </w:rPr>
      </w:pPr>
      <w:bookmarkStart w:id="183" w:name="_Toc462405536"/>
      <w:bookmarkStart w:id="184" w:name="_Toc463009340"/>
      <w:r w:rsidRPr="00591CAD">
        <w:rPr>
          <w:b/>
          <w:szCs w:val="21"/>
        </w:rPr>
        <w:t xml:space="preserve">Figure </w:t>
      </w:r>
      <w:r w:rsidR="005F3B0A">
        <w:rPr>
          <w:b/>
        </w:rPr>
        <w:t>2</w:t>
      </w:r>
      <w:r w:rsidRPr="00C129FF">
        <w:rPr>
          <w:b/>
          <w:noProof/>
        </w:rPr>
        <w:t>-</w:t>
      </w:r>
      <w:r w:rsidRPr="00C129FF">
        <w:rPr>
          <w:b/>
        </w:rPr>
        <w:fldChar w:fldCharType="begin"/>
      </w:r>
      <w:r w:rsidRPr="00C129FF">
        <w:rPr>
          <w:b/>
        </w:rPr>
        <w:instrText xml:space="preserve"> SEQ Figure \* ARABIC \s 1 </w:instrText>
      </w:r>
      <w:r w:rsidRPr="00C129FF">
        <w:rPr>
          <w:b/>
        </w:rPr>
        <w:fldChar w:fldCharType="separate"/>
      </w:r>
      <w:r w:rsidR="00800A50">
        <w:rPr>
          <w:b/>
          <w:noProof/>
        </w:rPr>
        <w:t>3</w:t>
      </w:r>
      <w:r w:rsidRPr="00C129FF">
        <w:rPr>
          <w:b/>
          <w:noProof/>
        </w:rPr>
        <w:fldChar w:fldCharType="end"/>
      </w:r>
      <w:r w:rsidRPr="00591CAD">
        <w:rPr>
          <w:b/>
          <w:szCs w:val="21"/>
        </w:rPr>
        <w:t xml:space="preserve">: </w:t>
      </w:r>
      <w:r w:rsidRPr="00591CAD">
        <w:rPr>
          <w:b/>
        </w:rPr>
        <w:t xml:space="preserve">Maximum </w:t>
      </w:r>
      <w:r>
        <w:rPr>
          <w:b/>
        </w:rPr>
        <w:t>n</w:t>
      </w:r>
      <w:r w:rsidRPr="00591CAD">
        <w:rPr>
          <w:b/>
        </w:rPr>
        <w:t xml:space="preserve">et </w:t>
      </w:r>
      <w:r>
        <w:rPr>
          <w:b/>
        </w:rPr>
        <w:t>s</w:t>
      </w:r>
      <w:r w:rsidRPr="00591CAD">
        <w:rPr>
          <w:b/>
        </w:rPr>
        <w:t xml:space="preserve">ystem </w:t>
      </w:r>
      <w:r>
        <w:rPr>
          <w:b/>
        </w:rPr>
        <w:t>l</w:t>
      </w:r>
      <w:r w:rsidRPr="00591CAD">
        <w:rPr>
          <w:b/>
        </w:rPr>
        <w:t xml:space="preserve">oad </w:t>
      </w:r>
      <w:r>
        <w:rPr>
          <w:b/>
        </w:rPr>
        <w:t>p</w:t>
      </w:r>
      <w:r w:rsidRPr="00591CAD">
        <w:rPr>
          <w:b/>
        </w:rPr>
        <w:t xml:space="preserve">rofile </w:t>
      </w:r>
      <w:r>
        <w:rPr>
          <w:b/>
        </w:rPr>
        <w:t>by time of d</w:t>
      </w:r>
      <w:r w:rsidRPr="00591CAD">
        <w:rPr>
          <w:b/>
        </w:rPr>
        <w:t>ay, 2014 (</w:t>
      </w:r>
      <w:r>
        <w:rPr>
          <w:b/>
        </w:rPr>
        <w:t>MW</w:t>
      </w:r>
      <w:r w:rsidRPr="00591CAD">
        <w:rPr>
          <w:b/>
        </w:rPr>
        <w:t>)</w:t>
      </w:r>
      <w:bookmarkEnd w:id="183"/>
      <w:bookmarkEnd w:id="184"/>
    </w:p>
    <w:p w14:paraId="6FFB06A3" w14:textId="77777777" w:rsidR="00C046E9" w:rsidRDefault="00C046E9" w:rsidP="00D46A10">
      <w:pPr>
        <w:keepNext/>
        <w:keepLines/>
        <w:jc w:val="center"/>
        <w:rPr>
          <w:sz w:val="18"/>
        </w:rPr>
      </w:pPr>
      <w:r>
        <w:rPr>
          <w:i/>
          <w:noProof/>
          <w:lang w:eastAsia="en-AU"/>
        </w:rPr>
        <w:drawing>
          <wp:inline distT="0" distB="0" distL="0" distR="0" wp14:anchorId="6FFB13B1" wp14:editId="6FFB13B2">
            <wp:extent cx="3766782" cy="2822750"/>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1645" cy="2826394"/>
                    </a:xfrm>
                    <a:prstGeom prst="rect">
                      <a:avLst/>
                    </a:prstGeom>
                    <a:noFill/>
                    <a:ln>
                      <a:noFill/>
                    </a:ln>
                  </pic:spPr>
                </pic:pic>
              </a:graphicData>
            </a:graphic>
          </wp:inline>
        </w:drawing>
      </w:r>
    </w:p>
    <w:p w14:paraId="6FFB06A4" w14:textId="77777777" w:rsidR="00C046E9" w:rsidRPr="00D46A10" w:rsidRDefault="00C046E9" w:rsidP="00D46A10">
      <w:pPr>
        <w:keepNext/>
        <w:keepLines/>
        <w:ind w:left="1276"/>
      </w:pPr>
      <w:r w:rsidRPr="00F41AEA">
        <w:rPr>
          <w:sz w:val="18"/>
        </w:rPr>
        <w:t>Source: Australian Energy Market Operator (AEMO) load profile data, ACT, 2014 (http://www.aemo.com.au/Electricity/Data/Metering/Load-Profiles).</w:t>
      </w:r>
    </w:p>
    <w:p w14:paraId="6FFB06A5" w14:textId="77777777" w:rsidR="00ED3AED" w:rsidRDefault="00ED3AED" w:rsidP="00264E78"/>
    <w:p w14:paraId="6FFB06A6" w14:textId="77777777" w:rsidR="00C97538" w:rsidRDefault="00C97538" w:rsidP="00C97538">
      <w:pPr>
        <w:pStyle w:val="Heading4"/>
        <w:jc w:val="both"/>
      </w:pPr>
      <w:r>
        <w:t xml:space="preserve">AER Draft Decision on residential demand charging window </w:t>
      </w:r>
    </w:p>
    <w:p w14:paraId="6FFB06A7" w14:textId="69838C9D" w:rsidR="006201FB" w:rsidRDefault="007E1885" w:rsidP="00BA6CCB">
      <w:pPr>
        <w:jc w:val="both"/>
      </w:pPr>
      <w:r>
        <w:t>On 2 August 2016, the AER released its Draft Decision on AAD’s proposed TSS.  The AER is</w:t>
      </w:r>
      <w:r w:rsidR="001E7E90">
        <w:t>:</w:t>
      </w:r>
    </w:p>
    <w:p w14:paraId="6FFB06A8" w14:textId="77777777" w:rsidR="006201FB" w:rsidRDefault="007E1885" w:rsidP="006201FB">
      <w:pPr>
        <w:ind w:left="567"/>
        <w:jc w:val="both"/>
      </w:pPr>
      <w:r w:rsidRPr="00D46A10">
        <w:rPr>
          <w:i/>
        </w:rPr>
        <w:t>“</w:t>
      </w:r>
      <w:proofErr w:type="gramStart"/>
      <w:r w:rsidRPr="00D46A10">
        <w:rPr>
          <w:i/>
        </w:rPr>
        <w:t>not</w:t>
      </w:r>
      <w:proofErr w:type="gramEnd"/>
      <w:r w:rsidRPr="00D46A10">
        <w:rPr>
          <w:i/>
        </w:rPr>
        <w:t xml:space="preserve"> satisfied that … elements of </w:t>
      </w:r>
      <w:proofErr w:type="spellStart"/>
      <w:r w:rsidRPr="00D46A10">
        <w:rPr>
          <w:i/>
        </w:rPr>
        <w:t>ActewAGL’s</w:t>
      </w:r>
      <w:proofErr w:type="spellEnd"/>
      <w:r w:rsidRPr="00D46A10">
        <w:rPr>
          <w:i/>
        </w:rPr>
        <w:t xml:space="preserve"> charging windows contribute to the achievement of compliance with the distribution pricing principles”</w:t>
      </w:r>
      <w:r w:rsidRPr="00D46A10">
        <w:rPr>
          <w:vertAlign w:val="superscript"/>
        </w:rPr>
        <w:footnoteReference w:id="4"/>
      </w:r>
      <w:r>
        <w:t xml:space="preserve">.  </w:t>
      </w:r>
    </w:p>
    <w:p w14:paraId="6FFB06A9" w14:textId="2414A6D1" w:rsidR="007E1885" w:rsidRDefault="002C51C9" w:rsidP="00462055">
      <w:pPr>
        <w:jc w:val="both"/>
      </w:pPr>
      <w:r>
        <w:t>To address this</w:t>
      </w:r>
      <w:r w:rsidR="007E1885">
        <w:t xml:space="preserve">, the AER </w:t>
      </w:r>
      <w:r w:rsidR="00ED1E68">
        <w:t>require</w:t>
      </w:r>
      <w:r w:rsidR="006201FB">
        <w:t>d</w:t>
      </w:r>
      <w:r w:rsidR="00ED1E68">
        <w:t xml:space="preserve"> AAD to limit its </w:t>
      </w:r>
      <w:r>
        <w:t xml:space="preserve">residential </w:t>
      </w:r>
      <w:r w:rsidR="00ED1E68">
        <w:t xml:space="preserve">peak </w:t>
      </w:r>
      <w:r>
        <w:t xml:space="preserve">demand </w:t>
      </w:r>
      <w:r w:rsidR="00ED1E68">
        <w:t>charging window to</w:t>
      </w:r>
      <w:r w:rsidR="00193660">
        <w:t xml:space="preserve"> the following options</w:t>
      </w:r>
      <w:r w:rsidR="00ED1E68">
        <w:t xml:space="preserve">: </w:t>
      </w:r>
    </w:p>
    <w:p w14:paraId="6FFB06AA" w14:textId="77777777" w:rsidR="007E1885" w:rsidRPr="003D4DC3" w:rsidRDefault="00193660" w:rsidP="00D46A10">
      <w:pPr>
        <w:pStyle w:val="ListParagraph"/>
        <w:numPr>
          <w:ilvl w:val="0"/>
          <w:numId w:val="151"/>
        </w:numPr>
        <w:jc w:val="both"/>
      </w:pPr>
      <w:r>
        <w:t xml:space="preserve">Option 1 - </w:t>
      </w:r>
      <w:r w:rsidR="00ED1E68">
        <w:t xml:space="preserve">Single evening window (i.e. </w:t>
      </w:r>
      <w:r w:rsidR="007E1885">
        <w:t>r</w:t>
      </w:r>
      <w:r w:rsidR="007E1885" w:rsidRPr="003D4DC3">
        <w:t>emove morning peak window (all year)</w:t>
      </w:r>
      <w:r w:rsidR="00ED1E68">
        <w:t>)</w:t>
      </w:r>
      <w:r w:rsidR="007E1885" w:rsidRPr="003D4DC3">
        <w:t>; or</w:t>
      </w:r>
    </w:p>
    <w:p w14:paraId="6FFB06AB" w14:textId="77777777" w:rsidR="007E1885" w:rsidRPr="003D4DC3" w:rsidRDefault="00193660" w:rsidP="00D46A10">
      <w:pPr>
        <w:pStyle w:val="ListParagraph"/>
        <w:numPr>
          <w:ilvl w:val="0"/>
          <w:numId w:val="151"/>
        </w:numPr>
        <w:jc w:val="both"/>
      </w:pPr>
      <w:r>
        <w:t xml:space="preserve">Option 2- </w:t>
      </w:r>
      <w:r w:rsidR="00ED1E68">
        <w:t xml:space="preserve">Restrict the morning peak charging window to winter only (i.e. </w:t>
      </w:r>
      <w:r w:rsidR="007E1885" w:rsidRPr="003D4DC3">
        <w:t>remove summer morning peak window</w:t>
      </w:r>
      <w:r w:rsidR="00ED1E68">
        <w:t>)</w:t>
      </w:r>
      <w:r w:rsidR="007E1885" w:rsidRPr="003D4DC3">
        <w:t>; and/or</w:t>
      </w:r>
    </w:p>
    <w:p w14:paraId="6FFB06AC" w14:textId="77777777" w:rsidR="007E1885" w:rsidRPr="003D4DC3" w:rsidRDefault="00193660" w:rsidP="00D46A10">
      <w:pPr>
        <w:pStyle w:val="ListParagraph"/>
        <w:numPr>
          <w:ilvl w:val="0"/>
          <w:numId w:val="151"/>
        </w:numPr>
        <w:jc w:val="both"/>
      </w:pPr>
      <w:r>
        <w:t xml:space="preserve">Option 3 - </w:t>
      </w:r>
      <w:r w:rsidR="00ED1E68">
        <w:t xml:space="preserve">Implement off peak weekend periods (i.e. apply demand charge to </w:t>
      </w:r>
      <w:r w:rsidR="007E1885" w:rsidRPr="003D4DC3">
        <w:t>weekdays only</w:t>
      </w:r>
      <w:r w:rsidR="00ED1E68">
        <w:t>)</w:t>
      </w:r>
      <w:r w:rsidR="00ED1E68">
        <w:rPr>
          <w:rStyle w:val="FootnoteReference"/>
        </w:rPr>
        <w:footnoteReference w:id="5"/>
      </w:r>
      <w:r w:rsidR="007E1885" w:rsidRPr="003D4DC3">
        <w:t>.</w:t>
      </w:r>
    </w:p>
    <w:p w14:paraId="6FFB06AD" w14:textId="0E03C69E" w:rsidR="00ED3AED" w:rsidRDefault="007E1885" w:rsidP="00D46A10">
      <w:pPr>
        <w:jc w:val="both"/>
      </w:pPr>
      <w:r>
        <w:t xml:space="preserve">AAD has undertaken extensive analysis </w:t>
      </w:r>
      <w:r w:rsidR="00BA6CCB">
        <w:t xml:space="preserve">of the options identified by the AER in order </w:t>
      </w:r>
      <w:r>
        <w:t xml:space="preserve">to refine the residential demand charging window in line with the draft decision.  This analysis </w:t>
      </w:r>
      <w:r w:rsidR="00ED1E68">
        <w:t xml:space="preserve">and the </w:t>
      </w:r>
      <w:r w:rsidR="00F34397">
        <w:t xml:space="preserve">refined version of the residential demand tariff structure </w:t>
      </w:r>
      <w:r w:rsidR="00944AB3">
        <w:t>and parameters</w:t>
      </w:r>
      <w:r w:rsidR="00F34397">
        <w:t xml:space="preserve"> </w:t>
      </w:r>
      <w:r w:rsidR="001E7E90">
        <w:t>are</w:t>
      </w:r>
      <w:r w:rsidR="00944AB3">
        <w:t xml:space="preserve"> </w:t>
      </w:r>
      <w:r>
        <w:t xml:space="preserve">outlined in subsection </w:t>
      </w:r>
      <w:r w:rsidR="00C5301F">
        <w:t>2</w:t>
      </w:r>
      <w:r>
        <w:t>.2.1.3.</w:t>
      </w:r>
      <w:r w:rsidR="00BA6CCB">
        <w:t xml:space="preserve"> </w:t>
      </w:r>
    </w:p>
    <w:p w14:paraId="6FFB06AE" w14:textId="77777777" w:rsidR="007E1885" w:rsidRDefault="007E1885" w:rsidP="007E1885">
      <w:pPr>
        <w:pStyle w:val="Heading4"/>
        <w:jc w:val="both"/>
      </w:pPr>
      <w:r>
        <w:t xml:space="preserve">Analysis to refine residential demand charging window </w:t>
      </w:r>
    </w:p>
    <w:p w14:paraId="30E1BFBE" w14:textId="39C8470F" w:rsidR="007A0F5E" w:rsidRPr="00A20D65" w:rsidRDefault="007A0F5E" w:rsidP="007A0F5E">
      <w:pPr>
        <w:jc w:val="both"/>
      </w:pPr>
      <w:r w:rsidRPr="00A20D65">
        <w:t>To refine the demand charging window from the proposed structure, it is important to:</w:t>
      </w:r>
    </w:p>
    <w:p w14:paraId="5F8599B0" w14:textId="77777777" w:rsidR="007A0F5E" w:rsidRPr="00A20D65" w:rsidRDefault="007A0F5E" w:rsidP="007A0F5E">
      <w:pPr>
        <w:pStyle w:val="ListParagraph"/>
        <w:numPr>
          <w:ilvl w:val="0"/>
          <w:numId w:val="155"/>
        </w:numPr>
        <w:jc w:val="both"/>
      </w:pPr>
      <w:r w:rsidRPr="00A20D65">
        <w:t xml:space="preserve">align the demand window with network peaks; and </w:t>
      </w:r>
    </w:p>
    <w:p w14:paraId="2365E196" w14:textId="77777777" w:rsidR="007A0F5E" w:rsidRPr="00A20D65" w:rsidRDefault="007A0F5E" w:rsidP="007A0F5E">
      <w:pPr>
        <w:pStyle w:val="ListParagraph"/>
        <w:numPr>
          <w:ilvl w:val="0"/>
          <w:numId w:val="155"/>
        </w:numPr>
        <w:jc w:val="both"/>
      </w:pPr>
      <w:proofErr w:type="gramStart"/>
      <w:r w:rsidRPr="00A20D65">
        <w:t>ensure</w:t>
      </w:r>
      <w:proofErr w:type="gramEnd"/>
      <w:r w:rsidRPr="00A20D65">
        <w:t xml:space="preserve"> the refinement is easily understood by consumers.</w:t>
      </w:r>
    </w:p>
    <w:p w14:paraId="6FFB06AF" w14:textId="768904B2" w:rsidR="00193660" w:rsidRDefault="007A0F5E" w:rsidP="007E1885">
      <w:pPr>
        <w:jc w:val="both"/>
      </w:pPr>
      <w:r w:rsidRPr="00A20D65">
        <w:t>To align the demand window with network peaks (</w:t>
      </w:r>
      <w:r w:rsidR="00D3556F">
        <w:t xml:space="preserve">item </w:t>
      </w:r>
      <w:r w:rsidRPr="00A20D65">
        <w:t xml:space="preserve">1, above), AAD considered the time of the day, days of the week, and seasons in which the </w:t>
      </w:r>
      <w:r w:rsidR="00406871" w:rsidRPr="00D46A10">
        <w:t>residential</w:t>
      </w:r>
      <w:r w:rsidRPr="00A20D65">
        <w:t xml:space="preserve"> load is highest on our network.  To ensure a smooth transition to the new kW demand tariff for new consumers, AAD considered the structure of our existing </w:t>
      </w:r>
      <w:r w:rsidR="00406871" w:rsidRPr="00D46A10">
        <w:t xml:space="preserve">residential </w:t>
      </w:r>
      <w:r w:rsidRPr="00A20D65">
        <w:t>tariffs (</w:t>
      </w:r>
      <w:r w:rsidR="00D3556F">
        <w:t xml:space="preserve">item </w:t>
      </w:r>
      <w:r w:rsidRPr="00A20D65">
        <w:t>2, above).</w:t>
      </w:r>
      <w:r w:rsidR="00A20D65">
        <w:t xml:space="preserve">  </w:t>
      </w:r>
      <w:r w:rsidR="007E1885">
        <w:t>Th</w:t>
      </w:r>
      <w:r w:rsidR="00A20D65">
        <w:t>e analysis below</w:t>
      </w:r>
      <w:r w:rsidR="00217DAC">
        <w:t xml:space="preserve"> is </w:t>
      </w:r>
      <w:r w:rsidR="00A20D65">
        <w:t xml:space="preserve">used </w:t>
      </w:r>
      <w:r w:rsidR="00462055">
        <w:t xml:space="preserve">to </w:t>
      </w:r>
      <w:r w:rsidR="007E1885">
        <w:t xml:space="preserve">refine the demand charging window </w:t>
      </w:r>
      <w:r w:rsidR="00193660">
        <w:t xml:space="preserve">and evaluate the three options contained in the AER’s Draft Decision. </w:t>
      </w:r>
    </w:p>
    <w:p w14:paraId="6FFB06B6" w14:textId="77777777" w:rsidR="007E1885" w:rsidRPr="00D46A10" w:rsidRDefault="00EF3428" w:rsidP="007E1885">
      <w:pPr>
        <w:jc w:val="both"/>
        <w:rPr>
          <w:b/>
          <w:i/>
        </w:rPr>
      </w:pPr>
      <w:r w:rsidRPr="00D46A10">
        <w:rPr>
          <w:b/>
          <w:i/>
        </w:rPr>
        <w:t>Time of Day</w:t>
      </w:r>
    </w:p>
    <w:p w14:paraId="29B47FB0" w14:textId="106DFEB7" w:rsidR="005D143A" w:rsidRDefault="00A20D65" w:rsidP="00D46A10">
      <w:pPr>
        <w:jc w:val="both"/>
      </w:pPr>
      <w:r>
        <w:t>T</w:t>
      </w:r>
      <w:r w:rsidR="005D143A">
        <w:t>h</w:t>
      </w:r>
      <w:r>
        <w:t xml:space="preserve">e ‘time of day’ </w:t>
      </w:r>
      <w:r w:rsidR="005D143A">
        <w:t xml:space="preserve">analysis addresses the AER’s concern in its draft decision that the demand charging window should apply in the evening only (option 1) or in the evening all year round, </w:t>
      </w:r>
      <w:r w:rsidR="005D143A" w:rsidRPr="00D46A10">
        <w:rPr>
          <w:u w:val="single"/>
        </w:rPr>
        <w:t>and</w:t>
      </w:r>
      <w:r w:rsidR="005D143A">
        <w:t xml:space="preserve"> during the morning in winter only (option 2).  In response to this, AAD has reviewed the time of the day at which peaks occurs in two different ways:</w:t>
      </w:r>
    </w:p>
    <w:p w14:paraId="0C9341A8" w14:textId="5C160B32" w:rsidR="005D143A" w:rsidRDefault="005D143A" w:rsidP="005D143A">
      <w:pPr>
        <w:pStyle w:val="ListParagraph"/>
        <w:numPr>
          <w:ilvl w:val="0"/>
          <w:numId w:val="152"/>
        </w:numPr>
        <w:jc w:val="both"/>
      </w:pPr>
      <w:r>
        <w:t>at the zone substations that predominantly service residential consumers; and</w:t>
      </w:r>
    </w:p>
    <w:p w14:paraId="395221B5" w14:textId="62F167E4" w:rsidR="005D143A" w:rsidRPr="00C00C0A" w:rsidRDefault="005D143A" w:rsidP="00D46A10">
      <w:pPr>
        <w:pStyle w:val="ListParagraph"/>
        <w:numPr>
          <w:ilvl w:val="0"/>
          <w:numId w:val="152"/>
        </w:numPr>
        <w:jc w:val="both"/>
        <w:rPr>
          <w:szCs w:val="21"/>
        </w:rPr>
      </w:pPr>
      <w:proofErr w:type="gramStart"/>
      <w:r>
        <w:t>for</w:t>
      </w:r>
      <w:proofErr w:type="gramEnd"/>
      <w:r>
        <w:t xml:space="preserve"> individual residential consumers using a </w:t>
      </w:r>
      <w:r w:rsidR="00A20D65">
        <w:t xml:space="preserve">representative </w:t>
      </w:r>
      <w:r>
        <w:t xml:space="preserve">sample </w:t>
      </w:r>
      <w:r w:rsidR="00A20D65">
        <w:t>of consumers</w:t>
      </w:r>
      <w:r>
        <w:t>.</w:t>
      </w:r>
    </w:p>
    <w:p w14:paraId="7C358004" w14:textId="649E1874" w:rsidR="005D143A" w:rsidRDefault="005D143A" w:rsidP="00D46A10">
      <w:pPr>
        <w:jc w:val="both"/>
      </w:pPr>
      <w:r>
        <w:t xml:space="preserve">Figure </w:t>
      </w:r>
      <w:r w:rsidR="00C5301F">
        <w:t>2</w:t>
      </w:r>
      <w:r>
        <w:t>-4</w:t>
      </w:r>
      <w:r w:rsidR="00084254">
        <w:t xml:space="preserve"> shows that the </w:t>
      </w:r>
      <w:r>
        <w:t xml:space="preserve">zone substations </w:t>
      </w:r>
      <w:r w:rsidR="00084254">
        <w:t xml:space="preserve">that predominantly service residential consumers </w:t>
      </w:r>
      <w:r>
        <w:t xml:space="preserve">experience the </w:t>
      </w:r>
      <w:r w:rsidR="00F41AEA">
        <w:t xml:space="preserve">majority </w:t>
      </w:r>
      <w:r>
        <w:t xml:space="preserve">of peaks in the evening.  This is because most residential consumers </w:t>
      </w:r>
      <w:r w:rsidR="00F41AEA">
        <w:t>are</w:t>
      </w:r>
      <w:r>
        <w:t xml:space="preserve"> </w:t>
      </w:r>
      <w:r w:rsidR="00F41AEA">
        <w:t xml:space="preserve">at </w:t>
      </w:r>
      <w:r>
        <w:t>home at this time of the day</w:t>
      </w:r>
      <w:r w:rsidR="00084254">
        <w:t xml:space="preserve"> and t</w:t>
      </w:r>
      <w:r>
        <w:t>he</w:t>
      </w:r>
      <w:r w:rsidR="00A20D65">
        <w:t xml:space="preserve"> resulting </w:t>
      </w:r>
      <w:r>
        <w:t xml:space="preserve">activity </w:t>
      </w:r>
      <w:r w:rsidR="00A20D65">
        <w:t>in</w:t>
      </w:r>
      <w:r>
        <w:t xml:space="preserve"> households </w:t>
      </w:r>
      <w:r w:rsidR="00A20D65">
        <w:t xml:space="preserve">at </w:t>
      </w:r>
      <w:r>
        <w:t xml:space="preserve">this time of day </w:t>
      </w:r>
      <w:r w:rsidR="00A20D65">
        <w:t xml:space="preserve">is reflected in the </w:t>
      </w:r>
      <w:r>
        <w:t>high percentage of peaks occurring at this time.</w:t>
      </w:r>
    </w:p>
    <w:p w14:paraId="409BE505" w14:textId="77777777" w:rsidR="005D143A" w:rsidRPr="00D46A10" w:rsidRDefault="005D143A" w:rsidP="00D46A10">
      <w:pPr>
        <w:jc w:val="both"/>
        <w:rPr>
          <w:szCs w:val="21"/>
        </w:rPr>
      </w:pPr>
    </w:p>
    <w:p w14:paraId="3F022F80" w14:textId="170FB913" w:rsidR="008F630A" w:rsidRPr="009B4643" w:rsidRDefault="008F630A" w:rsidP="00D46A10">
      <w:pPr>
        <w:jc w:val="center"/>
      </w:pPr>
      <w:r w:rsidRPr="00B162BC">
        <w:rPr>
          <w:b/>
          <w:szCs w:val="21"/>
        </w:rPr>
        <w:t xml:space="preserve">Figure </w:t>
      </w:r>
      <w:r w:rsidR="00C5301F">
        <w:rPr>
          <w:b/>
          <w:szCs w:val="21"/>
        </w:rPr>
        <w:t>2</w:t>
      </w:r>
      <w:r w:rsidRPr="00B162BC">
        <w:rPr>
          <w:b/>
          <w:noProof/>
        </w:rPr>
        <w:t>-4</w:t>
      </w:r>
      <w:r w:rsidRPr="00F41203">
        <w:rPr>
          <w:b/>
          <w:szCs w:val="21"/>
        </w:rPr>
        <w:t xml:space="preserve">: </w:t>
      </w:r>
      <w:r w:rsidRPr="009B4643">
        <w:rPr>
          <w:b/>
          <w:bCs/>
        </w:rPr>
        <w:t>Residential zone substations</w:t>
      </w:r>
      <w:r>
        <w:rPr>
          <w:b/>
          <w:bCs/>
        </w:rPr>
        <w:t xml:space="preserve"> - </w:t>
      </w:r>
      <w:r w:rsidR="005A2BBF">
        <w:rPr>
          <w:b/>
        </w:rPr>
        <w:t>Percentage of m</w:t>
      </w:r>
      <w:r>
        <w:rPr>
          <w:b/>
        </w:rPr>
        <w:t xml:space="preserve">onthly </w:t>
      </w:r>
      <w:r w:rsidR="005A2BBF">
        <w:rPr>
          <w:b/>
        </w:rPr>
        <w:t>p</w:t>
      </w:r>
      <w:r>
        <w:rPr>
          <w:b/>
        </w:rPr>
        <w:t xml:space="preserve">eak </w:t>
      </w:r>
      <w:r w:rsidR="005A2BBF">
        <w:rPr>
          <w:b/>
        </w:rPr>
        <w:t>d</w:t>
      </w:r>
      <w:r>
        <w:rPr>
          <w:b/>
        </w:rPr>
        <w:t xml:space="preserve">emand </w:t>
      </w:r>
      <w:r w:rsidR="005A2BBF">
        <w:rPr>
          <w:b/>
        </w:rPr>
        <w:t>events</w:t>
      </w:r>
      <w:r>
        <w:rPr>
          <w:b/>
        </w:rPr>
        <w:t xml:space="preserve"> by </w:t>
      </w:r>
      <w:r w:rsidR="005A2BBF">
        <w:rPr>
          <w:b/>
        </w:rPr>
        <w:t>t</w:t>
      </w:r>
      <w:r>
        <w:rPr>
          <w:b/>
        </w:rPr>
        <w:t xml:space="preserve">ime of </w:t>
      </w:r>
      <w:r w:rsidR="005A2BBF">
        <w:rPr>
          <w:b/>
        </w:rPr>
        <w:t>d</w:t>
      </w:r>
      <w:r>
        <w:rPr>
          <w:b/>
        </w:rPr>
        <w:t>ay</w:t>
      </w:r>
      <w:r w:rsidRPr="00FD2968">
        <w:rPr>
          <w:b/>
        </w:rPr>
        <w:t>, 2015</w:t>
      </w:r>
      <w:r w:rsidR="00464D3A">
        <w:rPr>
          <w:b/>
        </w:rPr>
        <w:br/>
      </w:r>
      <w:r>
        <w:rPr>
          <w:noProof/>
          <w:lang w:eastAsia="en-AU"/>
        </w:rPr>
        <w:drawing>
          <wp:inline distT="0" distB="0" distL="0" distR="0" wp14:anchorId="5E819CD3" wp14:editId="2D6A43D0">
            <wp:extent cx="5427980" cy="3064837"/>
            <wp:effectExtent l="0" t="0" r="20320" b="21590"/>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1E52321" w14:textId="642F9901" w:rsidR="008F630A" w:rsidRPr="00D46A10" w:rsidRDefault="00464D3A" w:rsidP="008F630A">
      <w:pPr>
        <w:rPr>
          <w:sz w:val="18"/>
          <w:szCs w:val="18"/>
        </w:rPr>
      </w:pPr>
      <w:r w:rsidRPr="00D46A10">
        <w:rPr>
          <w:sz w:val="18"/>
          <w:szCs w:val="18"/>
        </w:rPr>
        <w:t>Source: AAD</w:t>
      </w:r>
    </w:p>
    <w:p w14:paraId="6F4F213B" w14:textId="10BE6B4E" w:rsidR="00084254" w:rsidRDefault="008F630A" w:rsidP="00D46A10">
      <w:pPr>
        <w:jc w:val="both"/>
      </w:pPr>
      <w:r>
        <w:t xml:space="preserve">This analysis of the time of day at which peaks occur can be extended to individual residential </w:t>
      </w:r>
      <w:r w:rsidRPr="00084254">
        <w:t xml:space="preserve">consumers.  To </w:t>
      </w:r>
      <w:r w:rsidR="00084254" w:rsidRPr="00084254">
        <w:t>analyse individual residential consumers’ demand profiles</w:t>
      </w:r>
      <w:r w:rsidRPr="00084254">
        <w:t xml:space="preserve">, </w:t>
      </w:r>
      <w:r w:rsidR="00084254" w:rsidRPr="00084254">
        <w:t>AAD commissioned a</w:t>
      </w:r>
      <w:r w:rsidR="00084254">
        <w:t xml:space="preserve"> study of </w:t>
      </w:r>
      <w:r w:rsidR="00464D3A" w:rsidRPr="00D46A10">
        <w:t>300</w:t>
      </w:r>
      <w:r w:rsidRPr="00464D3A">
        <w:t xml:space="preserve"> individual </w:t>
      </w:r>
      <w:r w:rsidR="00464D3A" w:rsidRPr="00D46A10">
        <w:t xml:space="preserve">residential </w:t>
      </w:r>
      <w:r w:rsidRPr="00464D3A">
        <w:t xml:space="preserve">consumers.  </w:t>
      </w:r>
    </w:p>
    <w:p w14:paraId="1AFE76B2" w14:textId="4189A7C9" w:rsidR="00084254" w:rsidRDefault="00084254" w:rsidP="00D46A10">
      <w:pPr>
        <w:jc w:val="both"/>
      </w:pPr>
      <w:r w:rsidRPr="00D46A10">
        <w:rPr>
          <w:noProof/>
          <w:lang w:eastAsia="en-AU"/>
        </w:rPr>
        <mc:AlternateContent>
          <mc:Choice Requires="wps">
            <w:drawing>
              <wp:inline distT="0" distB="0" distL="0" distR="0" wp14:anchorId="58F6B0BF" wp14:editId="0AE76A5A">
                <wp:extent cx="5356860" cy="1565453"/>
                <wp:effectExtent l="0" t="0" r="15240" b="15875"/>
                <wp:docPr id="317" name="Text Box 317"/>
                <wp:cNvGraphicFramePr/>
                <a:graphic xmlns:a="http://schemas.openxmlformats.org/drawingml/2006/main">
                  <a:graphicData uri="http://schemas.microsoft.com/office/word/2010/wordprocessingShape">
                    <wps:wsp>
                      <wps:cNvSpPr txBox="1"/>
                      <wps:spPr>
                        <a:xfrm>
                          <a:off x="0" y="0"/>
                          <a:ext cx="5356860" cy="1565453"/>
                        </a:xfrm>
                        <a:prstGeom prst="rect">
                          <a:avLst/>
                        </a:prstGeom>
                        <a:solidFill>
                          <a:srgbClr val="F5D49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3DC03" w14:textId="49640D7F" w:rsidR="00800A50" w:rsidRPr="00D46A10" w:rsidRDefault="00800A50" w:rsidP="00D46A10">
                            <w:pPr>
                              <w:shd w:val="clear" w:color="auto" w:fill="F9D491"/>
                              <w:jc w:val="both"/>
                              <w:rPr>
                                <w:b/>
                                <w:i/>
                                <w:szCs w:val="21"/>
                                <w:shd w:val="clear" w:color="auto" w:fill="F9D491"/>
                              </w:rPr>
                            </w:pPr>
                            <w:r w:rsidRPr="00D46A10">
                              <w:rPr>
                                <w:b/>
                                <w:i/>
                                <w:szCs w:val="21"/>
                                <w:shd w:val="clear" w:color="auto" w:fill="F9D491"/>
                              </w:rPr>
                              <w:t>Overview of Demand Study of Residential Customers</w:t>
                            </w:r>
                          </w:p>
                          <w:p w14:paraId="5F3C3628" w14:textId="6CE71801" w:rsidR="00800A50" w:rsidRPr="00D46A10" w:rsidRDefault="00800A50" w:rsidP="00D46A10">
                            <w:pPr>
                              <w:shd w:val="clear" w:color="auto" w:fill="F9D491"/>
                              <w:jc w:val="both"/>
                              <w:rPr>
                                <w:szCs w:val="21"/>
                                <w:shd w:val="clear" w:color="auto" w:fill="F9D491"/>
                              </w:rPr>
                            </w:pPr>
                            <w:r w:rsidRPr="00D46A10">
                              <w:rPr>
                                <w:szCs w:val="21"/>
                                <w:shd w:val="clear" w:color="auto" w:fill="F9D491"/>
                              </w:rPr>
                              <w:t xml:space="preserve">AAD conducted a study to analyse the effect of applying </w:t>
                            </w:r>
                            <w:r>
                              <w:rPr>
                                <w:szCs w:val="21"/>
                                <w:shd w:val="clear" w:color="auto" w:fill="F9D491"/>
                              </w:rPr>
                              <w:t xml:space="preserve">the new </w:t>
                            </w:r>
                            <w:r w:rsidRPr="00D46A10">
                              <w:rPr>
                                <w:szCs w:val="21"/>
                                <w:shd w:val="clear" w:color="auto" w:fill="F9D491"/>
                              </w:rPr>
                              <w:t xml:space="preserve">demand tariff to residential customers. AAD collected electricity consumption and demand data from around 300 premises in Canberra over the seven months to June 2016. AAD analysed the characteristics of these customers’ demand and consumption </w:t>
                            </w:r>
                            <w:r>
                              <w:rPr>
                                <w:szCs w:val="21"/>
                                <w:shd w:val="clear" w:color="auto" w:fill="F9D491"/>
                              </w:rPr>
                              <w:t>data to gain a better understanding of their usage and demand patterns.  This is an ongoing study and will inform price setting in the future, when a full year of data has been collected.</w:t>
                            </w:r>
                            <w:r w:rsidRPr="00D46A10">
                              <w:rPr>
                                <w:szCs w:val="21"/>
                                <w:shd w:val="clear" w:color="auto" w:fill="F9D491"/>
                              </w:rPr>
                              <w:t xml:space="preserve"> </w:t>
                            </w:r>
                          </w:p>
                          <w:p w14:paraId="23F678EB" w14:textId="77777777" w:rsidR="00800A50" w:rsidRPr="00D46A10" w:rsidRDefault="00800A50" w:rsidP="00084254">
                            <w:pPr>
                              <w:jc w:val="both"/>
                              <w:rPr>
                                <w:shd w:val="clear" w:color="auto" w:fill="F9D49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7" o:spid="_x0000_s1405" type="#_x0000_t202" style="width:421.8pt;height:1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" fillcolor="#f5d491" strokeweight=".5pt">
                <v:textbox>
                  <w:txbxContent>
                    <w:p w14:paraId="2EA3DC03" w14:textId="49640D7F" w:rsidR="00800A50" w:rsidRPr="00D46A10" w:rsidRDefault="00800A50" w:rsidP="00D46A10">
                      <w:pPr>
                        <w:shd w:val="clear" w:color="auto" w:fill="F9D491"/>
                        <w:jc w:val="both"/>
                        <w:rPr>
                          <w:b/>
                          <w:i/>
                          <w:szCs w:val="21"/>
                          <w:shd w:val="clear" w:color="auto" w:fill="F9D491"/>
                        </w:rPr>
                      </w:pPr>
                      <w:r w:rsidRPr="00D46A10">
                        <w:rPr>
                          <w:b/>
                          <w:i/>
                          <w:szCs w:val="21"/>
                          <w:shd w:val="clear" w:color="auto" w:fill="F9D491"/>
                        </w:rPr>
                        <w:t>Overview of Demand Study of Residential Customers</w:t>
                      </w:r>
                    </w:p>
                    <w:p w14:paraId="5F3C3628" w14:textId="6CE71801" w:rsidR="00800A50" w:rsidRPr="00D46A10" w:rsidRDefault="00800A50" w:rsidP="00D46A10">
                      <w:pPr>
                        <w:shd w:val="clear" w:color="auto" w:fill="F9D491"/>
                        <w:jc w:val="both"/>
                        <w:rPr>
                          <w:szCs w:val="21"/>
                          <w:shd w:val="clear" w:color="auto" w:fill="F9D491"/>
                        </w:rPr>
                      </w:pPr>
                      <w:r w:rsidRPr="00D46A10">
                        <w:rPr>
                          <w:szCs w:val="21"/>
                          <w:shd w:val="clear" w:color="auto" w:fill="F9D491"/>
                        </w:rPr>
                        <w:t xml:space="preserve">AAD conducted a study to analyse the effect of applying </w:t>
                      </w:r>
                      <w:r>
                        <w:rPr>
                          <w:szCs w:val="21"/>
                          <w:shd w:val="clear" w:color="auto" w:fill="F9D491"/>
                        </w:rPr>
                        <w:t xml:space="preserve">the new </w:t>
                      </w:r>
                      <w:r w:rsidRPr="00D46A10">
                        <w:rPr>
                          <w:szCs w:val="21"/>
                          <w:shd w:val="clear" w:color="auto" w:fill="F9D491"/>
                        </w:rPr>
                        <w:t xml:space="preserve">demand tariff to residential customers. AAD collected electricity consumption and demand data from around 300 premises in Canberra over the seven months to June 2016. AAD analysed the characteristics of these customers’ demand and consumption </w:t>
                      </w:r>
                      <w:r>
                        <w:rPr>
                          <w:szCs w:val="21"/>
                          <w:shd w:val="clear" w:color="auto" w:fill="F9D491"/>
                        </w:rPr>
                        <w:t>data to gain a better understanding of their usage and demand patterns.  This is an ongoing study and will inform price setting in the future, when a full year of data has been collected.</w:t>
                      </w:r>
                      <w:r w:rsidRPr="00D46A10">
                        <w:rPr>
                          <w:szCs w:val="21"/>
                          <w:shd w:val="clear" w:color="auto" w:fill="F9D491"/>
                        </w:rPr>
                        <w:t xml:space="preserve"> </w:t>
                      </w:r>
                    </w:p>
                    <w:p w14:paraId="23F678EB" w14:textId="77777777" w:rsidR="00800A50" w:rsidRPr="00D46A10" w:rsidRDefault="00800A50" w:rsidP="00084254">
                      <w:pPr>
                        <w:jc w:val="both"/>
                        <w:rPr>
                          <w:shd w:val="clear" w:color="auto" w:fill="F9D491"/>
                        </w:rPr>
                      </w:pPr>
                    </w:p>
                  </w:txbxContent>
                </v:textbox>
                <w10:anchorlock/>
              </v:shape>
            </w:pict>
          </mc:Fallback>
        </mc:AlternateContent>
      </w:r>
    </w:p>
    <w:p w14:paraId="7037EF1B" w14:textId="77777777" w:rsidR="00084254" w:rsidRDefault="00084254" w:rsidP="00D46A10">
      <w:pPr>
        <w:jc w:val="both"/>
      </w:pPr>
    </w:p>
    <w:p w14:paraId="3A7E7BE9" w14:textId="592889BE" w:rsidR="008F630A" w:rsidRDefault="00084254" w:rsidP="00D46A10">
      <w:pPr>
        <w:jc w:val="both"/>
      </w:pPr>
      <w:r>
        <w:t>The</w:t>
      </w:r>
      <w:r w:rsidR="008F630A" w:rsidRPr="00464D3A">
        <w:t xml:space="preserve"> data presented in </w:t>
      </w:r>
      <w:r w:rsidR="008F630A" w:rsidRPr="00084254">
        <w:t xml:space="preserve">Figure </w:t>
      </w:r>
      <w:r w:rsidR="00C5301F">
        <w:t>2</w:t>
      </w:r>
      <w:r w:rsidR="008F630A" w:rsidRPr="00084254">
        <w:t>-</w:t>
      </w:r>
      <w:r w:rsidRPr="00084254">
        <w:t>5</w:t>
      </w:r>
      <w:r w:rsidR="008F630A" w:rsidRPr="00464D3A">
        <w:t xml:space="preserve">, shows the time of day at which the representative sample of </w:t>
      </w:r>
      <w:r w:rsidR="00464D3A" w:rsidRPr="00D46A10">
        <w:t>residential</w:t>
      </w:r>
      <w:r w:rsidR="008F630A" w:rsidRPr="00464D3A">
        <w:t xml:space="preserve"> consumers peaks.  It shows that the majority of individual </w:t>
      </w:r>
      <w:r w:rsidR="00464D3A" w:rsidRPr="00D46A10">
        <w:t xml:space="preserve">residential </w:t>
      </w:r>
      <w:r w:rsidR="008F630A" w:rsidRPr="00464D3A">
        <w:t>consumers ‘peak’ between</w:t>
      </w:r>
      <w:r w:rsidR="00464D3A" w:rsidRPr="00D46A10">
        <w:t xml:space="preserve"> 5</w:t>
      </w:r>
      <w:r w:rsidR="008F630A" w:rsidRPr="00464D3A">
        <w:t>:00</w:t>
      </w:r>
      <w:r w:rsidR="00464D3A" w:rsidRPr="00D46A10">
        <w:t>p</w:t>
      </w:r>
      <w:r w:rsidR="008F630A" w:rsidRPr="00464D3A">
        <w:t>m – 8:00</w:t>
      </w:r>
      <w:r w:rsidR="00464D3A" w:rsidRPr="00D46A10">
        <w:t>p</w:t>
      </w:r>
      <w:r w:rsidR="008F630A" w:rsidRPr="00464D3A">
        <w:t xml:space="preserve">m.  </w:t>
      </w:r>
      <w:r w:rsidR="00464D3A">
        <w:t xml:space="preserve">This is consistent with the results at the predominantly residential zone substations shown in Figure </w:t>
      </w:r>
      <w:r w:rsidR="00C5301F">
        <w:t>2</w:t>
      </w:r>
      <w:r w:rsidR="00464D3A">
        <w:t>-</w:t>
      </w:r>
      <w:r>
        <w:t>4</w:t>
      </w:r>
      <w:r w:rsidR="00464D3A">
        <w:t>.</w:t>
      </w:r>
    </w:p>
    <w:p w14:paraId="4AEC4E41" w14:textId="56AEFE7A" w:rsidR="008F630A" w:rsidRDefault="00464D3A" w:rsidP="00D46A10">
      <w:pPr>
        <w:spacing w:before="240" w:after="240"/>
        <w:jc w:val="center"/>
      </w:pPr>
      <w:r w:rsidRPr="009B4643">
        <w:rPr>
          <w:b/>
        </w:rPr>
        <w:t xml:space="preserve">Figure </w:t>
      </w:r>
      <w:r w:rsidR="00C5301F">
        <w:rPr>
          <w:b/>
        </w:rPr>
        <w:t>2</w:t>
      </w:r>
      <w:r w:rsidRPr="009B4643">
        <w:rPr>
          <w:b/>
        </w:rPr>
        <w:t>-</w:t>
      </w:r>
      <w:r w:rsidR="00084254">
        <w:rPr>
          <w:b/>
        </w:rPr>
        <w:t>5</w:t>
      </w:r>
      <w:r w:rsidRPr="009B4643">
        <w:rPr>
          <w:b/>
        </w:rPr>
        <w:t xml:space="preserve">: </w:t>
      </w:r>
      <w:r>
        <w:rPr>
          <w:b/>
        </w:rPr>
        <w:t xml:space="preserve"> Sample of Residential Consumers - Percentage of </w:t>
      </w:r>
      <w:r w:rsidR="0040759C">
        <w:rPr>
          <w:b/>
        </w:rPr>
        <w:t>peak</w:t>
      </w:r>
      <w:r>
        <w:rPr>
          <w:b/>
        </w:rPr>
        <w:t xml:space="preserve"> </w:t>
      </w:r>
      <w:r w:rsidR="005A2BBF">
        <w:rPr>
          <w:b/>
        </w:rPr>
        <w:t>d</w:t>
      </w:r>
      <w:r>
        <w:rPr>
          <w:b/>
        </w:rPr>
        <w:t xml:space="preserve">emand </w:t>
      </w:r>
      <w:r w:rsidR="005A2BBF">
        <w:rPr>
          <w:b/>
        </w:rPr>
        <w:t>events</w:t>
      </w:r>
      <w:r>
        <w:rPr>
          <w:b/>
        </w:rPr>
        <w:t xml:space="preserve"> by </w:t>
      </w:r>
      <w:r w:rsidR="005A2BBF">
        <w:rPr>
          <w:b/>
        </w:rPr>
        <w:t>t</w:t>
      </w:r>
      <w:r>
        <w:rPr>
          <w:b/>
        </w:rPr>
        <w:t xml:space="preserve">ime </w:t>
      </w:r>
      <w:r w:rsidRPr="00E927F2">
        <w:rPr>
          <w:b/>
        </w:rPr>
        <w:t xml:space="preserve">of </w:t>
      </w:r>
      <w:r w:rsidR="005A2BBF">
        <w:rPr>
          <w:b/>
        </w:rPr>
        <w:t>d</w:t>
      </w:r>
      <w:r>
        <w:rPr>
          <w:b/>
        </w:rPr>
        <w:t>ay</w:t>
      </w:r>
      <w:r w:rsidRPr="00E927F2">
        <w:rPr>
          <w:b/>
        </w:rPr>
        <w:t>, 2015/16</w:t>
      </w:r>
      <w:r>
        <w:rPr>
          <w:b/>
        </w:rPr>
        <w:br/>
      </w:r>
      <w:r w:rsidR="008F630A">
        <w:rPr>
          <w:noProof/>
          <w:lang w:eastAsia="en-AU"/>
        </w:rPr>
        <w:drawing>
          <wp:inline distT="0" distB="0" distL="0" distR="0" wp14:anchorId="4CEA47C9" wp14:editId="52D0D158">
            <wp:extent cx="4572000" cy="2743200"/>
            <wp:effectExtent l="0" t="0" r="19050" b="19050"/>
            <wp:docPr id="316" name="Chart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0077ED2" w14:textId="2A991E20" w:rsidR="00464D3A" w:rsidRPr="00D46A10" w:rsidRDefault="00464D3A" w:rsidP="00D46A10">
      <w:pPr>
        <w:rPr>
          <w:sz w:val="18"/>
          <w:szCs w:val="18"/>
        </w:rPr>
      </w:pPr>
      <w:r w:rsidRPr="00D46A10">
        <w:rPr>
          <w:sz w:val="18"/>
          <w:szCs w:val="18"/>
        </w:rPr>
        <w:t>Source: AAD</w:t>
      </w:r>
    </w:p>
    <w:p w14:paraId="6FFB06B8" w14:textId="40331CD3" w:rsidR="00692372" w:rsidRDefault="00F41AEA" w:rsidP="00692372">
      <w:pPr>
        <w:jc w:val="both"/>
      </w:pPr>
      <w:r>
        <w:t xml:space="preserve">Based on the results presented in Figure </w:t>
      </w:r>
      <w:r w:rsidR="00C5301F">
        <w:t>2</w:t>
      </w:r>
      <w:r>
        <w:t xml:space="preserve">-4 and </w:t>
      </w:r>
      <w:r w:rsidR="00C5301F">
        <w:t>2</w:t>
      </w:r>
      <w:r>
        <w:t>-5 above</w:t>
      </w:r>
      <w:r w:rsidR="00692372">
        <w:t xml:space="preserve">, the demand </w:t>
      </w:r>
      <w:r w:rsidR="001A2D93">
        <w:t xml:space="preserve">parameter </w:t>
      </w:r>
      <w:r w:rsidR="00692372">
        <w:t xml:space="preserve">has been revised to apply </w:t>
      </w:r>
      <w:r w:rsidR="001A2D93">
        <w:t xml:space="preserve">only </w:t>
      </w:r>
      <w:r w:rsidR="00692372">
        <w:t>in the evening (5</w:t>
      </w:r>
      <w:r w:rsidR="00EF3428">
        <w:t xml:space="preserve">:00 – </w:t>
      </w:r>
      <w:r w:rsidR="00692372">
        <w:t>8</w:t>
      </w:r>
      <w:r w:rsidR="00EF3428">
        <w:t>:00</w:t>
      </w:r>
      <w:r w:rsidR="00692372">
        <w:t>pm</w:t>
      </w:r>
      <w:r w:rsidR="00EF3428">
        <w:t>)</w:t>
      </w:r>
      <w:r w:rsidR="00692372">
        <w:t>.</w:t>
      </w:r>
      <w:r w:rsidR="00EF3428">
        <w:t xml:space="preserve">  </w:t>
      </w:r>
      <w:r w:rsidR="00692372">
        <w:t xml:space="preserve">This means that the demand charge will apply to a residential customer’s maximum demand between </w:t>
      </w:r>
      <w:r w:rsidR="00EF3428">
        <w:t>5:00 – 8:00pm.</w:t>
      </w:r>
      <w:r>
        <w:t xml:space="preserve">  This revision aligns with Option 1 of the AER’s draft decision (see Section </w:t>
      </w:r>
      <w:r w:rsidR="00C5301F">
        <w:t>2</w:t>
      </w:r>
      <w:r>
        <w:t>.2.1.2).</w:t>
      </w:r>
    </w:p>
    <w:p w14:paraId="6FFB06B9" w14:textId="36CE2FD5" w:rsidR="00692372" w:rsidRDefault="00054108" w:rsidP="00692372">
      <w:pPr>
        <w:jc w:val="both"/>
      </w:pPr>
      <w:r>
        <w:t>T</w:t>
      </w:r>
      <w:r w:rsidR="00692372">
        <w:t>his evening demand charg</w:t>
      </w:r>
      <w:r w:rsidR="00F41AEA">
        <w:t>ing</w:t>
      </w:r>
      <w:r w:rsidR="00692372">
        <w:t xml:space="preserve"> </w:t>
      </w:r>
      <w:r w:rsidR="00E712DC">
        <w:t xml:space="preserve">window </w:t>
      </w:r>
      <w:r>
        <w:t xml:space="preserve">will reward </w:t>
      </w:r>
      <w:r w:rsidR="00692372">
        <w:t xml:space="preserve">a change in </w:t>
      </w:r>
      <w:r w:rsidR="00E712DC">
        <w:t xml:space="preserve">customer </w:t>
      </w:r>
      <w:r w:rsidR="00692372">
        <w:t>behaviour that reduces the load during the evening</w:t>
      </w:r>
      <w:r w:rsidR="00EF3428">
        <w:t xml:space="preserve">.  </w:t>
      </w:r>
      <w:r w:rsidR="00E712DC">
        <w:t xml:space="preserve">AAD </w:t>
      </w:r>
      <w:r>
        <w:t xml:space="preserve">will continue to evaluate the timing of peak load </w:t>
      </w:r>
      <w:r w:rsidR="00F41AEA">
        <w:t>incidents</w:t>
      </w:r>
      <w:r>
        <w:t xml:space="preserve"> to check that the demand charging window aligns with the peak load profile. </w:t>
      </w:r>
    </w:p>
    <w:p w14:paraId="6FFB06C0" w14:textId="23F56A06" w:rsidR="00ED1E68" w:rsidRPr="000127F2" w:rsidRDefault="00ED1E68" w:rsidP="00D46A10">
      <w:pPr>
        <w:keepNext/>
        <w:keepLines/>
        <w:jc w:val="both"/>
        <w:rPr>
          <w:b/>
          <w:i/>
        </w:rPr>
      </w:pPr>
      <w:r w:rsidRPr="000127F2">
        <w:rPr>
          <w:b/>
          <w:i/>
        </w:rPr>
        <w:t>Day of Week</w:t>
      </w:r>
    </w:p>
    <w:p w14:paraId="6FFB06C1" w14:textId="79761762" w:rsidR="00743014" w:rsidRDefault="00084254">
      <w:pPr>
        <w:jc w:val="both"/>
      </w:pPr>
      <w:r>
        <w:t>AAD then analysed the days of the week on which</w:t>
      </w:r>
      <w:r w:rsidR="00F41AEA">
        <w:t xml:space="preserve"> demand</w:t>
      </w:r>
      <w:r>
        <w:t xml:space="preserve"> peaks occur.  </w:t>
      </w:r>
      <w:r w:rsidR="00F41AEA">
        <w:t xml:space="preserve">Similar to the analysis undertaken to set the ‘time of day’ for the demand charging window, AAD has reviewed the days of the week at which peaks occur at predominantly residential zone substations and for individual residential consumers.  </w:t>
      </w:r>
      <w:r w:rsidR="00692372">
        <w:t xml:space="preserve">This analysis addresses the AER’s concern in </w:t>
      </w:r>
      <w:r w:rsidR="00ED1E68">
        <w:t xml:space="preserve">its </w:t>
      </w:r>
      <w:r w:rsidR="00692372">
        <w:t xml:space="preserve">draft decision that the top three peak days during </w:t>
      </w:r>
      <w:r w:rsidR="00840DD5">
        <w:t>2013/14 and 2014/15</w:t>
      </w:r>
      <w:r w:rsidR="00ED1E68">
        <w:t xml:space="preserve"> occurred on weekdays rather than weekends</w:t>
      </w:r>
      <w:r w:rsidR="00840DD5" w:rsidRPr="00D46A10">
        <w:rPr>
          <w:vertAlign w:val="superscript"/>
        </w:rPr>
        <w:footnoteReference w:id="6"/>
      </w:r>
      <w:r w:rsidR="00840DD5">
        <w:t>.</w:t>
      </w:r>
    </w:p>
    <w:p w14:paraId="77548EE8" w14:textId="77777777" w:rsidR="00F44310" w:rsidRDefault="00F44310">
      <w:pPr>
        <w:spacing w:after="0" w:line="240" w:lineRule="auto"/>
        <w:rPr>
          <w:u w:val="single"/>
        </w:rPr>
      </w:pPr>
      <w:r>
        <w:rPr>
          <w:u w:val="single"/>
        </w:rPr>
        <w:br w:type="page"/>
      </w:r>
    </w:p>
    <w:p w14:paraId="6FFB06C8" w14:textId="451CA78C" w:rsidR="00193660" w:rsidRPr="00D46A10" w:rsidRDefault="005211CF" w:rsidP="00692372">
      <w:pPr>
        <w:jc w:val="both"/>
        <w:rPr>
          <w:u w:val="single"/>
        </w:rPr>
      </w:pPr>
      <w:r w:rsidRPr="00431F7F">
        <w:rPr>
          <w:u w:val="single"/>
        </w:rPr>
        <w:t xml:space="preserve">Residential </w:t>
      </w:r>
      <w:r w:rsidR="00193660" w:rsidRPr="00D46A10">
        <w:rPr>
          <w:u w:val="single"/>
        </w:rPr>
        <w:t>Zone Substation Analysis</w:t>
      </w:r>
    </w:p>
    <w:p w14:paraId="6FFB06CC" w14:textId="191B6785" w:rsidR="004C7CB8" w:rsidRDefault="008A7562" w:rsidP="00692372">
      <w:pPr>
        <w:jc w:val="both"/>
      </w:pPr>
      <w:r>
        <w:t>Table</w:t>
      </w:r>
      <w:r w:rsidR="00193660">
        <w:t xml:space="preserve"> </w:t>
      </w:r>
      <w:r w:rsidR="00C5301F">
        <w:t>2</w:t>
      </w:r>
      <w:r w:rsidR="00193660">
        <w:t>-</w:t>
      </w:r>
      <w:r w:rsidR="00713FF8">
        <w:t>1</w:t>
      </w:r>
      <w:r w:rsidR="00193660">
        <w:t xml:space="preserve"> </w:t>
      </w:r>
      <w:r w:rsidR="00462055">
        <w:t>s</w:t>
      </w:r>
      <w:r w:rsidR="009C2EAA">
        <w:t>how</w:t>
      </w:r>
      <w:r w:rsidR="00462055">
        <w:t>s</w:t>
      </w:r>
      <w:r w:rsidR="009C2EAA">
        <w:t xml:space="preserve"> </w:t>
      </w:r>
      <w:r w:rsidR="005D02B1">
        <w:t xml:space="preserve">the </w:t>
      </w:r>
      <w:r w:rsidR="00F41AEA">
        <w:t xml:space="preserve">days of the week on which the </w:t>
      </w:r>
      <w:r w:rsidR="009C2EAA">
        <w:t>top 20 peak days at the predominant</w:t>
      </w:r>
      <w:r w:rsidR="00906B60">
        <w:t>ly</w:t>
      </w:r>
      <w:r w:rsidR="009C2EAA">
        <w:t xml:space="preserve"> residential zone substations</w:t>
      </w:r>
      <w:r w:rsidR="005D02B1">
        <w:t xml:space="preserve"> occurred</w:t>
      </w:r>
      <w:r w:rsidR="00F41AEA">
        <w:t>, in</w:t>
      </w:r>
      <w:r w:rsidR="005D02B1">
        <w:t xml:space="preserve"> 2013/14 and 2014/15</w:t>
      </w:r>
      <w:r w:rsidR="009C2EAA">
        <w:t xml:space="preserve">.  In total, 15 per cent of peak days occurred on the weekend in 2013/14, and </w:t>
      </w:r>
      <w:r w:rsidR="002C51C9">
        <w:t>8</w:t>
      </w:r>
      <w:r w:rsidR="009C2EAA">
        <w:t xml:space="preserve"> per cent in 2014/15.  </w:t>
      </w:r>
      <w:r w:rsidR="005211CF">
        <w:t>T</w:t>
      </w:r>
      <w:r w:rsidR="005211CF" w:rsidRPr="00ED1E68">
        <w:t xml:space="preserve">hese results </w:t>
      </w:r>
      <w:r w:rsidR="005211CF">
        <w:t xml:space="preserve">also </w:t>
      </w:r>
      <w:r w:rsidR="005211CF" w:rsidRPr="00ED1E68">
        <w:t xml:space="preserve">indicate that peaks </w:t>
      </w:r>
      <w:r w:rsidR="00906B60">
        <w:t>are driven</w:t>
      </w:r>
      <w:r w:rsidR="002C2401">
        <w:t xml:space="preserve"> </w:t>
      </w:r>
      <w:r w:rsidR="00906B60">
        <w:t xml:space="preserve">by </w:t>
      </w:r>
      <w:r w:rsidR="002C2401">
        <w:t xml:space="preserve">the </w:t>
      </w:r>
      <w:r w:rsidR="005211CF" w:rsidRPr="00ED1E68">
        <w:t>weather rather than the day of the week.</w:t>
      </w:r>
      <w:r w:rsidR="005211CF" w:rsidRPr="00046E6D">
        <w:t xml:space="preserve">  </w:t>
      </w:r>
      <w:r w:rsidR="005211CF">
        <w:t>For example, residential demand peak</w:t>
      </w:r>
      <w:r w:rsidR="00713FF8">
        <w:t>ed</w:t>
      </w:r>
      <w:r w:rsidR="005211CF">
        <w:t xml:space="preserve"> </w:t>
      </w:r>
      <w:r w:rsidR="004C7CB8">
        <w:t>when:</w:t>
      </w:r>
    </w:p>
    <w:p w14:paraId="6FFB06CD" w14:textId="6AEA823A" w:rsidR="004C7CB8" w:rsidRDefault="004C7CB8" w:rsidP="00D46A10">
      <w:pPr>
        <w:pStyle w:val="ListParagraph"/>
        <w:numPr>
          <w:ilvl w:val="0"/>
          <w:numId w:val="153"/>
        </w:numPr>
        <w:jc w:val="both"/>
      </w:pPr>
      <w:r>
        <w:t>Canberra’s maximum temperature is relatively low (</w:t>
      </w:r>
      <w:r w:rsidR="008A7562">
        <w:t>under 15</w:t>
      </w:r>
      <w:r>
        <w:t xml:space="preserve"> degree</w:t>
      </w:r>
      <w:r w:rsidR="009013FA">
        <w:t>s</w:t>
      </w:r>
      <w:r>
        <w:t xml:space="preserve"> </w:t>
      </w:r>
      <w:r w:rsidR="00944AB3">
        <w:t>Celsius</w:t>
      </w:r>
      <w:r>
        <w:t xml:space="preserve">) because </w:t>
      </w:r>
      <w:r w:rsidR="002C2401">
        <w:t xml:space="preserve">consumers have turned on their heating </w:t>
      </w:r>
      <w:r>
        <w:t xml:space="preserve">; and </w:t>
      </w:r>
    </w:p>
    <w:p w14:paraId="6FFB06CE" w14:textId="01992343" w:rsidR="004C7CB8" w:rsidRDefault="004C7CB8" w:rsidP="00D46A10">
      <w:pPr>
        <w:pStyle w:val="ListParagraph"/>
        <w:numPr>
          <w:ilvl w:val="0"/>
          <w:numId w:val="153"/>
        </w:numPr>
        <w:jc w:val="both"/>
      </w:pPr>
      <w:r>
        <w:t>Canberra’s maximum temperature is relatively high (</w:t>
      </w:r>
      <w:r w:rsidR="008A7562">
        <w:t>over</w:t>
      </w:r>
      <w:r>
        <w:t xml:space="preserve"> 30 degree</w:t>
      </w:r>
      <w:r w:rsidR="009013FA">
        <w:t>s</w:t>
      </w:r>
      <w:r>
        <w:t xml:space="preserve"> </w:t>
      </w:r>
      <w:r w:rsidR="00496E0C">
        <w:t>Celsius</w:t>
      </w:r>
      <w:r>
        <w:t xml:space="preserve">) because air conditioners are </w:t>
      </w:r>
      <w:r w:rsidR="002C2401">
        <w:t xml:space="preserve">being </w:t>
      </w:r>
      <w:r w:rsidR="008C1CBB">
        <w:t>heavily</w:t>
      </w:r>
      <w:r w:rsidR="002C2401">
        <w:t xml:space="preserve"> utilised for cooling. </w:t>
      </w:r>
    </w:p>
    <w:p w14:paraId="6FFB06D0" w14:textId="1C182FC7" w:rsidR="008659CD" w:rsidRDefault="005D02B1" w:rsidP="00D46A10">
      <w:pPr>
        <w:rPr>
          <w:b/>
          <w:szCs w:val="21"/>
        </w:rPr>
      </w:pPr>
      <w:r>
        <w:rPr>
          <w:b/>
          <w:szCs w:val="21"/>
        </w:rPr>
        <w:t>Table</w:t>
      </w:r>
      <w:r w:rsidR="008659CD" w:rsidRPr="00591CAD">
        <w:rPr>
          <w:b/>
          <w:szCs w:val="21"/>
        </w:rPr>
        <w:t xml:space="preserve"> </w:t>
      </w:r>
      <w:r w:rsidR="00C5301F">
        <w:rPr>
          <w:b/>
          <w:szCs w:val="21"/>
        </w:rPr>
        <w:t>2</w:t>
      </w:r>
      <w:r w:rsidR="008659CD" w:rsidRPr="00C129FF">
        <w:rPr>
          <w:b/>
          <w:noProof/>
        </w:rPr>
        <w:t>-</w:t>
      </w:r>
      <w:r w:rsidR="00713FF8">
        <w:rPr>
          <w:b/>
          <w:noProof/>
        </w:rPr>
        <w:t>1</w:t>
      </w:r>
      <w:r w:rsidR="008659CD" w:rsidRPr="00591CAD">
        <w:rPr>
          <w:b/>
          <w:szCs w:val="21"/>
        </w:rPr>
        <w:t xml:space="preserve">: </w:t>
      </w:r>
      <w:r w:rsidR="005A2BBF">
        <w:rPr>
          <w:b/>
          <w:szCs w:val="21"/>
        </w:rPr>
        <w:t>T</w:t>
      </w:r>
      <w:r w:rsidR="008A7562">
        <w:rPr>
          <w:b/>
          <w:szCs w:val="21"/>
        </w:rPr>
        <w:t xml:space="preserve">op 20 </w:t>
      </w:r>
      <w:r w:rsidR="008659CD">
        <w:rPr>
          <w:b/>
          <w:szCs w:val="21"/>
        </w:rPr>
        <w:t xml:space="preserve">peak demand </w:t>
      </w:r>
      <w:r w:rsidR="008A7562">
        <w:rPr>
          <w:b/>
          <w:szCs w:val="21"/>
        </w:rPr>
        <w:t xml:space="preserve">days: </w:t>
      </w:r>
      <w:r w:rsidR="008659CD">
        <w:rPr>
          <w:b/>
          <w:szCs w:val="21"/>
        </w:rPr>
        <w:t xml:space="preserve">weekdays and weekends </w:t>
      </w:r>
    </w:p>
    <w:tbl>
      <w:tblPr>
        <w:tblStyle w:val="MediumShading1-Accent6"/>
        <w:tblW w:w="6168" w:type="dxa"/>
        <w:tblLayout w:type="fixed"/>
        <w:tblLook w:val="06A0" w:firstRow="1" w:lastRow="0" w:firstColumn="1" w:lastColumn="0" w:noHBand="1" w:noVBand="1"/>
      </w:tblPr>
      <w:tblGrid>
        <w:gridCol w:w="3475"/>
        <w:gridCol w:w="1417"/>
        <w:gridCol w:w="1276"/>
      </w:tblGrid>
      <w:tr w:rsidR="008A7562" w:rsidRPr="000E3668" w14:paraId="624EBA41" w14:textId="77777777" w:rsidTr="00D46A10">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475" w:type="dxa"/>
          </w:tcPr>
          <w:p w14:paraId="651B1EDE" w14:textId="295C98BF" w:rsidR="008A7562" w:rsidRPr="009B4643" w:rsidRDefault="008A7562" w:rsidP="00776690">
            <w:pPr>
              <w:rPr>
                <w:rFonts w:asciiTheme="minorHAnsi" w:hAnsiTheme="minorHAnsi"/>
                <w:color w:val="auto"/>
                <w:sz w:val="18"/>
              </w:rPr>
            </w:pPr>
          </w:p>
        </w:tc>
        <w:tc>
          <w:tcPr>
            <w:tcW w:w="1417" w:type="dxa"/>
          </w:tcPr>
          <w:p w14:paraId="5C7C09CE" w14:textId="301B2C00" w:rsidR="008A7562" w:rsidRPr="00D46A10" w:rsidRDefault="008A7562" w:rsidP="00D46A1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Cs w:val="21"/>
              </w:rPr>
            </w:pPr>
            <w:r w:rsidRPr="00D46A10">
              <w:rPr>
                <w:rFonts w:asciiTheme="minorHAnsi" w:hAnsiTheme="minorHAnsi"/>
                <w:szCs w:val="21"/>
              </w:rPr>
              <w:t>2013/14</w:t>
            </w:r>
          </w:p>
        </w:tc>
        <w:tc>
          <w:tcPr>
            <w:tcW w:w="1276" w:type="dxa"/>
          </w:tcPr>
          <w:p w14:paraId="1D9117E7" w14:textId="7F8EEE65" w:rsidR="008A7562" w:rsidRPr="00D46A10" w:rsidRDefault="008A7562" w:rsidP="00D46A10">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Cs w:val="21"/>
              </w:rPr>
            </w:pPr>
            <w:r w:rsidRPr="00D46A10">
              <w:rPr>
                <w:rFonts w:asciiTheme="minorHAnsi" w:hAnsiTheme="minorHAnsi"/>
                <w:szCs w:val="21"/>
              </w:rPr>
              <w:t>2014/15</w:t>
            </w:r>
          </w:p>
        </w:tc>
      </w:tr>
      <w:tr w:rsidR="008A7562" w14:paraId="0B475EE3" w14:textId="77777777" w:rsidTr="00D46A10">
        <w:tc>
          <w:tcPr>
            <w:cnfStyle w:val="001000000000" w:firstRow="0" w:lastRow="0" w:firstColumn="1" w:lastColumn="0" w:oddVBand="0" w:evenVBand="0" w:oddHBand="0" w:evenHBand="0" w:firstRowFirstColumn="0" w:firstRowLastColumn="0" w:lastRowFirstColumn="0" w:lastRowLastColumn="0"/>
            <w:tcW w:w="3475" w:type="dxa"/>
          </w:tcPr>
          <w:p w14:paraId="014C3871" w14:textId="0A9B3C94" w:rsidR="008A7562" w:rsidRPr="008A7562" w:rsidRDefault="008A7562" w:rsidP="00776690">
            <w:pPr>
              <w:rPr>
                <w:rFonts w:asciiTheme="minorHAnsi" w:hAnsiTheme="minorHAnsi"/>
                <w:b w:val="0"/>
                <w:sz w:val="18"/>
              </w:rPr>
            </w:pPr>
            <w:r w:rsidRPr="00D46A10">
              <w:t>Weekdays</w:t>
            </w:r>
          </w:p>
        </w:tc>
        <w:tc>
          <w:tcPr>
            <w:tcW w:w="1417" w:type="dxa"/>
          </w:tcPr>
          <w:p w14:paraId="641DFEF2" w14:textId="5A242CAF" w:rsidR="008A7562" w:rsidRDefault="008A7562" w:rsidP="00D46A10">
            <w:pPr>
              <w:jc w:val="both"/>
              <w:cnfStyle w:val="000000000000" w:firstRow="0" w:lastRow="0" w:firstColumn="0" w:lastColumn="0" w:oddVBand="0" w:evenVBand="0" w:oddHBand="0" w:evenHBand="0" w:firstRowFirstColumn="0" w:firstRowLastColumn="0" w:lastRowFirstColumn="0" w:lastRowLastColumn="0"/>
              <w:rPr>
                <w:rFonts w:eastAsia="Calibri"/>
                <w:color w:val="231F20"/>
                <w:spacing w:val="-4"/>
                <w:sz w:val="20"/>
              </w:rPr>
            </w:pPr>
          </w:p>
        </w:tc>
        <w:tc>
          <w:tcPr>
            <w:tcW w:w="1276" w:type="dxa"/>
          </w:tcPr>
          <w:p w14:paraId="6DCA7715" w14:textId="1E73B0DE" w:rsidR="008A7562" w:rsidRPr="00CA09DB" w:rsidRDefault="008A7562" w:rsidP="00D46A1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p>
        </w:tc>
      </w:tr>
      <w:tr w:rsidR="008A7562" w14:paraId="61A68033" w14:textId="77777777" w:rsidTr="00D46A10">
        <w:tc>
          <w:tcPr>
            <w:cnfStyle w:val="001000000000" w:firstRow="0" w:lastRow="0" w:firstColumn="1" w:lastColumn="0" w:oddVBand="0" w:evenVBand="0" w:oddHBand="0" w:evenHBand="0" w:firstRowFirstColumn="0" w:firstRowLastColumn="0" w:lastRowFirstColumn="0" w:lastRowLastColumn="0"/>
            <w:tcW w:w="3475" w:type="dxa"/>
          </w:tcPr>
          <w:p w14:paraId="4C0FE07D" w14:textId="3C57682E" w:rsidR="008A7562" w:rsidRPr="008B03C2" w:rsidRDefault="008A7562">
            <w:pPr>
              <w:rPr>
                <w:rFonts w:asciiTheme="minorHAnsi" w:hAnsiTheme="minorHAnsi"/>
                <w:b w:val="0"/>
                <w:sz w:val="18"/>
              </w:rPr>
            </w:pPr>
            <w:r w:rsidRPr="00D46A10">
              <w:t>Maximum temperature under 15°C</w:t>
            </w:r>
          </w:p>
        </w:tc>
        <w:tc>
          <w:tcPr>
            <w:tcW w:w="1417" w:type="dxa"/>
          </w:tcPr>
          <w:p w14:paraId="1823F3D4" w14:textId="69DA5415"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rPr>
                <w:rFonts w:eastAsia="Calibri"/>
                <w:color w:val="231F20"/>
                <w:spacing w:val="-4"/>
                <w:sz w:val="20"/>
              </w:rPr>
            </w:pPr>
            <w:r w:rsidRPr="00D46A10">
              <w:t>76</w:t>
            </w:r>
          </w:p>
        </w:tc>
        <w:tc>
          <w:tcPr>
            <w:tcW w:w="1276" w:type="dxa"/>
          </w:tcPr>
          <w:p w14:paraId="364DCC61" w14:textId="0025F0DA"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D46A10">
              <w:t>92</w:t>
            </w:r>
          </w:p>
        </w:tc>
      </w:tr>
      <w:tr w:rsidR="008A7562" w14:paraId="3B68361E" w14:textId="77777777" w:rsidTr="00D46A10">
        <w:tc>
          <w:tcPr>
            <w:cnfStyle w:val="001000000000" w:firstRow="0" w:lastRow="0" w:firstColumn="1" w:lastColumn="0" w:oddVBand="0" w:evenVBand="0" w:oddHBand="0" w:evenHBand="0" w:firstRowFirstColumn="0" w:firstRowLastColumn="0" w:lastRowFirstColumn="0" w:lastRowLastColumn="0"/>
            <w:tcW w:w="3475" w:type="dxa"/>
            <w:tcBorders>
              <w:bottom w:val="single" w:sz="8" w:space="0" w:color="F9B074" w:themeColor="accent6" w:themeTint="BF"/>
            </w:tcBorders>
          </w:tcPr>
          <w:p w14:paraId="4B9111FF" w14:textId="24B7DAF3" w:rsidR="008A7562" w:rsidRPr="008B03C2" w:rsidRDefault="008A7562" w:rsidP="00776690">
            <w:pPr>
              <w:rPr>
                <w:rFonts w:asciiTheme="minorHAnsi" w:hAnsiTheme="minorHAnsi"/>
                <w:b w:val="0"/>
                <w:sz w:val="18"/>
              </w:rPr>
            </w:pPr>
            <w:r w:rsidRPr="00D46A10">
              <w:t>Maximum temperature over 30°C</w:t>
            </w:r>
          </w:p>
        </w:tc>
        <w:tc>
          <w:tcPr>
            <w:tcW w:w="1417" w:type="dxa"/>
            <w:tcBorders>
              <w:bottom w:val="single" w:sz="8" w:space="0" w:color="F9B074" w:themeColor="accent6" w:themeTint="BF"/>
            </w:tcBorders>
          </w:tcPr>
          <w:p w14:paraId="176C4BF1" w14:textId="7AF36E03"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rPr>
                <w:rFonts w:eastAsia="Calibri"/>
                <w:color w:val="231F20"/>
                <w:spacing w:val="-4"/>
                <w:sz w:val="20"/>
              </w:rPr>
            </w:pPr>
            <w:r w:rsidRPr="00D46A10">
              <w:t>9</w:t>
            </w:r>
          </w:p>
        </w:tc>
        <w:tc>
          <w:tcPr>
            <w:tcW w:w="1276" w:type="dxa"/>
            <w:tcBorders>
              <w:bottom w:val="single" w:sz="8" w:space="0" w:color="F9B074" w:themeColor="accent6" w:themeTint="BF"/>
            </w:tcBorders>
          </w:tcPr>
          <w:p w14:paraId="064FB891" w14:textId="76ED0A11"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rPr>
            </w:pPr>
            <w:r w:rsidRPr="00D46A10">
              <w:t>0</w:t>
            </w:r>
          </w:p>
        </w:tc>
      </w:tr>
      <w:tr w:rsidR="008A7562" w:rsidRPr="008A7562" w14:paraId="28BC3C1A" w14:textId="77777777" w:rsidTr="00D46A10">
        <w:tc>
          <w:tcPr>
            <w:cnfStyle w:val="001000000000" w:firstRow="0" w:lastRow="0" w:firstColumn="1" w:lastColumn="0" w:oddVBand="0" w:evenVBand="0" w:oddHBand="0" w:evenHBand="0" w:firstRowFirstColumn="0" w:firstRowLastColumn="0" w:lastRowFirstColumn="0" w:lastRowLastColumn="0"/>
            <w:tcW w:w="3475" w:type="dxa"/>
            <w:tcBorders>
              <w:bottom w:val="single" w:sz="12" w:space="0" w:color="000000" w:themeColor="text1"/>
            </w:tcBorders>
          </w:tcPr>
          <w:p w14:paraId="22179CA6" w14:textId="78598CAE" w:rsidR="008A7562" w:rsidRPr="00D46A10" w:rsidRDefault="008A7562" w:rsidP="00776690">
            <w:pPr>
              <w:rPr>
                <w:b w:val="0"/>
                <w:i/>
              </w:rPr>
            </w:pPr>
            <w:r w:rsidRPr="00D46A10">
              <w:rPr>
                <w:i/>
              </w:rPr>
              <w:t>Total Weekdays</w:t>
            </w:r>
          </w:p>
        </w:tc>
        <w:tc>
          <w:tcPr>
            <w:tcW w:w="1417" w:type="dxa"/>
            <w:tcBorders>
              <w:bottom w:val="single" w:sz="12" w:space="0" w:color="000000" w:themeColor="text1"/>
            </w:tcBorders>
          </w:tcPr>
          <w:p w14:paraId="7EE157AE" w14:textId="5768AC05" w:rsidR="008A7562" w:rsidRPr="00D46A10" w:rsidRDefault="008A7562" w:rsidP="00D46A10">
            <w:pPr>
              <w:jc w:val="both"/>
              <w:cnfStyle w:val="000000000000" w:firstRow="0" w:lastRow="0" w:firstColumn="0" w:lastColumn="0" w:oddVBand="0" w:evenVBand="0" w:oddHBand="0" w:evenHBand="0" w:firstRowFirstColumn="0" w:firstRowLastColumn="0" w:lastRowFirstColumn="0" w:lastRowLastColumn="0"/>
              <w:rPr>
                <w:i/>
              </w:rPr>
            </w:pPr>
            <w:r w:rsidRPr="00D46A10">
              <w:rPr>
                <w:i/>
              </w:rPr>
              <w:t>85</w:t>
            </w:r>
          </w:p>
        </w:tc>
        <w:tc>
          <w:tcPr>
            <w:tcW w:w="1276" w:type="dxa"/>
            <w:tcBorders>
              <w:bottom w:val="single" w:sz="12" w:space="0" w:color="000000" w:themeColor="text1"/>
            </w:tcBorders>
          </w:tcPr>
          <w:p w14:paraId="25EDA413" w14:textId="659C2DDB" w:rsidR="008A7562" w:rsidRPr="00D46A10" w:rsidRDefault="008A7562" w:rsidP="00D46A10">
            <w:pPr>
              <w:jc w:val="both"/>
              <w:cnfStyle w:val="000000000000" w:firstRow="0" w:lastRow="0" w:firstColumn="0" w:lastColumn="0" w:oddVBand="0" w:evenVBand="0" w:oddHBand="0" w:evenHBand="0" w:firstRowFirstColumn="0" w:firstRowLastColumn="0" w:lastRowFirstColumn="0" w:lastRowLastColumn="0"/>
              <w:rPr>
                <w:i/>
              </w:rPr>
            </w:pPr>
            <w:r w:rsidRPr="00D46A10">
              <w:rPr>
                <w:i/>
              </w:rPr>
              <w:t>92</w:t>
            </w:r>
          </w:p>
        </w:tc>
      </w:tr>
      <w:tr w:rsidR="008A7562" w14:paraId="0AADB1EA" w14:textId="77777777" w:rsidTr="00D46A10">
        <w:tc>
          <w:tcPr>
            <w:cnfStyle w:val="001000000000" w:firstRow="0" w:lastRow="0" w:firstColumn="1" w:lastColumn="0" w:oddVBand="0" w:evenVBand="0" w:oddHBand="0" w:evenHBand="0" w:firstRowFirstColumn="0" w:firstRowLastColumn="0" w:lastRowFirstColumn="0" w:lastRowLastColumn="0"/>
            <w:tcW w:w="3475" w:type="dxa"/>
            <w:tcBorders>
              <w:top w:val="single" w:sz="12" w:space="0" w:color="000000" w:themeColor="text1"/>
            </w:tcBorders>
          </w:tcPr>
          <w:p w14:paraId="55400F35" w14:textId="19B491C4" w:rsidR="008A7562" w:rsidRPr="008A7562" w:rsidRDefault="008A7562" w:rsidP="00776690">
            <w:r>
              <w:t>Weekends</w:t>
            </w:r>
          </w:p>
        </w:tc>
        <w:tc>
          <w:tcPr>
            <w:tcW w:w="1417" w:type="dxa"/>
            <w:tcBorders>
              <w:top w:val="single" w:sz="12" w:space="0" w:color="000000" w:themeColor="text1"/>
            </w:tcBorders>
          </w:tcPr>
          <w:p w14:paraId="15944630" w14:textId="77777777"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pPr>
          </w:p>
        </w:tc>
        <w:tc>
          <w:tcPr>
            <w:tcW w:w="1276" w:type="dxa"/>
            <w:tcBorders>
              <w:top w:val="single" w:sz="12" w:space="0" w:color="000000" w:themeColor="text1"/>
            </w:tcBorders>
          </w:tcPr>
          <w:p w14:paraId="7455626C" w14:textId="77777777"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pPr>
          </w:p>
        </w:tc>
      </w:tr>
      <w:tr w:rsidR="008A7562" w14:paraId="4134BE4D" w14:textId="77777777" w:rsidTr="00D46A10">
        <w:tc>
          <w:tcPr>
            <w:cnfStyle w:val="001000000000" w:firstRow="0" w:lastRow="0" w:firstColumn="1" w:lastColumn="0" w:oddVBand="0" w:evenVBand="0" w:oddHBand="0" w:evenHBand="0" w:firstRowFirstColumn="0" w:firstRowLastColumn="0" w:lastRowFirstColumn="0" w:lastRowLastColumn="0"/>
            <w:tcW w:w="3475" w:type="dxa"/>
          </w:tcPr>
          <w:p w14:paraId="705FC102" w14:textId="00C9BE00" w:rsidR="008A7562" w:rsidRPr="00D46A10" w:rsidRDefault="008A7562">
            <w:pPr>
              <w:rPr>
                <w:b w:val="0"/>
              </w:rPr>
            </w:pPr>
            <w:r w:rsidRPr="008B03C2">
              <w:t>Maximum temperature under 15°C</w:t>
            </w:r>
          </w:p>
        </w:tc>
        <w:tc>
          <w:tcPr>
            <w:tcW w:w="1417" w:type="dxa"/>
          </w:tcPr>
          <w:p w14:paraId="247C6FA0" w14:textId="480441F3"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pPr>
            <w:r w:rsidRPr="00D46A10">
              <w:t>10</w:t>
            </w:r>
          </w:p>
        </w:tc>
        <w:tc>
          <w:tcPr>
            <w:tcW w:w="1276" w:type="dxa"/>
          </w:tcPr>
          <w:p w14:paraId="54D31761" w14:textId="6662D02E"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pPr>
            <w:r w:rsidRPr="00D46A10">
              <w:t>8</w:t>
            </w:r>
          </w:p>
        </w:tc>
      </w:tr>
      <w:tr w:rsidR="008A7562" w14:paraId="7584B1E9" w14:textId="77777777" w:rsidTr="00D46A10">
        <w:tc>
          <w:tcPr>
            <w:cnfStyle w:val="001000000000" w:firstRow="0" w:lastRow="0" w:firstColumn="1" w:lastColumn="0" w:oddVBand="0" w:evenVBand="0" w:oddHBand="0" w:evenHBand="0" w:firstRowFirstColumn="0" w:firstRowLastColumn="0" w:lastRowFirstColumn="0" w:lastRowLastColumn="0"/>
            <w:tcW w:w="3475" w:type="dxa"/>
            <w:tcBorders>
              <w:bottom w:val="single" w:sz="8" w:space="0" w:color="F9B074" w:themeColor="accent6" w:themeTint="BF"/>
            </w:tcBorders>
          </w:tcPr>
          <w:p w14:paraId="7C090B6A" w14:textId="312558BB" w:rsidR="008A7562" w:rsidRPr="00D46A10" w:rsidRDefault="008A7562" w:rsidP="00776690">
            <w:pPr>
              <w:rPr>
                <w:b w:val="0"/>
              </w:rPr>
            </w:pPr>
            <w:r w:rsidRPr="008B03C2">
              <w:t>Maximum temperature over 30°C</w:t>
            </w:r>
          </w:p>
        </w:tc>
        <w:tc>
          <w:tcPr>
            <w:tcW w:w="1417" w:type="dxa"/>
            <w:tcBorders>
              <w:bottom w:val="single" w:sz="8" w:space="0" w:color="F9B074" w:themeColor="accent6" w:themeTint="BF"/>
            </w:tcBorders>
          </w:tcPr>
          <w:p w14:paraId="0207DE31" w14:textId="77D96ACB"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pPr>
            <w:r w:rsidRPr="00D46A10">
              <w:t>5</w:t>
            </w:r>
          </w:p>
        </w:tc>
        <w:tc>
          <w:tcPr>
            <w:tcW w:w="1276" w:type="dxa"/>
            <w:tcBorders>
              <w:bottom w:val="single" w:sz="8" w:space="0" w:color="F9B074" w:themeColor="accent6" w:themeTint="BF"/>
            </w:tcBorders>
          </w:tcPr>
          <w:p w14:paraId="02E3BADF" w14:textId="6AE2F823"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pPr>
            <w:r w:rsidRPr="00D46A10">
              <w:t>0</w:t>
            </w:r>
          </w:p>
        </w:tc>
      </w:tr>
      <w:tr w:rsidR="008A7562" w14:paraId="10F043FA" w14:textId="77777777" w:rsidTr="00D46A10">
        <w:tc>
          <w:tcPr>
            <w:cnfStyle w:val="001000000000" w:firstRow="0" w:lastRow="0" w:firstColumn="1" w:lastColumn="0" w:oddVBand="0" w:evenVBand="0" w:oddHBand="0" w:evenHBand="0" w:firstRowFirstColumn="0" w:firstRowLastColumn="0" w:lastRowFirstColumn="0" w:lastRowLastColumn="0"/>
            <w:tcW w:w="3475" w:type="dxa"/>
            <w:tcBorders>
              <w:bottom w:val="single" w:sz="12" w:space="0" w:color="000000" w:themeColor="text1"/>
            </w:tcBorders>
          </w:tcPr>
          <w:p w14:paraId="6D80DA52" w14:textId="1E76EBD2" w:rsidR="008A7562" w:rsidRPr="00D46A10" w:rsidRDefault="008A7562" w:rsidP="00776690">
            <w:pPr>
              <w:rPr>
                <w:b w:val="0"/>
                <w:i/>
              </w:rPr>
            </w:pPr>
            <w:r w:rsidRPr="00D46A10">
              <w:rPr>
                <w:i/>
              </w:rPr>
              <w:t>Total Weekends</w:t>
            </w:r>
          </w:p>
        </w:tc>
        <w:tc>
          <w:tcPr>
            <w:tcW w:w="1417" w:type="dxa"/>
            <w:tcBorders>
              <w:bottom w:val="single" w:sz="12" w:space="0" w:color="000000" w:themeColor="text1"/>
            </w:tcBorders>
          </w:tcPr>
          <w:p w14:paraId="03445BED" w14:textId="20564370"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pPr>
            <w:r w:rsidRPr="00D46A10">
              <w:t>15</w:t>
            </w:r>
          </w:p>
        </w:tc>
        <w:tc>
          <w:tcPr>
            <w:tcW w:w="1276" w:type="dxa"/>
            <w:tcBorders>
              <w:bottom w:val="single" w:sz="12" w:space="0" w:color="000000" w:themeColor="text1"/>
            </w:tcBorders>
          </w:tcPr>
          <w:p w14:paraId="7087485E" w14:textId="2865E8BF" w:rsidR="008A7562" w:rsidRPr="008A7562" w:rsidRDefault="008A7562" w:rsidP="00D46A10">
            <w:pPr>
              <w:jc w:val="both"/>
              <w:cnfStyle w:val="000000000000" w:firstRow="0" w:lastRow="0" w:firstColumn="0" w:lastColumn="0" w:oddVBand="0" w:evenVBand="0" w:oddHBand="0" w:evenHBand="0" w:firstRowFirstColumn="0" w:firstRowLastColumn="0" w:lastRowFirstColumn="0" w:lastRowLastColumn="0"/>
            </w:pPr>
            <w:r w:rsidRPr="00D46A10">
              <w:t>8</w:t>
            </w:r>
          </w:p>
        </w:tc>
      </w:tr>
    </w:tbl>
    <w:p w14:paraId="01207FC6" w14:textId="171FB949" w:rsidR="008A7562" w:rsidRPr="00D46A10" w:rsidRDefault="005D02B1" w:rsidP="00D46A10">
      <w:pPr>
        <w:spacing w:after="0" w:line="240" w:lineRule="auto"/>
        <w:rPr>
          <w:sz w:val="18"/>
          <w:szCs w:val="18"/>
        </w:rPr>
      </w:pPr>
      <w:r w:rsidRPr="00D46A10">
        <w:rPr>
          <w:sz w:val="18"/>
          <w:szCs w:val="18"/>
        </w:rPr>
        <w:t>Source: AAD</w:t>
      </w:r>
    </w:p>
    <w:p w14:paraId="1BC848FB" w14:textId="767818BA" w:rsidR="00906B60" w:rsidRPr="00D46A10" w:rsidRDefault="00906B60">
      <w:pPr>
        <w:spacing w:after="0" w:line="240" w:lineRule="auto"/>
      </w:pPr>
    </w:p>
    <w:p w14:paraId="6FFB06D5" w14:textId="77777777" w:rsidR="00193660" w:rsidRPr="00431F7F" w:rsidRDefault="00193660" w:rsidP="00193660">
      <w:pPr>
        <w:jc w:val="both"/>
        <w:rPr>
          <w:u w:val="single"/>
        </w:rPr>
      </w:pPr>
      <w:r w:rsidRPr="00431F7F">
        <w:rPr>
          <w:u w:val="single"/>
        </w:rPr>
        <w:t>Results from Residential Demand Study</w:t>
      </w:r>
    </w:p>
    <w:p w14:paraId="6FFB06D6" w14:textId="1586BCEC" w:rsidR="006C7A6D" w:rsidRDefault="005A67EF" w:rsidP="00692372">
      <w:pPr>
        <w:jc w:val="both"/>
      </w:pPr>
      <w:r>
        <w:t xml:space="preserve">Using </w:t>
      </w:r>
      <w:r w:rsidR="006C7A6D">
        <w:t xml:space="preserve">data collected as part of </w:t>
      </w:r>
      <w:r w:rsidR="00713FF8">
        <w:t>the</w:t>
      </w:r>
      <w:r>
        <w:t xml:space="preserve"> residential consumer data</w:t>
      </w:r>
      <w:r w:rsidR="00906B60">
        <w:t xml:space="preserve"> study</w:t>
      </w:r>
      <w:r>
        <w:t xml:space="preserve">, the </w:t>
      </w:r>
      <w:r w:rsidR="00E04F1F">
        <w:t xml:space="preserve">day on which the customers’ peak demand occurred was </w:t>
      </w:r>
      <w:r w:rsidR="00F41AEA">
        <w:t>analysed</w:t>
      </w:r>
      <w:r w:rsidR="006C7A6D">
        <w:t>.</w:t>
      </w:r>
      <w:r w:rsidR="00E04F1F">
        <w:t xml:space="preserve"> </w:t>
      </w:r>
    </w:p>
    <w:p w14:paraId="6FFB06D7" w14:textId="4654F4DB" w:rsidR="00967E91" w:rsidRDefault="00E04F1F" w:rsidP="00692372">
      <w:pPr>
        <w:jc w:val="both"/>
      </w:pPr>
      <w:r>
        <w:t xml:space="preserve">As shown in the Table </w:t>
      </w:r>
      <w:r w:rsidR="00C5301F">
        <w:t>2</w:t>
      </w:r>
      <w:r w:rsidR="006C7A6D">
        <w:t>-</w:t>
      </w:r>
      <w:r w:rsidR="00713FF8">
        <w:t>2</w:t>
      </w:r>
      <w:r>
        <w:t xml:space="preserve"> below, there are 1,617 customer months in the sample (number of customers </w:t>
      </w:r>
      <w:r w:rsidR="00967E91">
        <w:t xml:space="preserve">multiplied by the </w:t>
      </w:r>
      <w:r>
        <w:t xml:space="preserve">number of months each customer </w:t>
      </w:r>
      <w:r w:rsidR="00967E91">
        <w:t xml:space="preserve">was </w:t>
      </w:r>
      <w:r>
        <w:t xml:space="preserve">included in the </w:t>
      </w:r>
      <w:r w:rsidR="00462055">
        <w:t>study</w:t>
      </w:r>
      <w:r>
        <w:t>).  In 473 of these customer months, the maximum demand occurred on a Saturday or Sunday</w:t>
      </w:r>
      <w:r w:rsidR="008B4B32">
        <w:t>, out of a possible 1,617 customer months</w:t>
      </w:r>
      <w:r>
        <w:t>.</w:t>
      </w:r>
    </w:p>
    <w:p w14:paraId="6FFB06D8" w14:textId="45A94C17" w:rsidR="005A67EF" w:rsidRDefault="00E04F1F" w:rsidP="00692372">
      <w:pPr>
        <w:jc w:val="both"/>
      </w:pPr>
      <w:r>
        <w:t>This means that 29</w:t>
      </w:r>
      <w:r w:rsidR="00462055">
        <w:t xml:space="preserve"> per cent</w:t>
      </w:r>
      <w:r>
        <w:t xml:space="preserve"> of the days on which maximum demand occurred fell on a weekend.  Interestingly, weekend days represent 29</w:t>
      </w:r>
      <w:r w:rsidR="00462055" w:rsidRPr="00462055">
        <w:t xml:space="preserve"> </w:t>
      </w:r>
      <w:r w:rsidR="00462055">
        <w:t>per cent</w:t>
      </w:r>
      <w:r>
        <w:t xml:space="preserve"> of the days in the week</w:t>
      </w:r>
      <w:r w:rsidR="00462055">
        <w:rPr>
          <w:rStyle w:val="FootnoteReference"/>
        </w:rPr>
        <w:footnoteReference w:id="7"/>
      </w:r>
      <w:r>
        <w:t xml:space="preserve">.  Hence, this analysis showed that the percentage of weekend days on which maximum demand occurs for residential consumers is exactly proportional to the weekend days in </w:t>
      </w:r>
      <w:r w:rsidR="008B4B32">
        <w:t>a</w:t>
      </w:r>
      <w:r>
        <w:t xml:space="preserve"> week.</w:t>
      </w:r>
      <w:r w:rsidR="00713FF8">
        <w:t xml:space="preserve">  Given that residential peak demand occurs on a spread of weekdays and weekends, AAD concludes that the demand charging window will apply on all days of the week.</w:t>
      </w:r>
    </w:p>
    <w:p w14:paraId="6FFB06D9" w14:textId="3F5A08D0" w:rsidR="006C7A6D" w:rsidRDefault="006C7A6D" w:rsidP="00D46A10">
      <w:pPr>
        <w:keepNext/>
        <w:keepLines/>
        <w:spacing w:before="240" w:after="240"/>
        <w:jc w:val="center"/>
        <w:rPr>
          <w:b/>
          <w:noProof/>
        </w:rPr>
      </w:pPr>
      <w:r>
        <w:rPr>
          <w:b/>
        </w:rPr>
        <w:t xml:space="preserve">Table </w:t>
      </w:r>
      <w:r w:rsidR="00C5301F">
        <w:rPr>
          <w:b/>
        </w:rPr>
        <w:t>2</w:t>
      </w:r>
      <w:r w:rsidRPr="00C129FF">
        <w:rPr>
          <w:b/>
          <w:noProof/>
        </w:rPr>
        <w:t>-</w:t>
      </w:r>
      <w:r w:rsidR="00FB75D3">
        <w:rPr>
          <w:b/>
          <w:noProof/>
        </w:rPr>
        <w:t>2</w:t>
      </w:r>
      <w:r>
        <w:rPr>
          <w:b/>
          <w:noProof/>
        </w:rPr>
        <w:t xml:space="preserve">: Peak </w:t>
      </w:r>
      <w:r w:rsidR="003B0F04">
        <w:rPr>
          <w:b/>
          <w:noProof/>
        </w:rPr>
        <w:t>D</w:t>
      </w:r>
      <w:r>
        <w:rPr>
          <w:b/>
          <w:noProof/>
        </w:rPr>
        <w:t xml:space="preserve">emand </w:t>
      </w:r>
      <w:r w:rsidR="0040759C">
        <w:rPr>
          <w:b/>
          <w:noProof/>
        </w:rPr>
        <w:t>Days: Individual r</w:t>
      </w:r>
      <w:r w:rsidR="003B0F04">
        <w:rPr>
          <w:b/>
          <w:noProof/>
        </w:rPr>
        <w:t xml:space="preserve">esidential </w:t>
      </w:r>
      <w:r w:rsidR="0040759C">
        <w:rPr>
          <w:b/>
          <w:noProof/>
        </w:rPr>
        <w:t>c</w:t>
      </w:r>
      <w:r w:rsidR="003B0F04">
        <w:rPr>
          <w:b/>
          <w:noProof/>
        </w:rPr>
        <w:t xml:space="preserve">onsumers </w:t>
      </w:r>
      <w:r>
        <w:rPr>
          <w:b/>
          <w:noProof/>
        </w:rPr>
        <w:t>(2015</w:t>
      </w:r>
      <w:r w:rsidR="005A2BBF">
        <w:rPr>
          <w:b/>
          <w:noProof/>
        </w:rPr>
        <w:t>/</w:t>
      </w:r>
      <w:r>
        <w:rPr>
          <w:b/>
          <w:noProof/>
        </w:rPr>
        <w:t>16)</w:t>
      </w:r>
    </w:p>
    <w:tbl>
      <w:tblPr>
        <w:tblStyle w:val="MediumShading1-Accent6"/>
        <w:tblW w:w="0" w:type="auto"/>
        <w:tblInd w:w="1242" w:type="dxa"/>
        <w:tblLook w:val="0400" w:firstRow="0" w:lastRow="0" w:firstColumn="0" w:lastColumn="0" w:noHBand="0" w:noVBand="1"/>
      </w:tblPr>
      <w:tblGrid>
        <w:gridCol w:w="4395"/>
        <w:gridCol w:w="1984"/>
      </w:tblGrid>
      <w:tr w:rsidR="00E04F1F" w14:paraId="6FFB06DC" w14:textId="77777777" w:rsidTr="00D46A10">
        <w:trPr>
          <w:cnfStyle w:val="000000100000" w:firstRow="0" w:lastRow="0" w:firstColumn="0" w:lastColumn="0" w:oddVBand="0" w:evenVBand="0" w:oddHBand="1" w:evenHBand="0" w:firstRowFirstColumn="0" w:firstRowLastColumn="0" w:lastRowFirstColumn="0" w:lastRowLastColumn="0"/>
        </w:trPr>
        <w:tc>
          <w:tcPr>
            <w:tcW w:w="4395" w:type="dxa"/>
          </w:tcPr>
          <w:p w14:paraId="6FFB06DA" w14:textId="77777777" w:rsidR="00E04F1F" w:rsidRDefault="00E04F1F" w:rsidP="00720556">
            <w:r w:rsidRPr="005A67EF">
              <w:t>Customers months (in sample period)</w:t>
            </w:r>
            <w:r w:rsidR="006C7A6D">
              <w:t xml:space="preserve"> (a)</w:t>
            </w:r>
          </w:p>
        </w:tc>
        <w:tc>
          <w:tcPr>
            <w:tcW w:w="1984" w:type="dxa"/>
          </w:tcPr>
          <w:p w14:paraId="6FFB06DB" w14:textId="77777777" w:rsidR="00E04F1F" w:rsidRDefault="00E04F1F" w:rsidP="00736BFB">
            <w:pPr>
              <w:jc w:val="right"/>
            </w:pPr>
            <w:r w:rsidRPr="005A67EF">
              <w:t>1,617</w:t>
            </w:r>
          </w:p>
        </w:tc>
      </w:tr>
      <w:tr w:rsidR="00E04F1F" w14:paraId="6FFB06DF" w14:textId="77777777" w:rsidTr="00D46A10">
        <w:trPr>
          <w:cnfStyle w:val="000000010000" w:firstRow="0" w:lastRow="0" w:firstColumn="0" w:lastColumn="0" w:oddVBand="0" w:evenVBand="0" w:oddHBand="0" w:evenHBand="1" w:firstRowFirstColumn="0" w:firstRowLastColumn="0" w:lastRowFirstColumn="0" w:lastRowLastColumn="0"/>
        </w:trPr>
        <w:tc>
          <w:tcPr>
            <w:tcW w:w="4395" w:type="dxa"/>
          </w:tcPr>
          <w:p w14:paraId="6FFB06DD" w14:textId="77777777" w:rsidR="00E04F1F" w:rsidRDefault="00E04F1F" w:rsidP="00720556">
            <w:r w:rsidRPr="005A67EF">
              <w:t>Peak days on weekends</w:t>
            </w:r>
            <w:r w:rsidR="006C7A6D">
              <w:t xml:space="preserve"> (b)</w:t>
            </w:r>
          </w:p>
        </w:tc>
        <w:tc>
          <w:tcPr>
            <w:tcW w:w="1984" w:type="dxa"/>
          </w:tcPr>
          <w:p w14:paraId="6FFB06DE" w14:textId="77777777" w:rsidR="00E04F1F" w:rsidRDefault="00E04F1F" w:rsidP="00736BFB">
            <w:pPr>
              <w:jc w:val="right"/>
            </w:pPr>
            <w:r>
              <w:t>473</w:t>
            </w:r>
          </w:p>
        </w:tc>
      </w:tr>
      <w:tr w:rsidR="00E04F1F" w14:paraId="6FFB06E2" w14:textId="77777777" w:rsidTr="00D46A10">
        <w:trPr>
          <w:cnfStyle w:val="000000100000" w:firstRow="0" w:lastRow="0" w:firstColumn="0" w:lastColumn="0" w:oddVBand="0" w:evenVBand="0" w:oddHBand="1" w:evenHBand="0" w:firstRowFirstColumn="0" w:firstRowLastColumn="0" w:lastRowFirstColumn="0" w:lastRowLastColumn="0"/>
        </w:trPr>
        <w:tc>
          <w:tcPr>
            <w:tcW w:w="4395" w:type="dxa"/>
          </w:tcPr>
          <w:p w14:paraId="6FFB06E0" w14:textId="77777777" w:rsidR="00E04F1F" w:rsidRDefault="00E04F1F" w:rsidP="00720556">
            <w:r w:rsidRPr="005A67EF">
              <w:t>Percentage of peak days on weekends</w:t>
            </w:r>
            <w:r w:rsidR="006C7A6D">
              <w:t xml:space="preserve"> (a/b)</w:t>
            </w:r>
          </w:p>
        </w:tc>
        <w:tc>
          <w:tcPr>
            <w:tcW w:w="1984" w:type="dxa"/>
          </w:tcPr>
          <w:p w14:paraId="6FFB06E1" w14:textId="77777777" w:rsidR="00E04F1F" w:rsidRDefault="00E04F1F" w:rsidP="00736BFB">
            <w:pPr>
              <w:jc w:val="right"/>
            </w:pPr>
            <w:r w:rsidRPr="005A67EF">
              <w:t>29%</w:t>
            </w:r>
          </w:p>
        </w:tc>
      </w:tr>
    </w:tbl>
    <w:p w14:paraId="6FFB06E3" w14:textId="77777777" w:rsidR="00E04F1F" w:rsidRDefault="00E04F1F" w:rsidP="00D46A10">
      <w:pPr>
        <w:jc w:val="center"/>
      </w:pPr>
    </w:p>
    <w:p w14:paraId="6BB7D03F" w14:textId="77777777" w:rsidR="008F630A" w:rsidRPr="009B4643" w:rsidRDefault="008F630A" w:rsidP="008F630A">
      <w:pPr>
        <w:jc w:val="both"/>
        <w:rPr>
          <w:b/>
          <w:i/>
        </w:rPr>
      </w:pPr>
      <w:r w:rsidRPr="003B0F04">
        <w:rPr>
          <w:b/>
          <w:i/>
        </w:rPr>
        <w:t>Seasonality</w:t>
      </w:r>
    </w:p>
    <w:p w14:paraId="05BCEFC9" w14:textId="2FE6604C" w:rsidR="008F630A" w:rsidRDefault="008F630A" w:rsidP="008F630A">
      <w:pPr>
        <w:jc w:val="both"/>
      </w:pPr>
      <w:r>
        <w:t>After addressing the time of the day</w:t>
      </w:r>
      <w:r w:rsidR="00D701CB">
        <w:t xml:space="preserve"> and day of the week</w:t>
      </w:r>
      <w:r>
        <w:t xml:space="preserve"> </w:t>
      </w:r>
      <w:r w:rsidR="00D701CB">
        <w:t>on</w:t>
      </w:r>
      <w:r>
        <w:t xml:space="preserve"> which the demand charging window should apply, the next analysis focussed on whether there should be a seasonal variation in the demand parameter. </w:t>
      </w:r>
      <w:r w:rsidRPr="00FB75D3">
        <w:t>Figure</w:t>
      </w:r>
      <w:r w:rsidR="00FB75D3" w:rsidRPr="00FB75D3">
        <w:t xml:space="preserve"> </w:t>
      </w:r>
      <w:r w:rsidR="00C5301F">
        <w:t>2</w:t>
      </w:r>
      <w:r w:rsidR="00FB75D3">
        <w:t>-6</w:t>
      </w:r>
      <w:r>
        <w:t xml:space="preserve"> clearly</w:t>
      </w:r>
      <w:r w:rsidR="00FB75D3">
        <w:t xml:space="preserve"> shows the residential system load profile for the peak days of each season in 2014.  Specifically, it shows that the peak is higher in winter than other seasons.</w:t>
      </w:r>
    </w:p>
    <w:p w14:paraId="64B58EF9" w14:textId="5D904CE1" w:rsidR="00FB75D3" w:rsidRPr="00D46A10" w:rsidRDefault="00FB75D3" w:rsidP="00D46A10">
      <w:pPr>
        <w:keepNext/>
        <w:keepLines/>
        <w:spacing w:before="240" w:after="240"/>
        <w:rPr>
          <w:sz w:val="18"/>
          <w:szCs w:val="18"/>
        </w:rPr>
      </w:pPr>
      <w:r>
        <w:rPr>
          <w:b/>
        </w:rPr>
        <w:t xml:space="preserve">Figure </w:t>
      </w:r>
      <w:r w:rsidR="00C5301F">
        <w:rPr>
          <w:b/>
        </w:rPr>
        <w:t>2</w:t>
      </w:r>
      <w:r w:rsidRPr="00C129FF">
        <w:rPr>
          <w:b/>
          <w:noProof/>
        </w:rPr>
        <w:t>-</w:t>
      </w:r>
      <w:r>
        <w:rPr>
          <w:b/>
          <w:noProof/>
        </w:rPr>
        <w:t>6: Peak residential load, by season, 2014 (MW)</w:t>
      </w:r>
      <w:r>
        <w:rPr>
          <w:b/>
          <w:noProof/>
        </w:rPr>
        <w:br/>
      </w:r>
      <w:r>
        <w:rPr>
          <w:noProof/>
          <w:lang w:eastAsia="en-AU"/>
        </w:rPr>
        <w:drawing>
          <wp:inline distT="0" distB="0" distL="0" distR="0" wp14:anchorId="28FF7F9F" wp14:editId="60C52240">
            <wp:extent cx="5239909" cy="2775005"/>
            <wp:effectExtent l="0" t="0" r="18415" b="25400"/>
            <wp:docPr id="10240" name="Chart 10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D3556F">
        <w:rPr>
          <w:noProof/>
          <w:sz w:val="18"/>
          <w:szCs w:val="18"/>
        </w:rPr>
        <w:t>S</w:t>
      </w:r>
      <w:r w:rsidR="003B0F04" w:rsidRPr="00D46A10">
        <w:rPr>
          <w:noProof/>
          <w:sz w:val="18"/>
          <w:szCs w:val="18"/>
        </w:rPr>
        <w:t>ource: AEMO and AAD data</w:t>
      </w:r>
    </w:p>
    <w:p w14:paraId="3C479EE7" w14:textId="6C599DBB" w:rsidR="008F630A" w:rsidRDefault="008F630A" w:rsidP="008F630A">
      <w:pPr>
        <w:jc w:val="both"/>
      </w:pPr>
      <w:r w:rsidRPr="009B4643">
        <w:t xml:space="preserve">The residential demand tariff is already structured so that the demand component is seasonal.  </w:t>
      </w:r>
      <w:r>
        <w:t xml:space="preserve">Our transition towards more cost reflective tariffs requires careful consideration of consumers’ ability to understand and respond to the new demand tariff. For this reason, the demand parameter has been set at the same level across seasons. </w:t>
      </w:r>
      <w:r w:rsidR="00FB75D3">
        <w:t>T</w:t>
      </w:r>
      <w:r>
        <w:t xml:space="preserve">his will enable a sound transition to </w:t>
      </w:r>
      <w:r w:rsidR="003B0F04">
        <w:t xml:space="preserve">the </w:t>
      </w:r>
      <w:r>
        <w:t>new demand tariff because this approach maximises simplicity</w:t>
      </w:r>
      <w:r w:rsidDel="001A2D93">
        <w:t xml:space="preserve"> </w:t>
      </w:r>
      <w:r>
        <w:t xml:space="preserve">and understanding. </w:t>
      </w:r>
    </w:p>
    <w:p w14:paraId="22A7D631" w14:textId="77777777" w:rsidR="008F630A" w:rsidRPr="009B4643" w:rsidRDefault="008F630A" w:rsidP="008F630A">
      <w:pPr>
        <w:jc w:val="both"/>
      </w:pPr>
      <w:r>
        <w:t xml:space="preserve">AAD will continue to monitor the seasonal variation of peaks, while taking into account consumers’ ability to understand the demand tariff. </w:t>
      </w:r>
      <w:r w:rsidRPr="009B4643">
        <w:t>This approach enables AAD to set a cost reflective tariff structure, but have the flexibility for customers to adjust to the different elements of the tariff over time.</w:t>
      </w:r>
    </w:p>
    <w:p w14:paraId="6FFB06E4" w14:textId="59C450D3" w:rsidR="00967E91" w:rsidRPr="0098095D" w:rsidRDefault="00462055" w:rsidP="00967E91">
      <w:pPr>
        <w:jc w:val="both"/>
        <w:rPr>
          <w:u w:val="single"/>
        </w:rPr>
      </w:pPr>
      <w:r w:rsidRPr="00D46A10">
        <w:rPr>
          <w:b/>
          <w:i/>
        </w:rPr>
        <w:t>Summary</w:t>
      </w:r>
    </w:p>
    <w:p w14:paraId="450F941D" w14:textId="08091BD1" w:rsidR="00FB75D3" w:rsidRDefault="00FB75D3" w:rsidP="00692372">
      <w:pPr>
        <w:jc w:val="both"/>
      </w:pPr>
      <w:r>
        <w:t>A</w:t>
      </w:r>
      <w:r w:rsidR="002C51C9">
        <w:t xml:space="preserve">t the </w:t>
      </w:r>
      <w:r>
        <w:t xml:space="preserve">predominantly </w:t>
      </w:r>
      <w:r w:rsidR="00496E0C">
        <w:t xml:space="preserve">residential </w:t>
      </w:r>
      <w:r w:rsidR="002C51C9">
        <w:t xml:space="preserve">zone substations and for </w:t>
      </w:r>
      <w:r>
        <w:t xml:space="preserve">representative </w:t>
      </w:r>
      <w:r w:rsidR="002C51C9">
        <w:t>individual residential consumers</w:t>
      </w:r>
      <w:r>
        <w:t>, the above analysis shows that</w:t>
      </w:r>
      <w:r w:rsidR="002C51C9">
        <w:t xml:space="preserve"> </w:t>
      </w:r>
      <w:r w:rsidR="002C51C9" w:rsidRPr="00D46A10">
        <w:rPr>
          <w:u w:val="single"/>
        </w:rPr>
        <w:t>maximum</w:t>
      </w:r>
      <w:r w:rsidR="002C51C9">
        <w:t xml:space="preserve"> demand occurs</w:t>
      </w:r>
      <w:r>
        <w:t>:</w:t>
      </w:r>
    </w:p>
    <w:p w14:paraId="2B922553" w14:textId="7A8E0A6E" w:rsidR="00FB75D3" w:rsidRDefault="00FB75D3" w:rsidP="00D46A10">
      <w:pPr>
        <w:pStyle w:val="ListParagraph"/>
        <w:numPr>
          <w:ilvl w:val="0"/>
          <w:numId w:val="175"/>
        </w:numPr>
        <w:jc w:val="both"/>
      </w:pPr>
      <w:r>
        <w:t xml:space="preserve">in the evening (5:00pm – 8:00pm); </w:t>
      </w:r>
    </w:p>
    <w:p w14:paraId="6FFB06E5" w14:textId="3CB08465" w:rsidR="002C51C9" w:rsidRDefault="002C51C9" w:rsidP="00D46A10">
      <w:pPr>
        <w:pStyle w:val="ListParagraph"/>
        <w:numPr>
          <w:ilvl w:val="0"/>
          <w:numId w:val="175"/>
        </w:numPr>
        <w:jc w:val="both"/>
      </w:pPr>
      <w:r>
        <w:t>on a spread of weekend and weekdays</w:t>
      </w:r>
      <w:r w:rsidR="00FB75D3">
        <w:t xml:space="preserve">; and </w:t>
      </w:r>
    </w:p>
    <w:p w14:paraId="5AD3DC39" w14:textId="0CB46621" w:rsidR="00FB75D3" w:rsidRDefault="00FB75D3" w:rsidP="00D46A10">
      <w:pPr>
        <w:pStyle w:val="ListParagraph"/>
        <w:numPr>
          <w:ilvl w:val="0"/>
          <w:numId w:val="175"/>
        </w:numPr>
        <w:jc w:val="both"/>
      </w:pPr>
      <w:proofErr w:type="gramStart"/>
      <w:r>
        <w:t>is</w:t>
      </w:r>
      <w:proofErr w:type="gramEnd"/>
      <w:r>
        <w:t xml:space="preserve"> highest during winter.</w:t>
      </w:r>
    </w:p>
    <w:p w14:paraId="0344F0FC" w14:textId="79460D2B" w:rsidR="003B0F04" w:rsidRDefault="003B0F04" w:rsidP="003B0F04">
      <w:pPr>
        <w:jc w:val="both"/>
      </w:pPr>
      <w:r>
        <w:t xml:space="preserve">Hence, AAD’s refined demand charging window is based in the evening (5:00 – 8:00pm) </w:t>
      </w:r>
      <w:r w:rsidR="00F41AEA">
        <w:t xml:space="preserve">of each day, </w:t>
      </w:r>
      <w:r>
        <w:t>all year round.  There will not be any seasonal variation in demand parameters in this regulatory period to keep the tariff simple when it is introduced.</w:t>
      </w:r>
      <w:r w:rsidRPr="003B0F04">
        <w:t xml:space="preserve"> </w:t>
      </w:r>
      <w:r w:rsidRPr="00977922">
        <w:t xml:space="preserve">The design of the demand component will send a cost reflective signal to our consumers about when reducing their demand can help them save money on their bill and help keep network costs efficient, which will </w:t>
      </w:r>
      <w:r>
        <w:t xml:space="preserve">help lower </w:t>
      </w:r>
      <w:r w:rsidRPr="00977922">
        <w:t>future network tariffs.</w:t>
      </w:r>
    </w:p>
    <w:p w14:paraId="5A529F95" w14:textId="45CE1126" w:rsidR="009079CD" w:rsidRPr="00014F53" w:rsidRDefault="009079CD" w:rsidP="00D46A10">
      <w:pPr>
        <w:spacing w:before="240"/>
        <w:jc w:val="both"/>
      </w:pPr>
      <w:r>
        <w:t xml:space="preserve">Table </w:t>
      </w:r>
      <w:r w:rsidR="00C5301F">
        <w:t>2</w:t>
      </w:r>
      <w:r>
        <w:t>-</w:t>
      </w:r>
      <w:r w:rsidR="008B03C2">
        <w:t>3</w:t>
      </w:r>
      <w:r>
        <w:t xml:space="preserve"> provides a summary explanation of the revised demand tariff by showing the tariff parameters and the reason for selecting those parameters. As explained above, the proposed demand tariff for residential consumers will be based on the maximum half hourly demand that occurs within the peak period of a calendar month. Only residential consumers who have remotely read interval meters installed will be assigned to the new peak period demand tariff (see subsection </w:t>
      </w:r>
      <w:r w:rsidR="00C5301F">
        <w:t>2</w:t>
      </w:r>
      <w:r>
        <w:t>.2.1.4 for more detail about the assignment policy).</w:t>
      </w:r>
    </w:p>
    <w:p w14:paraId="6FFB06EB" w14:textId="6026038B" w:rsidR="00702E1B" w:rsidRPr="00702E1B" w:rsidRDefault="001E708E" w:rsidP="00164D07">
      <w:pPr>
        <w:jc w:val="both"/>
        <w:rPr>
          <w:b/>
        </w:rPr>
      </w:pPr>
      <w:r w:rsidRPr="001E708E">
        <w:rPr>
          <w:b/>
          <w:szCs w:val="21"/>
        </w:rPr>
        <w:t xml:space="preserve">Table </w:t>
      </w:r>
      <w:r w:rsidR="00C5301F">
        <w:rPr>
          <w:b/>
          <w:szCs w:val="21"/>
        </w:rPr>
        <w:t>2</w:t>
      </w:r>
      <w:r w:rsidRPr="001E708E">
        <w:rPr>
          <w:b/>
          <w:szCs w:val="21"/>
        </w:rPr>
        <w:t>-</w:t>
      </w:r>
      <w:r w:rsidR="008B03C2">
        <w:rPr>
          <w:b/>
          <w:szCs w:val="21"/>
        </w:rPr>
        <w:t>3</w:t>
      </w:r>
      <w:r w:rsidRPr="001E708E">
        <w:rPr>
          <w:b/>
          <w:noProof/>
          <w:szCs w:val="21"/>
        </w:rPr>
        <w:t>:</w:t>
      </w:r>
      <w:r w:rsidRPr="00B14655">
        <w:rPr>
          <w:noProof/>
          <w:szCs w:val="21"/>
        </w:rPr>
        <w:t xml:space="preserve"> </w:t>
      </w:r>
      <w:r w:rsidR="00682D54" w:rsidRPr="00682D54">
        <w:rPr>
          <w:b/>
        </w:rPr>
        <w:t>Residential p</w:t>
      </w:r>
      <w:r w:rsidR="00702E1B" w:rsidRPr="00702E1B">
        <w:rPr>
          <w:b/>
        </w:rPr>
        <w:t>eak demand tariff parameters</w:t>
      </w:r>
    </w:p>
    <w:tbl>
      <w:tblPr>
        <w:tblStyle w:val="MediumShading1-Accent6"/>
        <w:tblW w:w="0" w:type="auto"/>
        <w:tblLayout w:type="fixed"/>
        <w:tblLook w:val="0620" w:firstRow="1" w:lastRow="0" w:firstColumn="0" w:lastColumn="0" w:noHBand="1" w:noVBand="1"/>
      </w:tblPr>
      <w:tblGrid>
        <w:gridCol w:w="1224"/>
        <w:gridCol w:w="1826"/>
        <w:gridCol w:w="1559"/>
        <w:gridCol w:w="1843"/>
        <w:gridCol w:w="2312"/>
      </w:tblGrid>
      <w:tr w:rsidR="00993EDC" w14:paraId="6FFB06F1" w14:textId="77777777" w:rsidTr="00D46A10">
        <w:trPr>
          <w:cnfStyle w:val="100000000000" w:firstRow="1" w:lastRow="0" w:firstColumn="0" w:lastColumn="0" w:oddVBand="0" w:evenVBand="0" w:oddHBand="0" w:evenHBand="0" w:firstRowFirstColumn="0" w:firstRowLastColumn="0" w:lastRowFirstColumn="0" w:lastRowLastColumn="0"/>
        </w:trPr>
        <w:tc>
          <w:tcPr>
            <w:tcW w:w="1224" w:type="dxa"/>
          </w:tcPr>
          <w:p w14:paraId="6FFB06EC" w14:textId="77777777" w:rsidR="00993EDC" w:rsidRPr="00D46A10" w:rsidRDefault="00993EDC" w:rsidP="00164D07">
            <w:pPr>
              <w:jc w:val="both"/>
              <w:rPr>
                <w:rFonts w:asciiTheme="minorHAnsi" w:hAnsiTheme="minorHAnsi"/>
                <w:sz w:val="20"/>
              </w:rPr>
            </w:pPr>
          </w:p>
        </w:tc>
        <w:tc>
          <w:tcPr>
            <w:tcW w:w="1826" w:type="dxa"/>
          </w:tcPr>
          <w:p w14:paraId="6FFB06ED" w14:textId="77777777" w:rsidR="00993EDC" w:rsidRPr="00D46A10" w:rsidRDefault="00993EDC" w:rsidP="00164D07">
            <w:pPr>
              <w:jc w:val="both"/>
              <w:rPr>
                <w:rFonts w:asciiTheme="minorHAnsi" w:hAnsiTheme="minorHAnsi"/>
                <w:sz w:val="20"/>
              </w:rPr>
            </w:pPr>
            <w:r w:rsidRPr="00D05B60">
              <w:t>Maximum demand</w:t>
            </w:r>
          </w:p>
        </w:tc>
        <w:tc>
          <w:tcPr>
            <w:tcW w:w="1559" w:type="dxa"/>
          </w:tcPr>
          <w:p w14:paraId="6FFB06EE" w14:textId="758C38B9" w:rsidR="00993EDC" w:rsidRPr="00D46A10" w:rsidRDefault="00993EDC" w:rsidP="00993EDC">
            <w:pPr>
              <w:jc w:val="both"/>
              <w:rPr>
                <w:rFonts w:asciiTheme="minorHAnsi" w:hAnsiTheme="minorHAnsi"/>
                <w:sz w:val="20"/>
              </w:rPr>
            </w:pPr>
            <w:r w:rsidRPr="00D05B60">
              <w:t>Time of day</w:t>
            </w:r>
          </w:p>
        </w:tc>
        <w:tc>
          <w:tcPr>
            <w:tcW w:w="1843" w:type="dxa"/>
          </w:tcPr>
          <w:p w14:paraId="6FFB06EF" w14:textId="77777777" w:rsidR="00993EDC" w:rsidRPr="00D46A10" w:rsidRDefault="00993EDC" w:rsidP="00164D07">
            <w:pPr>
              <w:jc w:val="both"/>
            </w:pPr>
            <w:r w:rsidRPr="00D05B60">
              <w:t>Day of Week</w:t>
            </w:r>
          </w:p>
        </w:tc>
        <w:tc>
          <w:tcPr>
            <w:tcW w:w="2312" w:type="dxa"/>
          </w:tcPr>
          <w:p w14:paraId="6FFB06F0" w14:textId="77777777" w:rsidR="00993EDC" w:rsidRPr="00D46A10" w:rsidRDefault="00993EDC" w:rsidP="00164D07">
            <w:pPr>
              <w:jc w:val="both"/>
              <w:rPr>
                <w:rFonts w:asciiTheme="minorHAnsi" w:hAnsiTheme="minorHAnsi"/>
                <w:sz w:val="20"/>
              </w:rPr>
            </w:pPr>
            <w:r w:rsidRPr="00D05B60">
              <w:t>Seasonality</w:t>
            </w:r>
          </w:p>
        </w:tc>
      </w:tr>
      <w:tr w:rsidR="00993EDC" w14:paraId="6FFB06F8" w14:textId="77777777" w:rsidTr="00D46A10">
        <w:tc>
          <w:tcPr>
            <w:tcW w:w="1224" w:type="dxa"/>
          </w:tcPr>
          <w:p w14:paraId="6FFB06F2" w14:textId="77777777" w:rsidR="00993EDC" w:rsidRPr="00D46A10" w:rsidRDefault="00993EDC" w:rsidP="00164D07">
            <w:pPr>
              <w:jc w:val="both"/>
              <w:rPr>
                <w:rFonts w:asciiTheme="minorHAnsi" w:hAnsiTheme="minorHAnsi"/>
                <w:b/>
                <w:sz w:val="20"/>
              </w:rPr>
            </w:pPr>
            <w:r w:rsidRPr="00D46A10">
              <w:rPr>
                <w:b/>
              </w:rPr>
              <w:t>Parameters</w:t>
            </w:r>
          </w:p>
        </w:tc>
        <w:tc>
          <w:tcPr>
            <w:tcW w:w="1826" w:type="dxa"/>
          </w:tcPr>
          <w:p w14:paraId="6FFB06F3" w14:textId="77777777" w:rsidR="00993EDC" w:rsidRPr="00DF77F0" w:rsidRDefault="00993EDC" w:rsidP="00D46A10">
            <w:pPr>
              <w:rPr>
                <w:rFonts w:asciiTheme="minorHAnsi" w:hAnsiTheme="minorHAnsi"/>
                <w:sz w:val="20"/>
              </w:rPr>
            </w:pPr>
            <w:r w:rsidRPr="00D46A10">
              <w:rPr>
                <w:sz w:val="20"/>
              </w:rPr>
              <w:t>Maximum half-hourly demand period in a calendar month.</w:t>
            </w:r>
          </w:p>
        </w:tc>
        <w:tc>
          <w:tcPr>
            <w:tcW w:w="1559" w:type="dxa"/>
          </w:tcPr>
          <w:p w14:paraId="6FFB06F4" w14:textId="6AC43485" w:rsidR="00993EDC" w:rsidRPr="00DF77F0" w:rsidRDefault="00993EDC" w:rsidP="00D46A10">
            <w:pPr>
              <w:rPr>
                <w:rFonts w:asciiTheme="minorHAnsi" w:hAnsiTheme="minorHAnsi"/>
                <w:sz w:val="20"/>
              </w:rPr>
            </w:pPr>
            <w:r w:rsidRPr="00D46A10">
              <w:rPr>
                <w:sz w:val="20"/>
              </w:rPr>
              <w:t>Maximum demand periods are constrained to peak period: 5-8pm.</w:t>
            </w:r>
          </w:p>
        </w:tc>
        <w:tc>
          <w:tcPr>
            <w:tcW w:w="1843" w:type="dxa"/>
          </w:tcPr>
          <w:p w14:paraId="6FFB06F5" w14:textId="77777777" w:rsidR="00993EDC" w:rsidRPr="00D46A10" w:rsidRDefault="00993EDC" w:rsidP="00D46A10">
            <w:pPr>
              <w:rPr>
                <w:sz w:val="20"/>
              </w:rPr>
            </w:pPr>
            <w:r w:rsidRPr="00D46A10">
              <w:rPr>
                <w:sz w:val="20"/>
              </w:rPr>
              <w:t>Maximum demand window to apply every day of the week.</w:t>
            </w:r>
          </w:p>
        </w:tc>
        <w:tc>
          <w:tcPr>
            <w:tcW w:w="2312" w:type="dxa"/>
          </w:tcPr>
          <w:p w14:paraId="6FFB06F6" w14:textId="77777777" w:rsidR="00993EDC" w:rsidRPr="00D46A10" w:rsidRDefault="00993EDC" w:rsidP="00D46A10">
            <w:pPr>
              <w:rPr>
                <w:sz w:val="20"/>
              </w:rPr>
            </w:pPr>
            <w:r w:rsidRPr="00D46A10">
              <w:rPr>
                <w:sz w:val="20"/>
              </w:rPr>
              <w:t xml:space="preserve">No seasonality in the demand tariff, during this regulatory period. </w:t>
            </w:r>
          </w:p>
          <w:p w14:paraId="6FFB06F7" w14:textId="77777777" w:rsidR="00993EDC" w:rsidRPr="00DF77F0" w:rsidRDefault="00993EDC" w:rsidP="00D46A10">
            <w:pPr>
              <w:rPr>
                <w:rFonts w:asciiTheme="minorHAnsi" w:hAnsiTheme="minorHAnsi"/>
                <w:sz w:val="20"/>
              </w:rPr>
            </w:pPr>
            <w:r w:rsidRPr="00D46A10">
              <w:rPr>
                <w:sz w:val="20"/>
              </w:rPr>
              <w:t>Same demand charge applied all year round (each calendar month).</w:t>
            </w:r>
          </w:p>
        </w:tc>
      </w:tr>
      <w:tr w:rsidR="00993EDC" w14:paraId="6FFB06FE" w14:textId="77777777" w:rsidTr="00D46A10">
        <w:tc>
          <w:tcPr>
            <w:tcW w:w="1224" w:type="dxa"/>
          </w:tcPr>
          <w:p w14:paraId="6FFB06F9" w14:textId="77777777" w:rsidR="00993EDC" w:rsidRPr="00D46A10" w:rsidRDefault="00993EDC" w:rsidP="00164D07">
            <w:pPr>
              <w:jc w:val="both"/>
              <w:rPr>
                <w:b/>
              </w:rPr>
            </w:pPr>
            <w:r w:rsidRPr="00D46A10">
              <w:rPr>
                <w:b/>
              </w:rPr>
              <w:t>Reason</w:t>
            </w:r>
          </w:p>
        </w:tc>
        <w:tc>
          <w:tcPr>
            <w:tcW w:w="1826" w:type="dxa"/>
          </w:tcPr>
          <w:p w14:paraId="6FFB06FA" w14:textId="77777777" w:rsidR="00993EDC" w:rsidRPr="00D46A10" w:rsidRDefault="00993EDC" w:rsidP="00D46A10">
            <w:pPr>
              <w:rPr>
                <w:sz w:val="20"/>
              </w:rPr>
            </w:pPr>
            <w:r w:rsidRPr="00D46A10">
              <w:rPr>
                <w:sz w:val="20"/>
              </w:rPr>
              <w:t>Sends price signal to consumers about the impact of their behaviour on network costs.</w:t>
            </w:r>
          </w:p>
        </w:tc>
        <w:tc>
          <w:tcPr>
            <w:tcW w:w="1559" w:type="dxa"/>
          </w:tcPr>
          <w:p w14:paraId="6FFB06FB" w14:textId="6B8E8FD7" w:rsidR="00993EDC" w:rsidRPr="00D46A10" w:rsidRDefault="00993EDC" w:rsidP="00D46A10">
            <w:pPr>
              <w:rPr>
                <w:sz w:val="20"/>
              </w:rPr>
            </w:pPr>
            <w:r w:rsidRPr="00D46A10">
              <w:rPr>
                <w:sz w:val="20"/>
              </w:rPr>
              <w:t xml:space="preserve">System (and residential zone substation) peak occurs in the evening (5-8pm). </w:t>
            </w:r>
            <w:r w:rsidRPr="00D46A10" w:rsidDel="00993EDC">
              <w:rPr>
                <w:sz w:val="20"/>
              </w:rPr>
              <w:t xml:space="preserve"> </w:t>
            </w:r>
          </w:p>
        </w:tc>
        <w:tc>
          <w:tcPr>
            <w:tcW w:w="1843" w:type="dxa"/>
          </w:tcPr>
          <w:p w14:paraId="6FFB06FC" w14:textId="7189010A" w:rsidR="00993EDC" w:rsidRPr="00D46A10" w:rsidRDefault="00D3556F" w:rsidP="00D46A10">
            <w:pPr>
              <w:rPr>
                <w:sz w:val="20"/>
              </w:rPr>
            </w:pPr>
            <w:r w:rsidRPr="00D46A10">
              <w:rPr>
                <w:sz w:val="20"/>
              </w:rPr>
              <w:t>Peak</w:t>
            </w:r>
            <w:r w:rsidR="00993EDC" w:rsidRPr="00D46A10">
              <w:rPr>
                <w:sz w:val="20"/>
              </w:rPr>
              <w:t xml:space="preserve"> </w:t>
            </w:r>
            <w:r w:rsidR="00736BFB" w:rsidRPr="00D46A10">
              <w:rPr>
                <w:sz w:val="20"/>
              </w:rPr>
              <w:t>demand days are driven by the weather and can therefore fall on weekends.</w:t>
            </w:r>
          </w:p>
        </w:tc>
        <w:tc>
          <w:tcPr>
            <w:tcW w:w="2312" w:type="dxa"/>
          </w:tcPr>
          <w:p w14:paraId="6FFB06FD" w14:textId="7587D716" w:rsidR="00993EDC" w:rsidRPr="00D46A10" w:rsidRDefault="00993EDC" w:rsidP="00D46A10">
            <w:pPr>
              <w:rPr>
                <w:sz w:val="20"/>
              </w:rPr>
            </w:pPr>
            <w:r w:rsidRPr="00D46A10">
              <w:rPr>
                <w:sz w:val="20"/>
              </w:rPr>
              <w:t>Structure has been set up so that demand charge may have a season</w:t>
            </w:r>
            <w:r w:rsidR="00D3556F">
              <w:rPr>
                <w:sz w:val="20"/>
              </w:rPr>
              <w:t>al</w:t>
            </w:r>
            <w:r w:rsidRPr="00D46A10">
              <w:rPr>
                <w:sz w:val="20"/>
              </w:rPr>
              <w:t xml:space="preserve"> element in future.</w:t>
            </w:r>
          </w:p>
        </w:tc>
      </w:tr>
    </w:tbl>
    <w:p w14:paraId="6FFB0702" w14:textId="5E858978" w:rsidR="00A52CA8" w:rsidRPr="00B02B88" w:rsidRDefault="00A52CA8" w:rsidP="00A52CA8">
      <w:pPr>
        <w:jc w:val="both"/>
      </w:pPr>
      <w:r>
        <w:t xml:space="preserve">This new demand tariff has been carefully designed to take advantage of advanced metering technology that is expected to be available from </w:t>
      </w:r>
      <w:r w:rsidR="00AC725D">
        <w:t xml:space="preserve">1 </w:t>
      </w:r>
      <w:r>
        <w:t xml:space="preserve">December 2017 under the metering Rule change. The advanced metering technology coupled with </w:t>
      </w:r>
      <w:r w:rsidR="00D3556F">
        <w:t xml:space="preserve">the </w:t>
      </w:r>
      <w:r>
        <w:t>new peak period demand tariff w</w:t>
      </w:r>
      <w:r w:rsidR="00D3556F">
        <w:t xml:space="preserve">ill </w:t>
      </w:r>
      <w:r>
        <w:t>help to send a signal to consumers about when the use of the network is likely to bring forward the need for investment in additional capacity which creates upward pressure on tariffs.  Other factors that have been taken into account in the design of the new tariff include:</w:t>
      </w:r>
    </w:p>
    <w:p w14:paraId="6FFB0703" w14:textId="77777777" w:rsidR="00A52CA8" w:rsidRPr="00F76ECB" w:rsidRDefault="00A52CA8" w:rsidP="00A52CA8">
      <w:pPr>
        <w:pStyle w:val="ListParagraph"/>
        <w:numPr>
          <w:ilvl w:val="0"/>
          <w:numId w:val="37"/>
        </w:numPr>
        <w:jc w:val="both"/>
      </w:pPr>
      <w:r w:rsidRPr="00F76ECB">
        <w:t>the administrative costs associated with transit</w:t>
      </w:r>
      <w:r>
        <w:t>ioning to a demand-based tariff;</w:t>
      </w:r>
    </w:p>
    <w:p w14:paraId="6FFB0704" w14:textId="77777777" w:rsidR="00A52CA8" w:rsidRDefault="00A52CA8" w:rsidP="00A52CA8">
      <w:pPr>
        <w:pStyle w:val="ListParagraph"/>
        <w:numPr>
          <w:ilvl w:val="0"/>
          <w:numId w:val="37"/>
        </w:numPr>
        <w:jc w:val="both"/>
      </w:pPr>
      <w:r w:rsidRPr="00F06219">
        <w:t xml:space="preserve">the reality that </w:t>
      </w:r>
      <w:r>
        <w:t xml:space="preserve">most consumers will </w:t>
      </w:r>
      <w:r w:rsidRPr="00F06219">
        <w:t>not have meters that allow the levying of a demand-based price signal</w:t>
      </w:r>
      <w:r>
        <w:t>;</w:t>
      </w:r>
    </w:p>
    <w:p w14:paraId="6FFB0705" w14:textId="77777777" w:rsidR="00A52CA8" w:rsidRPr="00F06219" w:rsidRDefault="00A52CA8" w:rsidP="00A52CA8">
      <w:pPr>
        <w:pStyle w:val="ListParagraph"/>
        <w:numPr>
          <w:ilvl w:val="0"/>
          <w:numId w:val="37"/>
        </w:numPr>
        <w:jc w:val="both"/>
      </w:pPr>
      <w:r>
        <w:t>feedback from consumers that there needs to be increased communication around the types of network tariffs, so it important that we allow time to provide this;</w:t>
      </w:r>
    </w:p>
    <w:p w14:paraId="6FFB0706" w14:textId="77777777" w:rsidR="00A52CA8" w:rsidRPr="00F06219" w:rsidRDefault="00A52CA8" w:rsidP="00A52CA8">
      <w:pPr>
        <w:pStyle w:val="ListParagraph"/>
        <w:numPr>
          <w:ilvl w:val="0"/>
          <w:numId w:val="37"/>
        </w:numPr>
        <w:jc w:val="both"/>
      </w:pPr>
      <w:r>
        <w:t>the fact that some consumer</w:t>
      </w:r>
      <w:r w:rsidRPr="00F06219">
        <w:t xml:space="preserve">s may not understand and </w:t>
      </w:r>
      <w:r>
        <w:t xml:space="preserve">have the ability to effectively </w:t>
      </w:r>
      <w:r w:rsidRPr="00F06219">
        <w:t>respond to these cost-reflective tariffs</w:t>
      </w:r>
      <w:r>
        <w:t xml:space="preserve"> in the immediate period; and</w:t>
      </w:r>
    </w:p>
    <w:p w14:paraId="6FFB0707" w14:textId="77777777" w:rsidR="00A52CA8" w:rsidRDefault="00A52CA8" w:rsidP="00A52CA8">
      <w:pPr>
        <w:pStyle w:val="ListParagraph"/>
        <w:numPr>
          <w:ilvl w:val="0"/>
          <w:numId w:val="37"/>
        </w:numPr>
        <w:jc w:val="both"/>
      </w:pPr>
      <w:proofErr w:type="gramStart"/>
      <w:r>
        <w:t>the</w:t>
      </w:r>
      <w:proofErr w:type="gramEnd"/>
      <w:r>
        <w:t xml:space="preserve"> need to keep the impact of a new tariff</w:t>
      </w:r>
      <w:r w:rsidRPr="00F06219">
        <w:t xml:space="preserve"> on </w:t>
      </w:r>
      <w:r>
        <w:t>consumers’</w:t>
      </w:r>
      <w:r w:rsidRPr="00F06219">
        <w:t xml:space="preserve"> bills manageable</w:t>
      </w:r>
      <w:r>
        <w:t>.</w:t>
      </w:r>
    </w:p>
    <w:p w14:paraId="6FFB070E" w14:textId="77777777" w:rsidR="00AA330D" w:rsidRDefault="00E9497F" w:rsidP="00164D07">
      <w:pPr>
        <w:pStyle w:val="Heading4"/>
        <w:jc w:val="both"/>
      </w:pPr>
      <w:r>
        <w:t>A</w:t>
      </w:r>
      <w:r w:rsidR="00AA330D">
        <w:t>ssignment policy</w:t>
      </w:r>
      <w:r>
        <w:t xml:space="preserve"> for the proposed demand tariff</w:t>
      </w:r>
    </w:p>
    <w:p w14:paraId="6FFB0712" w14:textId="497A0FC1" w:rsidR="00A52CA8" w:rsidRDefault="00FA06B3" w:rsidP="00A52CA8">
      <w:pPr>
        <w:jc w:val="both"/>
      </w:pPr>
      <w:bookmarkStart w:id="185" w:name="_Toc434238195"/>
      <w:bookmarkStart w:id="186" w:name="_Toc434250546"/>
      <w:r>
        <w:t xml:space="preserve">Metering technology is a critical </w:t>
      </w:r>
      <w:r w:rsidR="008C3B6B" w:rsidRPr="008C3B6B">
        <w:t>enabler for introducing more cost-reflective tariff</w:t>
      </w:r>
      <w:r w:rsidR="00F41AEA">
        <w:t>s</w:t>
      </w:r>
      <w:r w:rsidR="008C3B6B" w:rsidRPr="008C3B6B">
        <w:t xml:space="preserve">. </w:t>
      </w:r>
      <w:r w:rsidR="008801F9">
        <w:t xml:space="preserve">Most of AAD’s existing interval meters are not capable of being read for demand purposes without significant investment. Hence, the introduction of the residential peak period demand tariff has been established to coincide with the introduction of remotely read interval meters from 1 December 2017. </w:t>
      </w:r>
      <w:r w:rsidR="00A52CA8">
        <w:t>This means that only consumers who have remotely read interval meters installed will be assigned to the new peak period demand tariff as their default tariff.</w:t>
      </w:r>
      <w:r w:rsidR="00431F7F">
        <w:t xml:space="preserve"> </w:t>
      </w:r>
      <w:r w:rsidR="008801F9">
        <w:t>Specifically, f</w:t>
      </w:r>
      <w:r>
        <w:t xml:space="preserve">rom 1 December 2017, </w:t>
      </w:r>
      <w:r w:rsidR="008801F9">
        <w:t>these</w:t>
      </w:r>
      <w:r w:rsidR="00A52CA8">
        <w:t xml:space="preserve"> residential consumers will be </w:t>
      </w:r>
      <w:r>
        <w:t xml:space="preserve">automatically </w:t>
      </w:r>
      <w:r w:rsidR="00A52CA8">
        <w:t>assigned to the new demand tariff in one of two ways.</w:t>
      </w:r>
    </w:p>
    <w:p w14:paraId="6FFB0713" w14:textId="02BC4788" w:rsidR="00A52CA8" w:rsidRDefault="00A52CA8" w:rsidP="007D0B29">
      <w:pPr>
        <w:pStyle w:val="ListParagraph"/>
        <w:numPr>
          <w:ilvl w:val="0"/>
          <w:numId w:val="57"/>
        </w:numPr>
        <w:jc w:val="both"/>
      </w:pPr>
      <w:r>
        <w:t xml:space="preserve">Residential </w:t>
      </w:r>
      <w:proofErr w:type="gramStart"/>
      <w:r>
        <w:t>consumers</w:t>
      </w:r>
      <w:proofErr w:type="gramEnd"/>
      <w:r>
        <w:t xml:space="preserve"> who move into </w:t>
      </w:r>
      <w:r w:rsidRPr="007622CF">
        <w:rPr>
          <w:b/>
        </w:rPr>
        <w:t>new premises</w:t>
      </w:r>
      <w:r>
        <w:t xml:space="preserve"> and are connected with a remotely read interval meter, will </w:t>
      </w:r>
      <w:r w:rsidR="00367135">
        <w:t xml:space="preserve">default to the peak demand tariff with an opt-out provision </w:t>
      </w:r>
      <w:r w:rsidR="008801F9">
        <w:t>to the residential TOU tariff.</w:t>
      </w:r>
      <w:r>
        <w:t xml:space="preserve"> This is a change from </w:t>
      </w:r>
      <w:r w:rsidR="00D3556F">
        <w:t xml:space="preserve">the </w:t>
      </w:r>
      <w:r>
        <w:t>existing policy which assigns new consumers to the TOU tariff by default with an opt-out provision</w:t>
      </w:r>
      <w:r w:rsidR="00D3556F">
        <w:t xml:space="preserve"> to the Residential Basic tariff</w:t>
      </w:r>
      <w:r>
        <w:t xml:space="preserve">. </w:t>
      </w:r>
      <w:r w:rsidR="00367135">
        <w:t xml:space="preserve"> It is also a change from the assignment policy in the Proposed TSS which assigned new residential consumers to the demand tariff (by default) on a mandatory basis</w:t>
      </w:r>
      <w:r w:rsidR="00FA06B3">
        <w:t xml:space="preserve"> </w:t>
      </w:r>
      <w:r w:rsidR="00F41AEA">
        <w:t xml:space="preserve">(i.e. </w:t>
      </w:r>
      <w:r w:rsidR="00FA06B3">
        <w:t>with no opt-out</w:t>
      </w:r>
      <w:r w:rsidR="00F41AEA">
        <w:t xml:space="preserve"> provision)</w:t>
      </w:r>
      <w:r w:rsidR="00367135">
        <w:t>.</w:t>
      </w:r>
    </w:p>
    <w:p w14:paraId="6FFB0714" w14:textId="4029EC6D" w:rsidR="00A52CA8" w:rsidRDefault="00A52CA8" w:rsidP="007D0B29">
      <w:pPr>
        <w:pStyle w:val="ListParagraph"/>
        <w:numPr>
          <w:ilvl w:val="0"/>
          <w:numId w:val="57"/>
        </w:numPr>
        <w:jc w:val="both"/>
      </w:pPr>
      <w:r>
        <w:t>When an existing residential consumer has a</w:t>
      </w:r>
      <w:r w:rsidRPr="00BB5850">
        <w:t xml:space="preserve"> </w:t>
      </w:r>
      <w:r w:rsidRPr="00BB5850">
        <w:rPr>
          <w:b/>
        </w:rPr>
        <w:t>replacement meter</w:t>
      </w:r>
      <w:r>
        <w:t xml:space="preserve"> installed that is a remotely read meter, they will also be assigned to the new demand tariff by default. This is also a change from our existing policy in which consumers </w:t>
      </w:r>
      <w:proofErr w:type="gramStart"/>
      <w:r>
        <w:t>who</w:t>
      </w:r>
      <w:proofErr w:type="gramEnd"/>
      <w:r>
        <w:t xml:space="preserve"> have a replacement meter installed remain on their existing </w:t>
      </w:r>
      <w:r w:rsidRPr="00E15E2A">
        <w:t xml:space="preserve">tariff. </w:t>
      </w:r>
      <w:r>
        <w:t>To assist existing consumers</w:t>
      </w:r>
      <w:r w:rsidRPr="00356498">
        <w:t xml:space="preserve"> </w:t>
      </w:r>
      <w:r>
        <w:t>adjust to the new demand tariff, consumers who are assigned to the peak period demand tariff (by default) will be able to opt out of the demand tariff to the TOU tariff</w:t>
      </w:r>
      <w:r w:rsidR="006836CB">
        <w:t>.  This process can be undertaken by the customer contacting their retailer and requesting the change</w:t>
      </w:r>
      <w:r w:rsidR="008C3B6B">
        <w:t xml:space="preserve">. </w:t>
      </w:r>
      <w:r>
        <w:t xml:space="preserve">AAD </w:t>
      </w:r>
      <w:r w:rsidR="00FA06B3">
        <w:t>currently</w:t>
      </w:r>
      <w:r>
        <w:t xml:space="preserve"> replace</w:t>
      </w:r>
      <w:r w:rsidR="00D211D1">
        <w:t>s</w:t>
      </w:r>
      <w:r>
        <w:t xml:space="preserve"> approximately </w:t>
      </w:r>
      <w:r w:rsidR="007F50B2">
        <w:t>2,000</w:t>
      </w:r>
      <w:r>
        <w:t xml:space="preserve"> meters per year</w:t>
      </w:r>
      <w:r w:rsidR="008C3B6B">
        <w:t xml:space="preserve">. </w:t>
      </w:r>
    </w:p>
    <w:p w14:paraId="6FFB0715" w14:textId="3F8F9AA7" w:rsidR="00EE132D" w:rsidRDefault="00A52CA8" w:rsidP="00A52CA8">
      <w:pPr>
        <w:jc w:val="both"/>
      </w:pPr>
      <w:r>
        <w:t>This assignment policy means that</w:t>
      </w:r>
      <w:r w:rsidR="00A31C30">
        <w:t xml:space="preserve">, with new customer connections and </w:t>
      </w:r>
      <w:r w:rsidR="00B46DE0">
        <w:t xml:space="preserve">customers with replacement meters being assigned to the demand tariff, </w:t>
      </w:r>
      <w:r w:rsidR="00EE132D">
        <w:t xml:space="preserve">the following </w:t>
      </w:r>
      <w:r>
        <w:t>residential tariffs will eventually become obsolete.</w:t>
      </w:r>
    </w:p>
    <w:p w14:paraId="6FFB0716" w14:textId="1A773435" w:rsidR="00EE132D" w:rsidRDefault="00EE132D" w:rsidP="00EE132D">
      <w:pPr>
        <w:pStyle w:val="ListParagraph"/>
        <w:numPr>
          <w:ilvl w:val="0"/>
          <w:numId w:val="158"/>
        </w:numPr>
        <w:jc w:val="both"/>
      </w:pPr>
      <w:r>
        <w:t>Residential Basic Network (code 010</w:t>
      </w:r>
      <w:r w:rsidR="00906B60">
        <w:t xml:space="preserve"> and 011</w:t>
      </w:r>
      <w:r>
        <w:t>)</w:t>
      </w:r>
    </w:p>
    <w:p w14:paraId="6FFB0717" w14:textId="032CDD13" w:rsidR="00EE132D" w:rsidRDefault="00EE132D" w:rsidP="00EE132D">
      <w:pPr>
        <w:pStyle w:val="ListParagraph"/>
        <w:numPr>
          <w:ilvl w:val="0"/>
          <w:numId w:val="158"/>
        </w:numPr>
        <w:jc w:val="both"/>
      </w:pPr>
      <w:r>
        <w:t>Residential 5000 Network (code 020</w:t>
      </w:r>
      <w:r w:rsidR="00906B60">
        <w:t xml:space="preserve"> and 021</w:t>
      </w:r>
      <w:r>
        <w:t>)</w:t>
      </w:r>
    </w:p>
    <w:p w14:paraId="6FFB0718" w14:textId="4898EA91" w:rsidR="00EE132D" w:rsidRDefault="00EE132D" w:rsidP="00EE132D">
      <w:pPr>
        <w:pStyle w:val="ListParagraph"/>
        <w:numPr>
          <w:ilvl w:val="0"/>
          <w:numId w:val="158"/>
        </w:numPr>
        <w:jc w:val="both"/>
      </w:pPr>
      <w:r>
        <w:t>Residential with Heat Pump Network (code 030</w:t>
      </w:r>
      <w:r w:rsidR="00906B60">
        <w:t xml:space="preserve"> and 031</w:t>
      </w:r>
      <w:r>
        <w:t>)</w:t>
      </w:r>
    </w:p>
    <w:p w14:paraId="4FA34686" w14:textId="271D3335" w:rsidR="00651D6F" w:rsidRDefault="00651D6F" w:rsidP="00A52CA8">
      <w:pPr>
        <w:jc w:val="both"/>
      </w:pPr>
      <w:r>
        <w:t xml:space="preserve">The </w:t>
      </w:r>
      <w:r w:rsidR="00A20D65">
        <w:t>O</w:t>
      </w:r>
      <w:r>
        <w:t xml:space="preserve">ff </w:t>
      </w:r>
      <w:r w:rsidR="00A20D65">
        <w:t>P</w:t>
      </w:r>
      <w:r>
        <w:t xml:space="preserve">eak tariffs (codes </w:t>
      </w:r>
      <w:r w:rsidR="00A20D65">
        <w:t xml:space="preserve">060 </w:t>
      </w:r>
      <w:r w:rsidRPr="00A20D65">
        <w:t>and</w:t>
      </w:r>
      <w:r w:rsidR="00A20D65">
        <w:t xml:space="preserve"> </w:t>
      </w:r>
      <w:r w:rsidR="00A20D65" w:rsidRPr="00D46A10">
        <w:t>070</w:t>
      </w:r>
      <w:r>
        <w:t xml:space="preserve">) which apply to controlled loads will continue to be offered, as these are supplementary tariffs that encourage usage at off peak times. </w:t>
      </w:r>
    </w:p>
    <w:p w14:paraId="6FFB071A" w14:textId="3EA78C6B" w:rsidR="00A52CA8" w:rsidRDefault="006B1B5B" w:rsidP="00A52CA8">
      <w:pPr>
        <w:jc w:val="both"/>
      </w:pPr>
      <w:r>
        <w:t>The</w:t>
      </w:r>
      <w:r w:rsidR="00B46DE0">
        <w:t xml:space="preserve"> revised </w:t>
      </w:r>
      <w:r w:rsidR="00E512A5">
        <w:t>assignment policy creates greater choice of tariffs for consumers.  For example, when a customer defaults to the new demand tariff, they will have a choice to switch to the residential Time-of-Use tariff</w:t>
      </w:r>
      <w:r w:rsidR="006836CB">
        <w:t xml:space="preserve"> by contacting their retailer and request the change</w:t>
      </w:r>
      <w:r w:rsidR="00E512A5">
        <w:t xml:space="preserve">.  This </w:t>
      </w:r>
      <w:r w:rsidR="00CF0A3E">
        <w:t xml:space="preserve">also addresses the concern about greater choice of tariffs that was raised in submissions to the AER by Origin and the Clean Energy Council. </w:t>
      </w:r>
    </w:p>
    <w:p w14:paraId="56933916" w14:textId="75E30A2E" w:rsidR="000F2C6F" w:rsidRDefault="000F2C6F" w:rsidP="000F2C6F">
      <w:pPr>
        <w:jc w:val="both"/>
      </w:pPr>
      <w:r>
        <w:t>Importantly, if a consumer on th</w:t>
      </w:r>
      <w:r w:rsidR="006B1B5B">
        <w:t>e</w:t>
      </w:r>
      <w:r>
        <w:t xml:space="preserve"> demand tariff opts-out to the TOU tariff, they will be ineligible to return to th</w:t>
      </w:r>
      <w:r w:rsidR="006B1B5B">
        <w:t>e demand</w:t>
      </w:r>
      <w:r>
        <w:t xml:space="preserve"> tariff again within 12 months.  This provision prevents consumers from switching between the demand and TOU tariffs </w:t>
      </w:r>
      <w:r w:rsidR="00E456B3">
        <w:t xml:space="preserve">because cost reflectivity is </w:t>
      </w:r>
      <w:r w:rsidR="006B1B5B">
        <w:t>based on a 12 month cost profile.</w:t>
      </w:r>
    </w:p>
    <w:p w14:paraId="6FFB071B" w14:textId="77777777" w:rsidR="00E26635" w:rsidRPr="00554E19" w:rsidRDefault="00E26635" w:rsidP="00554E19">
      <w:pPr>
        <w:pStyle w:val="Heading3"/>
        <w:jc w:val="both"/>
      </w:pPr>
      <w:r>
        <w:t>Changes in other residential tariffs</w:t>
      </w:r>
      <w:bookmarkEnd w:id="185"/>
      <w:bookmarkEnd w:id="186"/>
      <w:r w:rsidR="00891B5C">
        <w:t xml:space="preserve"> </w:t>
      </w:r>
    </w:p>
    <w:p w14:paraId="6FFB071C" w14:textId="77777777" w:rsidR="00A52CA8" w:rsidRDefault="00A52CA8" w:rsidP="00A52CA8">
      <w:pPr>
        <w:jc w:val="both"/>
      </w:pPr>
      <w:r>
        <w:t xml:space="preserve">We currently offer residential consumers a range of residential tariffs.  These include Residential Basic, Time-of-Use tariff, Residential 5000 and Residential Heat Pump tariffs.  In addition, residential consumers can combine these tariffs with a controlled load tariff (Off Peak Night or Off Peak Day and Night tariff).  Each of the residential tariffs has been reviewed to base them on the LRMC of the network (as per Clause 6.18.5(f) of the Rules). </w:t>
      </w:r>
    </w:p>
    <w:p w14:paraId="6FFB071E" w14:textId="52C81902" w:rsidR="007064F7" w:rsidRDefault="00A52CA8" w:rsidP="00A52CA8">
      <w:pPr>
        <w:jc w:val="both"/>
      </w:pPr>
      <w:r>
        <w:t xml:space="preserve">Our residential tariff structure, tariffs, charging parameters, eligibility and assignment of consumers to tariffs is summarised in Table </w:t>
      </w:r>
      <w:r w:rsidR="00C5301F">
        <w:t>2</w:t>
      </w:r>
      <w:r>
        <w:t>-</w:t>
      </w:r>
      <w:r w:rsidR="008B03C2">
        <w:t>4</w:t>
      </w:r>
      <w:r>
        <w:t>.</w:t>
      </w:r>
    </w:p>
    <w:p w14:paraId="6FFB071F" w14:textId="77777777" w:rsidR="00E25ED4" w:rsidRDefault="00E25ED4" w:rsidP="007064F7">
      <w:pPr>
        <w:sectPr w:rsidR="00E25ED4" w:rsidSect="00694B57">
          <w:headerReference w:type="even" r:id="rId36"/>
          <w:headerReference w:type="default" r:id="rId37"/>
          <w:footerReference w:type="even" r:id="rId38"/>
          <w:footerReference w:type="default" r:id="rId39"/>
          <w:pgSz w:w="11900" w:h="16840"/>
          <w:pgMar w:top="2127" w:right="1552" w:bottom="426" w:left="1800" w:header="708" w:footer="1417" w:gutter="0"/>
          <w:cols w:space="708"/>
          <w:docGrid w:linePitch="360"/>
        </w:sectPr>
      </w:pPr>
    </w:p>
    <w:p w14:paraId="6FFB0720" w14:textId="44266F73" w:rsidR="007E3CE4" w:rsidRPr="001E708E" w:rsidRDefault="001E708E" w:rsidP="0030400F">
      <w:pPr>
        <w:pStyle w:val="Caption"/>
        <w:ind w:left="284"/>
        <w:rPr>
          <w:sz w:val="21"/>
          <w:szCs w:val="21"/>
        </w:rPr>
      </w:pPr>
      <w:r w:rsidRPr="001E708E">
        <w:rPr>
          <w:sz w:val="21"/>
          <w:szCs w:val="21"/>
        </w:rPr>
        <w:t xml:space="preserve">Table </w:t>
      </w:r>
      <w:r w:rsidR="00C5301F">
        <w:rPr>
          <w:sz w:val="21"/>
          <w:szCs w:val="21"/>
        </w:rPr>
        <w:t>2</w:t>
      </w:r>
      <w:r w:rsidRPr="001E708E">
        <w:rPr>
          <w:sz w:val="21"/>
          <w:szCs w:val="21"/>
        </w:rPr>
        <w:t>-</w:t>
      </w:r>
      <w:r w:rsidR="008B03C2">
        <w:rPr>
          <w:sz w:val="21"/>
          <w:szCs w:val="21"/>
        </w:rPr>
        <w:t>4</w:t>
      </w:r>
      <w:r w:rsidR="0030400F" w:rsidRPr="001E708E">
        <w:rPr>
          <w:sz w:val="21"/>
          <w:szCs w:val="21"/>
        </w:rPr>
        <w:t xml:space="preserve">: </w:t>
      </w:r>
      <w:r w:rsidR="001E7E90">
        <w:rPr>
          <w:sz w:val="21"/>
          <w:szCs w:val="21"/>
        </w:rPr>
        <w:t>AAD’s proposed</w:t>
      </w:r>
      <w:r w:rsidR="001E7E90" w:rsidRPr="001E708E">
        <w:rPr>
          <w:sz w:val="21"/>
          <w:szCs w:val="21"/>
        </w:rPr>
        <w:t xml:space="preserve"> </w:t>
      </w:r>
      <w:r w:rsidR="00C15635">
        <w:rPr>
          <w:sz w:val="21"/>
          <w:szCs w:val="21"/>
        </w:rPr>
        <w:t xml:space="preserve">tariff structure for </w:t>
      </w:r>
      <w:r w:rsidR="007E3CE4" w:rsidRPr="001E708E">
        <w:rPr>
          <w:sz w:val="21"/>
          <w:szCs w:val="21"/>
        </w:rPr>
        <w:t xml:space="preserve">residential </w:t>
      </w:r>
      <w:r w:rsidR="00C15635">
        <w:rPr>
          <w:sz w:val="21"/>
          <w:szCs w:val="21"/>
        </w:rPr>
        <w:t>consumers</w:t>
      </w:r>
    </w:p>
    <w:tbl>
      <w:tblPr>
        <w:tblStyle w:val="MediumShading1-Accent6"/>
        <w:tblW w:w="14175" w:type="dxa"/>
        <w:tblLayout w:type="fixed"/>
        <w:tblLook w:val="06A0" w:firstRow="1" w:lastRow="0" w:firstColumn="1" w:lastColumn="0" w:noHBand="1" w:noVBand="1"/>
      </w:tblPr>
      <w:tblGrid>
        <w:gridCol w:w="2393"/>
        <w:gridCol w:w="2960"/>
        <w:gridCol w:w="2388"/>
        <w:gridCol w:w="1268"/>
        <w:gridCol w:w="2112"/>
        <w:gridCol w:w="3054"/>
      </w:tblGrid>
      <w:tr w:rsidR="0030400F" w:rsidRPr="004929E5" w14:paraId="6FFB0727" w14:textId="77777777" w:rsidTr="009013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3" w:type="dxa"/>
          </w:tcPr>
          <w:p w14:paraId="6FFB0721" w14:textId="77777777" w:rsidR="0030400F" w:rsidRPr="00D46A10" w:rsidRDefault="0030400F" w:rsidP="00E25ED4">
            <w:pPr>
              <w:pStyle w:val="body"/>
              <w:rPr>
                <w:rFonts w:cstheme="minorHAnsi"/>
                <w:color w:val="auto"/>
                <w:sz w:val="16"/>
                <w:szCs w:val="16"/>
                <w:lang w:eastAsia="en-AU"/>
              </w:rPr>
            </w:pPr>
            <w:r w:rsidRPr="00D46A10">
              <w:rPr>
                <w:rFonts w:cstheme="minorHAnsi"/>
                <w:color w:val="auto"/>
                <w:sz w:val="16"/>
                <w:szCs w:val="16"/>
                <w:lang w:eastAsia="en-AU"/>
              </w:rPr>
              <w:t xml:space="preserve">Tariff </w:t>
            </w:r>
          </w:p>
        </w:tc>
        <w:tc>
          <w:tcPr>
            <w:tcW w:w="2960" w:type="dxa"/>
          </w:tcPr>
          <w:p w14:paraId="6FFB0722" w14:textId="77777777" w:rsidR="0030400F" w:rsidRPr="00D46A10" w:rsidRDefault="00ED7DA0" w:rsidP="00E25ED4">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D46A10">
              <w:rPr>
                <w:rFonts w:cstheme="minorHAnsi"/>
                <w:color w:val="auto"/>
                <w:sz w:val="16"/>
                <w:szCs w:val="16"/>
                <w:lang w:eastAsia="en-AU"/>
              </w:rPr>
              <w:t>Consumer</w:t>
            </w:r>
            <w:r w:rsidR="0030400F" w:rsidRPr="00D46A10">
              <w:rPr>
                <w:rFonts w:cstheme="minorHAnsi"/>
                <w:color w:val="auto"/>
                <w:sz w:val="16"/>
                <w:szCs w:val="16"/>
                <w:lang w:eastAsia="en-AU"/>
              </w:rPr>
              <w:t xml:space="preserve"> eligible to receive tariff</w:t>
            </w:r>
          </w:p>
        </w:tc>
        <w:tc>
          <w:tcPr>
            <w:tcW w:w="2388" w:type="dxa"/>
          </w:tcPr>
          <w:p w14:paraId="6FFB0723" w14:textId="77777777" w:rsidR="0030400F" w:rsidRPr="00D46A10" w:rsidRDefault="0030400F" w:rsidP="00E25ED4">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D46A10">
              <w:rPr>
                <w:rFonts w:cstheme="minorHAnsi"/>
                <w:color w:val="auto"/>
                <w:sz w:val="16"/>
                <w:szCs w:val="16"/>
                <w:lang w:eastAsia="en-AU"/>
              </w:rPr>
              <w:t>Component</w:t>
            </w:r>
          </w:p>
        </w:tc>
        <w:tc>
          <w:tcPr>
            <w:tcW w:w="1268" w:type="dxa"/>
          </w:tcPr>
          <w:p w14:paraId="6FFB0724" w14:textId="77777777" w:rsidR="0030400F" w:rsidRPr="00D46A10" w:rsidRDefault="0030400F" w:rsidP="00E25ED4">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D46A10">
              <w:rPr>
                <w:rFonts w:cstheme="minorHAnsi"/>
                <w:color w:val="auto"/>
                <w:sz w:val="16"/>
                <w:szCs w:val="16"/>
                <w:lang w:eastAsia="en-AU"/>
              </w:rPr>
              <w:t>Unit</w:t>
            </w:r>
          </w:p>
        </w:tc>
        <w:tc>
          <w:tcPr>
            <w:tcW w:w="2112" w:type="dxa"/>
          </w:tcPr>
          <w:p w14:paraId="6FFB0725" w14:textId="77777777" w:rsidR="0030400F" w:rsidRPr="00D46A10" w:rsidRDefault="0030400F" w:rsidP="00E25ED4">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D46A10">
              <w:rPr>
                <w:rFonts w:cstheme="minorHAnsi"/>
                <w:color w:val="auto"/>
                <w:sz w:val="16"/>
                <w:szCs w:val="16"/>
                <w:lang w:eastAsia="en-AU"/>
              </w:rPr>
              <w:t>Charging parameter</w:t>
            </w:r>
          </w:p>
        </w:tc>
        <w:tc>
          <w:tcPr>
            <w:tcW w:w="3054" w:type="dxa"/>
          </w:tcPr>
          <w:p w14:paraId="6FFB0726" w14:textId="77777777" w:rsidR="0030400F" w:rsidRPr="00D46A10" w:rsidRDefault="0000375A" w:rsidP="00E25ED4">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D46A10">
              <w:rPr>
                <w:rFonts w:cstheme="minorHAnsi"/>
                <w:color w:val="auto"/>
                <w:sz w:val="16"/>
                <w:szCs w:val="16"/>
                <w:lang w:eastAsia="en-AU"/>
              </w:rPr>
              <w:t>Proposed Change</w:t>
            </w:r>
          </w:p>
        </w:tc>
      </w:tr>
      <w:tr w:rsidR="00A52CA8" w:rsidRPr="004929E5" w14:paraId="6FFB0737" w14:textId="77777777" w:rsidTr="009013FA">
        <w:tc>
          <w:tcPr>
            <w:cnfStyle w:val="001000000000" w:firstRow="0" w:lastRow="0" w:firstColumn="1" w:lastColumn="0" w:oddVBand="0" w:evenVBand="0" w:oddHBand="0" w:evenHBand="0" w:firstRowFirstColumn="0" w:firstRowLastColumn="0" w:lastRowFirstColumn="0" w:lastRowLastColumn="0"/>
            <w:tcW w:w="2393" w:type="dxa"/>
          </w:tcPr>
          <w:p w14:paraId="6FFB0728" w14:textId="77777777" w:rsidR="00A52CA8" w:rsidRPr="004929E5" w:rsidRDefault="00A52CA8" w:rsidP="004B4EF3">
            <w:pPr>
              <w:pStyle w:val="TableText"/>
              <w:ind w:left="0"/>
              <w:rPr>
                <w:rFonts w:cstheme="minorHAnsi"/>
                <w:sz w:val="16"/>
                <w:szCs w:val="16"/>
              </w:rPr>
            </w:pPr>
            <w:r w:rsidRPr="00D46A10">
              <w:rPr>
                <w:rFonts w:cstheme="minorHAnsi"/>
                <w:bCs w:val="0"/>
                <w:sz w:val="16"/>
                <w:szCs w:val="16"/>
              </w:rPr>
              <w:t>Peak Period Demand</w:t>
            </w:r>
            <w:r>
              <w:rPr>
                <w:rFonts w:cstheme="minorHAnsi"/>
                <w:sz w:val="16"/>
                <w:szCs w:val="16"/>
              </w:rPr>
              <w:t>*</w:t>
            </w:r>
          </w:p>
        </w:tc>
        <w:tc>
          <w:tcPr>
            <w:tcW w:w="2960" w:type="dxa"/>
          </w:tcPr>
          <w:p w14:paraId="6FFB0729" w14:textId="77777777" w:rsidR="00A52CA8" w:rsidRDefault="00A52CA8" w:rsidP="00407B1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Residential </w:t>
            </w:r>
            <w:r>
              <w:rPr>
                <w:rFonts w:cstheme="minorHAnsi"/>
                <w:sz w:val="16"/>
                <w:szCs w:val="16"/>
              </w:rPr>
              <w:t>consumer</w:t>
            </w:r>
            <w:r w:rsidRPr="004929E5">
              <w:rPr>
                <w:rFonts w:cstheme="minorHAnsi"/>
                <w:sz w:val="16"/>
                <w:szCs w:val="16"/>
              </w:rPr>
              <w:t xml:space="preserve">s (as defined </w:t>
            </w:r>
            <w:r>
              <w:rPr>
                <w:rFonts w:cstheme="minorHAnsi"/>
                <w:sz w:val="16"/>
                <w:szCs w:val="16"/>
              </w:rPr>
              <w:t>in Residential Basic tariff</w:t>
            </w:r>
            <w:r w:rsidRPr="004929E5">
              <w:rPr>
                <w:rFonts w:cstheme="minorHAnsi"/>
                <w:sz w:val="16"/>
                <w:szCs w:val="16"/>
              </w:rPr>
              <w:t xml:space="preserve">) and electric vehicles recharge facilities (on residential properties) with a </w:t>
            </w:r>
            <w:r>
              <w:rPr>
                <w:rFonts w:cstheme="minorHAnsi"/>
                <w:sz w:val="16"/>
                <w:szCs w:val="16"/>
              </w:rPr>
              <w:t xml:space="preserve">remotely read </w:t>
            </w:r>
            <w:r w:rsidRPr="004929E5">
              <w:rPr>
                <w:rFonts w:cstheme="minorHAnsi"/>
                <w:sz w:val="16"/>
                <w:szCs w:val="16"/>
              </w:rPr>
              <w:t>meter</w:t>
            </w:r>
          </w:p>
          <w:p w14:paraId="6FFB072A" w14:textId="77777777" w:rsidR="00A52CA8" w:rsidRPr="004929E5" w:rsidRDefault="00A52CA8" w:rsidP="00670EB6">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Tariff becomes </w:t>
            </w:r>
            <w:r w:rsidRPr="00D46A10">
              <w:rPr>
                <w:rFonts w:cstheme="minorHAnsi"/>
                <w:b/>
                <w:sz w:val="16"/>
                <w:szCs w:val="16"/>
              </w:rPr>
              <w:t>default</w:t>
            </w:r>
            <w:r>
              <w:rPr>
                <w:rFonts w:cstheme="minorHAnsi"/>
                <w:sz w:val="16"/>
                <w:szCs w:val="16"/>
              </w:rPr>
              <w:t xml:space="preserve"> for new consumers and those with remotely read meters from 1 December 2017.</w:t>
            </w:r>
          </w:p>
        </w:tc>
        <w:tc>
          <w:tcPr>
            <w:tcW w:w="2388" w:type="dxa"/>
          </w:tcPr>
          <w:p w14:paraId="6FFB072B" w14:textId="77777777" w:rsidR="00A52CA8" w:rsidRPr="00A26E94" w:rsidRDefault="00A52CA8" w:rsidP="004B4EF3">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Fixed network access charge</w:t>
            </w:r>
          </w:p>
          <w:p w14:paraId="6FFB072C" w14:textId="77777777" w:rsidR="00A52CA8" w:rsidRPr="00A26E94" w:rsidRDefault="00A52CA8" w:rsidP="004B4EF3">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Energy consumption charge</w:t>
            </w:r>
          </w:p>
          <w:p w14:paraId="6FFB072D" w14:textId="77777777" w:rsidR="00A52CA8" w:rsidRPr="00A26E94" w:rsidRDefault="00A52CA8" w:rsidP="004B4EF3">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Seasonal demand charge</w:t>
            </w:r>
            <w:r>
              <w:rPr>
                <w:rFonts w:cstheme="minorHAnsi"/>
                <w:sz w:val="16"/>
                <w:szCs w:val="16"/>
              </w:rPr>
              <w:t xml:space="preserve"> (</w:t>
            </w:r>
            <w:r w:rsidR="008C3B6B">
              <w:rPr>
                <w:rFonts w:cstheme="minorHAnsi"/>
                <w:sz w:val="16"/>
                <w:szCs w:val="16"/>
              </w:rPr>
              <w:t xml:space="preserve">seasonal variation is </w:t>
            </w:r>
            <w:r>
              <w:rPr>
                <w:rFonts w:cstheme="minorHAnsi"/>
                <w:sz w:val="16"/>
                <w:szCs w:val="16"/>
              </w:rPr>
              <w:t xml:space="preserve">not </w:t>
            </w:r>
            <w:r w:rsidR="008C3B6B">
              <w:rPr>
                <w:rFonts w:cstheme="minorHAnsi"/>
                <w:sz w:val="16"/>
                <w:szCs w:val="16"/>
              </w:rPr>
              <w:t xml:space="preserve">applied </w:t>
            </w:r>
            <w:r>
              <w:rPr>
                <w:rFonts w:cstheme="minorHAnsi"/>
                <w:sz w:val="16"/>
                <w:szCs w:val="16"/>
              </w:rPr>
              <w:t>this regulatory period)</w:t>
            </w:r>
          </w:p>
        </w:tc>
        <w:tc>
          <w:tcPr>
            <w:tcW w:w="1268" w:type="dxa"/>
          </w:tcPr>
          <w:p w14:paraId="6FFB072E" w14:textId="77777777" w:rsidR="00A52CA8" w:rsidRPr="00A26E94" w:rsidRDefault="00A52CA8" w:rsidP="004B4EF3">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¢/day </w:t>
            </w:r>
          </w:p>
          <w:p w14:paraId="6FFB072F" w14:textId="77777777" w:rsidR="00A52CA8" w:rsidRPr="00A26E94" w:rsidRDefault="00A52CA8" w:rsidP="004B4EF3">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¢/kWh</w:t>
            </w:r>
          </w:p>
          <w:p w14:paraId="6FFB0730" w14:textId="77777777" w:rsidR="00A52CA8" w:rsidRPr="00A26E94" w:rsidRDefault="00A52CA8" w:rsidP="004B4EF3">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c/kW</w:t>
            </w:r>
            <w:r w:rsidRPr="00A26E94">
              <w:rPr>
                <w:rFonts w:cstheme="minorHAnsi"/>
                <w:sz w:val="16"/>
                <w:szCs w:val="16"/>
              </w:rPr>
              <w:t>/day</w:t>
            </w:r>
          </w:p>
        </w:tc>
        <w:tc>
          <w:tcPr>
            <w:tcW w:w="2112" w:type="dxa"/>
          </w:tcPr>
          <w:p w14:paraId="6FFB0733" w14:textId="49B9EC71" w:rsidR="00A52CA8" w:rsidRPr="00A26E94" w:rsidRDefault="00A52CA8" w:rsidP="004B4EF3">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B4EF3">
              <w:rPr>
                <w:rFonts w:cstheme="minorHAnsi"/>
                <w:b/>
                <w:sz w:val="16"/>
                <w:szCs w:val="16"/>
              </w:rPr>
              <w:t>Peak Times:</w:t>
            </w:r>
            <w:r w:rsidRPr="00A26E94">
              <w:rPr>
                <w:rFonts w:cstheme="minorHAnsi"/>
                <w:sz w:val="16"/>
                <w:szCs w:val="16"/>
              </w:rPr>
              <w:t xml:space="preserve"> 5pm – 8pm every day</w:t>
            </w:r>
          </w:p>
          <w:p w14:paraId="6FFB0734" w14:textId="77777777" w:rsidR="00A52CA8" w:rsidRPr="00A26E94" w:rsidRDefault="00A52CA8" w:rsidP="004B4EF3">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Maximum demand (during peak times) </w:t>
            </w:r>
            <w:r w:rsidRPr="00A26E94">
              <w:rPr>
                <w:rFonts w:cstheme="minorHAnsi"/>
                <w:sz w:val="16"/>
                <w:szCs w:val="16"/>
              </w:rPr>
              <w:t xml:space="preserve">each </w:t>
            </w:r>
            <w:r>
              <w:rPr>
                <w:rFonts w:cstheme="minorHAnsi"/>
                <w:sz w:val="16"/>
                <w:szCs w:val="16"/>
              </w:rPr>
              <w:t>calendar month</w:t>
            </w:r>
          </w:p>
          <w:p w14:paraId="6FFB0735" w14:textId="41DB4126" w:rsidR="00A52CA8" w:rsidRPr="00A26E94" w:rsidRDefault="006035A7" w:rsidP="004B4EF3">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This parameter is seasonal but the seasonal charges are set at the same level for 2017/18-2018/19</w:t>
            </w:r>
          </w:p>
        </w:tc>
        <w:tc>
          <w:tcPr>
            <w:tcW w:w="3054" w:type="dxa"/>
          </w:tcPr>
          <w:p w14:paraId="6FFB0736" w14:textId="77777777" w:rsidR="00A52CA8" w:rsidRPr="00A26E94" w:rsidRDefault="00A52CA8" w:rsidP="004B4EF3">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This is a new residential tariff</w:t>
            </w:r>
          </w:p>
        </w:tc>
      </w:tr>
      <w:tr w:rsidR="00A52CA8" w:rsidRPr="004929E5" w14:paraId="6FFB0741" w14:textId="77777777" w:rsidTr="009013FA">
        <w:tc>
          <w:tcPr>
            <w:cnfStyle w:val="001000000000" w:firstRow="0" w:lastRow="0" w:firstColumn="1" w:lastColumn="0" w:oddVBand="0" w:evenVBand="0" w:oddHBand="0" w:evenHBand="0" w:firstRowFirstColumn="0" w:firstRowLastColumn="0" w:lastRowFirstColumn="0" w:lastRowLastColumn="0"/>
            <w:tcW w:w="2393" w:type="dxa"/>
          </w:tcPr>
          <w:p w14:paraId="6FFB0738" w14:textId="77777777" w:rsidR="00A52CA8" w:rsidRPr="004929E5" w:rsidRDefault="00A52CA8" w:rsidP="00E25ED4">
            <w:pPr>
              <w:pStyle w:val="TableText"/>
              <w:ind w:left="0"/>
              <w:rPr>
                <w:rFonts w:cstheme="minorHAnsi"/>
                <w:sz w:val="16"/>
                <w:szCs w:val="16"/>
              </w:rPr>
            </w:pPr>
            <w:r w:rsidRPr="004929E5">
              <w:rPr>
                <w:rFonts w:cstheme="minorHAnsi"/>
                <w:sz w:val="16"/>
                <w:szCs w:val="16"/>
              </w:rPr>
              <w:t>Residential Basic Network*</w:t>
            </w:r>
          </w:p>
        </w:tc>
        <w:tc>
          <w:tcPr>
            <w:tcW w:w="2960" w:type="dxa"/>
          </w:tcPr>
          <w:p w14:paraId="6FFB0739" w14:textId="77777777" w:rsidR="00A52CA8" w:rsidRDefault="00A52CA8" w:rsidP="00407B1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Private dwellings (excluding serviced apartments), including living quarters on farms, charitable homes, retirement villages, etc.</w:t>
            </w:r>
          </w:p>
          <w:p w14:paraId="6FFB073A" w14:textId="77777777" w:rsidR="00A52CA8" w:rsidRPr="004929E5" w:rsidRDefault="00A52CA8" w:rsidP="00E25ED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Tariff becomes </w:t>
            </w:r>
            <w:r w:rsidRPr="00D46A10">
              <w:rPr>
                <w:rFonts w:cstheme="minorHAnsi"/>
                <w:b/>
                <w:sz w:val="16"/>
                <w:szCs w:val="16"/>
              </w:rPr>
              <w:t>obsolete</w:t>
            </w:r>
            <w:r>
              <w:rPr>
                <w:rFonts w:cstheme="minorHAnsi"/>
                <w:sz w:val="16"/>
                <w:szCs w:val="16"/>
              </w:rPr>
              <w:t xml:space="preserve"> to new consumers from 1 December 2017.</w:t>
            </w:r>
          </w:p>
        </w:tc>
        <w:tc>
          <w:tcPr>
            <w:tcW w:w="2388" w:type="dxa"/>
          </w:tcPr>
          <w:p w14:paraId="6FFB073B"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Fixed network access charge</w:t>
            </w:r>
          </w:p>
          <w:p w14:paraId="6FFB073C"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Energy consumption charge</w:t>
            </w:r>
          </w:p>
        </w:tc>
        <w:tc>
          <w:tcPr>
            <w:tcW w:w="1268" w:type="dxa"/>
          </w:tcPr>
          <w:p w14:paraId="6FFB073D"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¢/day </w:t>
            </w:r>
          </w:p>
          <w:p w14:paraId="6FFB073E"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¢/kWh</w:t>
            </w:r>
          </w:p>
        </w:tc>
        <w:tc>
          <w:tcPr>
            <w:tcW w:w="2112" w:type="dxa"/>
          </w:tcPr>
          <w:p w14:paraId="6FFB073F"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tcW w:w="3054" w:type="dxa"/>
          </w:tcPr>
          <w:p w14:paraId="6FFB0740" w14:textId="77777777" w:rsidR="00A52CA8" w:rsidRPr="00A26E94" w:rsidRDefault="00A52CA8" w:rsidP="00D20BDA">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Review of fixed and energy charge to be based on LRMC</w:t>
            </w:r>
          </w:p>
        </w:tc>
      </w:tr>
      <w:tr w:rsidR="00A52CA8" w:rsidRPr="004929E5" w14:paraId="6FFB074F" w14:textId="77777777" w:rsidTr="009013FA">
        <w:tc>
          <w:tcPr>
            <w:cnfStyle w:val="001000000000" w:firstRow="0" w:lastRow="0" w:firstColumn="1" w:lastColumn="0" w:oddVBand="0" w:evenVBand="0" w:oddHBand="0" w:evenHBand="0" w:firstRowFirstColumn="0" w:firstRowLastColumn="0" w:lastRowFirstColumn="0" w:lastRowLastColumn="0"/>
            <w:tcW w:w="2393" w:type="dxa"/>
          </w:tcPr>
          <w:p w14:paraId="6FFB0742" w14:textId="77777777" w:rsidR="00A52CA8" w:rsidRPr="004929E5" w:rsidRDefault="00A52CA8" w:rsidP="00E25ED4">
            <w:pPr>
              <w:pStyle w:val="TableText"/>
              <w:ind w:left="0"/>
              <w:rPr>
                <w:rFonts w:cstheme="minorHAnsi"/>
                <w:sz w:val="16"/>
                <w:szCs w:val="16"/>
              </w:rPr>
            </w:pPr>
            <w:r w:rsidRPr="004929E5">
              <w:rPr>
                <w:rFonts w:cstheme="minorHAnsi"/>
                <w:sz w:val="16"/>
                <w:szCs w:val="16"/>
              </w:rPr>
              <w:t>Residential TOU Network*</w:t>
            </w:r>
          </w:p>
        </w:tc>
        <w:tc>
          <w:tcPr>
            <w:tcW w:w="2960" w:type="dxa"/>
          </w:tcPr>
          <w:p w14:paraId="6FFB0743" w14:textId="77777777" w:rsidR="00A52CA8" w:rsidRDefault="00A52CA8" w:rsidP="00407B1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Residential </w:t>
            </w:r>
            <w:r>
              <w:rPr>
                <w:rFonts w:cstheme="minorHAnsi"/>
                <w:sz w:val="16"/>
                <w:szCs w:val="16"/>
              </w:rPr>
              <w:t>consumer</w:t>
            </w:r>
            <w:r w:rsidRPr="004929E5">
              <w:rPr>
                <w:rFonts w:cstheme="minorHAnsi"/>
                <w:sz w:val="16"/>
                <w:szCs w:val="16"/>
              </w:rPr>
              <w:t>s (as defined above) and electric vehicles recharge facilities (on residential properties) with a TOU</w:t>
            </w:r>
            <w:r w:rsidR="00955797">
              <w:rPr>
                <w:rFonts w:cstheme="minorHAnsi"/>
                <w:sz w:val="16"/>
                <w:szCs w:val="16"/>
              </w:rPr>
              <w:t xml:space="preserve"> or remotely read interval</w:t>
            </w:r>
            <w:r w:rsidRPr="004929E5">
              <w:rPr>
                <w:rFonts w:cstheme="minorHAnsi"/>
                <w:sz w:val="16"/>
                <w:szCs w:val="16"/>
              </w:rPr>
              <w:t xml:space="preserve"> meter. </w:t>
            </w:r>
          </w:p>
          <w:p w14:paraId="6FFB0745" w14:textId="77777777" w:rsidR="00A52CA8" w:rsidRPr="004929E5" w:rsidRDefault="00A52CA8" w:rsidP="00670EB6">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TOU is </w:t>
            </w:r>
            <w:r w:rsidRPr="00723443">
              <w:rPr>
                <w:rFonts w:cstheme="minorHAnsi"/>
                <w:b/>
                <w:sz w:val="16"/>
                <w:szCs w:val="16"/>
              </w:rPr>
              <w:t>no</w:t>
            </w:r>
            <w:r>
              <w:rPr>
                <w:rFonts w:cstheme="minorHAnsi"/>
                <w:b/>
                <w:sz w:val="16"/>
                <w:szCs w:val="16"/>
              </w:rPr>
              <w:t xml:space="preserve"> longer</w:t>
            </w:r>
            <w:r>
              <w:rPr>
                <w:rFonts w:cstheme="minorHAnsi"/>
                <w:sz w:val="16"/>
                <w:szCs w:val="16"/>
              </w:rPr>
              <w:t xml:space="preserve"> the default tariff for consumers with remotely read meters from 1 December 2017.  TOU is opt-in tariff.</w:t>
            </w:r>
          </w:p>
        </w:tc>
        <w:tc>
          <w:tcPr>
            <w:tcW w:w="2388" w:type="dxa"/>
          </w:tcPr>
          <w:p w14:paraId="6FFB0746"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Fixed network access charge </w:t>
            </w:r>
          </w:p>
          <w:p w14:paraId="6FFB0747" w14:textId="4317859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Energy consumption charge based on time of use</w:t>
            </w:r>
          </w:p>
        </w:tc>
        <w:tc>
          <w:tcPr>
            <w:tcW w:w="1268" w:type="dxa"/>
          </w:tcPr>
          <w:p w14:paraId="6FFB0748"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¢/day </w:t>
            </w:r>
          </w:p>
          <w:p w14:paraId="6FFB0749"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¢/kWh</w:t>
            </w:r>
          </w:p>
        </w:tc>
        <w:tc>
          <w:tcPr>
            <w:tcW w:w="2112" w:type="dxa"/>
          </w:tcPr>
          <w:p w14:paraId="6FFB074B"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b/>
                <w:sz w:val="16"/>
                <w:szCs w:val="16"/>
              </w:rPr>
              <w:t>Max Times</w:t>
            </w:r>
            <w:r w:rsidRPr="00A26E94">
              <w:rPr>
                <w:rFonts w:cstheme="minorHAnsi"/>
                <w:sz w:val="16"/>
                <w:szCs w:val="16"/>
              </w:rPr>
              <w:t>: 7am – 9am and 5pm – 8pm every day</w:t>
            </w:r>
          </w:p>
          <w:p w14:paraId="6FFB074C"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b/>
                <w:sz w:val="16"/>
                <w:szCs w:val="16"/>
              </w:rPr>
              <w:t>Mid Times</w:t>
            </w:r>
            <w:r w:rsidRPr="00A26E94">
              <w:rPr>
                <w:rFonts w:cstheme="minorHAnsi"/>
                <w:sz w:val="16"/>
                <w:szCs w:val="16"/>
              </w:rPr>
              <w:t>: 9am – 5pm and 8pm – 10pm every day</w:t>
            </w:r>
          </w:p>
          <w:p w14:paraId="6FFB074D" w14:textId="77777777" w:rsidR="00A52CA8" w:rsidRPr="00A26E94" w:rsidRDefault="00A52CA8"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b/>
                <w:sz w:val="16"/>
                <w:szCs w:val="16"/>
              </w:rPr>
              <w:t>Economy Times</w:t>
            </w:r>
            <w:r w:rsidRPr="00A26E94">
              <w:rPr>
                <w:rFonts w:cstheme="minorHAnsi"/>
                <w:sz w:val="16"/>
                <w:szCs w:val="16"/>
              </w:rPr>
              <w:t>: All other times</w:t>
            </w:r>
          </w:p>
        </w:tc>
        <w:tc>
          <w:tcPr>
            <w:tcW w:w="3054" w:type="dxa"/>
          </w:tcPr>
          <w:p w14:paraId="6FFB074E" w14:textId="77777777" w:rsidR="00A52CA8" w:rsidRPr="00A26E94" w:rsidRDefault="00A52CA8" w:rsidP="00D20BDA">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Review of fixed and energy charges to be based on LRMC</w:t>
            </w:r>
          </w:p>
        </w:tc>
      </w:tr>
      <w:tr w:rsidR="00901B45" w:rsidRPr="004929E5" w14:paraId="6FFB075A" w14:textId="77777777" w:rsidTr="009013FA">
        <w:tc>
          <w:tcPr>
            <w:cnfStyle w:val="001000000000" w:firstRow="0" w:lastRow="0" w:firstColumn="1" w:lastColumn="0" w:oddVBand="0" w:evenVBand="0" w:oddHBand="0" w:evenHBand="0" w:firstRowFirstColumn="0" w:firstRowLastColumn="0" w:lastRowFirstColumn="0" w:lastRowLastColumn="0"/>
            <w:tcW w:w="2393" w:type="dxa"/>
          </w:tcPr>
          <w:p w14:paraId="6FFB0750" w14:textId="77777777" w:rsidR="00901B45" w:rsidRPr="004929E5" w:rsidRDefault="00901B45" w:rsidP="00E25ED4">
            <w:pPr>
              <w:pStyle w:val="TableText"/>
              <w:ind w:left="0"/>
              <w:rPr>
                <w:rFonts w:cstheme="minorHAnsi"/>
                <w:sz w:val="16"/>
                <w:szCs w:val="16"/>
              </w:rPr>
            </w:pPr>
            <w:r w:rsidRPr="004929E5">
              <w:rPr>
                <w:rFonts w:cstheme="minorHAnsi"/>
                <w:sz w:val="16"/>
                <w:szCs w:val="16"/>
              </w:rPr>
              <w:t>Residential 5000*</w:t>
            </w:r>
          </w:p>
        </w:tc>
        <w:tc>
          <w:tcPr>
            <w:tcW w:w="2960" w:type="dxa"/>
          </w:tcPr>
          <w:p w14:paraId="6FFB0751" w14:textId="77777777" w:rsidR="00901B45" w:rsidRDefault="00901B45" w:rsidP="00407B1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Residential </w:t>
            </w:r>
            <w:r>
              <w:rPr>
                <w:rFonts w:cstheme="minorHAnsi"/>
                <w:sz w:val="16"/>
                <w:szCs w:val="16"/>
              </w:rPr>
              <w:t>consumer</w:t>
            </w:r>
            <w:r w:rsidRPr="004929E5">
              <w:rPr>
                <w:rFonts w:cstheme="minorHAnsi"/>
                <w:sz w:val="16"/>
                <w:szCs w:val="16"/>
              </w:rPr>
              <w:t xml:space="preserve">s who have large continuous (rather than time controlled) loads, such as electric hot water systems, and consume over 5,000 kWh per annum. </w:t>
            </w:r>
          </w:p>
          <w:p w14:paraId="6FFB0752" w14:textId="77777777" w:rsidR="00901B45" w:rsidRPr="004929E5" w:rsidRDefault="00901B45" w:rsidP="00E25ED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Tariff becomes </w:t>
            </w:r>
            <w:r w:rsidRPr="00D46A10">
              <w:rPr>
                <w:rFonts w:cstheme="minorHAnsi"/>
                <w:b/>
                <w:sz w:val="16"/>
                <w:szCs w:val="16"/>
              </w:rPr>
              <w:t>obsolete</w:t>
            </w:r>
            <w:r>
              <w:rPr>
                <w:rFonts w:cstheme="minorHAnsi"/>
                <w:sz w:val="16"/>
                <w:szCs w:val="16"/>
              </w:rPr>
              <w:t xml:space="preserve"> to new consumers from 1 December 2017.</w:t>
            </w:r>
          </w:p>
        </w:tc>
        <w:tc>
          <w:tcPr>
            <w:tcW w:w="2388" w:type="dxa"/>
          </w:tcPr>
          <w:p w14:paraId="6FFB0753"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Fixed network access charge </w:t>
            </w:r>
          </w:p>
          <w:p w14:paraId="6FFB0754"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Inclining block tariff energy consumption charge with 2 tiers </w:t>
            </w:r>
          </w:p>
        </w:tc>
        <w:tc>
          <w:tcPr>
            <w:tcW w:w="1268" w:type="dxa"/>
          </w:tcPr>
          <w:p w14:paraId="6FFB0755"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¢/day </w:t>
            </w:r>
          </w:p>
          <w:p w14:paraId="6FFB0756"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¢/kWh</w:t>
            </w:r>
          </w:p>
        </w:tc>
        <w:tc>
          <w:tcPr>
            <w:tcW w:w="2112" w:type="dxa"/>
          </w:tcPr>
          <w:p w14:paraId="6FFB0758"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Tier break set at 60 kWh per day</w:t>
            </w:r>
          </w:p>
        </w:tc>
        <w:tc>
          <w:tcPr>
            <w:tcW w:w="3054" w:type="dxa"/>
          </w:tcPr>
          <w:p w14:paraId="6FFB0759" w14:textId="77777777" w:rsidR="00901B45" w:rsidRPr="00A26E94" w:rsidRDefault="00901B45" w:rsidP="00D20BDA">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Review of fixed and energy charge</w:t>
            </w:r>
            <w:r>
              <w:rPr>
                <w:rFonts w:cstheme="minorHAnsi"/>
                <w:sz w:val="16"/>
                <w:szCs w:val="16"/>
              </w:rPr>
              <w:t>s</w:t>
            </w:r>
            <w:r w:rsidRPr="00A26E94">
              <w:rPr>
                <w:rFonts w:cstheme="minorHAnsi"/>
                <w:sz w:val="16"/>
                <w:szCs w:val="16"/>
              </w:rPr>
              <w:t xml:space="preserve"> to be based on LRMC</w:t>
            </w:r>
          </w:p>
        </w:tc>
      </w:tr>
      <w:tr w:rsidR="00901B45" w:rsidRPr="004929E5" w14:paraId="6FFB0765" w14:textId="77777777" w:rsidTr="009013FA">
        <w:tc>
          <w:tcPr>
            <w:cnfStyle w:val="001000000000" w:firstRow="0" w:lastRow="0" w:firstColumn="1" w:lastColumn="0" w:oddVBand="0" w:evenVBand="0" w:oddHBand="0" w:evenHBand="0" w:firstRowFirstColumn="0" w:firstRowLastColumn="0" w:lastRowFirstColumn="0" w:lastRowLastColumn="0"/>
            <w:tcW w:w="2393" w:type="dxa"/>
          </w:tcPr>
          <w:p w14:paraId="6FFB075B" w14:textId="77777777" w:rsidR="00901B45" w:rsidRPr="004929E5" w:rsidRDefault="00901B45" w:rsidP="00E25ED4">
            <w:pPr>
              <w:pStyle w:val="TableText"/>
              <w:ind w:left="0"/>
              <w:rPr>
                <w:rFonts w:cstheme="minorHAnsi"/>
                <w:sz w:val="16"/>
                <w:szCs w:val="16"/>
              </w:rPr>
            </w:pPr>
            <w:r w:rsidRPr="004929E5">
              <w:rPr>
                <w:rFonts w:cstheme="minorHAnsi"/>
                <w:sz w:val="16"/>
                <w:szCs w:val="16"/>
              </w:rPr>
              <w:t>Residential with Heat Pump*</w:t>
            </w:r>
          </w:p>
        </w:tc>
        <w:tc>
          <w:tcPr>
            <w:tcW w:w="2960" w:type="dxa"/>
          </w:tcPr>
          <w:p w14:paraId="6FFB075C" w14:textId="77777777" w:rsidR="00901B45" w:rsidRDefault="00901B45" w:rsidP="00407B1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Only available to residential </w:t>
            </w:r>
            <w:r>
              <w:rPr>
                <w:rFonts w:cstheme="minorHAnsi"/>
                <w:sz w:val="16"/>
                <w:szCs w:val="16"/>
              </w:rPr>
              <w:t>consumer</w:t>
            </w:r>
            <w:r w:rsidRPr="004929E5">
              <w:rPr>
                <w:rFonts w:cstheme="minorHAnsi"/>
                <w:sz w:val="16"/>
                <w:szCs w:val="16"/>
              </w:rPr>
              <w:t xml:space="preserve">s with a reverse cycle air conditioner. </w:t>
            </w:r>
          </w:p>
          <w:p w14:paraId="6FFB075D" w14:textId="77777777" w:rsidR="00901B45" w:rsidRPr="004929E5" w:rsidRDefault="00901B45" w:rsidP="00E25ED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Tariff becomes </w:t>
            </w:r>
            <w:r w:rsidRPr="00D46A10">
              <w:rPr>
                <w:rFonts w:cstheme="minorHAnsi"/>
                <w:b/>
                <w:sz w:val="16"/>
                <w:szCs w:val="16"/>
              </w:rPr>
              <w:t>obsolete</w:t>
            </w:r>
            <w:r>
              <w:rPr>
                <w:rFonts w:cstheme="minorHAnsi"/>
                <w:sz w:val="16"/>
                <w:szCs w:val="16"/>
              </w:rPr>
              <w:t xml:space="preserve"> to new consumers from 1 December 2017.</w:t>
            </w:r>
          </w:p>
        </w:tc>
        <w:tc>
          <w:tcPr>
            <w:tcW w:w="2388" w:type="dxa"/>
          </w:tcPr>
          <w:p w14:paraId="6FFB075E"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Fixed network access charge </w:t>
            </w:r>
          </w:p>
          <w:p w14:paraId="6FFB075F"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Inclining block tariff energy consumption charge with 2 tiers </w:t>
            </w:r>
          </w:p>
        </w:tc>
        <w:tc>
          <w:tcPr>
            <w:tcW w:w="1268" w:type="dxa"/>
          </w:tcPr>
          <w:p w14:paraId="6FFB0760"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¢/day </w:t>
            </w:r>
          </w:p>
          <w:p w14:paraId="6FFB0761"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¢/kWh</w:t>
            </w:r>
          </w:p>
        </w:tc>
        <w:tc>
          <w:tcPr>
            <w:tcW w:w="2112" w:type="dxa"/>
          </w:tcPr>
          <w:p w14:paraId="6FFB0763" w14:textId="6E0FCE12"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Tier break set at 165 kWh per day</w:t>
            </w:r>
          </w:p>
        </w:tc>
        <w:tc>
          <w:tcPr>
            <w:tcW w:w="3054" w:type="dxa"/>
          </w:tcPr>
          <w:p w14:paraId="6FFB0764"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Review of fixed and energy charge</w:t>
            </w:r>
            <w:r>
              <w:rPr>
                <w:rFonts w:cstheme="minorHAnsi"/>
                <w:sz w:val="16"/>
                <w:szCs w:val="16"/>
              </w:rPr>
              <w:t>s</w:t>
            </w:r>
            <w:r w:rsidRPr="00A26E94">
              <w:rPr>
                <w:rFonts w:cstheme="minorHAnsi"/>
                <w:sz w:val="16"/>
                <w:szCs w:val="16"/>
              </w:rPr>
              <w:t xml:space="preserve"> to be based on LRMC</w:t>
            </w:r>
          </w:p>
        </w:tc>
      </w:tr>
      <w:tr w:rsidR="00901B45" w:rsidRPr="004929E5" w14:paraId="6FFB076C" w14:textId="77777777" w:rsidTr="009013FA">
        <w:tc>
          <w:tcPr>
            <w:cnfStyle w:val="001000000000" w:firstRow="0" w:lastRow="0" w:firstColumn="1" w:lastColumn="0" w:oddVBand="0" w:evenVBand="0" w:oddHBand="0" w:evenHBand="0" w:firstRowFirstColumn="0" w:firstRowLastColumn="0" w:lastRowFirstColumn="0" w:lastRowLastColumn="0"/>
            <w:tcW w:w="2393" w:type="dxa"/>
          </w:tcPr>
          <w:p w14:paraId="6FFB0766" w14:textId="77777777" w:rsidR="00901B45" w:rsidRPr="004929E5" w:rsidRDefault="00901B45" w:rsidP="00E25ED4">
            <w:pPr>
              <w:pStyle w:val="TableText"/>
              <w:ind w:left="0"/>
              <w:rPr>
                <w:rFonts w:cstheme="minorHAnsi"/>
                <w:sz w:val="16"/>
                <w:szCs w:val="16"/>
              </w:rPr>
            </w:pPr>
            <w:r w:rsidRPr="004929E5">
              <w:rPr>
                <w:rFonts w:cstheme="minorHAnsi"/>
                <w:sz w:val="16"/>
                <w:szCs w:val="16"/>
              </w:rPr>
              <w:t>Off-Peak (1) Night Network</w:t>
            </w:r>
          </w:p>
        </w:tc>
        <w:tc>
          <w:tcPr>
            <w:tcW w:w="2960" w:type="dxa"/>
          </w:tcPr>
          <w:p w14:paraId="6FFB0767" w14:textId="77777777" w:rsidR="00901B45" w:rsidRPr="004929E5" w:rsidRDefault="00901B45" w:rsidP="00E25ED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Available only to </w:t>
            </w:r>
            <w:r>
              <w:rPr>
                <w:rFonts w:cstheme="minorHAnsi"/>
                <w:sz w:val="16"/>
                <w:szCs w:val="16"/>
              </w:rPr>
              <w:t>consumer</w:t>
            </w:r>
            <w:r w:rsidRPr="004929E5">
              <w:rPr>
                <w:rFonts w:cstheme="minorHAnsi"/>
                <w:sz w:val="16"/>
                <w:szCs w:val="16"/>
              </w:rPr>
              <w:t>s utilising a controlled load element – it is applicable to permanent heat (or cold) storage, electric vehicle recharge, and CNG vehicle gas compression installations.</w:t>
            </w:r>
          </w:p>
        </w:tc>
        <w:tc>
          <w:tcPr>
            <w:tcW w:w="2388" w:type="dxa"/>
          </w:tcPr>
          <w:p w14:paraId="6FFB0768"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 xml:space="preserve">Energy consumption charge </w:t>
            </w:r>
          </w:p>
        </w:tc>
        <w:tc>
          <w:tcPr>
            <w:tcW w:w="1268" w:type="dxa"/>
          </w:tcPr>
          <w:p w14:paraId="6FFB0769"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¢/kWh</w:t>
            </w:r>
          </w:p>
        </w:tc>
        <w:tc>
          <w:tcPr>
            <w:tcW w:w="2112" w:type="dxa"/>
          </w:tcPr>
          <w:p w14:paraId="6FFB076A"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Within controlled period: 10pm – 7am only</w:t>
            </w:r>
          </w:p>
        </w:tc>
        <w:tc>
          <w:tcPr>
            <w:tcW w:w="3054" w:type="dxa"/>
          </w:tcPr>
          <w:p w14:paraId="6FFB076B" w14:textId="77777777" w:rsidR="00901B45" w:rsidRPr="00A26E94" w:rsidRDefault="00901B45" w:rsidP="00670EB6">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Review of energy charge</w:t>
            </w:r>
            <w:r>
              <w:rPr>
                <w:rFonts w:cstheme="minorHAnsi"/>
                <w:sz w:val="16"/>
                <w:szCs w:val="16"/>
              </w:rPr>
              <w:t>s</w:t>
            </w:r>
            <w:r w:rsidRPr="00A26E94">
              <w:rPr>
                <w:rFonts w:cstheme="minorHAnsi"/>
                <w:sz w:val="16"/>
                <w:szCs w:val="16"/>
              </w:rPr>
              <w:t xml:space="preserve"> to be based on LRMC</w:t>
            </w:r>
          </w:p>
        </w:tc>
      </w:tr>
      <w:tr w:rsidR="00901B45" w:rsidRPr="004929E5" w14:paraId="6FFB0773" w14:textId="77777777" w:rsidTr="009013FA">
        <w:tc>
          <w:tcPr>
            <w:cnfStyle w:val="001000000000" w:firstRow="0" w:lastRow="0" w:firstColumn="1" w:lastColumn="0" w:oddVBand="0" w:evenVBand="0" w:oddHBand="0" w:evenHBand="0" w:firstRowFirstColumn="0" w:firstRowLastColumn="0" w:lastRowFirstColumn="0" w:lastRowLastColumn="0"/>
            <w:tcW w:w="2393" w:type="dxa"/>
          </w:tcPr>
          <w:p w14:paraId="6FFB076D" w14:textId="77777777" w:rsidR="00901B45" w:rsidRPr="004929E5" w:rsidRDefault="00901B45" w:rsidP="00E25ED4">
            <w:pPr>
              <w:pStyle w:val="TableText"/>
              <w:ind w:left="0"/>
              <w:rPr>
                <w:rFonts w:cstheme="minorHAnsi"/>
                <w:sz w:val="16"/>
                <w:szCs w:val="16"/>
              </w:rPr>
            </w:pPr>
            <w:r w:rsidRPr="004929E5">
              <w:rPr>
                <w:rFonts w:cstheme="minorHAnsi"/>
                <w:sz w:val="16"/>
                <w:szCs w:val="16"/>
              </w:rPr>
              <w:t>Off-Peak (3) Day &amp; Night Network</w:t>
            </w:r>
          </w:p>
        </w:tc>
        <w:tc>
          <w:tcPr>
            <w:tcW w:w="2960" w:type="dxa"/>
          </w:tcPr>
          <w:p w14:paraId="6FFB076E" w14:textId="77777777" w:rsidR="00901B45" w:rsidRPr="004929E5" w:rsidRDefault="00901B45" w:rsidP="00E25ED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Available only to </w:t>
            </w:r>
            <w:r>
              <w:rPr>
                <w:rFonts w:cstheme="minorHAnsi"/>
                <w:sz w:val="16"/>
                <w:szCs w:val="16"/>
              </w:rPr>
              <w:t>consumer</w:t>
            </w:r>
            <w:r w:rsidRPr="004929E5">
              <w:rPr>
                <w:rFonts w:cstheme="minorHAnsi"/>
                <w:sz w:val="16"/>
                <w:szCs w:val="16"/>
              </w:rPr>
              <w:t xml:space="preserve">s utilising a controlled load element – it is applicable to permanent heat (or cold) storage installations. </w:t>
            </w:r>
          </w:p>
        </w:tc>
        <w:tc>
          <w:tcPr>
            <w:tcW w:w="2388" w:type="dxa"/>
          </w:tcPr>
          <w:p w14:paraId="6FFB076F"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Energy consumption charge</w:t>
            </w:r>
          </w:p>
        </w:tc>
        <w:tc>
          <w:tcPr>
            <w:tcW w:w="1268" w:type="dxa"/>
          </w:tcPr>
          <w:p w14:paraId="6FFB0770"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¢/kWh</w:t>
            </w:r>
          </w:p>
        </w:tc>
        <w:tc>
          <w:tcPr>
            <w:tcW w:w="2112" w:type="dxa"/>
          </w:tcPr>
          <w:p w14:paraId="6FFB0771" w14:textId="77777777" w:rsidR="00901B45" w:rsidRPr="00A26E94" w:rsidRDefault="00901B45" w:rsidP="00A26E94">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Within controlled period: 10pm – 7am and 9am – 5pm only</w:t>
            </w:r>
          </w:p>
        </w:tc>
        <w:tc>
          <w:tcPr>
            <w:tcW w:w="3054" w:type="dxa"/>
          </w:tcPr>
          <w:p w14:paraId="6FFB0772" w14:textId="77777777" w:rsidR="00901B45" w:rsidRPr="00A26E94" w:rsidRDefault="00901B45" w:rsidP="00670EB6">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A26E94">
              <w:rPr>
                <w:rFonts w:cstheme="minorHAnsi"/>
                <w:sz w:val="16"/>
                <w:szCs w:val="16"/>
              </w:rPr>
              <w:t>Review of energy charge</w:t>
            </w:r>
            <w:r>
              <w:rPr>
                <w:rFonts w:cstheme="minorHAnsi"/>
                <w:sz w:val="16"/>
                <w:szCs w:val="16"/>
              </w:rPr>
              <w:t>s</w:t>
            </w:r>
            <w:r w:rsidRPr="00A26E94">
              <w:rPr>
                <w:rFonts w:cstheme="minorHAnsi"/>
                <w:sz w:val="16"/>
                <w:szCs w:val="16"/>
              </w:rPr>
              <w:t xml:space="preserve"> to be based on LRMC</w:t>
            </w:r>
          </w:p>
        </w:tc>
      </w:tr>
      <w:tr w:rsidR="00723443" w:rsidRPr="004929E5" w14:paraId="6FFB077C" w14:textId="77777777" w:rsidTr="00D46A10">
        <w:tc>
          <w:tcPr>
            <w:cnfStyle w:val="001000000000" w:firstRow="0" w:lastRow="0" w:firstColumn="1" w:lastColumn="0" w:oddVBand="0" w:evenVBand="0" w:oddHBand="0" w:evenHBand="0" w:firstRowFirstColumn="0" w:firstRowLastColumn="0" w:lastRowFirstColumn="0" w:lastRowLastColumn="0"/>
            <w:tcW w:w="14175" w:type="dxa"/>
            <w:gridSpan w:val="6"/>
          </w:tcPr>
          <w:p w14:paraId="6FFB077B" w14:textId="77777777" w:rsidR="00723443" w:rsidRPr="00D46A10" w:rsidRDefault="00723443" w:rsidP="00246670">
            <w:pPr>
              <w:pStyle w:val="TableText"/>
              <w:rPr>
                <w:rFonts w:cstheme="minorHAnsi"/>
                <w:b w:val="0"/>
                <w:sz w:val="16"/>
                <w:szCs w:val="16"/>
              </w:rPr>
            </w:pPr>
            <w:r w:rsidRPr="00D46A10">
              <w:rPr>
                <w:rFonts w:cstheme="minorHAnsi"/>
                <w:b w:val="0"/>
                <w:sz w:val="16"/>
                <w:szCs w:val="16"/>
              </w:rPr>
              <w:t>*</w:t>
            </w:r>
            <w:r w:rsidR="000C1601" w:rsidRPr="00D46A10">
              <w:rPr>
                <w:rFonts w:cstheme="minorHAnsi"/>
                <w:b w:val="0"/>
                <w:sz w:val="16"/>
                <w:szCs w:val="16"/>
              </w:rPr>
              <w:t xml:space="preserve">For each of these </w:t>
            </w:r>
            <w:r w:rsidR="000C1601" w:rsidRPr="00D46A10">
              <w:rPr>
                <w:b w:val="0"/>
                <w:sz w:val="16"/>
                <w:szCs w:val="16"/>
              </w:rPr>
              <w:t>tariffs, two separate charges apply – one which includes a meter capital charge</w:t>
            </w:r>
            <w:r w:rsidR="005D62A1" w:rsidRPr="00D46A10">
              <w:rPr>
                <w:b w:val="0"/>
                <w:sz w:val="16"/>
                <w:szCs w:val="16"/>
              </w:rPr>
              <w:t xml:space="preserve"> (consumers who connected before 30 June 2015)</w:t>
            </w:r>
            <w:r w:rsidR="000C1601" w:rsidRPr="00D46A10">
              <w:rPr>
                <w:b w:val="0"/>
                <w:sz w:val="16"/>
                <w:szCs w:val="16"/>
              </w:rPr>
              <w:t xml:space="preserve"> and one which excludes the meter capital charge </w:t>
            </w:r>
            <w:r w:rsidRPr="00D46A10">
              <w:rPr>
                <w:rFonts w:cstheme="minorHAnsi"/>
                <w:b w:val="0"/>
                <w:sz w:val="16"/>
                <w:szCs w:val="16"/>
              </w:rPr>
              <w:t xml:space="preserve">for those </w:t>
            </w:r>
            <w:r w:rsidR="00ED7DA0" w:rsidRPr="00D46A10">
              <w:rPr>
                <w:rFonts w:cstheme="minorHAnsi"/>
                <w:b w:val="0"/>
                <w:sz w:val="16"/>
                <w:szCs w:val="16"/>
              </w:rPr>
              <w:t>consumer</w:t>
            </w:r>
            <w:r w:rsidRPr="00D46A10">
              <w:rPr>
                <w:rFonts w:cstheme="minorHAnsi"/>
                <w:b w:val="0"/>
                <w:sz w:val="16"/>
                <w:szCs w:val="16"/>
              </w:rPr>
              <w:t>s connected to the network a</w:t>
            </w:r>
            <w:r w:rsidR="00D5057B" w:rsidRPr="00D46A10">
              <w:rPr>
                <w:rFonts w:cstheme="minorHAnsi"/>
                <w:b w:val="0"/>
                <w:sz w:val="16"/>
                <w:szCs w:val="16"/>
              </w:rPr>
              <w:t>fter</w:t>
            </w:r>
            <w:r w:rsidRPr="00D46A10">
              <w:rPr>
                <w:rFonts w:cstheme="minorHAnsi"/>
                <w:b w:val="0"/>
                <w:sz w:val="16"/>
                <w:szCs w:val="16"/>
              </w:rPr>
              <w:t xml:space="preserve"> </w:t>
            </w:r>
            <w:r w:rsidR="00D5057B" w:rsidRPr="00D46A10">
              <w:rPr>
                <w:rFonts w:cstheme="minorHAnsi"/>
                <w:b w:val="0"/>
                <w:sz w:val="16"/>
                <w:szCs w:val="16"/>
              </w:rPr>
              <w:t>1</w:t>
            </w:r>
            <w:r w:rsidRPr="00D46A10">
              <w:rPr>
                <w:rFonts w:cstheme="minorHAnsi"/>
                <w:b w:val="0"/>
                <w:sz w:val="16"/>
                <w:szCs w:val="16"/>
              </w:rPr>
              <w:t xml:space="preserve"> Ju</w:t>
            </w:r>
            <w:r w:rsidR="00D5057B" w:rsidRPr="00D46A10">
              <w:rPr>
                <w:rFonts w:cstheme="minorHAnsi"/>
                <w:b w:val="0"/>
                <w:sz w:val="16"/>
                <w:szCs w:val="16"/>
              </w:rPr>
              <w:t>ly</w:t>
            </w:r>
            <w:r w:rsidRPr="00D46A10">
              <w:rPr>
                <w:rFonts w:cstheme="minorHAnsi"/>
                <w:b w:val="0"/>
                <w:sz w:val="16"/>
                <w:szCs w:val="16"/>
              </w:rPr>
              <w:t xml:space="preserve"> 2015</w:t>
            </w:r>
            <w:r w:rsidR="00D5057B" w:rsidRPr="00D46A10">
              <w:rPr>
                <w:rFonts w:cstheme="minorHAnsi"/>
                <w:b w:val="0"/>
                <w:sz w:val="16"/>
                <w:szCs w:val="16"/>
              </w:rPr>
              <w:t xml:space="preserve"> and who have paid for their meter.</w:t>
            </w:r>
          </w:p>
        </w:tc>
      </w:tr>
    </w:tbl>
    <w:p w14:paraId="16CEB531" w14:textId="77777777" w:rsidR="001E7E90" w:rsidRDefault="001E7E90" w:rsidP="001E7E90">
      <w:pPr>
        <w:pStyle w:val="Heading3"/>
        <w:numPr>
          <w:ilvl w:val="0"/>
          <w:numId w:val="0"/>
        </w:numPr>
        <w:ind w:left="720"/>
        <w:sectPr w:rsidR="001E7E90" w:rsidSect="00D05B60">
          <w:headerReference w:type="even" r:id="rId40"/>
          <w:headerReference w:type="default" r:id="rId41"/>
          <w:footerReference w:type="even" r:id="rId42"/>
          <w:footerReference w:type="default" r:id="rId43"/>
          <w:pgSz w:w="16840" w:h="11900" w:orient="landscape"/>
          <w:pgMar w:top="1800" w:right="2127" w:bottom="1552" w:left="426" w:header="708" w:footer="1417" w:gutter="0"/>
          <w:cols w:space="708"/>
          <w:docGrid w:linePitch="360"/>
        </w:sectPr>
      </w:pPr>
      <w:bookmarkStart w:id="187" w:name="_Toc434238197"/>
      <w:bookmarkStart w:id="188" w:name="_Toc434250548"/>
    </w:p>
    <w:p w14:paraId="6FFB077E" w14:textId="77777777" w:rsidR="00977338" w:rsidRDefault="00D20BDA" w:rsidP="00977338">
      <w:pPr>
        <w:pStyle w:val="Heading3"/>
      </w:pPr>
      <w:r>
        <w:t>Indicative bill i</w:t>
      </w:r>
      <w:r w:rsidR="00977338">
        <w:t>mpacts</w:t>
      </w:r>
      <w:r w:rsidR="00B03F01" w:rsidRPr="00B03F01">
        <w:t xml:space="preserve"> </w:t>
      </w:r>
      <w:r w:rsidR="00B03F01">
        <w:t>for residential consumers</w:t>
      </w:r>
    </w:p>
    <w:p w14:paraId="6FFB077F" w14:textId="6FBC2B23" w:rsidR="00137D7D" w:rsidRDefault="00137D7D" w:rsidP="00E303EC">
      <w:pPr>
        <w:jc w:val="both"/>
      </w:pPr>
      <w:r>
        <w:t xml:space="preserve">The </w:t>
      </w:r>
      <w:r w:rsidR="00D85259">
        <w:t xml:space="preserve">new </w:t>
      </w:r>
      <w:r>
        <w:t xml:space="preserve">residential demand tariff has been designed </w:t>
      </w:r>
      <w:r w:rsidR="008B3A83">
        <w:t xml:space="preserve">with emphasis on </w:t>
      </w:r>
      <w:r>
        <w:t xml:space="preserve">a household’s maximum electricity demand, rather than consumption.  This is in contrast to the existing </w:t>
      </w:r>
      <w:r w:rsidR="008B3A83">
        <w:t xml:space="preserve">residential </w:t>
      </w:r>
      <w:r>
        <w:t xml:space="preserve">tariffs which reflect a household’s consumption over </w:t>
      </w:r>
      <w:r w:rsidR="008B3A83">
        <w:t xml:space="preserve">a </w:t>
      </w:r>
      <w:r>
        <w:t xml:space="preserve">billing period. </w:t>
      </w:r>
    </w:p>
    <w:p w14:paraId="6FFB0780" w14:textId="317A130B" w:rsidR="003E6AF6" w:rsidRDefault="003E6AF6" w:rsidP="003E6AF6">
      <w:pPr>
        <w:pStyle w:val="Caption"/>
        <w:jc w:val="both"/>
      </w:pPr>
    </w:p>
    <w:p w14:paraId="6FFB0781" w14:textId="77777777" w:rsidR="003E6AF6" w:rsidRPr="003E6AF6" w:rsidRDefault="003E6AF6" w:rsidP="003E6AF6">
      <w:r w:rsidRPr="00B11A17">
        <w:rPr>
          <w:noProof/>
          <w:lang w:eastAsia="en-AU"/>
        </w:rPr>
        <mc:AlternateContent>
          <mc:Choice Requires="wps">
            <w:drawing>
              <wp:inline distT="0" distB="0" distL="0" distR="0" wp14:anchorId="6FFB13B8" wp14:editId="397CCE90">
                <wp:extent cx="5427980" cy="2051437"/>
                <wp:effectExtent l="0" t="0" r="20320" b="25400"/>
                <wp:docPr id="165" name="Text Box 165"/>
                <wp:cNvGraphicFramePr/>
                <a:graphic xmlns:a="http://schemas.openxmlformats.org/drawingml/2006/main">
                  <a:graphicData uri="http://schemas.microsoft.com/office/word/2010/wordprocessingShape">
                    <wps:wsp>
                      <wps:cNvSpPr txBox="1"/>
                      <wps:spPr>
                        <a:xfrm>
                          <a:off x="0" y="0"/>
                          <a:ext cx="5427980" cy="2051437"/>
                        </a:xfrm>
                        <a:prstGeom prst="rect">
                          <a:avLst/>
                        </a:prstGeom>
                        <a:solidFill>
                          <a:srgbClr val="F5D49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B9DA8D" w14:textId="2877EF48" w:rsidR="00800A50" w:rsidRPr="00D46A10" w:rsidRDefault="00800A50" w:rsidP="00D46A10">
                            <w:pPr>
                              <w:rPr>
                                <w:b/>
                                <w:i/>
                                <w:shd w:val="clear" w:color="auto" w:fill="F9D491"/>
                              </w:rPr>
                            </w:pPr>
                            <w:r w:rsidRPr="00D46A10">
                              <w:rPr>
                                <w:b/>
                                <w:i/>
                                <w:shd w:val="clear" w:color="auto" w:fill="F9D491"/>
                              </w:rPr>
                              <w:t>Key findings of AAD's residential customer impact analysis</w:t>
                            </w:r>
                          </w:p>
                          <w:p w14:paraId="6FFB15C8" w14:textId="1C236072" w:rsidR="00800A50" w:rsidRPr="00D46A10" w:rsidRDefault="00800A50" w:rsidP="00D05B60">
                            <w:pPr>
                              <w:pStyle w:val="ListParagraph"/>
                              <w:numPr>
                                <w:ilvl w:val="0"/>
                                <w:numId w:val="159"/>
                              </w:numPr>
                              <w:ind w:left="426" w:hanging="284"/>
                              <w:rPr>
                                <w:shd w:val="clear" w:color="auto" w:fill="F9D491"/>
                              </w:rPr>
                            </w:pPr>
                            <w:r w:rsidRPr="00D46A10">
                              <w:rPr>
                                <w:shd w:val="clear" w:color="auto" w:fill="F9D491"/>
                              </w:rPr>
                              <w:t>Households with relatively low peak demand (during peak times) are expected to be better off on a demand tariff than the existing residential tariffs.</w:t>
                            </w:r>
                          </w:p>
                          <w:p w14:paraId="6FFB15C9" w14:textId="2447F61F" w:rsidR="00800A50" w:rsidRPr="00D46A10" w:rsidRDefault="00800A50" w:rsidP="00D05B60">
                            <w:pPr>
                              <w:pStyle w:val="ListParagraph"/>
                              <w:numPr>
                                <w:ilvl w:val="0"/>
                                <w:numId w:val="159"/>
                              </w:numPr>
                              <w:ind w:left="426" w:hanging="284"/>
                              <w:rPr>
                                <w:shd w:val="clear" w:color="auto" w:fill="F9D491"/>
                              </w:rPr>
                            </w:pPr>
                            <w:r w:rsidRPr="00D46A10">
                              <w:rPr>
                                <w:shd w:val="clear" w:color="auto" w:fill="F9D491"/>
                              </w:rPr>
                              <w:t>Households with relatively high peak demand (during peak times) are expected to be worse off on a demand tariff.</w:t>
                            </w:r>
                          </w:p>
                          <w:p w14:paraId="6FFB15CA" w14:textId="77777777" w:rsidR="00800A50" w:rsidRPr="00D46A10" w:rsidRDefault="00800A50" w:rsidP="00D05B60">
                            <w:pPr>
                              <w:pStyle w:val="ListParagraph"/>
                              <w:numPr>
                                <w:ilvl w:val="0"/>
                                <w:numId w:val="159"/>
                              </w:numPr>
                              <w:ind w:left="426" w:hanging="284"/>
                              <w:rPr>
                                <w:shd w:val="clear" w:color="auto" w:fill="F9D491"/>
                              </w:rPr>
                            </w:pPr>
                            <w:r w:rsidRPr="00D46A10">
                              <w:rPr>
                                <w:shd w:val="clear" w:color="auto" w:fill="F9D491"/>
                              </w:rPr>
                              <w:t xml:space="preserve">Households can actively reduce demand during the 5pm – 8pm window in two ways; </w:t>
                            </w:r>
                          </w:p>
                          <w:p w14:paraId="6FFB15CB" w14:textId="36FDBD00" w:rsidR="00800A50" w:rsidRPr="00D46A10" w:rsidRDefault="00800A50" w:rsidP="00D05B60">
                            <w:pPr>
                              <w:pStyle w:val="ListParagraph"/>
                              <w:numPr>
                                <w:ilvl w:val="1"/>
                                <w:numId w:val="159"/>
                              </w:numPr>
                              <w:ind w:left="851" w:hanging="284"/>
                              <w:rPr>
                                <w:shd w:val="clear" w:color="auto" w:fill="F9D491"/>
                              </w:rPr>
                            </w:pPr>
                            <w:r w:rsidRPr="00D46A10">
                              <w:rPr>
                                <w:shd w:val="clear" w:color="auto" w:fill="F9D491"/>
                              </w:rPr>
                              <w:t>operating high demand appliances consecutively rather than concurrently; or</w:t>
                            </w:r>
                          </w:p>
                          <w:p w14:paraId="6FFB15CC" w14:textId="3F48798C" w:rsidR="00800A50" w:rsidRPr="00D46A10" w:rsidRDefault="00800A50" w:rsidP="00D05B60">
                            <w:pPr>
                              <w:pStyle w:val="ListParagraph"/>
                              <w:numPr>
                                <w:ilvl w:val="1"/>
                                <w:numId w:val="159"/>
                              </w:numPr>
                              <w:ind w:left="851" w:hanging="284"/>
                              <w:rPr>
                                <w:shd w:val="clear" w:color="auto" w:fill="F9D491"/>
                              </w:rPr>
                            </w:pPr>
                            <w:proofErr w:type="gramStart"/>
                            <w:r w:rsidRPr="00D46A10">
                              <w:rPr>
                                <w:shd w:val="clear" w:color="auto" w:fill="F9D491"/>
                              </w:rPr>
                              <w:t>shifting</w:t>
                            </w:r>
                            <w:proofErr w:type="gramEnd"/>
                            <w:r w:rsidRPr="00D46A10">
                              <w:rPr>
                                <w:shd w:val="clear" w:color="auto" w:fill="F9D491"/>
                              </w:rPr>
                              <w:t xml:space="preserve"> the use of high demand appliances to outside the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5" o:spid="_x0000_s1406" type="#_x0000_t202" style="width:427.4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" fillcolor="#f5d491" strokeweight=".5pt">
                <v:textbox>
                  <w:txbxContent>
                    <w:p w14:paraId="77B9DA8D" w14:textId="2877EF48" w:rsidR="00800A50" w:rsidRPr="00D46A10" w:rsidRDefault="00800A50" w:rsidP="00D46A10">
                      <w:pPr>
                        <w:rPr>
                          <w:b/>
                          <w:i/>
                          <w:shd w:val="clear" w:color="auto" w:fill="F9D491"/>
                        </w:rPr>
                      </w:pPr>
                      <w:r w:rsidRPr="00D46A10">
                        <w:rPr>
                          <w:b/>
                          <w:i/>
                          <w:shd w:val="clear" w:color="auto" w:fill="F9D491"/>
                        </w:rPr>
                        <w:t>Key findings of AAD's residential customer impact analysis</w:t>
                      </w:r>
                    </w:p>
                    <w:p w14:paraId="6FFB15C8" w14:textId="1C236072" w:rsidR="00800A50" w:rsidRPr="00D46A10" w:rsidRDefault="00800A50" w:rsidP="00D05B60">
                      <w:pPr>
                        <w:pStyle w:val="ListParagraph"/>
                        <w:numPr>
                          <w:ilvl w:val="0"/>
                          <w:numId w:val="159"/>
                        </w:numPr>
                        <w:ind w:left="426" w:hanging="284"/>
                        <w:rPr>
                          <w:shd w:val="clear" w:color="auto" w:fill="F9D491"/>
                        </w:rPr>
                      </w:pPr>
                      <w:r w:rsidRPr="00D46A10">
                        <w:rPr>
                          <w:shd w:val="clear" w:color="auto" w:fill="F9D491"/>
                        </w:rPr>
                        <w:t>Households with relatively low peak demand (during peak times) are expected to be better off on a demand tariff than the existing residential tariffs.</w:t>
                      </w:r>
                    </w:p>
                    <w:p w14:paraId="6FFB15C9" w14:textId="2447F61F" w:rsidR="00800A50" w:rsidRPr="00D46A10" w:rsidRDefault="00800A50" w:rsidP="00D05B60">
                      <w:pPr>
                        <w:pStyle w:val="ListParagraph"/>
                        <w:numPr>
                          <w:ilvl w:val="0"/>
                          <w:numId w:val="159"/>
                        </w:numPr>
                        <w:ind w:left="426" w:hanging="284"/>
                        <w:rPr>
                          <w:shd w:val="clear" w:color="auto" w:fill="F9D491"/>
                        </w:rPr>
                      </w:pPr>
                      <w:r w:rsidRPr="00D46A10">
                        <w:rPr>
                          <w:shd w:val="clear" w:color="auto" w:fill="F9D491"/>
                        </w:rPr>
                        <w:t>Households with relatively high peak demand (during peak times) are expected to be worse off on a demand tariff.</w:t>
                      </w:r>
                    </w:p>
                    <w:p w14:paraId="6FFB15CA" w14:textId="77777777" w:rsidR="00800A50" w:rsidRPr="00D46A10" w:rsidRDefault="00800A50" w:rsidP="00D05B60">
                      <w:pPr>
                        <w:pStyle w:val="ListParagraph"/>
                        <w:numPr>
                          <w:ilvl w:val="0"/>
                          <w:numId w:val="159"/>
                        </w:numPr>
                        <w:ind w:left="426" w:hanging="284"/>
                        <w:rPr>
                          <w:shd w:val="clear" w:color="auto" w:fill="F9D491"/>
                        </w:rPr>
                      </w:pPr>
                      <w:r w:rsidRPr="00D46A10">
                        <w:rPr>
                          <w:shd w:val="clear" w:color="auto" w:fill="F9D491"/>
                        </w:rPr>
                        <w:t xml:space="preserve">Households can actively reduce demand during the 5pm – 8pm window in two ways; </w:t>
                      </w:r>
                    </w:p>
                    <w:p w14:paraId="6FFB15CB" w14:textId="36FDBD00" w:rsidR="00800A50" w:rsidRPr="00D46A10" w:rsidRDefault="00800A50" w:rsidP="00D05B60">
                      <w:pPr>
                        <w:pStyle w:val="ListParagraph"/>
                        <w:numPr>
                          <w:ilvl w:val="1"/>
                          <w:numId w:val="159"/>
                        </w:numPr>
                        <w:ind w:left="851" w:hanging="284"/>
                        <w:rPr>
                          <w:shd w:val="clear" w:color="auto" w:fill="F9D491"/>
                        </w:rPr>
                      </w:pPr>
                      <w:r w:rsidRPr="00D46A10">
                        <w:rPr>
                          <w:shd w:val="clear" w:color="auto" w:fill="F9D491"/>
                        </w:rPr>
                        <w:t>operating high demand appliances consecutively rather than concurrently; or</w:t>
                      </w:r>
                    </w:p>
                    <w:p w14:paraId="6FFB15CC" w14:textId="3F48798C" w:rsidR="00800A50" w:rsidRPr="00D46A10" w:rsidRDefault="00800A50" w:rsidP="00D05B60">
                      <w:pPr>
                        <w:pStyle w:val="ListParagraph"/>
                        <w:numPr>
                          <w:ilvl w:val="1"/>
                          <w:numId w:val="159"/>
                        </w:numPr>
                        <w:ind w:left="851" w:hanging="284"/>
                        <w:rPr>
                          <w:shd w:val="clear" w:color="auto" w:fill="F9D491"/>
                        </w:rPr>
                      </w:pPr>
                      <w:proofErr w:type="gramStart"/>
                      <w:r w:rsidRPr="00D46A10">
                        <w:rPr>
                          <w:shd w:val="clear" w:color="auto" w:fill="F9D491"/>
                        </w:rPr>
                        <w:t>shifting</w:t>
                      </w:r>
                      <w:proofErr w:type="gramEnd"/>
                      <w:r w:rsidRPr="00D46A10">
                        <w:rPr>
                          <w:shd w:val="clear" w:color="auto" w:fill="F9D491"/>
                        </w:rPr>
                        <w:t xml:space="preserve"> the use of high demand appliances to outside the window.</w:t>
                      </w:r>
                    </w:p>
                  </w:txbxContent>
                </v:textbox>
                <w10:anchorlock/>
              </v:shape>
            </w:pict>
          </mc:Fallback>
        </mc:AlternateContent>
      </w:r>
    </w:p>
    <w:p w14:paraId="6FFB0782" w14:textId="72F95031" w:rsidR="005709CE" w:rsidRDefault="008D6F65" w:rsidP="009C4626">
      <w:pPr>
        <w:spacing w:before="120"/>
        <w:jc w:val="both"/>
      </w:pPr>
      <w:r>
        <w:t>The demand tariff will</w:t>
      </w:r>
      <w:r w:rsidR="00BE5AA4">
        <w:t xml:space="preserve"> result in some consumers paying less to use the network and others paying more. The impact</w:t>
      </w:r>
      <w:r>
        <w:t xml:space="preserve"> of the demand tariff</w:t>
      </w:r>
      <w:r w:rsidR="00BE5AA4">
        <w:t xml:space="preserve"> </w:t>
      </w:r>
      <w:r>
        <w:t>on</w:t>
      </w:r>
      <w:r w:rsidR="00BE5AA4">
        <w:t xml:space="preserve"> individual consumers will depend on their specific circumstances, such as their consumption, their maximum demand and how they respond to cost-reflective price signals.</w:t>
      </w:r>
      <w:r w:rsidR="008E45E5" w:rsidRPr="008E45E5">
        <w:t xml:space="preserve"> </w:t>
      </w:r>
      <w:r w:rsidR="008E45E5">
        <w:t xml:space="preserve">Further, whether an individual consumer’s bill is </w:t>
      </w:r>
      <w:r w:rsidR="008B3A83">
        <w:t xml:space="preserve">expected to be </w:t>
      </w:r>
      <w:r w:rsidR="008E45E5">
        <w:t xml:space="preserve">higher or lower </w:t>
      </w:r>
      <w:r w:rsidR="008E45E5" w:rsidDel="008B3A83">
        <w:t xml:space="preserve">will </w:t>
      </w:r>
      <w:r w:rsidR="00CC19A9">
        <w:t xml:space="preserve">depend on </w:t>
      </w:r>
      <w:r w:rsidR="008E45E5">
        <w:t xml:space="preserve">how retailers choose to incorporate proposed network tariffs into retail </w:t>
      </w:r>
      <w:r w:rsidR="008B3A83">
        <w:t>tariffs</w:t>
      </w:r>
      <w:r w:rsidR="008E45E5">
        <w:t>.</w:t>
      </w:r>
    </w:p>
    <w:p w14:paraId="6FFB0783" w14:textId="77777777" w:rsidR="00E303EC" w:rsidRDefault="00F364F7" w:rsidP="009C4626">
      <w:pPr>
        <w:spacing w:before="120"/>
        <w:jc w:val="both"/>
      </w:pPr>
      <w:r>
        <w:t>We have estimated</w:t>
      </w:r>
      <w:r w:rsidR="00197CD8">
        <w:t xml:space="preserve"> the </w:t>
      </w:r>
      <w:r w:rsidR="00E303EC" w:rsidRPr="00601194">
        <w:rPr>
          <w:i/>
        </w:rPr>
        <w:t>indicative</w:t>
      </w:r>
      <w:r w:rsidR="00E303EC">
        <w:t xml:space="preserve"> </w:t>
      </w:r>
      <w:r w:rsidR="002401C0">
        <w:t xml:space="preserve">network </w:t>
      </w:r>
      <w:r w:rsidR="00197CD8">
        <w:t xml:space="preserve">bill impact of the introduction of the </w:t>
      </w:r>
      <w:r w:rsidR="00C2764D">
        <w:t>n</w:t>
      </w:r>
      <w:r w:rsidR="00197CD8">
        <w:t>ew demand tariff</w:t>
      </w:r>
      <w:r w:rsidR="00E303EC">
        <w:t xml:space="preserve"> using</w:t>
      </w:r>
      <w:r>
        <w:t xml:space="preserve"> 5 steps</w:t>
      </w:r>
      <w:r w:rsidR="009C4626">
        <w:t>.</w:t>
      </w:r>
    </w:p>
    <w:p w14:paraId="6FFB0784" w14:textId="60E6AE12" w:rsidR="00F364F7" w:rsidRDefault="00F364F7" w:rsidP="00F364F7">
      <w:pPr>
        <w:pStyle w:val="ListParagraph"/>
        <w:numPr>
          <w:ilvl w:val="0"/>
          <w:numId w:val="37"/>
        </w:numPr>
        <w:jc w:val="both"/>
      </w:pPr>
      <w:r>
        <w:t>Step 1—</w:t>
      </w:r>
      <w:r w:rsidR="00F54D8C">
        <w:t>e</w:t>
      </w:r>
      <w:r>
        <w:t xml:space="preserve">stablish a wide </w:t>
      </w:r>
      <w:r w:rsidR="00E303EC">
        <w:t xml:space="preserve">range of </w:t>
      </w:r>
      <w:r w:rsidRPr="00601194">
        <w:rPr>
          <w:i/>
        </w:rPr>
        <w:t>hypothetical</w:t>
      </w:r>
      <w:r>
        <w:t xml:space="preserve"> </w:t>
      </w:r>
      <w:r w:rsidR="00E303EC">
        <w:t>consumption profiles—from 2,000kW</w:t>
      </w:r>
      <w:r w:rsidR="007E3E23">
        <w:t>h</w:t>
      </w:r>
      <w:r w:rsidR="00E303EC">
        <w:t xml:space="preserve"> p.a. to 11,000kWh</w:t>
      </w:r>
      <w:r w:rsidR="00B80BE4">
        <w:t xml:space="preserve"> p.a.</w:t>
      </w:r>
      <w:r w:rsidR="00CC19A9">
        <w:t xml:space="preserve"> The typical </w:t>
      </w:r>
      <w:r w:rsidR="003A1D59">
        <w:t>household</w:t>
      </w:r>
      <w:r w:rsidR="00CC19A9">
        <w:t xml:space="preserve"> in Canberra consume</w:t>
      </w:r>
      <w:r w:rsidR="003A1D59">
        <w:t>s</w:t>
      </w:r>
      <w:r w:rsidR="00CC19A9">
        <w:t xml:space="preserve"> 7,</w:t>
      </w:r>
      <w:r w:rsidR="004370ED">
        <w:t>5</w:t>
      </w:r>
      <w:r w:rsidR="00CC19A9">
        <w:t>00kWh</w:t>
      </w:r>
      <w:r w:rsidR="003A1D59">
        <w:t xml:space="preserve"> per annum.</w:t>
      </w:r>
    </w:p>
    <w:p w14:paraId="6FFB0785" w14:textId="3EC136F7" w:rsidR="00E303EC" w:rsidRDefault="00F364F7" w:rsidP="00F364F7">
      <w:pPr>
        <w:pStyle w:val="ListParagraph"/>
        <w:numPr>
          <w:ilvl w:val="0"/>
          <w:numId w:val="37"/>
        </w:numPr>
        <w:jc w:val="both"/>
      </w:pPr>
      <w:r>
        <w:t>Step 2—a</w:t>
      </w:r>
      <w:r w:rsidR="007E3E23">
        <w:t xml:space="preserve">pply </w:t>
      </w:r>
      <w:r>
        <w:t>three types of load profiles</w:t>
      </w:r>
      <w:r w:rsidR="00CC19A9">
        <w:t xml:space="preserve"> that reflect the maximum demand placed on the network by consumers</w:t>
      </w:r>
      <w:r w:rsidR="007E3E23">
        <w:t xml:space="preserve">. </w:t>
      </w:r>
      <w:r w:rsidR="00CC19A9">
        <w:t>These assumed l</w:t>
      </w:r>
      <w:r>
        <w:t xml:space="preserve">oad profiles are </w:t>
      </w:r>
      <w:r w:rsidR="007E3E23">
        <w:t xml:space="preserve">based on </w:t>
      </w:r>
      <w:r w:rsidR="00281021">
        <w:t xml:space="preserve">existing </w:t>
      </w:r>
      <w:r>
        <w:t>network load factors</w:t>
      </w:r>
      <w:r w:rsidR="00281021">
        <w:t>.</w:t>
      </w:r>
      <w:r w:rsidR="00B80BE4">
        <w:rPr>
          <w:rStyle w:val="FootnoteReference"/>
        </w:rPr>
        <w:footnoteReference w:id="8"/>
      </w:r>
      <w:r w:rsidR="00601194">
        <w:t xml:space="preserve"> The load factors </w:t>
      </w:r>
      <w:r w:rsidR="007E3E23">
        <w:t xml:space="preserve">used for the consumer impact analysis </w:t>
      </w:r>
      <w:r w:rsidR="00601194">
        <w:t>are 0.24 (</w:t>
      </w:r>
      <w:r w:rsidR="004370ED">
        <w:t xml:space="preserve">associated with </w:t>
      </w:r>
      <w:r w:rsidR="00906B60">
        <w:t xml:space="preserve">relatively </w:t>
      </w:r>
      <w:r w:rsidR="00601194">
        <w:t>high</w:t>
      </w:r>
      <w:r w:rsidR="00CC19A9">
        <w:t xml:space="preserve"> maximum</w:t>
      </w:r>
      <w:r w:rsidR="004370ED">
        <w:t xml:space="preserve"> demand</w:t>
      </w:r>
      <w:r w:rsidR="00601194">
        <w:t>), 0.29 (</w:t>
      </w:r>
      <w:r w:rsidR="004370ED">
        <w:t xml:space="preserve">associated with </w:t>
      </w:r>
      <w:r w:rsidR="00CC19A9">
        <w:t>average maximum demand</w:t>
      </w:r>
      <w:r w:rsidR="00601194">
        <w:t>) and 0.35 (</w:t>
      </w:r>
      <w:r w:rsidR="004370ED">
        <w:t xml:space="preserve">associated with </w:t>
      </w:r>
      <w:r w:rsidR="00906B60">
        <w:t xml:space="preserve">relatively </w:t>
      </w:r>
      <w:r w:rsidR="00601194">
        <w:t>low</w:t>
      </w:r>
      <w:r w:rsidR="00CC19A9">
        <w:t xml:space="preserve"> maximum demand</w:t>
      </w:r>
      <w:r w:rsidR="00601194">
        <w:t>).</w:t>
      </w:r>
    </w:p>
    <w:p w14:paraId="6FFB0786" w14:textId="77777777" w:rsidR="00F364F7" w:rsidRDefault="00F364F7" w:rsidP="00F364F7">
      <w:pPr>
        <w:pStyle w:val="ListParagraph"/>
        <w:numPr>
          <w:ilvl w:val="0"/>
          <w:numId w:val="37"/>
        </w:numPr>
        <w:jc w:val="both"/>
      </w:pPr>
      <w:r>
        <w:t>Step 3—</w:t>
      </w:r>
      <w:r w:rsidR="00281021">
        <w:t>c</w:t>
      </w:r>
      <w:r>
        <w:t>alculate the hourly maximum demand using Steps 1 and 2.</w:t>
      </w:r>
    </w:p>
    <w:p w14:paraId="6FFB0787" w14:textId="15666F0F" w:rsidR="00F364F7" w:rsidRDefault="00F364F7" w:rsidP="00F364F7">
      <w:pPr>
        <w:pStyle w:val="ListParagraph"/>
        <w:numPr>
          <w:ilvl w:val="0"/>
          <w:numId w:val="37"/>
        </w:numPr>
        <w:jc w:val="both"/>
      </w:pPr>
      <w:r>
        <w:t>Step 4—</w:t>
      </w:r>
      <w:r w:rsidR="00281021">
        <w:t>c</w:t>
      </w:r>
      <w:r>
        <w:t>alculate the residential NU</w:t>
      </w:r>
      <w:r w:rsidR="008B3A83">
        <w:t>O</w:t>
      </w:r>
      <w:r w:rsidR="00B80BE4">
        <w:t>S</w:t>
      </w:r>
      <w:r>
        <w:t xml:space="preserve"> bill, for each consumption profile, that is driven by the demand tariff component.</w:t>
      </w:r>
    </w:p>
    <w:p w14:paraId="6FFB0788" w14:textId="77777777" w:rsidR="00F364F7" w:rsidRDefault="00F364F7" w:rsidP="00F364F7">
      <w:pPr>
        <w:pStyle w:val="ListParagraph"/>
        <w:numPr>
          <w:ilvl w:val="0"/>
          <w:numId w:val="37"/>
        </w:numPr>
        <w:jc w:val="both"/>
      </w:pPr>
      <w:r>
        <w:t>Step 5—</w:t>
      </w:r>
      <w:r w:rsidR="00B80BE4">
        <w:t>a</w:t>
      </w:r>
      <w:r>
        <w:t>dd fixed charges and consumption charges</w:t>
      </w:r>
      <w:r w:rsidR="00B80BE4">
        <w:t xml:space="preserve"> to the demand charge, </w:t>
      </w:r>
      <w:r>
        <w:t>for each consumption profile</w:t>
      </w:r>
      <w:r w:rsidR="00B80BE4">
        <w:t>,</w:t>
      </w:r>
      <w:r>
        <w:t xml:space="preserve"> to calculate the </w:t>
      </w:r>
      <w:r w:rsidR="007E3E23">
        <w:t xml:space="preserve">total </w:t>
      </w:r>
      <w:r>
        <w:t xml:space="preserve">indicative </w:t>
      </w:r>
      <w:r w:rsidR="007E3E23">
        <w:t xml:space="preserve">network </w:t>
      </w:r>
      <w:r>
        <w:t>bill for residential consumers using the demand tariff.</w:t>
      </w:r>
    </w:p>
    <w:p w14:paraId="6FFB0789" w14:textId="1FEB8017" w:rsidR="009C4626" w:rsidRDefault="009C4626" w:rsidP="00D46A10">
      <w:pPr>
        <w:jc w:val="both"/>
      </w:pPr>
      <w:r>
        <w:t xml:space="preserve">The total estimated network bill </w:t>
      </w:r>
      <w:r w:rsidR="008B3A83">
        <w:t xml:space="preserve">for a consumer on the </w:t>
      </w:r>
      <w:r>
        <w:t xml:space="preserve">demand tariff (using different tariffs and consumption profiles), and the equivalent bill on the </w:t>
      </w:r>
      <w:r w:rsidR="00F41AEA">
        <w:t xml:space="preserve">Residential </w:t>
      </w:r>
      <w:r>
        <w:t xml:space="preserve">Basic tariff is depicted </w:t>
      </w:r>
      <w:r w:rsidRPr="009C4626">
        <w:t>in</w:t>
      </w:r>
      <w:r w:rsidR="008B3A83">
        <w:t xml:space="preserve"> Table </w:t>
      </w:r>
      <w:r w:rsidR="00C5301F">
        <w:t>2</w:t>
      </w:r>
      <w:r w:rsidR="008B3A83">
        <w:t>-</w:t>
      </w:r>
      <w:r w:rsidR="008B03C2">
        <w:t>5</w:t>
      </w:r>
      <w:r w:rsidRPr="009C4626">
        <w:t>.</w:t>
      </w:r>
    </w:p>
    <w:p w14:paraId="6FFB078A" w14:textId="183747DA" w:rsidR="009C4626" w:rsidRDefault="009C4626" w:rsidP="009C4626">
      <w:pPr>
        <w:jc w:val="both"/>
      </w:pPr>
      <w:r>
        <w:t xml:space="preserve">Assuming that </w:t>
      </w:r>
      <w:r w:rsidR="008B3A83">
        <w:t xml:space="preserve">a </w:t>
      </w:r>
      <w:r>
        <w:t xml:space="preserve">consumer is on the </w:t>
      </w:r>
      <w:r w:rsidR="00F41AEA">
        <w:t xml:space="preserve">Residential </w:t>
      </w:r>
      <w:r>
        <w:t>Basic tariff, the estimated current network bill is $773 per year. This consumer will:</w:t>
      </w:r>
    </w:p>
    <w:p w14:paraId="6FFB078B" w14:textId="77777777" w:rsidR="009C4626" w:rsidRDefault="009C4626" w:rsidP="009C4626">
      <w:pPr>
        <w:pStyle w:val="ListParagraph"/>
        <w:numPr>
          <w:ilvl w:val="0"/>
          <w:numId w:val="136"/>
        </w:numPr>
        <w:jc w:val="both"/>
      </w:pPr>
      <w:proofErr w:type="gramStart"/>
      <w:r>
        <w:t>be</w:t>
      </w:r>
      <w:proofErr w:type="gramEnd"/>
      <w:r>
        <w:t xml:space="preserve"> better off by about $60 over 5 years (or $12 p.a.) if they moved to a Time-of-Use tariff. </w:t>
      </w:r>
    </w:p>
    <w:p w14:paraId="6FFB078C" w14:textId="5F320B2A" w:rsidR="009C4626" w:rsidRDefault="009C4626" w:rsidP="009C4626">
      <w:pPr>
        <w:pStyle w:val="ListParagraph"/>
        <w:numPr>
          <w:ilvl w:val="0"/>
          <w:numId w:val="136"/>
        </w:numPr>
        <w:jc w:val="both"/>
      </w:pPr>
      <w:proofErr w:type="gramStart"/>
      <w:r>
        <w:t>be</w:t>
      </w:r>
      <w:proofErr w:type="gramEnd"/>
      <w:r>
        <w:t xml:space="preserve"> better off by about $80 over 5 years (or $16 p.a.) if they moved to the proposed demand tariff, assuming</w:t>
      </w:r>
      <w:r w:rsidR="008B3A83">
        <w:t xml:space="preserve"> the consumer has</w:t>
      </w:r>
      <w:r>
        <w:t xml:space="preserve"> an average peak demand.</w:t>
      </w:r>
    </w:p>
    <w:p w14:paraId="6FFB078D" w14:textId="1BCC36F0" w:rsidR="009C4626" w:rsidRDefault="009C4626" w:rsidP="009C4626">
      <w:pPr>
        <w:pStyle w:val="ListParagraph"/>
        <w:numPr>
          <w:ilvl w:val="0"/>
          <w:numId w:val="136"/>
        </w:numPr>
        <w:jc w:val="both"/>
      </w:pPr>
      <w:r>
        <w:t xml:space="preserve">be better off by about $260 over 5 years (or $52 p.a.) if they were assigned to the proposed demand tariff and respond to the price signals by reducing their </w:t>
      </w:r>
      <w:r w:rsidR="00773260">
        <w:t xml:space="preserve">demand </w:t>
      </w:r>
      <w:r>
        <w:t>during peak periods. Likewise, those consumers that already have lower peak demand would experience a similar network bill impact.</w:t>
      </w:r>
    </w:p>
    <w:p w14:paraId="6FFB078E" w14:textId="04644645" w:rsidR="009C4626" w:rsidRDefault="009C4626" w:rsidP="009C4626">
      <w:pPr>
        <w:pStyle w:val="ListParagraph"/>
        <w:numPr>
          <w:ilvl w:val="0"/>
          <w:numId w:val="136"/>
        </w:numPr>
        <w:jc w:val="both"/>
      </w:pPr>
      <w:proofErr w:type="gramStart"/>
      <w:r>
        <w:t>be</w:t>
      </w:r>
      <w:proofErr w:type="gramEnd"/>
      <w:r>
        <w:t xml:space="preserve"> worse off by about $130 over 5 years (or $26 p.a.) if they have high peak demand. As a result, these consumers with higher than average demand during peak periods can either:</w:t>
      </w:r>
    </w:p>
    <w:p w14:paraId="6FFB078F" w14:textId="77777777" w:rsidR="009C4626" w:rsidRDefault="009C4626" w:rsidP="009C4626">
      <w:pPr>
        <w:pStyle w:val="ListParagraph"/>
        <w:numPr>
          <w:ilvl w:val="0"/>
          <w:numId w:val="137"/>
        </w:numPr>
        <w:jc w:val="both"/>
      </w:pPr>
      <w:r>
        <w:t>Continue to maintain their profile but are likely to experience an increase in their network bill compared to existing Basic or Time-of-Use tariffs. Therefore, their bills better reflect the costs that they impose on the electricity network at peak periods.</w:t>
      </w:r>
    </w:p>
    <w:p w14:paraId="6FFB0790" w14:textId="77777777" w:rsidR="009C4626" w:rsidRDefault="009C4626" w:rsidP="009C4626">
      <w:pPr>
        <w:pStyle w:val="ListParagraph"/>
        <w:numPr>
          <w:ilvl w:val="0"/>
          <w:numId w:val="137"/>
        </w:numPr>
        <w:jc w:val="both"/>
      </w:pPr>
      <w:r>
        <w:t xml:space="preserve">Change their consumption patterns by using appliances outside of the peak period and hence </w:t>
      </w:r>
      <w:proofErr w:type="gramStart"/>
      <w:r>
        <w:t>mitigate</w:t>
      </w:r>
      <w:proofErr w:type="gramEnd"/>
      <w:r>
        <w:t xml:space="preserve"> against the potential increase in their network bill. As a result, based on the cost-reflective demand tariff, consumers can make informed decisions about how to control their usage and bill.</w:t>
      </w:r>
    </w:p>
    <w:p w14:paraId="6FFB0791" w14:textId="4403A1A3" w:rsidR="009C4626" w:rsidRPr="001E708E" w:rsidRDefault="009C4626" w:rsidP="005677C1">
      <w:pPr>
        <w:spacing w:before="240"/>
        <w:jc w:val="both"/>
        <w:rPr>
          <w:b/>
        </w:rPr>
      </w:pPr>
      <w:bookmarkStart w:id="189" w:name="_Toc462405549"/>
      <w:bookmarkStart w:id="190" w:name="_Toc462413823"/>
      <w:r w:rsidRPr="001E708E">
        <w:rPr>
          <w:b/>
          <w:szCs w:val="21"/>
        </w:rPr>
        <w:t xml:space="preserve">Table </w:t>
      </w:r>
      <w:r w:rsidR="00C5301F">
        <w:rPr>
          <w:b/>
          <w:szCs w:val="21"/>
        </w:rPr>
        <w:t>2</w:t>
      </w:r>
      <w:r w:rsidRPr="001E708E">
        <w:rPr>
          <w:b/>
          <w:szCs w:val="21"/>
        </w:rPr>
        <w:t>-</w:t>
      </w:r>
      <w:r w:rsidR="008B03C2">
        <w:rPr>
          <w:b/>
          <w:szCs w:val="21"/>
        </w:rPr>
        <w:t>5</w:t>
      </w:r>
      <w:r w:rsidRPr="001E708E">
        <w:rPr>
          <w:b/>
          <w:noProof/>
          <w:szCs w:val="21"/>
        </w:rPr>
        <w:t xml:space="preserve">: </w:t>
      </w:r>
      <w:r>
        <w:rPr>
          <w:b/>
          <w:noProof/>
          <w:szCs w:val="21"/>
        </w:rPr>
        <w:t>Estimated c</w:t>
      </w:r>
      <w:r w:rsidRPr="001E708E">
        <w:rPr>
          <w:b/>
        </w:rPr>
        <w:t xml:space="preserve">hange in </w:t>
      </w:r>
      <w:r w:rsidR="008B3A83">
        <w:rPr>
          <w:b/>
        </w:rPr>
        <w:t xml:space="preserve">residential </w:t>
      </w:r>
      <w:r>
        <w:rPr>
          <w:b/>
        </w:rPr>
        <w:t>network bills (indicative 2017/18 tariffs)</w:t>
      </w:r>
      <w:bookmarkEnd w:id="189"/>
      <w:bookmarkEnd w:id="190"/>
    </w:p>
    <w:tbl>
      <w:tblPr>
        <w:tblStyle w:val="LightList-Accent6"/>
        <w:tblW w:w="8897" w:type="dxa"/>
        <w:tblLayout w:type="fixed"/>
        <w:tblLook w:val="04A0" w:firstRow="1" w:lastRow="0" w:firstColumn="1" w:lastColumn="0" w:noHBand="0" w:noVBand="1"/>
      </w:tblPr>
      <w:tblGrid>
        <w:gridCol w:w="4219"/>
        <w:gridCol w:w="793"/>
        <w:gridCol w:w="793"/>
        <w:gridCol w:w="793"/>
        <w:gridCol w:w="740"/>
        <w:gridCol w:w="740"/>
        <w:gridCol w:w="819"/>
      </w:tblGrid>
      <w:tr w:rsidR="009C4626" w:rsidRPr="00514601" w14:paraId="6FFB0795" w14:textId="77777777" w:rsidTr="00D46A10">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219" w:type="dxa"/>
            <w:noWrap/>
            <w:hideMark/>
          </w:tcPr>
          <w:p w14:paraId="6FFB0792" w14:textId="77777777" w:rsidR="009C4626" w:rsidRPr="00D46A10" w:rsidRDefault="009C4626" w:rsidP="001F41D6">
            <w:pPr>
              <w:spacing w:after="0" w:line="240" w:lineRule="auto"/>
              <w:rPr>
                <w:rFonts w:cs="Calibri"/>
                <w:color w:val="auto"/>
                <w:sz w:val="20"/>
              </w:rPr>
            </w:pPr>
            <w:r w:rsidRPr="00D05B60">
              <w:rPr>
                <w:rFonts w:cs="Calibri"/>
                <w:sz w:val="20"/>
              </w:rPr>
              <w:t> </w:t>
            </w:r>
          </w:p>
        </w:tc>
        <w:tc>
          <w:tcPr>
            <w:tcW w:w="2379" w:type="dxa"/>
            <w:gridSpan w:val="3"/>
            <w:hideMark/>
          </w:tcPr>
          <w:p w14:paraId="6FFB0793" w14:textId="77777777" w:rsidR="009C4626" w:rsidRPr="00D46A10" w:rsidRDefault="009C4626" w:rsidP="001F41D6">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auto"/>
                <w:sz w:val="20"/>
              </w:rPr>
            </w:pPr>
            <w:r w:rsidRPr="00D05B60">
              <w:rPr>
                <w:rFonts w:cs="Calibri"/>
                <w:sz w:val="20"/>
              </w:rPr>
              <w:t>Total Annual Network Bill ($)</w:t>
            </w:r>
          </w:p>
        </w:tc>
        <w:tc>
          <w:tcPr>
            <w:tcW w:w="2299" w:type="dxa"/>
            <w:gridSpan w:val="3"/>
            <w:hideMark/>
          </w:tcPr>
          <w:p w14:paraId="6FFB0794" w14:textId="15951BAF" w:rsidR="009C4626" w:rsidRPr="00D46A10" w:rsidRDefault="009C4626" w:rsidP="008B3A8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auto"/>
                <w:sz w:val="20"/>
              </w:rPr>
            </w:pPr>
            <w:r w:rsidRPr="00D05B60">
              <w:rPr>
                <w:rFonts w:cs="Calibri"/>
                <w:sz w:val="20"/>
              </w:rPr>
              <w:t>Difference from Basic tariff ($)</w:t>
            </w:r>
          </w:p>
        </w:tc>
      </w:tr>
      <w:tr w:rsidR="009C4626" w:rsidRPr="00514601" w14:paraId="6FFB079D" w14:textId="77777777" w:rsidTr="00D46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6FFB0796" w14:textId="77777777" w:rsidR="009C4626" w:rsidRPr="00D46A10" w:rsidRDefault="009C4626" w:rsidP="001F41D6">
            <w:pPr>
              <w:spacing w:after="0" w:line="240" w:lineRule="auto"/>
              <w:rPr>
                <w:rFonts w:cs="Calibri"/>
                <w:b w:val="0"/>
                <w:i/>
                <w:color w:val="000000"/>
                <w:sz w:val="20"/>
              </w:rPr>
            </w:pPr>
            <w:r w:rsidRPr="00D46A10">
              <w:rPr>
                <w:rFonts w:cs="Calibri"/>
                <w:b w:val="0"/>
                <w:i/>
                <w:color w:val="000000"/>
                <w:sz w:val="20"/>
              </w:rPr>
              <w:t>Annual Consumption (kWh)</w:t>
            </w:r>
          </w:p>
        </w:tc>
        <w:tc>
          <w:tcPr>
            <w:tcW w:w="793" w:type="dxa"/>
            <w:noWrap/>
            <w:hideMark/>
          </w:tcPr>
          <w:p w14:paraId="6FFB0797" w14:textId="77777777" w:rsidR="009C4626" w:rsidRPr="00D05B60"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D05B60">
              <w:rPr>
                <w:rFonts w:cs="Calibri"/>
                <w:i/>
                <w:color w:val="000000"/>
                <w:sz w:val="20"/>
              </w:rPr>
              <w:t>3,500</w:t>
            </w:r>
          </w:p>
        </w:tc>
        <w:tc>
          <w:tcPr>
            <w:tcW w:w="793" w:type="dxa"/>
            <w:noWrap/>
            <w:hideMark/>
          </w:tcPr>
          <w:p w14:paraId="6FFB0798" w14:textId="77777777" w:rsidR="009C4626" w:rsidRPr="00D05B60"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D05B60">
              <w:rPr>
                <w:rFonts w:cs="Calibri"/>
                <w:i/>
                <w:color w:val="000000"/>
                <w:sz w:val="20"/>
              </w:rPr>
              <w:t>7,500</w:t>
            </w:r>
          </w:p>
        </w:tc>
        <w:tc>
          <w:tcPr>
            <w:tcW w:w="793" w:type="dxa"/>
            <w:noWrap/>
            <w:hideMark/>
          </w:tcPr>
          <w:p w14:paraId="6FFB0799" w14:textId="77777777" w:rsidR="009C4626" w:rsidRPr="00D05B60"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D05B60">
              <w:rPr>
                <w:rFonts w:cs="Calibri"/>
                <w:i/>
                <w:color w:val="000000"/>
                <w:sz w:val="20"/>
              </w:rPr>
              <w:t>10,000</w:t>
            </w:r>
          </w:p>
        </w:tc>
        <w:tc>
          <w:tcPr>
            <w:tcW w:w="740" w:type="dxa"/>
            <w:noWrap/>
            <w:hideMark/>
          </w:tcPr>
          <w:p w14:paraId="6FFB079A" w14:textId="77777777" w:rsidR="009C4626" w:rsidRPr="00D05B60"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D05B60">
              <w:rPr>
                <w:rFonts w:cs="Calibri"/>
                <w:i/>
                <w:color w:val="000000"/>
                <w:sz w:val="20"/>
              </w:rPr>
              <w:t>3,500</w:t>
            </w:r>
          </w:p>
        </w:tc>
        <w:tc>
          <w:tcPr>
            <w:tcW w:w="740" w:type="dxa"/>
            <w:noWrap/>
            <w:hideMark/>
          </w:tcPr>
          <w:p w14:paraId="6FFB079B" w14:textId="77777777" w:rsidR="009C4626" w:rsidRPr="00D05B60"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D05B60">
              <w:rPr>
                <w:rFonts w:cs="Calibri"/>
                <w:i/>
                <w:color w:val="000000"/>
                <w:sz w:val="20"/>
              </w:rPr>
              <w:t>7,500</w:t>
            </w:r>
          </w:p>
        </w:tc>
        <w:tc>
          <w:tcPr>
            <w:tcW w:w="819" w:type="dxa"/>
            <w:noWrap/>
            <w:hideMark/>
          </w:tcPr>
          <w:p w14:paraId="6FFB079C" w14:textId="77777777" w:rsidR="009C4626" w:rsidRPr="00D05B60"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D05B60">
              <w:rPr>
                <w:rFonts w:cs="Calibri"/>
                <w:i/>
                <w:color w:val="000000"/>
                <w:sz w:val="20"/>
              </w:rPr>
              <w:t>10,000</w:t>
            </w:r>
          </w:p>
        </w:tc>
      </w:tr>
      <w:tr w:rsidR="009C4626" w:rsidRPr="00514601" w14:paraId="6FFB07A5" w14:textId="77777777" w:rsidTr="00D46A10">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6FFB079E" w14:textId="77777777" w:rsidR="009C4626" w:rsidRPr="00D46A10" w:rsidRDefault="009C4626" w:rsidP="001F41D6">
            <w:pPr>
              <w:spacing w:after="0" w:line="240" w:lineRule="auto"/>
              <w:rPr>
                <w:rFonts w:cs="Calibri"/>
                <w:b w:val="0"/>
                <w:color w:val="000000"/>
                <w:sz w:val="20"/>
              </w:rPr>
            </w:pPr>
            <w:r w:rsidRPr="00D46A10">
              <w:rPr>
                <w:rFonts w:cs="Calibri"/>
                <w:b w:val="0"/>
                <w:color w:val="000000"/>
                <w:sz w:val="20"/>
              </w:rPr>
              <w:t xml:space="preserve">Flat rate Basic tariff </w:t>
            </w:r>
          </w:p>
        </w:tc>
        <w:tc>
          <w:tcPr>
            <w:tcW w:w="793" w:type="dxa"/>
            <w:noWrap/>
            <w:hideMark/>
          </w:tcPr>
          <w:p w14:paraId="6FFB079F"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514601">
              <w:rPr>
                <w:rFonts w:cs="Calibri"/>
                <w:color w:val="000000"/>
                <w:sz w:val="20"/>
              </w:rPr>
              <w:t>$427</w:t>
            </w:r>
          </w:p>
        </w:tc>
        <w:tc>
          <w:tcPr>
            <w:tcW w:w="793" w:type="dxa"/>
            <w:noWrap/>
            <w:hideMark/>
          </w:tcPr>
          <w:p w14:paraId="6FFB07A0"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514601">
              <w:rPr>
                <w:rFonts w:cs="Calibri"/>
                <w:color w:val="000000"/>
                <w:sz w:val="20"/>
              </w:rPr>
              <w:t>$773</w:t>
            </w:r>
          </w:p>
        </w:tc>
        <w:tc>
          <w:tcPr>
            <w:tcW w:w="793" w:type="dxa"/>
            <w:noWrap/>
            <w:hideMark/>
          </w:tcPr>
          <w:p w14:paraId="6FFB07A1"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514601">
              <w:rPr>
                <w:rFonts w:cs="Calibri"/>
                <w:color w:val="000000"/>
                <w:sz w:val="20"/>
              </w:rPr>
              <w:t>$990</w:t>
            </w:r>
          </w:p>
        </w:tc>
        <w:tc>
          <w:tcPr>
            <w:tcW w:w="740" w:type="dxa"/>
            <w:noWrap/>
            <w:hideMark/>
          </w:tcPr>
          <w:p w14:paraId="6FFB07A2"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w:t>
            </w:r>
            <w:r w:rsidRPr="00514601">
              <w:rPr>
                <w:rFonts w:cs="Calibri"/>
                <w:color w:val="000000"/>
                <w:sz w:val="20"/>
              </w:rPr>
              <w:t> </w:t>
            </w:r>
            <w:r>
              <w:rPr>
                <w:rFonts w:cs="Calibri"/>
                <w:color w:val="000000"/>
                <w:sz w:val="20"/>
              </w:rPr>
              <w:t>-</w:t>
            </w:r>
          </w:p>
        </w:tc>
        <w:tc>
          <w:tcPr>
            <w:tcW w:w="740" w:type="dxa"/>
            <w:noWrap/>
            <w:hideMark/>
          </w:tcPr>
          <w:p w14:paraId="6FFB07A3"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w:t>
            </w:r>
            <w:r w:rsidRPr="00514601">
              <w:rPr>
                <w:rFonts w:cs="Calibri"/>
                <w:color w:val="000000"/>
                <w:sz w:val="20"/>
              </w:rPr>
              <w:t> </w:t>
            </w:r>
          </w:p>
        </w:tc>
        <w:tc>
          <w:tcPr>
            <w:tcW w:w="819" w:type="dxa"/>
            <w:noWrap/>
            <w:hideMark/>
          </w:tcPr>
          <w:p w14:paraId="6FFB07A4"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w:t>
            </w:r>
            <w:r w:rsidRPr="00514601">
              <w:rPr>
                <w:rFonts w:cs="Calibri"/>
                <w:color w:val="000000"/>
                <w:sz w:val="20"/>
              </w:rPr>
              <w:t> </w:t>
            </w:r>
          </w:p>
        </w:tc>
      </w:tr>
      <w:tr w:rsidR="009C4626" w:rsidRPr="00514601" w14:paraId="6FFB07AD" w14:textId="77777777" w:rsidTr="00D46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6FFB07A6" w14:textId="77777777" w:rsidR="009C4626" w:rsidRPr="00D46A10" w:rsidRDefault="009C4626" w:rsidP="001F41D6">
            <w:pPr>
              <w:spacing w:after="0" w:line="240" w:lineRule="auto"/>
              <w:rPr>
                <w:rFonts w:cs="Calibri"/>
                <w:b w:val="0"/>
                <w:color w:val="000000"/>
                <w:sz w:val="20"/>
              </w:rPr>
            </w:pPr>
            <w:r w:rsidRPr="00D46A10">
              <w:rPr>
                <w:rFonts w:cs="Calibri"/>
                <w:b w:val="0"/>
                <w:color w:val="000000"/>
                <w:sz w:val="20"/>
              </w:rPr>
              <w:t>Time-of-Use tariff (average profile)</w:t>
            </w:r>
          </w:p>
        </w:tc>
        <w:tc>
          <w:tcPr>
            <w:tcW w:w="793" w:type="dxa"/>
            <w:noWrap/>
            <w:hideMark/>
          </w:tcPr>
          <w:p w14:paraId="6FFB07A7"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514601">
              <w:rPr>
                <w:rFonts w:cs="Calibri"/>
                <w:color w:val="000000"/>
                <w:sz w:val="20"/>
              </w:rPr>
              <w:t>$421</w:t>
            </w:r>
          </w:p>
        </w:tc>
        <w:tc>
          <w:tcPr>
            <w:tcW w:w="793" w:type="dxa"/>
            <w:noWrap/>
            <w:hideMark/>
          </w:tcPr>
          <w:p w14:paraId="6FFB07A8"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514601">
              <w:rPr>
                <w:rFonts w:cs="Calibri"/>
                <w:color w:val="000000"/>
                <w:sz w:val="20"/>
              </w:rPr>
              <w:t>$761</w:t>
            </w:r>
          </w:p>
        </w:tc>
        <w:tc>
          <w:tcPr>
            <w:tcW w:w="793" w:type="dxa"/>
            <w:noWrap/>
            <w:hideMark/>
          </w:tcPr>
          <w:p w14:paraId="6FFB07A9"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514601">
              <w:rPr>
                <w:rFonts w:cs="Calibri"/>
                <w:color w:val="000000"/>
                <w:sz w:val="20"/>
              </w:rPr>
              <w:t>$974</w:t>
            </w:r>
          </w:p>
        </w:tc>
        <w:tc>
          <w:tcPr>
            <w:tcW w:w="740" w:type="dxa"/>
            <w:noWrap/>
          </w:tcPr>
          <w:p w14:paraId="6FFB07AA"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- 6</w:t>
            </w:r>
          </w:p>
        </w:tc>
        <w:tc>
          <w:tcPr>
            <w:tcW w:w="740" w:type="dxa"/>
            <w:noWrap/>
          </w:tcPr>
          <w:p w14:paraId="6FFB07AB"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-12</w:t>
            </w:r>
          </w:p>
        </w:tc>
        <w:tc>
          <w:tcPr>
            <w:tcW w:w="819" w:type="dxa"/>
            <w:noWrap/>
          </w:tcPr>
          <w:p w14:paraId="6FFB07AC"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-16</w:t>
            </w:r>
          </w:p>
        </w:tc>
      </w:tr>
      <w:tr w:rsidR="009C4626" w:rsidRPr="00514601" w14:paraId="6FFB07B5" w14:textId="77777777" w:rsidTr="00D46A10">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6FFB07AE" w14:textId="77777777" w:rsidR="009C4626" w:rsidRPr="00D46A10" w:rsidRDefault="009C4626" w:rsidP="001F41D6">
            <w:pPr>
              <w:spacing w:after="0" w:line="240" w:lineRule="auto"/>
              <w:rPr>
                <w:rFonts w:cs="Calibri"/>
                <w:b w:val="0"/>
                <w:color w:val="000000"/>
                <w:sz w:val="20"/>
              </w:rPr>
            </w:pPr>
            <w:r w:rsidRPr="00D46A10">
              <w:rPr>
                <w:rFonts w:cs="Calibri"/>
                <w:b w:val="0"/>
                <w:color w:val="000000"/>
                <w:sz w:val="20"/>
              </w:rPr>
              <w:t>Proposed demand tariff (low peak demand)</w:t>
            </w:r>
          </w:p>
        </w:tc>
        <w:tc>
          <w:tcPr>
            <w:tcW w:w="793" w:type="dxa"/>
            <w:noWrap/>
            <w:hideMark/>
          </w:tcPr>
          <w:p w14:paraId="6FFB07AF"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514601">
              <w:rPr>
                <w:rFonts w:cs="Calibri"/>
                <w:color w:val="000000"/>
                <w:sz w:val="20"/>
              </w:rPr>
              <w:t>$403</w:t>
            </w:r>
          </w:p>
        </w:tc>
        <w:tc>
          <w:tcPr>
            <w:tcW w:w="793" w:type="dxa"/>
            <w:noWrap/>
            <w:hideMark/>
          </w:tcPr>
          <w:p w14:paraId="6FFB07B0"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514601">
              <w:rPr>
                <w:rFonts w:cs="Calibri"/>
                <w:color w:val="000000"/>
                <w:sz w:val="20"/>
              </w:rPr>
              <w:t>$722</w:t>
            </w:r>
          </w:p>
        </w:tc>
        <w:tc>
          <w:tcPr>
            <w:tcW w:w="793" w:type="dxa"/>
            <w:noWrap/>
            <w:hideMark/>
          </w:tcPr>
          <w:p w14:paraId="6FFB07B1"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514601">
              <w:rPr>
                <w:rFonts w:cs="Calibri"/>
                <w:color w:val="000000"/>
                <w:sz w:val="20"/>
              </w:rPr>
              <w:t>$921</w:t>
            </w:r>
          </w:p>
        </w:tc>
        <w:tc>
          <w:tcPr>
            <w:tcW w:w="740" w:type="dxa"/>
            <w:noWrap/>
          </w:tcPr>
          <w:p w14:paraId="6FFB07B2"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-24</w:t>
            </w:r>
          </w:p>
        </w:tc>
        <w:tc>
          <w:tcPr>
            <w:tcW w:w="740" w:type="dxa"/>
            <w:noWrap/>
          </w:tcPr>
          <w:p w14:paraId="6FFB07B3"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-52</w:t>
            </w:r>
          </w:p>
        </w:tc>
        <w:tc>
          <w:tcPr>
            <w:tcW w:w="819" w:type="dxa"/>
            <w:noWrap/>
          </w:tcPr>
          <w:p w14:paraId="6FFB07B4"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-69</w:t>
            </w:r>
          </w:p>
        </w:tc>
      </w:tr>
      <w:tr w:rsidR="009C4626" w:rsidRPr="00514601" w14:paraId="6FFB07BD" w14:textId="77777777" w:rsidTr="00D46A1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6FFB07B6" w14:textId="77777777" w:rsidR="009C4626" w:rsidRPr="00D46A10" w:rsidRDefault="009C4626" w:rsidP="001F41D6">
            <w:pPr>
              <w:spacing w:after="0" w:line="240" w:lineRule="auto"/>
              <w:rPr>
                <w:rFonts w:cs="Calibri"/>
                <w:b w:val="0"/>
                <w:color w:val="000000"/>
                <w:sz w:val="20"/>
              </w:rPr>
            </w:pPr>
            <w:r w:rsidRPr="00D46A10">
              <w:rPr>
                <w:rFonts w:cs="Calibri"/>
                <w:b w:val="0"/>
                <w:color w:val="000000"/>
                <w:sz w:val="20"/>
              </w:rPr>
              <w:t>Proposed demand tariff (average peak demand)</w:t>
            </w:r>
          </w:p>
        </w:tc>
        <w:tc>
          <w:tcPr>
            <w:tcW w:w="793" w:type="dxa"/>
            <w:noWrap/>
            <w:hideMark/>
          </w:tcPr>
          <w:p w14:paraId="6FFB07B7"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514601">
              <w:rPr>
                <w:rFonts w:cs="Calibri"/>
                <w:color w:val="000000"/>
                <w:sz w:val="20"/>
              </w:rPr>
              <w:t>$419</w:t>
            </w:r>
          </w:p>
        </w:tc>
        <w:tc>
          <w:tcPr>
            <w:tcW w:w="793" w:type="dxa"/>
            <w:noWrap/>
            <w:hideMark/>
          </w:tcPr>
          <w:p w14:paraId="6FFB07B8"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514601">
              <w:rPr>
                <w:rFonts w:cs="Calibri"/>
                <w:color w:val="000000"/>
                <w:sz w:val="20"/>
              </w:rPr>
              <w:t>$757</w:t>
            </w:r>
          </w:p>
        </w:tc>
        <w:tc>
          <w:tcPr>
            <w:tcW w:w="793" w:type="dxa"/>
            <w:noWrap/>
            <w:hideMark/>
          </w:tcPr>
          <w:p w14:paraId="6FFB07B9"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514601">
              <w:rPr>
                <w:rFonts w:cs="Calibri"/>
                <w:color w:val="000000"/>
                <w:sz w:val="20"/>
              </w:rPr>
              <w:t>$968</w:t>
            </w:r>
          </w:p>
        </w:tc>
        <w:tc>
          <w:tcPr>
            <w:tcW w:w="740" w:type="dxa"/>
            <w:noWrap/>
          </w:tcPr>
          <w:p w14:paraId="6FFB07BA"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-8</w:t>
            </w:r>
          </w:p>
        </w:tc>
        <w:tc>
          <w:tcPr>
            <w:tcW w:w="740" w:type="dxa"/>
            <w:noWrap/>
          </w:tcPr>
          <w:p w14:paraId="6FFB07BB"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-16</w:t>
            </w:r>
          </w:p>
        </w:tc>
        <w:tc>
          <w:tcPr>
            <w:tcW w:w="819" w:type="dxa"/>
            <w:noWrap/>
          </w:tcPr>
          <w:p w14:paraId="6FFB07BC" w14:textId="77777777" w:rsidR="009C4626" w:rsidRPr="00514601" w:rsidRDefault="009C4626" w:rsidP="001F4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Pr>
                <w:rFonts w:cs="Calibri"/>
                <w:color w:val="000000"/>
                <w:sz w:val="20"/>
              </w:rPr>
              <w:t>-22</w:t>
            </w:r>
          </w:p>
        </w:tc>
      </w:tr>
      <w:tr w:rsidR="009C4626" w:rsidRPr="00514601" w14:paraId="6FFB07C5" w14:textId="77777777" w:rsidTr="00D46A10">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6FFB07BE" w14:textId="77777777" w:rsidR="009C4626" w:rsidRPr="00D46A10" w:rsidRDefault="009C4626" w:rsidP="001F41D6">
            <w:pPr>
              <w:spacing w:after="0" w:line="240" w:lineRule="auto"/>
              <w:rPr>
                <w:rFonts w:cs="Calibri"/>
                <w:b w:val="0"/>
                <w:color w:val="000000"/>
                <w:sz w:val="20"/>
              </w:rPr>
            </w:pPr>
            <w:r w:rsidRPr="00D46A10">
              <w:rPr>
                <w:rFonts w:cs="Calibri"/>
                <w:b w:val="0"/>
                <w:color w:val="000000"/>
                <w:sz w:val="20"/>
              </w:rPr>
              <w:t>Proposed demand tariff (high peak demand)</w:t>
            </w:r>
          </w:p>
        </w:tc>
        <w:tc>
          <w:tcPr>
            <w:tcW w:w="793" w:type="dxa"/>
            <w:noWrap/>
            <w:hideMark/>
          </w:tcPr>
          <w:p w14:paraId="6FFB07BF"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514601">
              <w:rPr>
                <w:rFonts w:cs="Calibri"/>
                <w:color w:val="000000"/>
                <w:sz w:val="20"/>
              </w:rPr>
              <w:t>$439</w:t>
            </w:r>
          </w:p>
        </w:tc>
        <w:tc>
          <w:tcPr>
            <w:tcW w:w="793" w:type="dxa"/>
            <w:noWrap/>
            <w:hideMark/>
          </w:tcPr>
          <w:p w14:paraId="6FFB07C0"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514601">
              <w:rPr>
                <w:rFonts w:cs="Calibri"/>
                <w:color w:val="000000"/>
                <w:sz w:val="20"/>
              </w:rPr>
              <w:t>$800</w:t>
            </w:r>
          </w:p>
        </w:tc>
        <w:tc>
          <w:tcPr>
            <w:tcW w:w="793" w:type="dxa"/>
            <w:noWrap/>
            <w:hideMark/>
          </w:tcPr>
          <w:p w14:paraId="6FFB07C1"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514601">
              <w:rPr>
                <w:rFonts w:cs="Calibri"/>
                <w:color w:val="000000"/>
                <w:sz w:val="20"/>
              </w:rPr>
              <w:t>$1,025</w:t>
            </w:r>
          </w:p>
        </w:tc>
        <w:tc>
          <w:tcPr>
            <w:tcW w:w="740" w:type="dxa"/>
            <w:noWrap/>
          </w:tcPr>
          <w:p w14:paraId="6FFB07C2"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12</w:t>
            </w:r>
          </w:p>
        </w:tc>
        <w:tc>
          <w:tcPr>
            <w:tcW w:w="740" w:type="dxa"/>
            <w:noWrap/>
          </w:tcPr>
          <w:p w14:paraId="6FFB07C3"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26</w:t>
            </w:r>
          </w:p>
        </w:tc>
        <w:tc>
          <w:tcPr>
            <w:tcW w:w="819" w:type="dxa"/>
            <w:noWrap/>
          </w:tcPr>
          <w:p w14:paraId="6FFB07C4" w14:textId="77777777" w:rsidR="009C4626" w:rsidRPr="00514601" w:rsidRDefault="009C4626" w:rsidP="001F41D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35</w:t>
            </w:r>
          </w:p>
        </w:tc>
      </w:tr>
    </w:tbl>
    <w:p w14:paraId="7A4C46F7" w14:textId="77777777" w:rsidR="00D85259" w:rsidRDefault="00D85259" w:rsidP="00F5113D"/>
    <w:p w14:paraId="6FFB07C7" w14:textId="2F35FE37" w:rsidR="005709CE" w:rsidRDefault="005709CE" w:rsidP="00D46A10">
      <w:pPr>
        <w:jc w:val="both"/>
      </w:pPr>
      <w:r>
        <w:t xml:space="preserve">A comparison of network prices </w:t>
      </w:r>
      <w:r w:rsidR="008B3A83">
        <w:t xml:space="preserve">for residential consumers on the demand, TOU and Residential Basic </w:t>
      </w:r>
      <w:r>
        <w:t xml:space="preserve">tariffs is depicted in </w:t>
      </w:r>
      <w:r w:rsidR="008B03C2">
        <w:t xml:space="preserve">Figure </w:t>
      </w:r>
      <w:r w:rsidR="00C5301F">
        <w:t>2</w:t>
      </w:r>
      <w:r w:rsidR="008B03C2">
        <w:t>-7</w:t>
      </w:r>
      <w:r w:rsidRPr="00765FDA">
        <w:t>. Ave</w:t>
      </w:r>
      <w:r>
        <w:t>rage prices—total bill divided by energy consumption—are shown on the vertical axis and the hypothetical annual consumption is shown on the horizontal axis (k</w:t>
      </w:r>
      <w:r w:rsidR="00F41AEA">
        <w:t>W</w:t>
      </w:r>
      <w:r>
        <w:t xml:space="preserve">h). </w:t>
      </w:r>
      <w:r w:rsidR="00AA2A3A">
        <w:t xml:space="preserve">The following conclusions </w:t>
      </w:r>
      <w:r w:rsidR="004370ED">
        <w:t xml:space="preserve">can be seen </w:t>
      </w:r>
      <w:r w:rsidR="00AA2A3A">
        <w:t xml:space="preserve">in Figure </w:t>
      </w:r>
      <w:r w:rsidR="00C5301F">
        <w:t>2</w:t>
      </w:r>
      <w:r w:rsidR="00AA2A3A">
        <w:t>-</w:t>
      </w:r>
      <w:r w:rsidR="008B03C2">
        <w:t>7</w:t>
      </w:r>
      <w:r w:rsidR="00AA2A3A">
        <w:t xml:space="preserve"> below.</w:t>
      </w:r>
    </w:p>
    <w:p w14:paraId="6FFB07C9" w14:textId="4C556779" w:rsidR="005709CE" w:rsidRDefault="005709CE" w:rsidP="005709CE">
      <w:pPr>
        <w:pStyle w:val="ListParagraph"/>
        <w:numPr>
          <w:ilvl w:val="0"/>
          <w:numId w:val="135"/>
        </w:numPr>
        <w:jc w:val="both"/>
      </w:pPr>
      <w:r>
        <w:t xml:space="preserve">Consumers with an average peak demand are on average likely to receive a network bill similar to what they could expect </w:t>
      </w:r>
      <w:r w:rsidR="00A51207">
        <w:t xml:space="preserve">on </w:t>
      </w:r>
      <w:r>
        <w:t xml:space="preserve">the </w:t>
      </w:r>
      <w:r w:rsidR="00F41AEA">
        <w:t>R</w:t>
      </w:r>
      <w:r>
        <w:t>esidential Basic or Time-of-Use network tariff</w:t>
      </w:r>
      <w:r w:rsidR="00F41AEA">
        <w:t>s</w:t>
      </w:r>
      <w:r>
        <w:t>.</w:t>
      </w:r>
    </w:p>
    <w:p w14:paraId="6FFB07CA" w14:textId="632958E4" w:rsidR="005709CE" w:rsidRDefault="005709CE" w:rsidP="005709CE">
      <w:pPr>
        <w:pStyle w:val="ListParagraph"/>
        <w:numPr>
          <w:ilvl w:val="0"/>
          <w:numId w:val="135"/>
        </w:numPr>
        <w:jc w:val="both"/>
      </w:pPr>
      <w:r>
        <w:t xml:space="preserve">Consumers with a low maximum demand (and therefore a high load factor) are on average likely to receive a </w:t>
      </w:r>
      <w:r w:rsidR="00D85259">
        <w:t xml:space="preserve">lower </w:t>
      </w:r>
      <w:r>
        <w:t xml:space="preserve">network bill than they would </w:t>
      </w:r>
      <w:r w:rsidR="00A51207">
        <w:t xml:space="preserve">on </w:t>
      </w:r>
      <w:r>
        <w:t xml:space="preserve">the current network tariffs.   </w:t>
      </w:r>
    </w:p>
    <w:p w14:paraId="6FFB07CB" w14:textId="4ACD2BD7" w:rsidR="005709CE" w:rsidRDefault="005709CE" w:rsidP="005709CE">
      <w:pPr>
        <w:pStyle w:val="ListParagraph"/>
        <w:numPr>
          <w:ilvl w:val="0"/>
          <w:numId w:val="135"/>
        </w:numPr>
        <w:jc w:val="both"/>
      </w:pPr>
      <w:r>
        <w:t xml:space="preserve">Consumers with a high maximum peak demand (and therefore a low load factor) are on average likely to receive a higher network bill than they would </w:t>
      </w:r>
      <w:r w:rsidR="008B3A83">
        <w:t xml:space="preserve">on </w:t>
      </w:r>
      <w:r>
        <w:t xml:space="preserve">the </w:t>
      </w:r>
      <w:r w:rsidR="00A51207">
        <w:t>current network tariffs</w:t>
      </w:r>
      <w:r>
        <w:t>.</w:t>
      </w:r>
    </w:p>
    <w:p w14:paraId="6FFB07CC" w14:textId="026C5B80" w:rsidR="005709CE" w:rsidRDefault="005709CE" w:rsidP="00F5113D">
      <w:pPr>
        <w:rPr>
          <w:b/>
          <w:szCs w:val="21"/>
        </w:rPr>
      </w:pPr>
      <w:bookmarkStart w:id="191" w:name="_Ref461787011"/>
      <w:bookmarkStart w:id="192" w:name="_Toc462405537"/>
      <w:r w:rsidRPr="00F5113D">
        <w:rPr>
          <w:b/>
          <w:szCs w:val="21"/>
        </w:rPr>
        <w:t xml:space="preserve">Figure </w:t>
      </w:r>
      <w:r w:rsidR="00C5301F">
        <w:rPr>
          <w:b/>
        </w:rPr>
        <w:t>2</w:t>
      </w:r>
      <w:r w:rsidRPr="00F5113D">
        <w:rPr>
          <w:b/>
          <w:noProof/>
        </w:rPr>
        <w:t>-</w:t>
      </w:r>
      <w:bookmarkEnd w:id="191"/>
      <w:r w:rsidR="008B03C2">
        <w:rPr>
          <w:b/>
        </w:rPr>
        <w:t>7</w:t>
      </w:r>
      <w:r w:rsidRPr="00F5113D">
        <w:rPr>
          <w:b/>
          <w:szCs w:val="21"/>
        </w:rPr>
        <w:t xml:space="preserve">: Residential bill impacts </w:t>
      </w:r>
      <w:r w:rsidR="0040759C">
        <w:rPr>
          <w:b/>
          <w:szCs w:val="21"/>
        </w:rPr>
        <w:t>for</w:t>
      </w:r>
      <w:r w:rsidRPr="00F5113D">
        <w:rPr>
          <w:b/>
          <w:szCs w:val="21"/>
        </w:rPr>
        <w:t xml:space="preserve"> </w:t>
      </w:r>
      <w:r w:rsidR="0040759C">
        <w:rPr>
          <w:b/>
          <w:szCs w:val="21"/>
        </w:rPr>
        <w:t>different</w:t>
      </w:r>
      <w:r w:rsidRPr="00F5113D">
        <w:rPr>
          <w:b/>
          <w:szCs w:val="21"/>
        </w:rPr>
        <w:t xml:space="preserve"> consumption profiles (</w:t>
      </w:r>
      <w:r w:rsidR="0040759C" w:rsidRPr="00F5113D">
        <w:rPr>
          <w:b/>
          <w:szCs w:val="21"/>
        </w:rPr>
        <w:t xml:space="preserve">indicative </w:t>
      </w:r>
      <w:r w:rsidRPr="00F5113D">
        <w:rPr>
          <w:b/>
          <w:szCs w:val="21"/>
        </w:rPr>
        <w:t>2017/18 tariffs)</w:t>
      </w:r>
      <w:bookmarkEnd w:id="192"/>
    </w:p>
    <w:p w14:paraId="6FFB07CD" w14:textId="77777777" w:rsidR="005709CE" w:rsidRPr="00F5113D" w:rsidRDefault="005709CE" w:rsidP="00F5113D">
      <w:pPr>
        <w:rPr>
          <w:b/>
          <w:szCs w:val="21"/>
        </w:rPr>
      </w:pPr>
      <w:r w:rsidRPr="00941723">
        <w:rPr>
          <w:noProof/>
          <w:lang w:eastAsia="en-AU"/>
        </w:rPr>
        <w:drawing>
          <wp:inline distT="0" distB="0" distL="0" distR="0" wp14:anchorId="6FFB13BA" wp14:editId="6FFB13BB">
            <wp:extent cx="5253487" cy="3864634"/>
            <wp:effectExtent l="0" t="0" r="4445" b="254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r="2982"/>
                    <a:stretch/>
                  </pic:blipFill>
                  <pic:spPr bwMode="auto">
                    <a:xfrm>
                      <a:off x="0" y="0"/>
                      <a:ext cx="5288404" cy="3890320"/>
                    </a:xfrm>
                    <a:prstGeom prst="rect">
                      <a:avLst/>
                    </a:prstGeom>
                    <a:ln>
                      <a:noFill/>
                    </a:ln>
                    <a:extLst>
                      <a:ext uri="{53640926-AAD7-44D8-BBD7-CCE9431645EC}">
                        <a14:shadowObscured xmlns:a14="http://schemas.microsoft.com/office/drawing/2010/main"/>
                      </a:ext>
                    </a:extLst>
                  </pic:spPr>
                </pic:pic>
              </a:graphicData>
            </a:graphic>
          </wp:inline>
        </w:drawing>
      </w:r>
    </w:p>
    <w:p w14:paraId="17CA5B66" w14:textId="77777777" w:rsidR="00F44310" w:rsidRDefault="005709CE" w:rsidP="005709CE">
      <w:pPr>
        <w:jc w:val="both"/>
        <w:rPr>
          <w:sz w:val="18"/>
          <w:szCs w:val="18"/>
        </w:rPr>
      </w:pPr>
      <w:r w:rsidRPr="00D46A10">
        <w:rPr>
          <w:sz w:val="18"/>
          <w:szCs w:val="18"/>
        </w:rPr>
        <w:t xml:space="preserve">Note: The average price for the residential </w:t>
      </w:r>
      <w:r w:rsidR="00A51207">
        <w:rPr>
          <w:sz w:val="18"/>
          <w:szCs w:val="18"/>
        </w:rPr>
        <w:t>TOU</w:t>
      </w:r>
      <w:r w:rsidRPr="00D46A10">
        <w:rPr>
          <w:sz w:val="18"/>
          <w:szCs w:val="18"/>
        </w:rPr>
        <w:t xml:space="preserve"> tariff has been calculated using the profile for consumers on the residential </w:t>
      </w:r>
      <w:r w:rsidR="006B1B5B">
        <w:rPr>
          <w:sz w:val="18"/>
          <w:szCs w:val="18"/>
        </w:rPr>
        <w:t>B</w:t>
      </w:r>
      <w:r w:rsidRPr="00D46A10">
        <w:rPr>
          <w:sz w:val="18"/>
          <w:szCs w:val="18"/>
        </w:rPr>
        <w:t xml:space="preserve">asic tariff.  </w:t>
      </w:r>
    </w:p>
    <w:p w14:paraId="4AE55CC7" w14:textId="7CE27351" w:rsidR="00FA4274" w:rsidRDefault="00FA4274" w:rsidP="00FA4274">
      <w:pPr>
        <w:jc w:val="both"/>
      </w:pPr>
      <w:r>
        <w:t xml:space="preserve">Figure </w:t>
      </w:r>
      <w:r w:rsidR="00C5301F">
        <w:t>2</w:t>
      </w:r>
      <w:r>
        <w:t>-8 below provides an alternative method for illustrating the same analysis. It shows the positive or negative savings that a residential consumer can expect from shifting to the new demand tariff.  These savings have been estimated for consumers transitioning (from the Residential Basic or TOU tariff), for a range of consumption, and take into account whether the consumer has high, low or average maximum demand during peak times.</w:t>
      </w:r>
    </w:p>
    <w:p w14:paraId="5C251F66" w14:textId="77777777" w:rsidR="00FA4274" w:rsidRDefault="00FA4274" w:rsidP="00FA4274">
      <w:pPr>
        <w:jc w:val="both"/>
      </w:pPr>
      <w:r>
        <w:t>Interestingly, it shows that consumers with a high demand profile (during peak periods) would expect to pay more if they take-up the new demand tariff compared to either the Residential Basic or TOU tariff.  This is exactly what cost-reflective tariffs are designed to do – those who place a higher load on the network at peak periods bear the costs. This is represented by the red and yellow bars to the left of the vertical centre axis. It therefore signals to these consumers to either shift or reduce their load.</w:t>
      </w:r>
    </w:p>
    <w:p w14:paraId="1732757B" w14:textId="77777777" w:rsidR="00FA4274" w:rsidRDefault="00FA4274" w:rsidP="00FA4274">
      <w:pPr>
        <w:jc w:val="both"/>
      </w:pPr>
      <w:r>
        <w:t>In contrast, residential consumers with a relatively low maximum demand during the peak period are expected to have the greatest saving when shifting from the Residential Basic or TOU tariff to the demand tariff (green and black bars).</w:t>
      </w:r>
    </w:p>
    <w:p w14:paraId="05D1B8F8" w14:textId="77777777" w:rsidR="00FA4274" w:rsidRDefault="00FA4274" w:rsidP="00FA4274">
      <w:pPr>
        <w:jc w:val="both"/>
      </w:pPr>
      <w:r>
        <w:t>Further, residential consumers with average maximum demand during peak times are expected to have a greater saving if they are shifting from the Residential Basic tariff than the TOU tariff (blue and grey bars).</w:t>
      </w:r>
    </w:p>
    <w:p w14:paraId="0F844B40" w14:textId="77777777" w:rsidR="00FA4274" w:rsidRDefault="00FA4274" w:rsidP="00FA4274">
      <w:pPr>
        <w:jc w:val="both"/>
      </w:pPr>
      <w:r>
        <w:t>In summary, and consistent with how a demand tariff ought to work in principle, the indicative effect of the proposed demand tariff on a consumer’s network depends on their demand profile during peak periods. Further, since network charges typically comprise about a third of the total retail bill, the relative effect of introducing the proposed demand tariff on consumer’s retail bills becomes less significant.</w:t>
      </w:r>
    </w:p>
    <w:p w14:paraId="581D983F" w14:textId="77777777" w:rsidR="00FA4274" w:rsidRDefault="00FA4274" w:rsidP="005709CE">
      <w:pPr>
        <w:jc w:val="both"/>
        <w:rPr>
          <w:sz w:val="18"/>
          <w:szCs w:val="18"/>
        </w:rPr>
      </w:pPr>
    </w:p>
    <w:p w14:paraId="02669935" w14:textId="77777777" w:rsidR="00FA4274" w:rsidRDefault="00FA4274" w:rsidP="005709CE">
      <w:pPr>
        <w:jc w:val="both"/>
        <w:rPr>
          <w:sz w:val="18"/>
          <w:szCs w:val="18"/>
        </w:rPr>
      </w:pPr>
    </w:p>
    <w:p w14:paraId="492104C9" w14:textId="77777777" w:rsidR="00F44310" w:rsidRDefault="00F44310" w:rsidP="005709CE">
      <w:pPr>
        <w:jc w:val="both"/>
        <w:rPr>
          <w:sz w:val="18"/>
          <w:szCs w:val="18"/>
        </w:rPr>
        <w:sectPr w:rsidR="00F44310" w:rsidSect="009013FA">
          <w:pgSz w:w="11900" w:h="16840"/>
          <w:pgMar w:top="2127" w:right="1552" w:bottom="426" w:left="1800" w:header="708" w:footer="1417" w:gutter="0"/>
          <w:cols w:space="708"/>
          <w:docGrid w:linePitch="360"/>
        </w:sectPr>
      </w:pPr>
    </w:p>
    <w:p w14:paraId="51FACEE1" w14:textId="39D840E4" w:rsidR="00450B53" w:rsidRDefault="00450B53" w:rsidP="00D46A10">
      <w:pPr>
        <w:keepNext/>
        <w:keepLines/>
        <w:ind w:left="993" w:firstLine="141"/>
      </w:pPr>
      <w:r>
        <w:rPr>
          <w:b/>
          <w:szCs w:val="21"/>
        </w:rPr>
        <w:t>Figure</w:t>
      </w:r>
      <w:r w:rsidRPr="001E708E">
        <w:rPr>
          <w:b/>
          <w:szCs w:val="21"/>
        </w:rPr>
        <w:t xml:space="preserve"> </w:t>
      </w:r>
      <w:r w:rsidR="00C5301F">
        <w:rPr>
          <w:b/>
          <w:szCs w:val="21"/>
        </w:rPr>
        <w:t>2</w:t>
      </w:r>
      <w:r w:rsidRPr="001E708E">
        <w:rPr>
          <w:b/>
          <w:szCs w:val="21"/>
        </w:rPr>
        <w:t>-</w:t>
      </w:r>
      <w:r w:rsidR="008B03C2">
        <w:rPr>
          <w:b/>
          <w:szCs w:val="21"/>
        </w:rPr>
        <w:t>8</w:t>
      </w:r>
      <w:r w:rsidRPr="001E708E">
        <w:rPr>
          <w:b/>
          <w:noProof/>
          <w:szCs w:val="21"/>
        </w:rPr>
        <w:t>:</w:t>
      </w:r>
      <w:r w:rsidR="0040759C">
        <w:rPr>
          <w:b/>
          <w:noProof/>
          <w:szCs w:val="21"/>
        </w:rPr>
        <w:t xml:space="preserve"> Estimated Savings on d</w:t>
      </w:r>
      <w:r>
        <w:rPr>
          <w:b/>
          <w:noProof/>
          <w:szCs w:val="21"/>
        </w:rPr>
        <w:t xml:space="preserve">emand </w:t>
      </w:r>
      <w:r w:rsidR="0040759C">
        <w:rPr>
          <w:b/>
          <w:noProof/>
          <w:szCs w:val="21"/>
        </w:rPr>
        <w:t>t</w:t>
      </w:r>
      <w:r>
        <w:rPr>
          <w:b/>
          <w:noProof/>
          <w:szCs w:val="21"/>
        </w:rPr>
        <w:t xml:space="preserve">ariff </w:t>
      </w:r>
      <w:r w:rsidR="0040759C">
        <w:rPr>
          <w:b/>
          <w:noProof/>
          <w:szCs w:val="21"/>
        </w:rPr>
        <w:t>c</w:t>
      </w:r>
      <w:r>
        <w:rPr>
          <w:b/>
          <w:noProof/>
          <w:szCs w:val="21"/>
        </w:rPr>
        <w:t xml:space="preserve">ompared to the </w:t>
      </w:r>
      <w:r w:rsidR="0040759C">
        <w:rPr>
          <w:b/>
          <w:noProof/>
          <w:szCs w:val="21"/>
        </w:rPr>
        <w:t>r</w:t>
      </w:r>
      <w:r>
        <w:rPr>
          <w:b/>
          <w:noProof/>
          <w:szCs w:val="21"/>
        </w:rPr>
        <w:t xml:space="preserve">esidential Basic </w:t>
      </w:r>
      <w:r w:rsidR="00A51207">
        <w:rPr>
          <w:b/>
          <w:noProof/>
          <w:szCs w:val="21"/>
        </w:rPr>
        <w:t>and</w:t>
      </w:r>
      <w:r>
        <w:rPr>
          <w:b/>
          <w:noProof/>
          <w:szCs w:val="21"/>
        </w:rPr>
        <w:t xml:space="preserve"> </w:t>
      </w:r>
      <w:r w:rsidR="00D81DCA">
        <w:rPr>
          <w:b/>
          <w:noProof/>
          <w:szCs w:val="21"/>
        </w:rPr>
        <w:t>TOU</w:t>
      </w:r>
      <w:r>
        <w:rPr>
          <w:b/>
          <w:noProof/>
          <w:szCs w:val="21"/>
        </w:rPr>
        <w:t xml:space="preserve"> tariff</w:t>
      </w:r>
      <w:r w:rsidR="0040759C">
        <w:rPr>
          <w:b/>
          <w:noProof/>
          <w:szCs w:val="21"/>
        </w:rPr>
        <w:t>s</w:t>
      </w:r>
    </w:p>
    <w:p w14:paraId="6FFB080E" w14:textId="77777777" w:rsidR="006B4FFF" w:rsidRDefault="006B4FFF" w:rsidP="00D46A10">
      <w:pPr>
        <w:keepNext/>
        <w:keepLines/>
        <w:ind w:left="851"/>
        <w:jc w:val="both"/>
      </w:pPr>
      <w:r w:rsidRPr="006B4FFF">
        <w:rPr>
          <w:noProof/>
          <w:lang w:eastAsia="en-AU"/>
        </w:rPr>
        <w:drawing>
          <wp:inline distT="0" distB="0" distL="0" distR="0" wp14:anchorId="6FFB13C0" wp14:editId="3C11F024">
            <wp:extent cx="7829550" cy="4572996"/>
            <wp:effectExtent l="0" t="0" r="0" b="0"/>
            <wp:docPr id="10243"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827844" cy="4572000"/>
                    </a:xfrm>
                    <a:prstGeom prst="rect">
                      <a:avLst/>
                    </a:prstGeom>
                  </pic:spPr>
                </pic:pic>
              </a:graphicData>
            </a:graphic>
          </wp:inline>
        </w:drawing>
      </w:r>
    </w:p>
    <w:p w14:paraId="1DBF0C78" w14:textId="77777777" w:rsidR="00D05B60" w:rsidRDefault="00D05B60" w:rsidP="00D46A10">
      <w:pPr>
        <w:keepNext/>
        <w:keepLines/>
        <w:jc w:val="both"/>
        <w:sectPr w:rsidR="00D05B60" w:rsidSect="00F44310">
          <w:pgSz w:w="16840" w:h="11900" w:orient="landscape"/>
          <w:pgMar w:top="1800" w:right="2127" w:bottom="1552" w:left="426" w:header="708" w:footer="1417" w:gutter="0"/>
          <w:cols w:space="708"/>
          <w:docGrid w:linePitch="360"/>
        </w:sectPr>
      </w:pPr>
    </w:p>
    <w:p w14:paraId="6FFB080F" w14:textId="12C17DB8" w:rsidR="00977338" w:rsidRDefault="00977338" w:rsidP="00977338">
      <w:pPr>
        <w:pStyle w:val="Heading2"/>
      </w:pPr>
      <w:bookmarkStart w:id="193" w:name="_Toc434581098"/>
      <w:bookmarkStart w:id="194" w:name="_Toc434592222"/>
      <w:bookmarkStart w:id="195" w:name="_Toc434854779"/>
      <w:bookmarkStart w:id="196" w:name="_Toc434908117"/>
      <w:bookmarkStart w:id="197" w:name="_Toc435114749"/>
      <w:bookmarkStart w:id="198" w:name="_Toc435198129"/>
      <w:bookmarkStart w:id="199" w:name="_Toc435613631"/>
      <w:bookmarkStart w:id="200" w:name="_Toc435616347"/>
      <w:bookmarkStart w:id="201" w:name="_Toc435632575"/>
      <w:bookmarkStart w:id="202" w:name="_Toc436057194"/>
      <w:bookmarkStart w:id="203" w:name="_Toc436058080"/>
      <w:bookmarkStart w:id="204" w:name="_Toc462412427"/>
      <w:bookmarkStart w:id="205" w:name="_Toc463348131"/>
      <w:r>
        <w:t xml:space="preserve">Proposed tariffs for </w:t>
      </w:r>
      <w:r w:rsidR="00246670">
        <w:t xml:space="preserve">low voltage </w:t>
      </w:r>
      <w:r>
        <w:t xml:space="preserve">commercial </w:t>
      </w:r>
      <w:bookmarkEnd w:id="193"/>
      <w:bookmarkEnd w:id="194"/>
      <w:bookmarkEnd w:id="195"/>
      <w:bookmarkEnd w:id="196"/>
      <w:bookmarkEnd w:id="197"/>
      <w:bookmarkEnd w:id="198"/>
      <w:bookmarkEnd w:id="199"/>
      <w:bookmarkEnd w:id="200"/>
      <w:r w:rsidR="00246670">
        <w:t>consumers</w:t>
      </w:r>
      <w:bookmarkEnd w:id="201"/>
      <w:bookmarkEnd w:id="202"/>
      <w:bookmarkEnd w:id="203"/>
      <w:bookmarkEnd w:id="204"/>
      <w:bookmarkEnd w:id="205"/>
    </w:p>
    <w:p w14:paraId="6FFB0810" w14:textId="2783E849" w:rsidR="00CB7EC1" w:rsidRDefault="00901B45" w:rsidP="00901B45">
      <w:pPr>
        <w:jc w:val="both"/>
      </w:pPr>
      <w:r>
        <w:t xml:space="preserve">AAD currently offers </w:t>
      </w:r>
      <w:r w:rsidR="00780A42">
        <w:t>low voltage</w:t>
      </w:r>
      <w:r w:rsidR="008A2BCA">
        <w:t xml:space="preserve"> (LV)</w:t>
      </w:r>
      <w:r w:rsidR="00780A42">
        <w:t xml:space="preserve"> commercial </w:t>
      </w:r>
      <w:r>
        <w:t xml:space="preserve">consumers a range of tariffs. These include a </w:t>
      </w:r>
      <w:r w:rsidR="00955797">
        <w:t xml:space="preserve">block </w:t>
      </w:r>
      <w:r>
        <w:t>tariff, TOU tariff, demand and capacity tariff</w:t>
      </w:r>
      <w:r w:rsidR="008A2BCA">
        <w:t>s</w:t>
      </w:r>
      <w:r>
        <w:t xml:space="preserve">. </w:t>
      </w:r>
    </w:p>
    <w:p w14:paraId="6FFB0814" w14:textId="770886A4" w:rsidR="00901B45" w:rsidRPr="009755FB" w:rsidRDefault="00DD2BD5">
      <w:pPr>
        <w:jc w:val="both"/>
      </w:pPr>
      <w:r>
        <w:t xml:space="preserve">Based on </w:t>
      </w:r>
      <w:r w:rsidR="00B37F23">
        <w:t>AAD’s</w:t>
      </w:r>
      <w:r w:rsidR="00901B45">
        <w:t xml:space="preserve"> review of </w:t>
      </w:r>
      <w:r w:rsidR="008A2BCA">
        <w:t xml:space="preserve">LV </w:t>
      </w:r>
      <w:r w:rsidR="00780A42">
        <w:t>c</w:t>
      </w:r>
      <w:r w:rsidR="00901B45">
        <w:t>ommercial tariffs</w:t>
      </w:r>
      <w:r>
        <w:t xml:space="preserve">, AAD will </w:t>
      </w:r>
      <w:r w:rsidR="00CB7EC1">
        <w:t xml:space="preserve">offer more </w:t>
      </w:r>
      <w:r w:rsidR="00901B45">
        <w:t xml:space="preserve">cost reflective tariffs to all LV </w:t>
      </w:r>
      <w:r w:rsidR="008A2BCA">
        <w:t xml:space="preserve">commercial </w:t>
      </w:r>
      <w:r w:rsidR="00901B45">
        <w:t xml:space="preserve">consumers. </w:t>
      </w:r>
      <w:r w:rsidR="00CB7EC1">
        <w:t xml:space="preserve">This is consistent with feedback </w:t>
      </w:r>
      <w:r>
        <w:t>AAD</w:t>
      </w:r>
      <w:r w:rsidR="00CB7EC1">
        <w:t xml:space="preserve"> received from the business community and commercial consumers that they would welcome tariffs that encourage users to modify energy use in peak periods. Hence, </w:t>
      </w:r>
      <w:r w:rsidR="000C58B8">
        <w:t xml:space="preserve">in this regulatory period, </w:t>
      </w:r>
      <w:r>
        <w:t>AAD</w:t>
      </w:r>
      <w:r w:rsidR="00901B45">
        <w:t xml:space="preserve"> propose</w:t>
      </w:r>
      <w:r>
        <w:t>s</w:t>
      </w:r>
      <w:r w:rsidR="00901B45">
        <w:t xml:space="preserve"> to introduce a new kW based demand tariff for </w:t>
      </w:r>
      <w:r w:rsidR="008A2BCA">
        <w:t xml:space="preserve">LV </w:t>
      </w:r>
      <w:r w:rsidR="00780A42">
        <w:t>c</w:t>
      </w:r>
      <w:r w:rsidR="00901B45">
        <w:t>ommercial consumers</w:t>
      </w:r>
      <w:r>
        <w:t xml:space="preserve">.  This new tariff </w:t>
      </w:r>
      <w:r w:rsidR="00FA0323">
        <w:t>ha</w:t>
      </w:r>
      <w:r>
        <w:t>s</w:t>
      </w:r>
      <w:r w:rsidR="00FA0323">
        <w:t xml:space="preserve"> the same structure as the proposed residential demand tariff.  </w:t>
      </w:r>
    </w:p>
    <w:p w14:paraId="6FFB0815" w14:textId="0E7AA1C4" w:rsidR="00CB7EC1" w:rsidRDefault="00901B45" w:rsidP="00901B45">
      <w:pPr>
        <w:jc w:val="both"/>
      </w:pPr>
      <w:r>
        <w:t xml:space="preserve">The </w:t>
      </w:r>
      <w:r w:rsidR="00CB7EC1">
        <w:t>rest of this</w:t>
      </w:r>
      <w:r>
        <w:t xml:space="preserve"> subsection</w:t>
      </w:r>
      <w:r w:rsidR="00CB7EC1">
        <w:t>:</w:t>
      </w:r>
    </w:p>
    <w:p w14:paraId="6FFB0816" w14:textId="144C591E" w:rsidR="00CB7EC1" w:rsidRDefault="00CB7EC1" w:rsidP="001E218E">
      <w:pPr>
        <w:pStyle w:val="ListParagraph"/>
        <w:numPr>
          <w:ilvl w:val="0"/>
          <w:numId w:val="47"/>
        </w:numPr>
        <w:jc w:val="both"/>
      </w:pPr>
      <w:r>
        <w:t>provides</w:t>
      </w:r>
      <w:r w:rsidR="00901B45">
        <w:t xml:space="preserve"> an outline </w:t>
      </w:r>
      <w:r w:rsidR="00263F00">
        <w:t xml:space="preserve">of </w:t>
      </w:r>
      <w:r w:rsidR="00901B45">
        <w:t xml:space="preserve">the structure of the proposed </w:t>
      </w:r>
      <w:r w:rsidR="000C58B8">
        <w:t xml:space="preserve">new </w:t>
      </w:r>
      <w:r w:rsidR="00901B45">
        <w:t xml:space="preserve">tariff (subsection </w:t>
      </w:r>
      <w:r w:rsidR="00C5301F">
        <w:t>2</w:t>
      </w:r>
      <w:r w:rsidR="00901B45">
        <w:t>.3.1)</w:t>
      </w:r>
      <w:r w:rsidR="005B7CE2">
        <w:t>;</w:t>
      </w:r>
    </w:p>
    <w:p w14:paraId="6FFB0817" w14:textId="47C346F5" w:rsidR="00CB7EC1" w:rsidRDefault="00375B5B" w:rsidP="001E218E">
      <w:pPr>
        <w:pStyle w:val="ListParagraph"/>
        <w:numPr>
          <w:ilvl w:val="0"/>
          <w:numId w:val="47"/>
        </w:numPr>
        <w:jc w:val="both"/>
      </w:pPr>
      <w:r>
        <w:t xml:space="preserve">covers the </w:t>
      </w:r>
      <w:r w:rsidR="00901B45">
        <w:t>assignment policy</w:t>
      </w:r>
      <w:r w:rsidR="00CB7EC1">
        <w:t xml:space="preserve"> ( subsection </w:t>
      </w:r>
      <w:r w:rsidR="00C5301F">
        <w:t>2</w:t>
      </w:r>
      <w:r w:rsidR="00CB7EC1">
        <w:t>.3.2)</w:t>
      </w:r>
      <w:r w:rsidR="005B7CE2">
        <w:t>;</w:t>
      </w:r>
    </w:p>
    <w:p w14:paraId="6FFB0818" w14:textId="3510C128" w:rsidR="00CB7EC1" w:rsidRDefault="00CB7EC1" w:rsidP="001E218E">
      <w:pPr>
        <w:pStyle w:val="ListParagraph"/>
        <w:numPr>
          <w:ilvl w:val="0"/>
          <w:numId w:val="47"/>
        </w:numPr>
        <w:jc w:val="both"/>
      </w:pPr>
      <w:r>
        <w:t>explains o</w:t>
      </w:r>
      <w:r w:rsidR="00901B45">
        <w:t xml:space="preserve">ther changes that have been made to the structure of </w:t>
      </w:r>
      <w:r w:rsidR="00780A42">
        <w:t>c</w:t>
      </w:r>
      <w:r w:rsidR="00901B45">
        <w:t xml:space="preserve">ommercial </w:t>
      </w:r>
      <w:r w:rsidR="00780A42">
        <w:t xml:space="preserve">LV </w:t>
      </w:r>
      <w:r w:rsidR="00901B45">
        <w:t xml:space="preserve">tariffs </w:t>
      </w:r>
      <w:r>
        <w:t>(</w:t>
      </w:r>
      <w:r w:rsidR="00901B45">
        <w:t xml:space="preserve">subsection </w:t>
      </w:r>
      <w:r w:rsidR="00C5301F">
        <w:t>2</w:t>
      </w:r>
      <w:r w:rsidR="00901B45">
        <w:t>.3.3</w:t>
      </w:r>
      <w:r>
        <w:t>)</w:t>
      </w:r>
      <w:r w:rsidR="005B7CE2">
        <w:t>; and</w:t>
      </w:r>
    </w:p>
    <w:p w14:paraId="6FFB0819" w14:textId="432F8020" w:rsidR="00901B45" w:rsidRDefault="001E218E" w:rsidP="001E218E">
      <w:pPr>
        <w:pStyle w:val="ListParagraph"/>
        <w:numPr>
          <w:ilvl w:val="0"/>
          <w:numId w:val="47"/>
        </w:numPr>
        <w:jc w:val="both"/>
      </w:pPr>
      <w:proofErr w:type="gramStart"/>
      <w:r>
        <w:t>provides</w:t>
      </w:r>
      <w:proofErr w:type="gramEnd"/>
      <w:r>
        <w:t xml:space="preserve"> </w:t>
      </w:r>
      <w:r w:rsidR="00901B45">
        <w:t>indicative bill impacts</w:t>
      </w:r>
      <w:r w:rsidR="00375B5B">
        <w:t xml:space="preserve"> </w:t>
      </w:r>
      <w:r w:rsidR="00CB7EC1">
        <w:t xml:space="preserve">(subsection </w:t>
      </w:r>
      <w:r w:rsidR="00C5301F">
        <w:t>2</w:t>
      </w:r>
      <w:r w:rsidR="00CB7EC1">
        <w:t>.3.4).</w:t>
      </w:r>
    </w:p>
    <w:p w14:paraId="6FFB081A" w14:textId="77777777" w:rsidR="00CB18EF" w:rsidRDefault="00CB18EF" w:rsidP="00164D07">
      <w:pPr>
        <w:pStyle w:val="Heading3"/>
        <w:jc w:val="both"/>
      </w:pPr>
      <w:r>
        <w:t xml:space="preserve">Structure of the new </w:t>
      </w:r>
      <w:r w:rsidR="00780A42">
        <w:t>low voltage c</w:t>
      </w:r>
      <w:r>
        <w:t>ommercial demand tariff</w:t>
      </w:r>
    </w:p>
    <w:p w14:paraId="6FFB081E" w14:textId="3AB7E9C9" w:rsidR="007A1FF4" w:rsidRDefault="00901B45" w:rsidP="00D46A10">
      <w:pPr>
        <w:jc w:val="both"/>
      </w:pPr>
      <w:r w:rsidRPr="00CB18EF">
        <w:t xml:space="preserve">The </w:t>
      </w:r>
      <w:r>
        <w:t xml:space="preserve">kW demand tariff for </w:t>
      </w:r>
      <w:r w:rsidR="009A62F8">
        <w:t xml:space="preserve">LV </w:t>
      </w:r>
      <w:r w:rsidR="00780A42">
        <w:t>c</w:t>
      </w:r>
      <w:r>
        <w:t>ommercial consumers will be structured in the same way as the</w:t>
      </w:r>
      <w:r w:rsidR="00FA0323">
        <w:t xml:space="preserve"> proposed </w:t>
      </w:r>
      <w:r>
        <w:t xml:space="preserve">demand tariff for </w:t>
      </w:r>
      <w:r w:rsidR="00FA0323">
        <w:t xml:space="preserve">residential </w:t>
      </w:r>
      <w:r>
        <w:t xml:space="preserve">consumers, as outlined in </w:t>
      </w:r>
      <w:r w:rsidR="00FA0323">
        <w:t xml:space="preserve">Section </w:t>
      </w:r>
      <w:r w:rsidR="00C5301F">
        <w:t>2</w:t>
      </w:r>
      <w:r w:rsidR="00FA0323">
        <w:t>.2</w:t>
      </w:r>
      <w:r>
        <w:t>. Specifically, the new kW demand tariff will include</w:t>
      </w:r>
      <w:r w:rsidR="000C58B8">
        <w:t xml:space="preserve"> a fixed, usage and demand component.</w:t>
      </w:r>
    </w:p>
    <w:p w14:paraId="6FFB081F" w14:textId="7C1D2245" w:rsidR="007A1FF4" w:rsidRDefault="007A1FF4" w:rsidP="007A1FF4">
      <w:pPr>
        <w:pStyle w:val="ListParagraph"/>
        <w:numPr>
          <w:ilvl w:val="0"/>
          <w:numId w:val="0"/>
        </w:numPr>
        <w:jc w:val="both"/>
        <w:rPr>
          <w:rFonts w:cs="Times New Roman"/>
        </w:rPr>
      </w:pPr>
      <w:r w:rsidRPr="007A1FF4">
        <w:rPr>
          <w:rFonts w:cs="Times New Roman"/>
        </w:rPr>
        <w:t xml:space="preserve">The next </w:t>
      </w:r>
      <w:r w:rsidR="008A2BCA">
        <w:rPr>
          <w:rFonts w:cs="Times New Roman"/>
        </w:rPr>
        <w:t>three</w:t>
      </w:r>
      <w:r w:rsidRPr="007A1FF4">
        <w:rPr>
          <w:rFonts w:cs="Times New Roman"/>
        </w:rPr>
        <w:t xml:space="preserve"> subsections explain the demand charging window set out </w:t>
      </w:r>
      <w:r w:rsidR="009A62F8">
        <w:rPr>
          <w:rFonts w:cs="Times New Roman"/>
        </w:rPr>
        <w:t>in the P</w:t>
      </w:r>
      <w:r w:rsidRPr="007A1FF4">
        <w:rPr>
          <w:rFonts w:cs="Times New Roman"/>
        </w:rPr>
        <w:t>roposed TSS</w:t>
      </w:r>
      <w:r>
        <w:rPr>
          <w:rFonts w:cs="Times New Roman"/>
        </w:rPr>
        <w:t xml:space="preserve"> (subsection </w:t>
      </w:r>
      <w:r w:rsidR="00C5301F">
        <w:rPr>
          <w:rFonts w:cs="Times New Roman"/>
        </w:rPr>
        <w:t>2</w:t>
      </w:r>
      <w:r>
        <w:rPr>
          <w:rFonts w:cs="Times New Roman"/>
        </w:rPr>
        <w:t>.3</w:t>
      </w:r>
      <w:r w:rsidRPr="007A1FF4">
        <w:rPr>
          <w:rFonts w:cs="Times New Roman"/>
        </w:rPr>
        <w:t>.1.1),</w:t>
      </w:r>
      <w:r w:rsidR="009A62F8">
        <w:rPr>
          <w:rFonts w:cs="Times New Roman"/>
        </w:rPr>
        <w:t xml:space="preserve"> the AER’s D</w:t>
      </w:r>
      <w:r w:rsidRPr="007A1FF4">
        <w:rPr>
          <w:rFonts w:cs="Times New Roman"/>
        </w:rPr>
        <w:t xml:space="preserve">raft </w:t>
      </w:r>
      <w:r w:rsidR="009A62F8">
        <w:rPr>
          <w:rFonts w:cs="Times New Roman"/>
        </w:rPr>
        <w:t>D</w:t>
      </w:r>
      <w:r w:rsidRPr="007A1FF4">
        <w:rPr>
          <w:rFonts w:cs="Times New Roman"/>
        </w:rPr>
        <w:t>ecision requiring AAD to refine the charging window</w:t>
      </w:r>
      <w:r>
        <w:rPr>
          <w:rFonts w:cs="Times New Roman"/>
        </w:rPr>
        <w:t xml:space="preserve"> (subsection </w:t>
      </w:r>
      <w:r w:rsidR="00C5301F">
        <w:rPr>
          <w:rFonts w:cs="Times New Roman"/>
        </w:rPr>
        <w:t>2</w:t>
      </w:r>
      <w:r>
        <w:rPr>
          <w:rFonts w:cs="Times New Roman"/>
        </w:rPr>
        <w:t>.3</w:t>
      </w:r>
      <w:r w:rsidRPr="007A1FF4">
        <w:rPr>
          <w:rFonts w:cs="Times New Roman"/>
        </w:rPr>
        <w:t xml:space="preserve">.1.2), and the subsequent analysis </w:t>
      </w:r>
      <w:r w:rsidR="009A62F8">
        <w:rPr>
          <w:rFonts w:cs="Times New Roman"/>
        </w:rPr>
        <w:t xml:space="preserve">undertaken </w:t>
      </w:r>
      <w:r w:rsidRPr="007A1FF4">
        <w:rPr>
          <w:rFonts w:cs="Times New Roman"/>
        </w:rPr>
        <w:t xml:space="preserve">to refine the </w:t>
      </w:r>
      <w:r>
        <w:rPr>
          <w:rFonts w:cs="Times New Roman"/>
        </w:rPr>
        <w:t>LV commercial</w:t>
      </w:r>
      <w:r w:rsidRPr="007A1FF4">
        <w:rPr>
          <w:rFonts w:cs="Times New Roman"/>
        </w:rPr>
        <w:t xml:space="preserve"> demand charging window (subsection </w:t>
      </w:r>
      <w:r w:rsidR="00C5301F">
        <w:rPr>
          <w:rFonts w:cs="Times New Roman"/>
        </w:rPr>
        <w:t>2</w:t>
      </w:r>
      <w:r w:rsidRPr="007A1FF4">
        <w:rPr>
          <w:rFonts w:cs="Times New Roman"/>
        </w:rPr>
        <w:t>.</w:t>
      </w:r>
      <w:r>
        <w:rPr>
          <w:rFonts w:cs="Times New Roman"/>
        </w:rPr>
        <w:t>3</w:t>
      </w:r>
      <w:r w:rsidRPr="007A1FF4">
        <w:rPr>
          <w:rFonts w:cs="Times New Roman"/>
        </w:rPr>
        <w:t>.1.3</w:t>
      </w:r>
      <w:r w:rsidR="007F50B2">
        <w:rPr>
          <w:rFonts w:cs="Times New Roman"/>
        </w:rPr>
        <w:t>).</w:t>
      </w:r>
    </w:p>
    <w:p w14:paraId="6FFB0820" w14:textId="4444EA55" w:rsidR="007509CB" w:rsidRDefault="008A2BCA" w:rsidP="007509CB">
      <w:pPr>
        <w:pStyle w:val="Heading4"/>
        <w:jc w:val="both"/>
      </w:pPr>
      <w:r>
        <w:t>Demand charging window in P</w:t>
      </w:r>
      <w:r w:rsidR="007509CB">
        <w:t>roposed TSS</w:t>
      </w:r>
    </w:p>
    <w:p w14:paraId="6FFB0821" w14:textId="10F10A86" w:rsidR="007509CB" w:rsidRPr="007A1FF4" w:rsidRDefault="001F0134" w:rsidP="007A1FF4">
      <w:pPr>
        <w:pStyle w:val="ListParagraph"/>
        <w:numPr>
          <w:ilvl w:val="0"/>
          <w:numId w:val="0"/>
        </w:numPr>
        <w:jc w:val="both"/>
        <w:rPr>
          <w:rFonts w:cs="Times New Roman"/>
        </w:rPr>
      </w:pPr>
      <w:r>
        <w:rPr>
          <w:rFonts w:cs="Times New Roman"/>
        </w:rPr>
        <w:t>I</w:t>
      </w:r>
      <w:r w:rsidR="000C58B8">
        <w:rPr>
          <w:rFonts w:cs="Times New Roman"/>
        </w:rPr>
        <w:t xml:space="preserve">n </w:t>
      </w:r>
      <w:r w:rsidR="008A2BCA">
        <w:rPr>
          <w:rFonts w:cs="Times New Roman"/>
        </w:rPr>
        <w:t>the P</w:t>
      </w:r>
      <w:r w:rsidR="007509CB">
        <w:rPr>
          <w:rFonts w:cs="Times New Roman"/>
        </w:rPr>
        <w:t xml:space="preserve">roposed TSS, the new LV commercial demand tariff </w:t>
      </w:r>
      <w:r>
        <w:rPr>
          <w:rFonts w:cs="Times New Roman"/>
        </w:rPr>
        <w:t xml:space="preserve">(shown in Figure </w:t>
      </w:r>
      <w:r w:rsidR="00C5301F">
        <w:rPr>
          <w:rFonts w:cs="Times New Roman"/>
        </w:rPr>
        <w:t>2</w:t>
      </w:r>
      <w:r>
        <w:rPr>
          <w:rFonts w:cs="Times New Roman"/>
        </w:rPr>
        <w:t>-</w:t>
      </w:r>
      <w:r w:rsidR="00421D03">
        <w:rPr>
          <w:rFonts w:cs="Times New Roman"/>
        </w:rPr>
        <w:t>9</w:t>
      </w:r>
      <w:r>
        <w:rPr>
          <w:rFonts w:cs="Times New Roman"/>
        </w:rPr>
        <w:t xml:space="preserve">) </w:t>
      </w:r>
      <w:r w:rsidR="007509CB">
        <w:rPr>
          <w:rFonts w:cs="Times New Roman"/>
        </w:rPr>
        <w:t>was defined as:</w:t>
      </w:r>
    </w:p>
    <w:p w14:paraId="6FFB0822" w14:textId="77777777" w:rsidR="007A1FF4" w:rsidRDefault="007509CB" w:rsidP="00D46A10">
      <w:pPr>
        <w:pStyle w:val="ListParagraph"/>
        <w:numPr>
          <w:ilvl w:val="0"/>
          <w:numId w:val="47"/>
        </w:numPr>
        <w:jc w:val="both"/>
      </w:pPr>
      <w:r>
        <w:t>a fixed component;</w:t>
      </w:r>
    </w:p>
    <w:p w14:paraId="6FFB0823" w14:textId="02A62DB0" w:rsidR="00901B45" w:rsidRDefault="00901B45" w:rsidP="00901B45">
      <w:pPr>
        <w:pStyle w:val="ListParagraph"/>
        <w:numPr>
          <w:ilvl w:val="0"/>
          <w:numId w:val="47"/>
        </w:numPr>
        <w:jc w:val="both"/>
      </w:pPr>
      <w:r>
        <w:t xml:space="preserve">TOU energy components (based on the same business, evening and off-peak times as the kVA demand tariff – see </w:t>
      </w:r>
      <w:r w:rsidR="00924438">
        <w:t>Indicative Tariff Schedule</w:t>
      </w:r>
      <w:r>
        <w:t xml:space="preserve"> for more details); and</w:t>
      </w:r>
    </w:p>
    <w:p w14:paraId="6FFB0824" w14:textId="77777777" w:rsidR="00901B45" w:rsidRPr="00CB18EF" w:rsidRDefault="00901B45" w:rsidP="00901B45">
      <w:pPr>
        <w:pStyle w:val="ListParagraph"/>
        <w:numPr>
          <w:ilvl w:val="0"/>
          <w:numId w:val="47"/>
        </w:numPr>
        <w:jc w:val="both"/>
      </w:pPr>
      <w:proofErr w:type="gramStart"/>
      <w:r>
        <w:t>a</w:t>
      </w:r>
      <w:proofErr w:type="gramEnd"/>
      <w:r>
        <w:t xml:space="preserve"> demand charge that is applied to the maximum demand in a billing period.</w:t>
      </w:r>
    </w:p>
    <w:p w14:paraId="6FFB0826" w14:textId="78CD4FFB" w:rsidR="00D02F94" w:rsidRDefault="001E708E" w:rsidP="00E7453A">
      <w:pPr>
        <w:keepNext/>
        <w:keepLines/>
      </w:pPr>
      <w:r w:rsidRPr="002F04E6">
        <w:rPr>
          <w:rFonts w:cs="Calibri"/>
          <w:b/>
          <w:szCs w:val="21"/>
        </w:rPr>
        <w:t>Figure</w:t>
      </w:r>
      <w:r>
        <w:rPr>
          <w:rFonts w:cs="Calibri"/>
          <w:b/>
          <w:szCs w:val="21"/>
        </w:rPr>
        <w:t xml:space="preserve"> </w:t>
      </w:r>
      <w:r w:rsidR="00C5301F">
        <w:rPr>
          <w:b/>
        </w:rPr>
        <w:t>2</w:t>
      </w:r>
      <w:r w:rsidRPr="00C129FF">
        <w:rPr>
          <w:b/>
          <w:noProof/>
        </w:rPr>
        <w:t>-</w:t>
      </w:r>
      <w:r w:rsidR="00421D03">
        <w:rPr>
          <w:b/>
        </w:rPr>
        <w:t>9</w:t>
      </w:r>
      <w:r w:rsidR="00D02F94">
        <w:rPr>
          <w:b/>
          <w:szCs w:val="21"/>
        </w:rPr>
        <w:t xml:space="preserve">: </w:t>
      </w:r>
      <w:r w:rsidR="00F339D8">
        <w:rPr>
          <w:b/>
          <w:szCs w:val="21"/>
        </w:rPr>
        <w:t>Proposed kW d</w:t>
      </w:r>
      <w:r w:rsidR="00F339D8">
        <w:rPr>
          <w:b/>
        </w:rPr>
        <w:t>emand t</w:t>
      </w:r>
      <w:r w:rsidR="00D02F94" w:rsidRPr="005A7F77">
        <w:rPr>
          <w:b/>
        </w:rPr>
        <w:t>ariff</w:t>
      </w:r>
      <w:r w:rsidR="00F339D8" w:rsidRPr="00F339D8">
        <w:rPr>
          <w:b/>
        </w:rPr>
        <w:t xml:space="preserve"> </w:t>
      </w:r>
      <w:r w:rsidR="00F339D8">
        <w:rPr>
          <w:b/>
        </w:rPr>
        <w:t>for low voltage commercial c</w:t>
      </w:r>
      <w:r w:rsidR="004D78BF">
        <w:rPr>
          <w:b/>
        </w:rPr>
        <w:t>onsumers</w:t>
      </w:r>
    </w:p>
    <w:p w14:paraId="6FFB0827" w14:textId="77777777" w:rsidR="00D02F94" w:rsidRDefault="001E708E" w:rsidP="00E7453A">
      <w:pPr>
        <w:keepNext/>
        <w:keepLines/>
        <w:jc w:val="both"/>
        <w:rPr>
          <w:highlight w:val="green"/>
        </w:rPr>
      </w:pPr>
      <w:r w:rsidRPr="0000375A">
        <w:rPr>
          <w:noProof/>
          <w:lang w:eastAsia="en-AU"/>
        </w:rPr>
        <w:drawing>
          <wp:inline distT="0" distB="0" distL="0" distR="0" wp14:anchorId="6FFB13C2" wp14:editId="1EA573ED">
            <wp:extent cx="4772025" cy="1990725"/>
            <wp:effectExtent l="38100" t="0" r="47625" b="9525"/>
            <wp:docPr id="1027" name="Diagram 10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6FFB0828" w14:textId="77777777" w:rsidR="007509CB" w:rsidRDefault="007509CB" w:rsidP="00E7453A">
      <w:pPr>
        <w:keepNext/>
        <w:keepLines/>
        <w:jc w:val="both"/>
      </w:pPr>
    </w:p>
    <w:p w14:paraId="6FFB0829" w14:textId="790FB2E7" w:rsidR="00E7453A" w:rsidRDefault="008A2BCA" w:rsidP="00E7453A">
      <w:pPr>
        <w:keepNext/>
        <w:keepLines/>
        <w:jc w:val="both"/>
      </w:pPr>
      <w:r>
        <w:t>In the P</w:t>
      </w:r>
      <w:r w:rsidR="007509CB">
        <w:t xml:space="preserve">roposed TSS, AAD explained that in future, we may consider refining the </w:t>
      </w:r>
      <w:r>
        <w:t xml:space="preserve">LV </w:t>
      </w:r>
      <w:r w:rsidR="007509CB">
        <w:t xml:space="preserve">commercial demand tariffs further by incorporating a peak period element to the tariff.  However, </w:t>
      </w:r>
      <w:r w:rsidR="007D7A1E">
        <w:t>in the current</w:t>
      </w:r>
      <w:r w:rsidR="007509CB">
        <w:t xml:space="preserve"> regulatory period, AAD explained that it was focussed on providing a tariff structure that offered all LV commercial consumers</w:t>
      </w:r>
      <w:r w:rsidR="007D7A1E">
        <w:t xml:space="preserve"> cost-reflective tariffs</w:t>
      </w:r>
      <w:r w:rsidR="007509CB">
        <w:t xml:space="preserve">, </w:t>
      </w:r>
      <w:r w:rsidR="007D7A1E">
        <w:t>and that the</w:t>
      </w:r>
      <w:r w:rsidR="007509CB">
        <w:t xml:space="preserve"> demand tariff </w:t>
      </w:r>
      <w:r>
        <w:t>wa</w:t>
      </w:r>
      <w:r w:rsidR="007D7A1E">
        <w:t xml:space="preserve">s based on </w:t>
      </w:r>
      <w:r>
        <w:t xml:space="preserve">the </w:t>
      </w:r>
      <w:r w:rsidR="007509CB">
        <w:t>same charging parameters</w:t>
      </w:r>
      <w:r w:rsidR="007D7A1E">
        <w:t xml:space="preserve"> as other commercial kVA demand tariffs</w:t>
      </w:r>
      <w:r w:rsidR="007509CB">
        <w:t>.</w:t>
      </w:r>
    </w:p>
    <w:p w14:paraId="6FFB082A" w14:textId="77777777" w:rsidR="003E3CB7" w:rsidRDefault="003E3CB7" w:rsidP="003E3CB7">
      <w:pPr>
        <w:pStyle w:val="Heading4"/>
        <w:jc w:val="both"/>
      </w:pPr>
      <w:r>
        <w:t xml:space="preserve">AER Draft Decision on LV commercial demand charging window </w:t>
      </w:r>
    </w:p>
    <w:p w14:paraId="6FFB082B" w14:textId="1B31B08F" w:rsidR="007D7A1E" w:rsidRDefault="007D7A1E" w:rsidP="0023224D">
      <w:pPr>
        <w:jc w:val="both"/>
      </w:pPr>
      <w:r>
        <w:t xml:space="preserve">In its </w:t>
      </w:r>
      <w:r w:rsidR="0023224D">
        <w:t>Draft Decision on AAD’s proposed TSS</w:t>
      </w:r>
      <w:r>
        <w:t xml:space="preserve"> the </w:t>
      </w:r>
      <w:r w:rsidR="0023224D">
        <w:t xml:space="preserve">AER </w:t>
      </w:r>
      <w:r w:rsidR="00E456B3">
        <w:t xml:space="preserve">stated it </w:t>
      </w:r>
      <w:r w:rsidR="0023224D">
        <w:t>is</w:t>
      </w:r>
      <w:r w:rsidR="00E456B3">
        <w:t>:</w:t>
      </w:r>
    </w:p>
    <w:p w14:paraId="6FFB082C" w14:textId="77777777" w:rsidR="007D7A1E" w:rsidRPr="00D46A10" w:rsidRDefault="0023224D" w:rsidP="00D46A10">
      <w:pPr>
        <w:tabs>
          <w:tab w:val="left" w:pos="567"/>
        </w:tabs>
        <w:ind w:left="567"/>
        <w:jc w:val="both"/>
        <w:rPr>
          <w:i/>
        </w:rPr>
      </w:pPr>
      <w:r w:rsidRPr="00D46A10">
        <w:rPr>
          <w:i/>
        </w:rPr>
        <w:t xml:space="preserve"> “… not satisfied that an ‘anytime’ demand tariff that charges customers the same demand rate during times of high and low network congestion is cost reflective.”</w:t>
      </w:r>
      <w:r w:rsidRPr="00D46A10">
        <w:rPr>
          <w:rStyle w:val="FootnoteReference"/>
          <w:i/>
        </w:rPr>
        <w:footnoteReference w:id="9"/>
      </w:r>
      <w:r w:rsidRPr="00D46A10">
        <w:rPr>
          <w:i/>
        </w:rPr>
        <w:t xml:space="preserve">  </w:t>
      </w:r>
    </w:p>
    <w:p w14:paraId="6FFB082D" w14:textId="5E300DAD" w:rsidR="003E3CB7" w:rsidRPr="0023224D" w:rsidRDefault="00530AA6" w:rsidP="0023224D">
      <w:pPr>
        <w:jc w:val="both"/>
      </w:pPr>
      <w:r>
        <w:t xml:space="preserve">In particular, the AER was concerned that </w:t>
      </w:r>
      <w:r w:rsidR="000229FF">
        <w:t>businesses</w:t>
      </w:r>
      <w:r>
        <w:t xml:space="preserve"> that do not contribute to system peak would be penalised even if their business was functioning late at night or early </w:t>
      </w:r>
      <w:r w:rsidR="006B1B5B">
        <w:t xml:space="preserve">in the </w:t>
      </w:r>
      <w:r>
        <w:t xml:space="preserve">morning. </w:t>
      </w:r>
      <w:r w:rsidR="0023224D">
        <w:t xml:space="preserve">To address this, the AER requires AAD to limit the demand charging window that applies to the kW demand tariff. AAD has </w:t>
      </w:r>
      <w:r w:rsidR="007D7A1E">
        <w:t xml:space="preserve">further </w:t>
      </w:r>
      <w:r w:rsidR="0023224D">
        <w:t xml:space="preserve">analysed </w:t>
      </w:r>
      <w:r w:rsidR="00821D7A">
        <w:t xml:space="preserve">the profile of the commercial load on our network </w:t>
      </w:r>
      <w:r w:rsidR="007D7A1E">
        <w:t xml:space="preserve">and refined the scope of the </w:t>
      </w:r>
      <w:r w:rsidR="00821D7A">
        <w:t>demand charging window.  Th</w:t>
      </w:r>
      <w:r w:rsidR="000C58B8">
        <w:t>e</w:t>
      </w:r>
      <w:r w:rsidR="00821D7A">
        <w:t xml:space="preserve"> analysis </w:t>
      </w:r>
      <w:r w:rsidR="009A62F8">
        <w:t xml:space="preserve">and </w:t>
      </w:r>
      <w:r w:rsidR="00821D7A">
        <w:t xml:space="preserve">conclusions are </w:t>
      </w:r>
      <w:r w:rsidR="009A62F8">
        <w:t xml:space="preserve">presented </w:t>
      </w:r>
      <w:r w:rsidR="00821D7A">
        <w:t xml:space="preserve">in </w:t>
      </w:r>
      <w:r w:rsidR="00C5301F">
        <w:t>2</w:t>
      </w:r>
      <w:r w:rsidR="00821D7A">
        <w:t>.3.1.3 below.</w:t>
      </w:r>
    </w:p>
    <w:p w14:paraId="6FFB082E" w14:textId="1A868B20" w:rsidR="003E3CB7" w:rsidRDefault="003E3CB7" w:rsidP="003E3CB7">
      <w:pPr>
        <w:pStyle w:val="Heading4"/>
        <w:jc w:val="both"/>
      </w:pPr>
      <w:r>
        <w:t>Analysis to refine LV commercial</w:t>
      </w:r>
      <w:r w:rsidR="008A2BCA">
        <w:t xml:space="preserve"> kW</w:t>
      </w:r>
      <w:r>
        <w:t xml:space="preserve"> demand charging window </w:t>
      </w:r>
    </w:p>
    <w:p w14:paraId="6FFB082F" w14:textId="3926CEB7" w:rsidR="00FC6E73" w:rsidRDefault="00FC6E73" w:rsidP="00821D7A">
      <w:pPr>
        <w:jc w:val="both"/>
      </w:pPr>
      <w:r>
        <w:t xml:space="preserve">To refine the demand charging window from the proposed structure of </w:t>
      </w:r>
      <w:r w:rsidR="001F0134">
        <w:t xml:space="preserve">an </w:t>
      </w:r>
      <w:r>
        <w:t>anytime maximum demand to a peak period maximum demand charging window, it is important to:</w:t>
      </w:r>
    </w:p>
    <w:p w14:paraId="6FFB0830" w14:textId="77777777" w:rsidR="00FC6E73" w:rsidRDefault="00FC6E73" w:rsidP="00D46A10">
      <w:pPr>
        <w:pStyle w:val="ListParagraph"/>
        <w:numPr>
          <w:ilvl w:val="0"/>
          <w:numId w:val="177"/>
        </w:numPr>
        <w:jc w:val="both"/>
      </w:pPr>
      <w:r>
        <w:t>align the</w:t>
      </w:r>
      <w:r w:rsidR="009A62F8">
        <w:t xml:space="preserve"> demand </w:t>
      </w:r>
      <w:r>
        <w:t xml:space="preserve">window with network peaks; and </w:t>
      </w:r>
    </w:p>
    <w:p w14:paraId="6FFB0831" w14:textId="77777777" w:rsidR="003E3CB7" w:rsidRDefault="00FC6E73" w:rsidP="00D46A10">
      <w:pPr>
        <w:pStyle w:val="ListParagraph"/>
        <w:numPr>
          <w:ilvl w:val="0"/>
          <w:numId w:val="177"/>
        </w:numPr>
        <w:jc w:val="both"/>
      </w:pPr>
      <w:proofErr w:type="gramStart"/>
      <w:r>
        <w:t>ensure</w:t>
      </w:r>
      <w:proofErr w:type="gramEnd"/>
      <w:r>
        <w:t xml:space="preserve"> the refinement is easily understood by consumers.</w:t>
      </w:r>
    </w:p>
    <w:p w14:paraId="4956BA75" w14:textId="4F431F63" w:rsidR="000C58B8" w:rsidRDefault="00C8747D" w:rsidP="00C8747D">
      <w:pPr>
        <w:jc w:val="both"/>
      </w:pPr>
      <w:r>
        <w:t>To align the demand window with network peaks (</w:t>
      </w:r>
      <w:r w:rsidR="006B1B5B">
        <w:t xml:space="preserve">item </w:t>
      </w:r>
      <w:r>
        <w:t>1, above)</w:t>
      </w:r>
      <w:r w:rsidR="000C58B8">
        <w:t xml:space="preserve">, AAD considered the time of </w:t>
      </w:r>
      <w:r>
        <w:t xml:space="preserve">the </w:t>
      </w:r>
      <w:r w:rsidR="000C58B8">
        <w:t>day</w:t>
      </w:r>
      <w:r>
        <w:t xml:space="preserve">, </w:t>
      </w:r>
      <w:r w:rsidR="000C58B8">
        <w:t>day</w:t>
      </w:r>
      <w:r>
        <w:t>s</w:t>
      </w:r>
      <w:r w:rsidR="000C58B8">
        <w:t xml:space="preserve"> of the week</w:t>
      </w:r>
      <w:r w:rsidR="001F0134">
        <w:t>,</w:t>
      </w:r>
      <w:r w:rsidR="000C58B8">
        <w:t xml:space="preserve"> and</w:t>
      </w:r>
      <w:r>
        <w:t xml:space="preserve"> </w:t>
      </w:r>
      <w:r w:rsidR="000C58B8">
        <w:t>season</w:t>
      </w:r>
      <w:r>
        <w:t xml:space="preserve"> in which the commercial load is highest on our network.  To ensure a smooth transition to the new kW demand tariff for new consumers, AAD considered the structure of our existing LV commercial tariffs</w:t>
      </w:r>
      <w:r w:rsidR="001F0134">
        <w:t xml:space="preserve"> (</w:t>
      </w:r>
      <w:r w:rsidR="006B1B5B">
        <w:t xml:space="preserve">item </w:t>
      </w:r>
      <w:r w:rsidR="001F0134">
        <w:t>2, above)</w:t>
      </w:r>
      <w:r>
        <w:t>.</w:t>
      </w:r>
      <w:r w:rsidR="001F0134">
        <w:t xml:space="preserve"> </w:t>
      </w:r>
    </w:p>
    <w:p w14:paraId="003F7BAB" w14:textId="642E9480" w:rsidR="000C58B8" w:rsidRPr="00D46A10" w:rsidRDefault="000C58B8" w:rsidP="000C58B8">
      <w:pPr>
        <w:jc w:val="both"/>
        <w:rPr>
          <w:b/>
          <w:i/>
        </w:rPr>
      </w:pPr>
      <w:r w:rsidRPr="00D46A10">
        <w:rPr>
          <w:b/>
          <w:i/>
        </w:rPr>
        <w:t>Time of Day</w:t>
      </w:r>
    </w:p>
    <w:p w14:paraId="57D09CB1" w14:textId="36DA1856" w:rsidR="00C8747D" w:rsidRDefault="00C8747D" w:rsidP="000C58B8">
      <w:pPr>
        <w:spacing w:before="240" w:after="240"/>
        <w:jc w:val="both"/>
      </w:pPr>
      <w:r>
        <w:t xml:space="preserve">Currently, AAD’s LV commercial TOU, KVA demand and Capacity tariffs each have a peak consumption period.  This peak period, known as the “business time” is from 7:00am to 5:00pm on weekdays, with no seasonal variation.  </w:t>
      </w:r>
      <w:r w:rsidR="001F0134">
        <w:t>For this reason, the analysis below is undertaken with reference to this existing peak period.</w:t>
      </w:r>
    </w:p>
    <w:p w14:paraId="1A6BCD4D" w14:textId="446184A8" w:rsidR="00392111" w:rsidRDefault="00C8747D" w:rsidP="00D46A10">
      <w:pPr>
        <w:spacing w:before="240" w:after="240"/>
        <w:jc w:val="both"/>
      </w:pPr>
      <w:r>
        <w:t xml:space="preserve">To determine the time of day at which the peak period of the new kW demand tariff should apply, AAD </w:t>
      </w:r>
      <w:r w:rsidR="005A5F67">
        <w:t xml:space="preserve">began by analysing the </w:t>
      </w:r>
      <w:r w:rsidR="00630624">
        <w:t>time of day at which the monthly peaks occurred at</w:t>
      </w:r>
      <w:r w:rsidR="005A5F67">
        <w:t xml:space="preserve"> zone substations within our network that serv</w:t>
      </w:r>
      <w:r w:rsidR="00DA328E">
        <w:t>e</w:t>
      </w:r>
      <w:r w:rsidR="005A5F67">
        <w:t xml:space="preserve"> predominantly commercial consumers.  </w:t>
      </w:r>
      <w:r w:rsidR="00421D03">
        <w:t xml:space="preserve">Figure </w:t>
      </w:r>
      <w:r w:rsidR="00C5301F">
        <w:t>2</w:t>
      </w:r>
      <w:r w:rsidR="00421D03">
        <w:t>-10</w:t>
      </w:r>
      <w:r w:rsidR="001F0134">
        <w:t xml:space="preserve"> shows that i</w:t>
      </w:r>
      <w:r w:rsidR="00630624">
        <w:t>n 2015</w:t>
      </w:r>
      <w:r w:rsidR="00F430FC">
        <w:t xml:space="preserve">, </w:t>
      </w:r>
      <w:r w:rsidR="00392111">
        <w:t xml:space="preserve">the </w:t>
      </w:r>
      <w:r w:rsidR="00630624">
        <w:t>majority of these peaks occurred in the middle of the day, during business hours.</w:t>
      </w:r>
    </w:p>
    <w:p w14:paraId="6B92C0EF" w14:textId="5E162504" w:rsidR="00392111" w:rsidRPr="00E84B83" w:rsidRDefault="00392111" w:rsidP="00D46A10">
      <w:pPr>
        <w:rPr>
          <w:b/>
        </w:rPr>
      </w:pPr>
      <w:r w:rsidRPr="00FD2968">
        <w:rPr>
          <w:b/>
        </w:rPr>
        <w:t xml:space="preserve">Figure </w:t>
      </w:r>
      <w:r w:rsidR="00C5301F">
        <w:rPr>
          <w:b/>
        </w:rPr>
        <w:t>2</w:t>
      </w:r>
      <w:r w:rsidRPr="00FD2968">
        <w:rPr>
          <w:b/>
        </w:rPr>
        <w:t>-</w:t>
      </w:r>
      <w:r w:rsidR="00421D03">
        <w:rPr>
          <w:b/>
        </w:rPr>
        <w:t>10</w:t>
      </w:r>
      <w:r>
        <w:rPr>
          <w:b/>
        </w:rPr>
        <w:t>:</w:t>
      </w:r>
      <w:r w:rsidRPr="000C58B8">
        <w:rPr>
          <w:b/>
        </w:rPr>
        <w:t xml:space="preserve"> </w:t>
      </w:r>
      <w:r w:rsidRPr="00FD2968">
        <w:rPr>
          <w:b/>
        </w:rPr>
        <w:t xml:space="preserve"> </w:t>
      </w:r>
      <w:r w:rsidR="00B012CB">
        <w:rPr>
          <w:b/>
        </w:rPr>
        <w:t>Commercial</w:t>
      </w:r>
      <w:r>
        <w:rPr>
          <w:b/>
        </w:rPr>
        <w:t xml:space="preserve"> Zone Substation</w:t>
      </w:r>
      <w:r w:rsidR="00B012CB">
        <w:rPr>
          <w:b/>
        </w:rPr>
        <w:t>s</w:t>
      </w:r>
      <w:r>
        <w:rPr>
          <w:b/>
        </w:rPr>
        <w:t xml:space="preserve"> </w:t>
      </w:r>
      <w:r w:rsidR="00D81DCA">
        <w:rPr>
          <w:b/>
        </w:rPr>
        <w:t>– Percentage of m</w:t>
      </w:r>
      <w:r w:rsidR="00B012CB">
        <w:rPr>
          <w:b/>
        </w:rPr>
        <w:t xml:space="preserve">onthly </w:t>
      </w:r>
      <w:r w:rsidR="00D81DCA">
        <w:rPr>
          <w:b/>
        </w:rPr>
        <w:t>peak d</w:t>
      </w:r>
      <w:r w:rsidR="00B012CB">
        <w:rPr>
          <w:b/>
        </w:rPr>
        <w:t xml:space="preserve">emand </w:t>
      </w:r>
      <w:r w:rsidR="00D81DCA">
        <w:rPr>
          <w:b/>
        </w:rPr>
        <w:t xml:space="preserve">events </w:t>
      </w:r>
      <w:r w:rsidR="00B012CB">
        <w:rPr>
          <w:b/>
        </w:rPr>
        <w:t xml:space="preserve">by </w:t>
      </w:r>
      <w:r w:rsidR="00D81DCA">
        <w:rPr>
          <w:b/>
        </w:rPr>
        <w:t>t</w:t>
      </w:r>
      <w:r w:rsidR="00B012CB">
        <w:rPr>
          <w:b/>
        </w:rPr>
        <w:t xml:space="preserve">ime of </w:t>
      </w:r>
      <w:r w:rsidR="00D81DCA">
        <w:rPr>
          <w:b/>
        </w:rPr>
        <w:t>d</w:t>
      </w:r>
      <w:r w:rsidR="00B012CB">
        <w:rPr>
          <w:b/>
        </w:rPr>
        <w:t>ay</w:t>
      </w:r>
      <w:r w:rsidRPr="00FD2968">
        <w:rPr>
          <w:b/>
        </w:rPr>
        <w:t>, 2015</w:t>
      </w:r>
    </w:p>
    <w:p w14:paraId="78008C61" w14:textId="1B570EB1" w:rsidR="00392111" w:rsidRDefault="00B012CB" w:rsidP="00392111">
      <w:pPr>
        <w:jc w:val="center"/>
      </w:pPr>
      <w:r>
        <w:rPr>
          <w:noProof/>
          <w:lang w:eastAsia="en-AU"/>
        </w:rPr>
        <w:drawing>
          <wp:inline distT="0" distB="0" distL="0" distR="0" wp14:anchorId="1775FF3F" wp14:editId="6BB04845">
            <wp:extent cx="5427980" cy="3101951"/>
            <wp:effectExtent l="0" t="0" r="20320" b="2286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816534F" w14:textId="77777777" w:rsidR="00392111" w:rsidRPr="00530AA6" w:rsidRDefault="00392111" w:rsidP="00D46A10">
      <w:pPr>
        <w:spacing w:after="360"/>
        <w:rPr>
          <w:sz w:val="18"/>
        </w:rPr>
      </w:pPr>
      <w:r w:rsidRPr="00530AA6">
        <w:rPr>
          <w:sz w:val="18"/>
        </w:rPr>
        <w:t xml:space="preserve">Source: AAD </w:t>
      </w:r>
    </w:p>
    <w:p w14:paraId="73874C8E" w14:textId="470C9883" w:rsidR="008503E7" w:rsidRPr="00D46A10" w:rsidRDefault="00340151" w:rsidP="00832605">
      <w:pPr>
        <w:spacing w:before="240" w:after="240"/>
        <w:jc w:val="both"/>
      </w:pPr>
      <w:r>
        <w:t>S</w:t>
      </w:r>
      <w:r w:rsidR="008503E7">
        <w:t xml:space="preserve">everal of our zone substations service a mix of residential and commercial consumers.  To capture a broader range of commercial consumer’s peak times, we </w:t>
      </w:r>
      <w:r w:rsidR="00832605">
        <w:t>analysed</w:t>
      </w:r>
      <w:r w:rsidR="008503E7">
        <w:t xml:space="preserve"> the profile of </w:t>
      </w:r>
      <w:r w:rsidR="003545BD">
        <w:t>1,200</w:t>
      </w:r>
      <w:r w:rsidR="00832605">
        <w:t xml:space="preserve"> </w:t>
      </w:r>
      <w:r w:rsidR="008503E7">
        <w:t xml:space="preserve">individual </w:t>
      </w:r>
      <w:r w:rsidR="003545BD">
        <w:t xml:space="preserve">commercial </w:t>
      </w:r>
      <w:r w:rsidR="008503E7">
        <w:t>consumers from across the network</w:t>
      </w:r>
      <w:r w:rsidR="00832605">
        <w:t xml:space="preserve">.  This data is presented in Figure </w:t>
      </w:r>
      <w:r w:rsidR="00C5301F">
        <w:t>2</w:t>
      </w:r>
      <w:r w:rsidR="00832605">
        <w:t>-</w:t>
      </w:r>
      <w:r w:rsidR="00421D03">
        <w:t>11</w:t>
      </w:r>
      <w:r w:rsidR="00832605">
        <w:t xml:space="preserve">, which shows </w:t>
      </w:r>
      <w:r w:rsidR="00F430FC">
        <w:t xml:space="preserve">the time of day at which </w:t>
      </w:r>
      <w:r w:rsidR="001F0134">
        <w:t>the</w:t>
      </w:r>
      <w:r w:rsidR="00F430FC">
        <w:t xml:space="preserve"> sample of</w:t>
      </w:r>
      <w:r w:rsidR="00832605">
        <w:t xml:space="preserve"> commercial consumer</w:t>
      </w:r>
      <w:r w:rsidR="001F0134">
        <w:t>s</w:t>
      </w:r>
      <w:r w:rsidR="008A2BCA">
        <w:t>’ demand</w:t>
      </w:r>
      <w:r w:rsidR="00832605">
        <w:t xml:space="preserve"> peak</w:t>
      </w:r>
      <w:r w:rsidR="008A2BCA">
        <w:t>ed in 2015/16</w:t>
      </w:r>
      <w:r w:rsidR="00F430FC">
        <w:t xml:space="preserve">.  It shows </w:t>
      </w:r>
      <w:r w:rsidR="00832605">
        <w:t xml:space="preserve">that </w:t>
      </w:r>
      <w:r w:rsidR="00F430FC">
        <w:t xml:space="preserve">the majority of individual </w:t>
      </w:r>
      <w:r w:rsidR="00832605">
        <w:t xml:space="preserve">commercial consumers </w:t>
      </w:r>
      <w:r w:rsidR="00B37F23">
        <w:t>‘</w:t>
      </w:r>
      <w:r w:rsidR="00832605">
        <w:t>peak</w:t>
      </w:r>
      <w:r w:rsidR="00B37F23">
        <w:t>’</w:t>
      </w:r>
      <w:r w:rsidR="00832605">
        <w:t xml:space="preserve"> between</w:t>
      </w:r>
      <w:r w:rsidR="00461964">
        <w:t xml:space="preserve"> 7:00am – 8:00am</w:t>
      </w:r>
      <w:r w:rsidR="00F430FC">
        <w:t>.</w:t>
      </w:r>
      <w:r w:rsidR="00461964">
        <w:t xml:space="preserve">  </w:t>
      </w:r>
      <w:r w:rsidR="00461964" w:rsidRPr="000F777B">
        <w:t>This is because most commercial consumers turn on their heaters or air conditioners at this time of the day.</w:t>
      </w:r>
    </w:p>
    <w:p w14:paraId="5B4EB33B" w14:textId="46278A8C" w:rsidR="005A5F67" w:rsidRPr="00D46A10" w:rsidRDefault="00EA6052" w:rsidP="00392111">
      <w:pPr>
        <w:spacing w:before="240" w:after="240"/>
        <w:jc w:val="both"/>
        <w:rPr>
          <w:b/>
        </w:rPr>
      </w:pPr>
      <w:r w:rsidRPr="00D46A10">
        <w:rPr>
          <w:b/>
        </w:rPr>
        <w:t xml:space="preserve">Figure </w:t>
      </w:r>
      <w:r w:rsidR="00C5301F">
        <w:rPr>
          <w:b/>
        </w:rPr>
        <w:t>2</w:t>
      </w:r>
      <w:r w:rsidRPr="00D46A10">
        <w:rPr>
          <w:b/>
        </w:rPr>
        <w:t>-</w:t>
      </w:r>
      <w:r w:rsidR="00421D03">
        <w:rPr>
          <w:b/>
        </w:rPr>
        <w:t>11</w:t>
      </w:r>
      <w:r w:rsidRPr="00D46A10">
        <w:rPr>
          <w:b/>
        </w:rPr>
        <w:t xml:space="preserve">: </w:t>
      </w:r>
      <w:r>
        <w:rPr>
          <w:b/>
        </w:rPr>
        <w:t xml:space="preserve"> </w:t>
      </w:r>
      <w:r w:rsidR="008F630A">
        <w:rPr>
          <w:b/>
        </w:rPr>
        <w:t xml:space="preserve">Sample of Commercial Consumers - </w:t>
      </w:r>
      <w:r w:rsidR="001902E7">
        <w:rPr>
          <w:b/>
        </w:rPr>
        <w:t xml:space="preserve">Percentage of </w:t>
      </w:r>
      <w:r w:rsidR="00D81DCA">
        <w:rPr>
          <w:b/>
        </w:rPr>
        <w:t>p</w:t>
      </w:r>
      <w:r w:rsidR="008A2BCA">
        <w:rPr>
          <w:b/>
        </w:rPr>
        <w:t xml:space="preserve">eak </w:t>
      </w:r>
      <w:r w:rsidR="00D81DCA">
        <w:rPr>
          <w:b/>
        </w:rPr>
        <w:t>d</w:t>
      </w:r>
      <w:r w:rsidR="001902E7">
        <w:rPr>
          <w:b/>
        </w:rPr>
        <w:t xml:space="preserve">emand </w:t>
      </w:r>
      <w:r w:rsidR="00D81DCA">
        <w:rPr>
          <w:b/>
        </w:rPr>
        <w:t>events</w:t>
      </w:r>
      <w:r w:rsidR="001902E7">
        <w:rPr>
          <w:b/>
        </w:rPr>
        <w:t xml:space="preserve"> by </w:t>
      </w:r>
      <w:r w:rsidR="00D81DCA">
        <w:rPr>
          <w:b/>
        </w:rPr>
        <w:t>t</w:t>
      </w:r>
      <w:r w:rsidR="001902E7">
        <w:rPr>
          <w:b/>
        </w:rPr>
        <w:t xml:space="preserve">ime </w:t>
      </w:r>
      <w:r w:rsidR="001902E7" w:rsidRPr="00E927F2">
        <w:rPr>
          <w:b/>
        </w:rPr>
        <w:t xml:space="preserve">of </w:t>
      </w:r>
      <w:r w:rsidR="00D81DCA">
        <w:rPr>
          <w:b/>
        </w:rPr>
        <w:t>d</w:t>
      </w:r>
      <w:r w:rsidR="001902E7">
        <w:rPr>
          <w:b/>
        </w:rPr>
        <w:t>ay</w:t>
      </w:r>
      <w:r w:rsidR="001902E7" w:rsidRPr="00E927F2">
        <w:rPr>
          <w:b/>
        </w:rPr>
        <w:t>, 2015/16</w:t>
      </w:r>
    </w:p>
    <w:p w14:paraId="753EBAE4" w14:textId="0CDFF506" w:rsidR="005A5F67" w:rsidRDefault="00872B08" w:rsidP="00392111">
      <w:pPr>
        <w:spacing w:before="240" w:after="240"/>
        <w:jc w:val="both"/>
      </w:pPr>
      <w:r>
        <w:rPr>
          <w:noProof/>
          <w:lang w:eastAsia="en-AU"/>
        </w:rPr>
        <w:drawing>
          <wp:inline distT="0" distB="0" distL="0" distR="0" wp14:anchorId="0FD2C53C" wp14:editId="5D17F307">
            <wp:extent cx="5427980" cy="3257368"/>
            <wp:effectExtent l="0" t="0" r="20320" b="1968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B353A48" w14:textId="77777777" w:rsidR="001902E7" w:rsidRPr="00D46A10" w:rsidRDefault="001902E7" w:rsidP="00D46A10">
      <w:pPr>
        <w:rPr>
          <w:sz w:val="18"/>
        </w:rPr>
      </w:pPr>
      <w:r w:rsidRPr="00D46A10">
        <w:rPr>
          <w:sz w:val="18"/>
        </w:rPr>
        <w:t>Source: AAD data based on sample of 1,200 Small LV Commercial Consumers</w:t>
      </w:r>
    </w:p>
    <w:p w14:paraId="7BDBDBB2" w14:textId="75DB50F9" w:rsidR="00A564E9" w:rsidRDefault="001F0134" w:rsidP="00392111">
      <w:pPr>
        <w:spacing w:before="240" w:after="240"/>
        <w:jc w:val="both"/>
      </w:pPr>
      <w:r w:rsidRPr="00D46A10">
        <w:t xml:space="preserve">Based on the </w:t>
      </w:r>
      <w:r w:rsidR="00A564E9">
        <w:t xml:space="preserve">above </w:t>
      </w:r>
      <w:r w:rsidRPr="00D46A10">
        <w:t>analysis</w:t>
      </w:r>
      <w:r w:rsidR="00A564E9">
        <w:t xml:space="preserve"> of peak times and the timing of the existing LV commercial tariffs’ peak period, the demand charging window for the new kW demand tariff will apply between 7:00am and 5:00pm.  In the future, this demand charging window may be refined, particularly as AAD gathers data on consumer</w:t>
      </w:r>
      <w:r w:rsidR="005246AB">
        <w:t>s’</w:t>
      </w:r>
      <w:r w:rsidR="00A564E9">
        <w:t xml:space="preserve"> response to the new kW demand tariff.  </w:t>
      </w:r>
    </w:p>
    <w:p w14:paraId="17BFB6FA" w14:textId="3B230872" w:rsidR="000C58B8" w:rsidRPr="00D46A10" w:rsidRDefault="00832605" w:rsidP="000C58B8">
      <w:pPr>
        <w:spacing w:before="240" w:after="240"/>
        <w:jc w:val="both"/>
        <w:rPr>
          <w:b/>
          <w:i/>
        </w:rPr>
      </w:pPr>
      <w:r w:rsidRPr="00D46A10">
        <w:rPr>
          <w:b/>
          <w:i/>
        </w:rPr>
        <w:t>Day of the Week</w:t>
      </w:r>
    </w:p>
    <w:p w14:paraId="0DB3151D" w14:textId="290F318C" w:rsidR="00DE7742" w:rsidRPr="00D46A10" w:rsidRDefault="00DE7742" w:rsidP="00D46A10">
      <w:pPr>
        <w:jc w:val="both"/>
      </w:pPr>
      <w:r w:rsidRPr="00D46A10">
        <w:t xml:space="preserve">The peak period in AAD’s existing suite of cost reflective LV commercial tariffs </w:t>
      </w:r>
      <w:r w:rsidR="00045A3C" w:rsidRPr="00D46A10">
        <w:t xml:space="preserve">applies </w:t>
      </w:r>
      <w:r w:rsidRPr="00D46A10">
        <w:t xml:space="preserve">on weekdays only.  </w:t>
      </w:r>
      <w:r w:rsidR="00045A3C">
        <w:t xml:space="preserve">The peak period doesn’t apply </w:t>
      </w:r>
      <w:r w:rsidR="00045A3C" w:rsidRPr="00D46A10">
        <w:t>o</w:t>
      </w:r>
      <w:r w:rsidR="00A564E9">
        <w:t>n</w:t>
      </w:r>
      <w:r w:rsidR="00045A3C" w:rsidRPr="00D46A10">
        <w:t xml:space="preserve"> weekends because not all businesses operate on weekends, so the commercial load doesn’t peak during weekends.</w:t>
      </w:r>
    </w:p>
    <w:p w14:paraId="150C70EB" w14:textId="1EB6FD74" w:rsidR="00832605" w:rsidRPr="00E927F2" w:rsidRDefault="00045A3C" w:rsidP="00D46A10">
      <w:pPr>
        <w:jc w:val="both"/>
      </w:pPr>
      <w:r w:rsidRPr="00D46A10">
        <w:t>To test whether the peak period of the new kW demand tariff should</w:t>
      </w:r>
      <w:r w:rsidRPr="00E927F2">
        <w:t xml:space="preserve"> </w:t>
      </w:r>
      <w:r w:rsidR="00A564E9">
        <w:t>also</w:t>
      </w:r>
      <w:r w:rsidRPr="00D46A10">
        <w:t xml:space="preserve"> apply to weekdays on</w:t>
      </w:r>
      <w:r w:rsidR="00A564E9">
        <w:t>ly</w:t>
      </w:r>
      <w:r w:rsidRPr="00D46A10">
        <w:t xml:space="preserve">, </w:t>
      </w:r>
      <w:r w:rsidR="00832605" w:rsidRPr="00E927F2">
        <w:t>AAD</w:t>
      </w:r>
      <w:r w:rsidRPr="00D46A10">
        <w:t xml:space="preserve"> </w:t>
      </w:r>
      <w:r w:rsidR="007557DB" w:rsidRPr="00D46A10">
        <w:t xml:space="preserve">analysed the </w:t>
      </w:r>
      <w:r w:rsidR="00A564E9">
        <w:t xml:space="preserve">days of the week on which peaks occurred for the </w:t>
      </w:r>
      <w:r w:rsidR="007557DB" w:rsidRPr="00D46A10">
        <w:t xml:space="preserve">commercial load </w:t>
      </w:r>
      <w:r w:rsidR="007557DB" w:rsidRPr="00E927F2">
        <w:t xml:space="preserve">profile and </w:t>
      </w:r>
      <w:r w:rsidR="00A564E9">
        <w:t>the</w:t>
      </w:r>
      <w:r w:rsidR="007557DB" w:rsidRPr="00E927F2">
        <w:t xml:space="preserve"> sample of commercial consumers.</w:t>
      </w:r>
    </w:p>
    <w:p w14:paraId="60A4BE0B" w14:textId="35981C91" w:rsidR="007557DB" w:rsidRDefault="007557DB" w:rsidP="007557DB">
      <w:pPr>
        <w:jc w:val="both"/>
      </w:pPr>
      <w:r>
        <w:t xml:space="preserve">Figure </w:t>
      </w:r>
      <w:r w:rsidR="00C5301F">
        <w:t>2</w:t>
      </w:r>
      <w:r>
        <w:t>-</w:t>
      </w:r>
      <w:r w:rsidR="00421D03">
        <w:t>12</w:t>
      </w:r>
      <w:r>
        <w:t xml:space="preserve"> shows the </w:t>
      </w:r>
      <w:r w:rsidR="00E55D7E">
        <w:t>d</w:t>
      </w:r>
      <w:r w:rsidR="005246AB">
        <w:t xml:space="preserve">ays of the week that </w:t>
      </w:r>
      <w:r w:rsidR="00E55D7E">
        <w:t xml:space="preserve">the predominantly commercial zone substations recorded maximum demand for each month of 2015.  </w:t>
      </w:r>
      <w:r>
        <w:t xml:space="preserve">It shows that the </w:t>
      </w:r>
      <w:r w:rsidR="00E55D7E">
        <w:t xml:space="preserve">predominantly </w:t>
      </w:r>
      <w:r>
        <w:t xml:space="preserve">commercial </w:t>
      </w:r>
      <w:r w:rsidR="00E55D7E">
        <w:t>zone substations recorded peaks across all weekdays, but no peaks on weekends.</w:t>
      </w:r>
      <w:r w:rsidR="00E927F2">
        <w:t xml:space="preserve"> </w:t>
      </w:r>
    </w:p>
    <w:p w14:paraId="115DE1BF" w14:textId="5ABA3C8B" w:rsidR="007557DB" w:rsidRDefault="007557DB" w:rsidP="007557DB">
      <w:pPr>
        <w:keepNext/>
        <w:keepLines/>
        <w:rPr>
          <w:b/>
          <w:szCs w:val="21"/>
        </w:rPr>
      </w:pPr>
      <w:r w:rsidRPr="00D46A10">
        <w:rPr>
          <w:b/>
        </w:rPr>
        <w:t xml:space="preserve">Figure </w:t>
      </w:r>
      <w:r w:rsidR="00C5301F">
        <w:rPr>
          <w:b/>
        </w:rPr>
        <w:t>2</w:t>
      </w:r>
      <w:r w:rsidRPr="00D46A10">
        <w:rPr>
          <w:b/>
        </w:rPr>
        <w:t>-</w:t>
      </w:r>
      <w:r w:rsidR="00421D03">
        <w:rPr>
          <w:b/>
        </w:rPr>
        <w:t>12</w:t>
      </w:r>
      <w:r w:rsidRPr="00D46A10">
        <w:rPr>
          <w:b/>
        </w:rPr>
        <w:t xml:space="preserve">: </w:t>
      </w:r>
      <w:r w:rsidR="00340151">
        <w:rPr>
          <w:b/>
        </w:rPr>
        <w:t>Commercial Zo</w:t>
      </w:r>
      <w:r w:rsidR="00D81DCA">
        <w:rPr>
          <w:b/>
        </w:rPr>
        <w:t>ne Substations – Percentage of m</w:t>
      </w:r>
      <w:r w:rsidR="00340151">
        <w:rPr>
          <w:b/>
        </w:rPr>
        <w:t xml:space="preserve">onthly </w:t>
      </w:r>
      <w:r w:rsidR="00D81DCA">
        <w:rPr>
          <w:b/>
        </w:rPr>
        <w:t>p</w:t>
      </w:r>
      <w:r w:rsidR="00340151">
        <w:rPr>
          <w:b/>
        </w:rPr>
        <w:t xml:space="preserve">eak </w:t>
      </w:r>
      <w:r w:rsidR="00D81DCA">
        <w:rPr>
          <w:b/>
        </w:rPr>
        <w:t>d</w:t>
      </w:r>
      <w:r w:rsidR="00340151">
        <w:rPr>
          <w:b/>
        </w:rPr>
        <w:t xml:space="preserve">emand </w:t>
      </w:r>
      <w:r w:rsidR="00D81DCA">
        <w:rPr>
          <w:b/>
        </w:rPr>
        <w:t>events</w:t>
      </w:r>
      <w:r w:rsidR="00340151">
        <w:rPr>
          <w:b/>
        </w:rPr>
        <w:t xml:space="preserve"> by </w:t>
      </w:r>
      <w:r w:rsidR="00D81DCA">
        <w:rPr>
          <w:b/>
        </w:rPr>
        <w:t>d</w:t>
      </w:r>
      <w:r w:rsidR="00340151">
        <w:rPr>
          <w:b/>
        </w:rPr>
        <w:t xml:space="preserve">ay of </w:t>
      </w:r>
      <w:r w:rsidR="00D81DCA">
        <w:rPr>
          <w:b/>
        </w:rPr>
        <w:t>w</w:t>
      </w:r>
      <w:r w:rsidR="00340151">
        <w:rPr>
          <w:b/>
        </w:rPr>
        <w:t>eek</w:t>
      </w:r>
      <w:r w:rsidR="00340151" w:rsidRPr="00FD2968">
        <w:rPr>
          <w:b/>
        </w:rPr>
        <w:t>, 2015</w:t>
      </w:r>
    </w:p>
    <w:p w14:paraId="59AA04C6" w14:textId="290AE71C" w:rsidR="007557DB" w:rsidRDefault="00340151" w:rsidP="007557DB">
      <w:pPr>
        <w:jc w:val="both"/>
      </w:pPr>
      <w:r>
        <w:rPr>
          <w:noProof/>
          <w:lang w:eastAsia="en-AU"/>
        </w:rPr>
        <w:drawing>
          <wp:inline distT="0" distB="0" distL="0" distR="0" wp14:anchorId="6D869D98" wp14:editId="3CCF210D">
            <wp:extent cx="5224007" cy="2560320"/>
            <wp:effectExtent l="0" t="0" r="15240" b="11430"/>
            <wp:docPr id="313" name="Chart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E185DF9" w14:textId="0C9CFBB6" w:rsidR="008A2BCA" w:rsidRPr="0019564B" w:rsidRDefault="008A2BCA" w:rsidP="008A2BCA">
      <w:pPr>
        <w:rPr>
          <w:sz w:val="18"/>
        </w:rPr>
      </w:pPr>
      <w:r w:rsidRPr="0019564B">
        <w:rPr>
          <w:sz w:val="18"/>
        </w:rPr>
        <w:t xml:space="preserve">Source: AAD </w:t>
      </w:r>
    </w:p>
    <w:p w14:paraId="20EBB3DB" w14:textId="74A3876E" w:rsidR="00E55D7E" w:rsidRDefault="00E927F2" w:rsidP="00E55D7E">
      <w:pPr>
        <w:jc w:val="both"/>
      </w:pPr>
      <w:r>
        <w:t xml:space="preserve">Figure </w:t>
      </w:r>
      <w:r w:rsidR="00C5301F">
        <w:t>2</w:t>
      </w:r>
      <w:r>
        <w:t>-</w:t>
      </w:r>
      <w:r w:rsidR="003545BD">
        <w:t>1</w:t>
      </w:r>
      <w:r w:rsidR="00421D03">
        <w:t>3</w:t>
      </w:r>
      <w:r>
        <w:t xml:space="preserve"> below confirms that most commercial loads peak during weekdays</w:t>
      </w:r>
      <w:r w:rsidR="008A2BCA">
        <w:t>.  This analysis wa</w:t>
      </w:r>
      <w:r>
        <w:t xml:space="preserve">s undertaken using the sample of </w:t>
      </w:r>
      <w:r w:rsidR="00B37F23">
        <w:t>1,200</w:t>
      </w:r>
      <w:r>
        <w:t xml:space="preserve"> </w:t>
      </w:r>
      <w:r w:rsidR="008A2BCA">
        <w:t xml:space="preserve">small LV </w:t>
      </w:r>
      <w:r>
        <w:t xml:space="preserve">commercial consumers.  We identified the day of the week on which each of these consumers’ </w:t>
      </w:r>
      <w:r w:rsidR="004F3E71">
        <w:t>monthly</w:t>
      </w:r>
      <w:r>
        <w:t xml:space="preserve"> demand peaked, and found that </w:t>
      </w:r>
      <w:r w:rsidR="00AE61CA">
        <w:t>85</w:t>
      </w:r>
      <w:r>
        <w:t xml:space="preserve"> per cent of consumer’s peaks occurred on weekdays.  This evidence further supports applying the kW demand charging window </w:t>
      </w:r>
      <w:r w:rsidR="004F3E71">
        <w:t>on</w:t>
      </w:r>
      <w:r>
        <w:t xml:space="preserve"> weekdays only.</w:t>
      </w:r>
    </w:p>
    <w:p w14:paraId="47E4F7B9" w14:textId="1546B51A" w:rsidR="00E927F2" w:rsidRPr="00D46A10" w:rsidRDefault="00E927F2" w:rsidP="00D46A10">
      <w:pPr>
        <w:spacing w:after="0"/>
        <w:jc w:val="both"/>
        <w:rPr>
          <w:sz w:val="18"/>
          <w:szCs w:val="18"/>
        </w:rPr>
      </w:pPr>
    </w:p>
    <w:p w14:paraId="67FD87EA" w14:textId="59E88E8B" w:rsidR="00E927F2" w:rsidRDefault="00E927F2" w:rsidP="00D46A10">
      <w:pPr>
        <w:keepNext/>
        <w:keepLines/>
        <w:spacing w:after="60"/>
      </w:pPr>
      <w:r>
        <w:rPr>
          <w:b/>
        </w:rPr>
        <w:t xml:space="preserve">Figure </w:t>
      </w:r>
      <w:r w:rsidR="00C5301F">
        <w:rPr>
          <w:b/>
        </w:rPr>
        <w:t>2</w:t>
      </w:r>
      <w:r>
        <w:rPr>
          <w:b/>
        </w:rPr>
        <w:t>-</w:t>
      </w:r>
      <w:r w:rsidR="00547EF4">
        <w:rPr>
          <w:b/>
        </w:rPr>
        <w:t>1</w:t>
      </w:r>
      <w:r w:rsidR="00421D03">
        <w:rPr>
          <w:b/>
        </w:rPr>
        <w:t>3</w:t>
      </w:r>
      <w:r w:rsidRPr="00D46A10">
        <w:rPr>
          <w:b/>
        </w:rPr>
        <w:t xml:space="preserve">: </w:t>
      </w:r>
      <w:r w:rsidR="0040759C">
        <w:rPr>
          <w:b/>
        </w:rPr>
        <w:t xml:space="preserve">Sample of Commercial Consumers – Percentage </w:t>
      </w:r>
      <w:r w:rsidR="001902E7">
        <w:rPr>
          <w:b/>
        </w:rPr>
        <w:t xml:space="preserve">of </w:t>
      </w:r>
      <w:r w:rsidR="0040759C">
        <w:rPr>
          <w:b/>
        </w:rPr>
        <w:t>peak d</w:t>
      </w:r>
      <w:r w:rsidR="001902E7">
        <w:rPr>
          <w:b/>
        </w:rPr>
        <w:t xml:space="preserve">emand </w:t>
      </w:r>
      <w:r w:rsidR="0040759C">
        <w:rPr>
          <w:b/>
        </w:rPr>
        <w:t>e</w:t>
      </w:r>
      <w:r w:rsidR="00D81DCA">
        <w:rPr>
          <w:b/>
        </w:rPr>
        <w:t>vents</w:t>
      </w:r>
      <w:r w:rsidR="001902E7">
        <w:rPr>
          <w:b/>
        </w:rPr>
        <w:t xml:space="preserve"> by </w:t>
      </w:r>
      <w:r w:rsidR="0040759C">
        <w:rPr>
          <w:b/>
        </w:rPr>
        <w:t>d</w:t>
      </w:r>
      <w:r w:rsidRPr="00E927F2">
        <w:rPr>
          <w:b/>
        </w:rPr>
        <w:t xml:space="preserve">ay of </w:t>
      </w:r>
      <w:r w:rsidR="0040759C">
        <w:rPr>
          <w:b/>
        </w:rPr>
        <w:t>w</w:t>
      </w:r>
      <w:r w:rsidRPr="00E927F2">
        <w:rPr>
          <w:b/>
        </w:rPr>
        <w:t>eek, 2015/16</w:t>
      </w:r>
    </w:p>
    <w:p w14:paraId="503DA428" w14:textId="04972C6C" w:rsidR="00E927F2" w:rsidRPr="00D46A10" w:rsidRDefault="001902E7">
      <w:pPr>
        <w:jc w:val="both"/>
        <w:rPr>
          <w:sz w:val="18"/>
        </w:rPr>
      </w:pPr>
      <w:r>
        <w:rPr>
          <w:noProof/>
          <w:lang w:eastAsia="en-AU"/>
        </w:rPr>
        <w:drawing>
          <wp:inline distT="0" distB="0" distL="0" distR="0" wp14:anchorId="48E6EC74" wp14:editId="30E42099">
            <wp:extent cx="5279666" cy="2695492"/>
            <wp:effectExtent l="0" t="0" r="16510"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8A2BCA">
        <w:br/>
      </w:r>
      <w:r w:rsidRPr="00D46A10">
        <w:rPr>
          <w:sz w:val="18"/>
        </w:rPr>
        <w:t>Source: AAD data based on sample of 1,200 Small LV Commercial Consumers</w:t>
      </w:r>
    </w:p>
    <w:p w14:paraId="31A2BCE3" w14:textId="77777777" w:rsidR="00C5301F" w:rsidRDefault="00C5301F">
      <w:pPr>
        <w:spacing w:after="0" w:line="240" w:lineRule="auto"/>
        <w:rPr>
          <w:b/>
          <w:i/>
        </w:rPr>
      </w:pPr>
      <w:r>
        <w:rPr>
          <w:b/>
          <w:i/>
        </w:rPr>
        <w:br w:type="page"/>
      </w:r>
    </w:p>
    <w:p w14:paraId="7A673F40" w14:textId="49B14B4E" w:rsidR="00530AA6" w:rsidRPr="006C4A05" w:rsidRDefault="006C4A05" w:rsidP="00821D7A">
      <w:pPr>
        <w:jc w:val="both"/>
        <w:rPr>
          <w:b/>
          <w:i/>
        </w:rPr>
      </w:pPr>
      <w:r w:rsidRPr="00D46A10">
        <w:rPr>
          <w:b/>
          <w:i/>
        </w:rPr>
        <w:t>Seasonality</w:t>
      </w:r>
    </w:p>
    <w:p w14:paraId="71D6E1A4" w14:textId="5A41AEEB" w:rsidR="004F3E71" w:rsidRPr="004F3E71" w:rsidRDefault="004F3E71" w:rsidP="00821D7A">
      <w:pPr>
        <w:jc w:val="both"/>
      </w:pPr>
      <w:r>
        <w:t xml:space="preserve">After addressing the time of day and day of the week on which the peak demand charge should apply, AAD then analysed the commercial peaks across seasons.  Figure </w:t>
      </w:r>
      <w:r w:rsidR="00C5301F">
        <w:t>2</w:t>
      </w:r>
      <w:r>
        <w:t>-</w:t>
      </w:r>
      <w:r w:rsidR="00E55D7E">
        <w:t>1</w:t>
      </w:r>
      <w:r w:rsidR="00421D03">
        <w:t>4</w:t>
      </w:r>
      <w:r>
        <w:t xml:space="preserve"> shows the commercial system load profile </w:t>
      </w:r>
      <w:r w:rsidR="00FB75D3">
        <w:t>for the peak days of</w:t>
      </w:r>
      <w:r>
        <w:t xml:space="preserve"> each season </w:t>
      </w:r>
      <w:r w:rsidR="00FB75D3">
        <w:t>in</w:t>
      </w:r>
      <w:r>
        <w:t xml:space="preserve"> 2014.</w:t>
      </w:r>
      <w:r w:rsidR="007B78EB" w:rsidRPr="007B78EB">
        <w:rPr>
          <w:noProof/>
          <w:lang w:eastAsia="en-AU"/>
        </w:rPr>
        <w:t xml:space="preserve"> </w:t>
      </w:r>
    </w:p>
    <w:p w14:paraId="6FFB083A" w14:textId="51A1E423" w:rsidR="00CD3866" w:rsidRDefault="00CD3866" w:rsidP="00F646B9">
      <w:pPr>
        <w:keepNext/>
        <w:keepLines/>
      </w:pPr>
      <w:r w:rsidRPr="002F04E6">
        <w:rPr>
          <w:rFonts w:cs="Calibri"/>
          <w:b/>
          <w:szCs w:val="21"/>
        </w:rPr>
        <w:t>Figure</w:t>
      </w:r>
      <w:r>
        <w:rPr>
          <w:rFonts w:cs="Calibri"/>
          <w:b/>
          <w:szCs w:val="21"/>
        </w:rPr>
        <w:t xml:space="preserve"> </w:t>
      </w:r>
      <w:r w:rsidR="00C5301F">
        <w:rPr>
          <w:b/>
        </w:rPr>
        <w:t>2</w:t>
      </w:r>
      <w:r w:rsidRPr="00C129FF">
        <w:rPr>
          <w:b/>
          <w:noProof/>
        </w:rPr>
        <w:t>-</w:t>
      </w:r>
      <w:r w:rsidR="00547EF4">
        <w:rPr>
          <w:b/>
          <w:noProof/>
        </w:rPr>
        <w:t>1</w:t>
      </w:r>
      <w:r w:rsidR="00421D03">
        <w:rPr>
          <w:b/>
          <w:noProof/>
        </w:rPr>
        <w:t>4</w:t>
      </w:r>
      <w:r>
        <w:rPr>
          <w:b/>
          <w:szCs w:val="21"/>
        </w:rPr>
        <w:t xml:space="preserve">: </w:t>
      </w:r>
      <w:r w:rsidRPr="00CD3866">
        <w:rPr>
          <w:b/>
          <w:szCs w:val="21"/>
        </w:rPr>
        <w:t xml:space="preserve">Peak commercial </w:t>
      </w:r>
      <w:r w:rsidR="00630041">
        <w:rPr>
          <w:b/>
          <w:szCs w:val="21"/>
        </w:rPr>
        <w:t xml:space="preserve">system </w:t>
      </w:r>
      <w:r w:rsidRPr="00CD3866">
        <w:rPr>
          <w:b/>
          <w:szCs w:val="21"/>
        </w:rPr>
        <w:t xml:space="preserve">load, by season, </w:t>
      </w:r>
      <w:r w:rsidRPr="000F777B">
        <w:rPr>
          <w:b/>
          <w:szCs w:val="21"/>
        </w:rPr>
        <w:t>2014</w:t>
      </w:r>
      <w:r w:rsidR="00DA328E" w:rsidRPr="000F777B">
        <w:rPr>
          <w:b/>
          <w:szCs w:val="21"/>
        </w:rPr>
        <w:t xml:space="preserve"> (MW</w:t>
      </w:r>
      <w:r w:rsidR="003545BD" w:rsidRPr="00D46A10">
        <w:rPr>
          <w:b/>
          <w:szCs w:val="21"/>
        </w:rPr>
        <w:t>)</w:t>
      </w:r>
    </w:p>
    <w:p w14:paraId="6FFB083B" w14:textId="2C2FA6B8" w:rsidR="00CD3866" w:rsidRDefault="007B78EB" w:rsidP="00D46A10">
      <w:pPr>
        <w:jc w:val="center"/>
      </w:pPr>
      <w:r w:rsidRPr="00CD3866">
        <w:rPr>
          <w:noProof/>
          <w:lang w:eastAsia="en-AU"/>
        </w:rPr>
        <w:drawing>
          <wp:inline distT="0" distB="0" distL="0" distR="0" wp14:anchorId="3B1BBBE2" wp14:editId="32039B2E">
            <wp:extent cx="5420842" cy="3146961"/>
            <wp:effectExtent l="19050" t="19050" r="27940" b="15875"/>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7980" cy="3151105"/>
                    </a:xfrm>
                    <a:prstGeom prst="rect">
                      <a:avLst/>
                    </a:prstGeom>
                    <a:noFill/>
                    <a:ln>
                      <a:solidFill>
                        <a:schemeClr val="tx1"/>
                      </a:solidFill>
                    </a:ln>
                  </pic:spPr>
                </pic:pic>
              </a:graphicData>
            </a:graphic>
          </wp:inline>
        </w:drawing>
      </w:r>
      <w:r w:rsidR="00CD3866">
        <w:rPr>
          <w:noProof/>
          <w:lang w:eastAsia="en-AU"/>
        </w:rPr>
        <mc:AlternateContent>
          <mc:Choice Requires="wps">
            <w:drawing>
              <wp:anchor distT="0" distB="0" distL="114300" distR="114300" simplePos="0" relativeHeight="251610112" behindDoc="1" locked="0" layoutInCell="1" allowOverlap="1" wp14:anchorId="6FFB13CC" wp14:editId="6501218F">
                <wp:simplePos x="0" y="0"/>
                <wp:positionH relativeFrom="column">
                  <wp:posOffset>1480930</wp:posOffset>
                </wp:positionH>
                <wp:positionV relativeFrom="paragraph">
                  <wp:posOffset>123494</wp:posOffset>
                </wp:positionV>
                <wp:extent cx="1740090" cy="2756364"/>
                <wp:effectExtent l="0" t="0" r="0" b="6350"/>
                <wp:wrapNone/>
                <wp:docPr id="1604" name="Rectangle 1604"/>
                <wp:cNvGraphicFramePr/>
                <a:graphic xmlns:a="http://schemas.openxmlformats.org/drawingml/2006/main">
                  <a:graphicData uri="http://schemas.microsoft.com/office/word/2010/wordprocessingShape">
                    <wps:wsp>
                      <wps:cNvSpPr/>
                      <wps:spPr>
                        <a:xfrm>
                          <a:off x="0" y="0"/>
                          <a:ext cx="1740090" cy="275636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04" o:spid="_x0000_s1026" style="position:absolute;margin-left:116.6pt;margin-top:9.7pt;width:137pt;height:217.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" fillcolor="#d8d8d8 [2732]" stroked="f" strokeweight="2pt"/>
            </w:pict>
          </mc:Fallback>
        </mc:AlternateContent>
      </w:r>
    </w:p>
    <w:p w14:paraId="51C203CA" w14:textId="2F199F1D" w:rsidR="004F3E71" w:rsidRPr="00D46A10" w:rsidRDefault="003545BD" w:rsidP="00D46A10">
      <w:pPr>
        <w:rPr>
          <w:sz w:val="18"/>
          <w:szCs w:val="18"/>
        </w:rPr>
      </w:pPr>
      <w:r w:rsidRPr="00D46A10">
        <w:rPr>
          <w:sz w:val="18"/>
          <w:szCs w:val="18"/>
        </w:rPr>
        <w:t>Note: Calculated by deducting estimated residential load from AEMO gross load profile.</w:t>
      </w:r>
    </w:p>
    <w:p w14:paraId="6FFB083C" w14:textId="4F43244F" w:rsidR="00ED61D6" w:rsidRDefault="00ED61D6" w:rsidP="00ED61D6">
      <w:pPr>
        <w:jc w:val="both"/>
      </w:pPr>
      <w:r>
        <w:t xml:space="preserve">Figure </w:t>
      </w:r>
      <w:r w:rsidR="00C5301F">
        <w:t>2</w:t>
      </w:r>
      <w:r>
        <w:t>-</w:t>
      </w:r>
      <w:r w:rsidR="004F3E71">
        <w:t>1</w:t>
      </w:r>
      <w:r w:rsidR="008A2BCA">
        <w:t>4</w:t>
      </w:r>
      <w:r>
        <w:t xml:space="preserve"> clearly shows that the peak commercial system load profile </w:t>
      </w:r>
      <w:r w:rsidR="008A2BCA">
        <w:t xml:space="preserve">differs between seasons with the highest loads </w:t>
      </w:r>
      <w:r>
        <w:t xml:space="preserve">in summer </w:t>
      </w:r>
      <w:r w:rsidR="008A2BCA">
        <w:t>and winter</w:t>
      </w:r>
      <w:r>
        <w:t>.  For this reason, t</w:t>
      </w:r>
      <w:r w:rsidRPr="007515C3">
        <w:t xml:space="preserve">he </w:t>
      </w:r>
      <w:r>
        <w:t>structure of the LV commercial</w:t>
      </w:r>
      <w:r w:rsidRPr="007515C3">
        <w:t xml:space="preserve"> demand tariff </w:t>
      </w:r>
      <w:r>
        <w:t xml:space="preserve">has been adjusted in the Revised TSS </w:t>
      </w:r>
      <w:r w:rsidRPr="007515C3">
        <w:t xml:space="preserve">so that the demand component is seasonal.  </w:t>
      </w:r>
      <w:r>
        <w:t xml:space="preserve">This change in structure aligns with the residential demand tariff which also has a seasonal demand component.  </w:t>
      </w:r>
    </w:p>
    <w:p w14:paraId="6FFB083D" w14:textId="11005B52" w:rsidR="00ED61D6" w:rsidRDefault="00ED61D6" w:rsidP="00ED61D6">
      <w:pPr>
        <w:jc w:val="both"/>
      </w:pPr>
      <w:r>
        <w:t>Like the residential demand tariff, the demand parameter has been set at the same level across seasons in this regulatory period.  Our transition towards more cost reflective tariffs requires careful consideration of consumer’s ability to understand and respond to the new demand tariff. This approach maximises simplicity</w:t>
      </w:r>
      <w:r w:rsidDel="001A2D93">
        <w:t xml:space="preserve"> </w:t>
      </w:r>
      <w:r>
        <w:t xml:space="preserve">and </w:t>
      </w:r>
      <w:r w:rsidR="00B37F23">
        <w:t>understanding</w:t>
      </w:r>
      <w:r>
        <w:t xml:space="preserve">. </w:t>
      </w:r>
    </w:p>
    <w:p w14:paraId="07580F02" w14:textId="77777777" w:rsidR="00B37F23" w:rsidRPr="009B4643" w:rsidRDefault="00B37F23" w:rsidP="00B37F23">
      <w:pPr>
        <w:jc w:val="both"/>
      </w:pPr>
      <w:r>
        <w:t xml:space="preserve">AAD will continue to monitor the seasonal variation of peaks, while taking into account consumers’ ability to understand the demand tariff. </w:t>
      </w:r>
      <w:r w:rsidRPr="009B4643">
        <w:t>This approach enables AAD to set a cost reflective tariff structure, but have the flexibility for customers to adjust to the different elements of the tariff over time.</w:t>
      </w:r>
    </w:p>
    <w:p w14:paraId="50A5E53C" w14:textId="77777777" w:rsidR="00B37F23" w:rsidRPr="007515C3" w:rsidRDefault="00B37F23" w:rsidP="00ED61D6">
      <w:pPr>
        <w:jc w:val="both"/>
      </w:pPr>
    </w:p>
    <w:p w14:paraId="707A88D4" w14:textId="77777777" w:rsidR="00421D03" w:rsidRDefault="00421D03">
      <w:pPr>
        <w:spacing w:after="0" w:line="240" w:lineRule="auto"/>
        <w:rPr>
          <w:b/>
          <w:i/>
        </w:rPr>
      </w:pPr>
      <w:r>
        <w:rPr>
          <w:b/>
          <w:i/>
        </w:rPr>
        <w:br w:type="page"/>
      </w:r>
    </w:p>
    <w:p w14:paraId="7CAABD4C" w14:textId="77777777" w:rsidR="00E456B3" w:rsidRDefault="005246AB" w:rsidP="00821D7A">
      <w:pPr>
        <w:jc w:val="both"/>
        <w:rPr>
          <w:b/>
          <w:i/>
        </w:rPr>
      </w:pPr>
      <w:r>
        <w:rPr>
          <w:b/>
          <w:i/>
        </w:rPr>
        <w:t>Conclusion: peak demand window</w:t>
      </w:r>
    </w:p>
    <w:p w14:paraId="16F695AE" w14:textId="3D2D0625" w:rsidR="0025713F" w:rsidRDefault="008D25B2" w:rsidP="00821D7A">
      <w:pPr>
        <w:jc w:val="both"/>
      </w:pPr>
      <w:r>
        <w:t xml:space="preserve">Given the evidence </w:t>
      </w:r>
      <w:r w:rsidR="009A62F8">
        <w:t>presented</w:t>
      </w:r>
      <w:r>
        <w:t xml:space="preserve"> above, AAD has refined the demand charging window for the LV commercial kW demand tariff from an </w:t>
      </w:r>
      <w:r w:rsidR="00530AA6">
        <w:t>“</w:t>
      </w:r>
      <w:r>
        <w:t>anytime</w:t>
      </w:r>
      <w:r w:rsidR="00530AA6">
        <w:t>”</w:t>
      </w:r>
      <w:r>
        <w:t xml:space="preserve"> maximum demand charging window to a peak demand charging window that applies from 7:00am – 5:00pm</w:t>
      </w:r>
      <w:r w:rsidR="004F3E71">
        <w:t xml:space="preserve"> on weekdays, </w:t>
      </w:r>
      <w:r w:rsidR="008A2BCA">
        <w:t xml:space="preserve">all </w:t>
      </w:r>
      <w:r w:rsidR="004F3E71">
        <w:t>year</w:t>
      </w:r>
      <w:r w:rsidR="008A2BCA">
        <w:t xml:space="preserve"> round</w:t>
      </w:r>
      <w:r>
        <w:t xml:space="preserve">.  </w:t>
      </w:r>
    </w:p>
    <w:p w14:paraId="3645AA18" w14:textId="77777777" w:rsidR="004F3E71" w:rsidRDefault="004F3E71" w:rsidP="004F3E71">
      <w:pPr>
        <w:jc w:val="both"/>
      </w:pPr>
      <w:r w:rsidRPr="00D46A10">
        <w:t>This time window is consistent with AAD’s other cost reflective commercial tariffs including the TOU, KVA demand and capacity tariffs.  Thus, consumers transitioning from other LV commercial tariffs to the kW demand tariff would focus on the same peak period.  This would enhance a smooth transition from the Time-of-Use tariff to the kW demand tariff.</w:t>
      </w:r>
    </w:p>
    <w:p w14:paraId="799BFBD9" w14:textId="0A45D09B" w:rsidR="004F3E71" w:rsidRPr="00D46A10" w:rsidRDefault="004F3E71" w:rsidP="00821D7A">
      <w:pPr>
        <w:jc w:val="both"/>
        <w:rPr>
          <w:b/>
          <w:i/>
        </w:rPr>
      </w:pPr>
      <w:r w:rsidRPr="00D46A10">
        <w:rPr>
          <w:b/>
          <w:i/>
        </w:rPr>
        <w:t>Other Demand Tariff Components</w:t>
      </w:r>
    </w:p>
    <w:p w14:paraId="6FFB0848" w14:textId="78788F21" w:rsidR="0025713F" w:rsidRDefault="0025713F" w:rsidP="00821D7A">
      <w:pPr>
        <w:jc w:val="both"/>
      </w:pPr>
      <w:r>
        <w:t xml:space="preserve">This refinement to the demand </w:t>
      </w:r>
      <w:r w:rsidR="008A2BCA">
        <w:t xml:space="preserve">component of the new </w:t>
      </w:r>
      <w:r>
        <w:t xml:space="preserve">tariff </w:t>
      </w:r>
      <w:r w:rsidR="00935C22">
        <w:t xml:space="preserve">required </w:t>
      </w:r>
      <w:r>
        <w:t>AAD to review the other components of the kW demand tariff.  It was considered that the TOU consumption component should be adjusted to an anytime consumption component</w:t>
      </w:r>
      <w:r w:rsidR="00935C22">
        <w:t xml:space="preserve">, similar to the </w:t>
      </w:r>
      <w:r w:rsidR="003545BD">
        <w:t>approach</w:t>
      </w:r>
      <w:r w:rsidR="00935C22">
        <w:t xml:space="preserve"> adopted for the residential demand tariff</w:t>
      </w:r>
      <w:r w:rsidR="005246AB">
        <w:t>.  The</w:t>
      </w:r>
      <w:r>
        <w:t xml:space="preserve"> reasons for this adjustment to the consumption component</w:t>
      </w:r>
      <w:r w:rsidR="005246AB">
        <w:t xml:space="preserve"> are below.</w:t>
      </w:r>
    </w:p>
    <w:p w14:paraId="6FFB0849" w14:textId="77777777" w:rsidR="0025713F" w:rsidRDefault="0025713F" w:rsidP="00D46A10">
      <w:pPr>
        <w:pStyle w:val="ListParagraph"/>
        <w:numPr>
          <w:ilvl w:val="0"/>
          <w:numId w:val="157"/>
        </w:numPr>
        <w:jc w:val="both"/>
      </w:pPr>
      <w:r>
        <w:t>The highly cost reflective peak demand charge signals to consumers when it is more expensive to use the network</w:t>
      </w:r>
      <w:r w:rsidR="00396366">
        <w:t>.  There is no advantage to signalling this via the consumption component when the demand component already sends the signal.</w:t>
      </w:r>
    </w:p>
    <w:p w14:paraId="6FFB084A" w14:textId="77777777" w:rsidR="00396366" w:rsidRDefault="00396366" w:rsidP="00D46A10">
      <w:pPr>
        <w:pStyle w:val="ListParagraph"/>
        <w:numPr>
          <w:ilvl w:val="0"/>
          <w:numId w:val="157"/>
        </w:numPr>
        <w:jc w:val="both"/>
      </w:pPr>
      <w:r>
        <w:t>The structure of the kW based demand tariff (which is designed for small LV commercial consumers) has the same structure as the new residential demand tariff.</w:t>
      </w:r>
    </w:p>
    <w:p w14:paraId="7BD4F339" w14:textId="77777777" w:rsidR="00E27C25" w:rsidRDefault="00E27C25" w:rsidP="00D46A10">
      <w:pPr>
        <w:jc w:val="both"/>
        <w:rPr>
          <w:b/>
          <w:i/>
        </w:rPr>
      </w:pPr>
      <w:r>
        <w:rPr>
          <w:b/>
          <w:i/>
        </w:rPr>
        <w:t>Summary</w:t>
      </w:r>
    </w:p>
    <w:p w14:paraId="6FFB084C" w14:textId="725AA82F" w:rsidR="008D25B2" w:rsidRDefault="00E512A5" w:rsidP="00821D7A">
      <w:pPr>
        <w:jc w:val="both"/>
      </w:pPr>
      <w:r>
        <w:t>T</w:t>
      </w:r>
      <w:r w:rsidR="008D25B2">
        <w:t xml:space="preserve">he refined LV commercial kW demand tariff </w:t>
      </w:r>
      <w:r w:rsidR="00935C22">
        <w:t>is</w:t>
      </w:r>
      <w:r w:rsidR="008D25B2">
        <w:t xml:space="preserve"> structured</w:t>
      </w:r>
      <w:r>
        <w:t xml:space="preserve"> </w:t>
      </w:r>
      <w:r w:rsidR="00935C22">
        <w:t>to</w:t>
      </w:r>
      <w:r>
        <w:t xml:space="preserve"> be cost reflective and simple to enable </w:t>
      </w:r>
      <w:r w:rsidR="008A2BCA">
        <w:t xml:space="preserve">consumers </w:t>
      </w:r>
      <w:r w:rsidR="00935C22">
        <w:t xml:space="preserve">to </w:t>
      </w:r>
      <w:r>
        <w:t>respon</w:t>
      </w:r>
      <w:r w:rsidR="003545BD">
        <w:t>d</w:t>
      </w:r>
      <w:r w:rsidR="00935C22">
        <w:t xml:space="preserve"> to the price signal</w:t>
      </w:r>
      <w:r>
        <w:t>.  In summary, the tariff structure includes</w:t>
      </w:r>
      <w:r w:rsidR="004D3231">
        <w:t>:</w:t>
      </w:r>
    </w:p>
    <w:p w14:paraId="6FFB084D" w14:textId="77777777" w:rsidR="008D25B2" w:rsidRDefault="004D3231" w:rsidP="004D3231">
      <w:pPr>
        <w:pStyle w:val="ListParagraph"/>
        <w:numPr>
          <w:ilvl w:val="0"/>
          <w:numId w:val="156"/>
        </w:numPr>
        <w:jc w:val="both"/>
      </w:pPr>
      <w:r>
        <w:t>a f</w:t>
      </w:r>
      <w:r w:rsidR="008D25B2">
        <w:t xml:space="preserve">ixed </w:t>
      </w:r>
      <w:r>
        <w:t>component;</w:t>
      </w:r>
    </w:p>
    <w:p w14:paraId="6FFB084E" w14:textId="77777777" w:rsidR="00821D7A" w:rsidRDefault="00821D7A" w:rsidP="00821D7A">
      <w:pPr>
        <w:pStyle w:val="ListParagraph"/>
        <w:numPr>
          <w:ilvl w:val="0"/>
          <w:numId w:val="47"/>
        </w:numPr>
        <w:jc w:val="both"/>
      </w:pPr>
      <w:r>
        <w:t>anytime usage component; and</w:t>
      </w:r>
    </w:p>
    <w:p w14:paraId="6FFB0850" w14:textId="25A3E05D" w:rsidR="00821D7A" w:rsidRDefault="00821D7A" w:rsidP="00D46A10">
      <w:pPr>
        <w:pStyle w:val="ListParagraph"/>
        <w:numPr>
          <w:ilvl w:val="0"/>
          <w:numId w:val="47"/>
        </w:numPr>
        <w:jc w:val="both"/>
      </w:pPr>
      <w:proofErr w:type="gramStart"/>
      <w:r>
        <w:t>a</w:t>
      </w:r>
      <w:proofErr w:type="gramEnd"/>
      <w:r>
        <w:t xml:space="preserve"> peak demand charge that is applied to the maximum demand</w:t>
      </w:r>
      <w:r w:rsidR="009A62F8">
        <w:t xml:space="preserve">, in a defined </w:t>
      </w:r>
      <w:r w:rsidR="00DA328E">
        <w:t xml:space="preserve">peak </w:t>
      </w:r>
      <w:r w:rsidR="009A62F8">
        <w:t>period,</w:t>
      </w:r>
      <w:r>
        <w:t xml:space="preserve"> in a billing </w:t>
      </w:r>
      <w:r w:rsidR="00DA328E">
        <w:t>cycle</w:t>
      </w:r>
      <w:r w:rsidR="003545BD">
        <w:t xml:space="preserve"> </w:t>
      </w:r>
      <w:r>
        <w:t xml:space="preserve">period (based on the same business times as the TOU tariff – see </w:t>
      </w:r>
      <w:r w:rsidR="00924438">
        <w:t>Indicative Tariff Schedule</w:t>
      </w:r>
      <w:r>
        <w:t xml:space="preserve"> for more details).</w:t>
      </w:r>
    </w:p>
    <w:p w14:paraId="6FFB0851" w14:textId="3E308049" w:rsidR="00821D7A" w:rsidRDefault="00821D7A" w:rsidP="00AE61CA">
      <w:pPr>
        <w:keepNext/>
        <w:keepLines/>
      </w:pPr>
      <w:r w:rsidRPr="002F04E6">
        <w:rPr>
          <w:rFonts w:cs="Calibri"/>
          <w:b/>
          <w:szCs w:val="21"/>
        </w:rPr>
        <w:t>Figure</w:t>
      </w:r>
      <w:r>
        <w:rPr>
          <w:rFonts w:cs="Calibri"/>
          <w:b/>
          <w:szCs w:val="21"/>
        </w:rPr>
        <w:t xml:space="preserve"> </w:t>
      </w:r>
      <w:r w:rsidR="00C5301F">
        <w:rPr>
          <w:b/>
        </w:rPr>
        <w:t>2</w:t>
      </w:r>
      <w:r w:rsidRPr="00C129FF">
        <w:rPr>
          <w:b/>
          <w:noProof/>
        </w:rPr>
        <w:t>-</w:t>
      </w:r>
      <w:r w:rsidR="00547EF4">
        <w:rPr>
          <w:b/>
        </w:rPr>
        <w:t>1</w:t>
      </w:r>
      <w:r w:rsidR="00421D03">
        <w:rPr>
          <w:b/>
        </w:rPr>
        <w:t>5</w:t>
      </w:r>
      <w:r>
        <w:rPr>
          <w:b/>
          <w:szCs w:val="21"/>
        </w:rPr>
        <w:t>: Refined kW d</w:t>
      </w:r>
      <w:r>
        <w:rPr>
          <w:b/>
        </w:rPr>
        <w:t>emand t</w:t>
      </w:r>
      <w:r w:rsidRPr="005A7F77">
        <w:rPr>
          <w:b/>
        </w:rPr>
        <w:t>ariff</w:t>
      </w:r>
      <w:r w:rsidRPr="00F339D8">
        <w:rPr>
          <w:b/>
        </w:rPr>
        <w:t xml:space="preserve"> </w:t>
      </w:r>
      <w:r>
        <w:rPr>
          <w:b/>
        </w:rPr>
        <w:t>for low voltage commercial consumers</w:t>
      </w:r>
    </w:p>
    <w:p w14:paraId="6FFB0852" w14:textId="77777777" w:rsidR="00821D7A" w:rsidRDefault="00821D7A" w:rsidP="00D46A10">
      <w:pPr>
        <w:keepNext/>
        <w:keepLines/>
        <w:jc w:val="center"/>
        <w:rPr>
          <w:highlight w:val="green"/>
        </w:rPr>
      </w:pPr>
      <w:r w:rsidRPr="0000375A">
        <w:rPr>
          <w:noProof/>
          <w:lang w:eastAsia="en-AU"/>
        </w:rPr>
        <w:drawing>
          <wp:inline distT="0" distB="0" distL="0" distR="0" wp14:anchorId="6FFB13D4" wp14:editId="626FA8E9">
            <wp:extent cx="4772025" cy="1990725"/>
            <wp:effectExtent l="38100" t="0" r="47625" b="9525"/>
            <wp:docPr id="1600" name="Diagram 16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FFB0853" w14:textId="77777777" w:rsidR="003E3CB7" w:rsidRDefault="003E3CB7" w:rsidP="00E7453A">
      <w:pPr>
        <w:keepNext/>
        <w:keepLines/>
        <w:jc w:val="both"/>
        <w:rPr>
          <w:highlight w:val="green"/>
        </w:rPr>
      </w:pPr>
    </w:p>
    <w:p w14:paraId="47C55357" w14:textId="116338BC" w:rsidR="006C4A05" w:rsidRPr="00FD2968" w:rsidRDefault="006C4A05" w:rsidP="006C4A05">
      <w:pPr>
        <w:jc w:val="both"/>
      </w:pPr>
      <w:r>
        <w:t xml:space="preserve">Table </w:t>
      </w:r>
      <w:r w:rsidR="00C5301F">
        <w:t>2</w:t>
      </w:r>
      <w:r>
        <w:t>-</w:t>
      </w:r>
      <w:r w:rsidR="00421D03">
        <w:t>6</w:t>
      </w:r>
      <w:r>
        <w:t xml:space="preserve"> provides a summary explanation of the revised demand tariff by showing the tariff parameters and the reason for selecting those parameters. As explained above, the proposed kW demand tariff for LV commercial consumers will be based on the maximum half hourly demand that occurs within the peak period of a </w:t>
      </w:r>
      <w:r w:rsidR="00C1488F">
        <w:t>billing period</w:t>
      </w:r>
      <w:r>
        <w:t xml:space="preserve">. Only LV commercial consumers who have remotely read interval meters installed will be assigned to the new peak period demand tariff (see subsection </w:t>
      </w:r>
      <w:r w:rsidR="00C5301F">
        <w:t>2</w:t>
      </w:r>
      <w:r>
        <w:t>.3.1.4 for more detail about the assignment policy).</w:t>
      </w:r>
    </w:p>
    <w:p w14:paraId="781B02F3" w14:textId="77777777" w:rsidR="006C4A05" w:rsidRDefault="006C4A05" w:rsidP="006C4A05">
      <w:pPr>
        <w:spacing w:after="0" w:line="240" w:lineRule="auto"/>
        <w:rPr>
          <w:b/>
        </w:rPr>
      </w:pPr>
    </w:p>
    <w:p w14:paraId="3F4D1605" w14:textId="4F447E6B" w:rsidR="006C4A05" w:rsidRPr="00702E1B" w:rsidRDefault="006C4A05" w:rsidP="006C4A05">
      <w:pPr>
        <w:jc w:val="both"/>
        <w:rPr>
          <w:b/>
        </w:rPr>
      </w:pPr>
      <w:r w:rsidRPr="001E708E">
        <w:rPr>
          <w:b/>
          <w:szCs w:val="21"/>
        </w:rPr>
        <w:t xml:space="preserve">Table </w:t>
      </w:r>
      <w:r w:rsidR="00C5301F">
        <w:rPr>
          <w:b/>
          <w:szCs w:val="21"/>
        </w:rPr>
        <w:t>2</w:t>
      </w:r>
      <w:r w:rsidRPr="001E708E">
        <w:rPr>
          <w:b/>
          <w:szCs w:val="21"/>
        </w:rPr>
        <w:t>-</w:t>
      </w:r>
      <w:r w:rsidR="00421D03">
        <w:rPr>
          <w:b/>
          <w:szCs w:val="21"/>
        </w:rPr>
        <w:t>6</w:t>
      </w:r>
      <w:r w:rsidRPr="001E708E">
        <w:rPr>
          <w:b/>
          <w:noProof/>
          <w:szCs w:val="21"/>
        </w:rPr>
        <w:t>:</w:t>
      </w:r>
      <w:r w:rsidRPr="00B14655">
        <w:rPr>
          <w:noProof/>
          <w:szCs w:val="21"/>
        </w:rPr>
        <w:t xml:space="preserve"> </w:t>
      </w:r>
      <w:r w:rsidR="00682D54" w:rsidRPr="00682D54">
        <w:rPr>
          <w:b/>
        </w:rPr>
        <w:t xml:space="preserve">LV commercial </w:t>
      </w:r>
      <w:r w:rsidR="00682D54">
        <w:rPr>
          <w:b/>
        </w:rPr>
        <w:t>peak</w:t>
      </w:r>
      <w:r w:rsidRPr="00702E1B">
        <w:rPr>
          <w:b/>
        </w:rPr>
        <w:t xml:space="preserve"> demand tariff parameters</w:t>
      </w:r>
    </w:p>
    <w:tbl>
      <w:tblPr>
        <w:tblStyle w:val="MediumShading1-Accent6"/>
        <w:tblW w:w="9282" w:type="dxa"/>
        <w:tblLook w:val="0620" w:firstRow="1" w:lastRow="0" w:firstColumn="0" w:lastColumn="0" w:noHBand="1" w:noVBand="1"/>
      </w:tblPr>
      <w:tblGrid>
        <w:gridCol w:w="1242"/>
        <w:gridCol w:w="2127"/>
        <w:gridCol w:w="1937"/>
        <w:gridCol w:w="1842"/>
        <w:gridCol w:w="2134"/>
      </w:tblGrid>
      <w:tr w:rsidR="006C4A05" w14:paraId="23881457" w14:textId="77777777" w:rsidTr="00D46A10">
        <w:trPr>
          <w:cnfStyle w:val="100000000000" w:firstRow="1" w:lastRow="0" w:firstColumn="0" w:lastColumn="0" w:oddVBand="0" w:evenVBand="0" w:oddHBand="0" w:evenHBand="0" w:firstRowFirstColumn="0" w:firstRowLastColumn="0" w:lastRowFirstColumn="0" w:lastRowLastColumn="0"/>
        </w:trPr>
        <w:tc>
          <w:tcPr>
            <w:tcW w:w="1242" w:type="dxa"/>
          </w:tcPr>
          <w:p w14:paraId="0B528D52" w14:textId="77777777" w:rsidR="006C4A05" w:rsidRPr="00B215A2" w:rsidRDefault="006C4A05" w:rsidP="006C4A05">
            <w:pPr>
              <w:jc w:val="both"/>
              <w:rPr>
                <w:rFonts w:asciiTheme="minorHAnsi" w:hAnsiTheme="minorHAnsi"/>
                <w:b w:val="0"/>
                <w:sz w:val="20"/>
              </w:rPr>
            </w:pPr>
          </w:p>
        </w:tc>
        <w:tc>
          <w:tcPr>
            <w:tcW w:w="2127" w:type="dxa"/>
          </w:tcPr>
          <w:p w14:paraId="79042B8C" w14:textId="77777777" w:rsidR="006C4A05" w:rsidRPr="00D46A10" w:rsidRDefault="006C4A05" w:rsidP="006C4A05">
            <w:pPr>
              <w:jc w:val="both"/>
              <w:rPr>
                <w:rFonts w:asciiTheme="minorHAnsi" w:hAnsiTheme="minorHAnsi"/>
                <w:color w:val="auto"/>
                <w:sz w:val="20"/>
              </w:rPr>
            </w:pPr>
            <w:r w:rsidRPr="00D05B60">
              <w:t>Maximum demand</w:t>
            </w:r>
          </w:p>
        </w:tc>
        <w:tc>
          <w:tcPr>
            <w:tcW w:w="1937" w:type="dxa"/>
          </w:tcPr>
          <w:p w14:paraId="300792DF" w14:textId="2B4103D1" w:rsidR="006C4A05" w:rsidRPr="00D46A10" w:rsidRDefault="006C4A05" w:rsidP="006C4A05">
            <w:pPr>
              <w:jc w:val="both"/>
              <w:rPr>
                <w:rFonts w:asciiTheme="minorHAnsi" w:hAnsiTheme="minorHAnsi"/>
                <w:color w:val="auto"/>
                <w:sz w:val="20"/>
              </w:rPr>
            </w:pPr>
            <w:r w:rsidRPr="00D05B60">
              <w:t xml:space="preserve">Time of </w:t>
            </w:r>
            <w:r w:rsidR="006B1B5B">
              <w:t>D</w:t>
            </w:r>
            <w:r w:rsidRPr="00D05B60">
              <w:t>ay</w:t>
            </w:r>
          </w:p>
        </w:tc>
        <w:tc>
          <w:tcPr>
            <w:tcW w:w="1842" w:type="dxa"/>
          </w:tcPr>
          <w:p w14:paraId="2D9A35FA" w14:textId="77777777" w:rsidR="006C4A05" w:rsidRPr="00D46A10" w:rsidRDefault="006C4A05" w:rsidP="006C4A05">
            <w:pPr>
              <w:jc w:val="both"/>
              <w:rPr>
                <w:color w:val="auto"/>
              </w:rPr>
            </w:pPr>
            <w:r w:rsidRPr="00D05B60">
              <w:t>Day of Week</w:t>
            </w:r>
          </w:p>
        </w:tc>
        <w:tc>
          <w:tcPr>
            <w:tcW w:w="2134" w:type="dxa"/>
          </w:tcPr>
          <w:p w14:paraId="10157DCE" w14:textId="77777777" w:rsidR="006C4A05" w:rsidRPr="00D46A10" w:rsidRDefault="006C4A05" w:rsidP="006C4A05">
            <w:pPr>
              <w:jc w:val="both"/>
              <w:rPr>
                <w:rFonts w:asciiTheme="minorHAnsi" w:hAnsiTheme="minorHAnsi"/>
                <w:color w:val="auto"/>
                <w:sz w:val="20"/>
              </w:rPr>
            </w:pPr>
            <w:r w:rsidRPr="00D05B60">
              <w:t>Seasonality</w:t>
            </w:r>
          </w:p>
        </w:tc>
      </w:tr>
      <w:tr w:rsidR="006C4A05" w14:paraId="0F5F812E" w14:textId="77777777" w:rsidTr="00D46A10">
        <w:tc>
          <w:tcPr>
            <w:tcW w:w="1242" w:type="dxa"/>
          </w:tcPr>
          <w:p w14:paraId="3681128A" w14:textId="77777777" w:rsidR="006C4A05" w:rsidRPr="00D05B60" w:rsidRDefault="006C4A05" w:rsidP="00D46A10">
            <w:pPr>
              <w:rPr>
                <w:rFonts w:asciiTheme="minorHAnsi" w:hAnsiTheme="minorHAnsi"/>
                <w:sz w:val="20"/>
              </w:rPr>
            </w:pPr>
            <w:r w:rsidRPr="00D46A10">
              <w:rPr>
                <w:sz w:val="20"/>
              </w:rPr>
              <w:t>Parameters</w:t>
            </w:r>
          </w:p>
        </w:tc>
        <w:tc>
          <w:tcPr>
            <w:tcW w:w="2127" w:type="dxa"/>
          </w:tcPr>
          <w:p w14:paraId="10B1162C" w14:textId="783C2158" w:rsidR="006C4A05" w:rsidRPr="00D05B60" w:rsidRDefault="006C4A05" w:rsidP="00D46A10">
            <w:pPr>
              <w:rPr>
                <w:rFonts w:asciiTheme="minorHAnsi" w:hAnsiTheme="minorHAnsi"/>
                <w:sz w:val="20"/>
              </w:rPr>
            </w:pPr>
            <w:r w:rsidRPr="00D46A10">
              <w:rPr>
                <w:sz w:val="20"/>
              </w:rPr>
              <w:t xml:space="preserve">Maximum half-hourly demand period in a </w:t>
            </w:r>
            <w:r w:rsidR="008A2BCA">
              <w:rPr>
                <w:sz w:val="20"/>
              </w:rPr>
              <w:t>billing period</w:t>
            </w:r>
            <w:r w:rsidRPr="00D46A10">
              <w:rPr>
                <w:sz w:val="20"/>
              </w:rPr>
              <w:t>.</w:t>
            </w:r>
          </w:p>
        </w:tc>
        <w:tc>
          <w:tcPr>
            <w:tcW w:w="1937" w:type="dxa"/>
          </w:tcPr>
          <w:p w14:paraId="74AC47E2" w14:textId="24A4F0B6" w:rsidR="006C4A05" w:rsidRPr="00D05B60" w:rsidRDefault="006C4A05" w:rsidP="00D46A10">
            <w:pPr>
              <w:rPr>
                <w:rFonts w:asciiTheme="minorHAnsi" w:hAnsiTheme="minorHAnsi"/>
                <w:sz w:val="20"/>
              </w:rPr>
            </w:pPr>
            <w:r w:rsidRPr="00D46A10">
              <w:rPr>
                <w:sz w:val="20"/>
              </w:rPr>
              <w:t xml:space="preserve">Maximum demand periods are constrained to peak period: </w:t>
            </w:r>
            <w:r w:rsidR="00547EF4" w:rsidRPr="00D46A10">
              <w:rPr>
                <w:sz w:val="20"/>
              </w:rPr>
              <w:t>7am-5</w:t>
            </w:r>
            <w:r w:rsidRPr="00D46A10">
              <w:rPr>
                <w:sz w:val="20"/>
              </w:rPr>
              <w:t>pm.</w:t>
            </w:r>
          </w:p>
        </w:tc>
        <w:tc>
          <w:tcPr>
            <w:tcW w:w="1842" w:type="dxa"/>
          </w:tcPr>
          <w:p w14:paraId="104EA842" w14:textId="5AEA5C80" w:rsidR="006C4A05" w:rsidRPr="00D46A10" w:rsidRDefault="006C4A05" w:rsidP="00D46A10">
            <w:pPr>
              <w:rPr>
                <w:sz w:val="20"/>
              </w:rPr>
            </w:pPr>
            <w:r w:rsidRPr="00D46A10">
              <w:rPr>
                <w:sz w:val="20"/>
              </w:rPr>
              <w:t xml:space="preserve">Maximum demand window to apply </w:t>
            </w:r>
            <w:r w:rsidR="00547EF4" w:rsidRPr="00D46A10">
              <w:rPr>
                <w:sz w:val="20"/>
              </w:rPr>
              <w:t>to weekdays only</w:t>
            </w:r>
            <w:r w:rsidRPr="00D46A10">
              <w:rPr>
                <w:sz w:val="20"/>
              </w:rPr>
              <w:t>.</w:t>
            </w:r>
          </w:p>
        </w:tc>
        <w:tc>
          <w:tcPr>
            <w:tcW w:w="2134" w:type="dxa"/>
          </w:tcPr>
          <w:p w14:paraId="3499A8E5" w14:textId="77777777" w:rsidR="006C4A05" w:rsidRPr="00D46A10" w:rsidRDefault="006C4A05" w:rsidP="00D46A10">
            <w:pPr>
              <w:rPr>
                <w:sz w:val="20"/>
              </w:rPr>
            </w:pPr>
            <w:r w:rsidRPr="00D46A10">
              <w:rPr>
                <w:sz w:val="20"/>
              </w:rPr>
              <w:t xml:space="preserve">No seasonality in the demand tariff, during this regulatory period. </w:t>
            </w:r>
          </w:p>
          <w:p w14:paraId="05F12685" w14:textId="77777777" w:rsidR="006C4A05" w:rsidRPr="00D05B60" w:rsidRDefault="006C4A05" w:rsidP="00D46A10">
            <w:pPr>
              <w:rPr>
                <w:rFonts w:asciiTheme="minorHAnsi" w:hAnsiTheme="minorHAnsi"/>
                <w:sz w:val="20"/>
              </w:rPr>
            </w:pPr>
            <w:r w:rsidRPr="00D46A10">
              <w:rPr>
                <w:sz w:val="20"/>
              </w:rPr>
              <w:t>Same demand charge applied all year round (each calendar month).</w:t>
            </w:r>
          </w:p>
        </w:tc>
      </w:tr>
      <w:tr w:rsidR="006C4A05" w14:paraId="1A3F06E8" w14:textId="77777777" w:rsidTr="00D46A10">
        <w:tc>
          <w:tcPr>
            <w:tcW w:w="1242" w:type="dxa"/>
          </w:tcPr>
          <w:p w14:paraId="5DEB726A" w14:textId="77777777" w:rsidR="006C4A05" w:rsidRPr="00D46A10" w:rsidRDefault="006C4A05" w:rsidP="00D46A10">
            <w:pPr>
              <w:rPr>
                <w:sz w:val="20"/>
              </w:rPr>
            </w:pPr>
            <w:r w:rsidRPr="00D46A10">
              <w:rPr>
                <w:sz w:val="20"/>
              </w:rPr>
              <w:t>Reason</w:t>
            </w:r>
          </w:p>
        </w:tc>
        <w:tc>
          <w:tcPr>
            <w:tcW w:w="2127" w:type="dxa"/>
          </w:tcPr>
          <w:p w14:paraId="2C9128E5" w14:textId="77777777" w:rsidR="006C4A05" w:rsidRPr="00D46A10" w:rsidRDefault="006C4A05" w:rsidP="00D46A10">
            <w:pPr>
              <w:rPr>
                <w:sz w:val="20"/>
              </w:rPr>
            </w:pPr>
            <w:r w:rsidRPr="00D46A10">
              <w:rPr>
                <w:sz w:val="20"/>
              </w:rPr>
              <w:t>Sends price signal to consumers about the impact of their behaviour on network costs.</w:t>
            </w:r>
          </w:p>
        </w:tc>
        <w:tc>
          <w:tcPr>
            <w:tcW w:w="1937" w:type="dxa"/>
          </w:tcPr>
          <w:p w14:paraId="57DAB19B" w14:textId="5A5A68A0" w:rsidR="006C4A05" w:rsidRPr="00D46A10" w:rsidRDefault="006C4A05" w:rsidP="00D46A10">
            <w:pPr>
              <w:rPr>
                <w:sz w:val="20"/>
              </w:rPr>
            </w:pPr>
            <w:r w:rsidRPr="00D46A10">
              <w:rPr>
                <w:sz w:val="20"/>
              </w:rPr>
              <w:t xml:space="preserve">System (and </w:t>
            </w:r>
            <w:r w:rsidR="00547EF4" w:rsidRPr="00D46A10">
              <w:rPr>
                <w:sz w:val="20"/>
              </w:rPr>
              <w:t>commercial</w:t>
            </w:r>
            <w:r w:rsidRPr="00D46A10">
              <w:rPr>
                <w:sz w:val="20"/>
              </w:rPr>
              <w:t xml:space="preserve"> zone substation) peak occurs </w:t>
            </w:r>
            <w:r w:rsidR="00547EF4" w:rsidRPr="00D46A10">
              <w:rPr>
                <w:sz w:val="20"/>
              </w:rPr>
              <w:t>during business hours of operation</w:t>
            </w:r>
            <w:r w:rsidRPr="00D46A10">
              <w:rPr>
                <w:sz w:val="20"/>
              </w:rPr>
              <w:t xml:space="preserve"> (</w:t>
            </w:r>
            <w:r w:rsidR="00547EF4" w:rsidRPr="00D46A10">
              <w:rPr>
                <w:sz w:val="20"/>
              </w:rPr>
              <w:t>7am-5</w:t>
            </w:r>
            <w:r w:rsidRPr="00D46A10">
              <w:rPr>
                <w:sz w:val="20"/>
              </w:rPr>
              <w:t xml:space="preserve">pm). </w:t>
            </w:r>
            <w:r w:rsidRPr="00D46A10" w:rsidDel="00993EDC">
              <w:rPr>
                <w:sz w:val="20"/>
              </w:rPr>
              <w:t xml:space="preserve"> </w:t>
            </w:r>
          </w:p>
        </w:tc>
        <w:tc>
          <w:tcPr>
            <w:tcW w:w="1842" w:type="dxa"/>
          </w:tcPr>
          <w:p w14:paraId="7BDC6E08" w14:textId="35D8248E" w:rsidR="006C4A05" w:rsidRPr="00D46A10" w:rsidRDefault="006C4A05" w:rsidP="00D46A10">
            <w:pPr>
              <w:rPr>
                <w:sz w:val="20"/>
              </w:rPr>
            </w:pPr>
            <w:r w:rsidRPr="00D46A10">
              <w:rPr>
                <w:sz w:val="20"/>
              </w:rPr>
              <w:t xml:space="preserve">Peak demand </w:t>
            </w:r>
            <w:r w:rsidR="00547EF4" w:rsidRPr="00D46A10">
              <w:rPr>
                <w:sz w:val="20"/>
              </w:rPr>
              <w:t>is</w:t>
            </w:r>
            <w:r w:rsidRPr="00D46A10">
              <w:rPr>
                <w:sz w:val="20"/>
              </w:rPr>
              <w:t xml:space="preserve"> driven </w:t>
            </w:r>
            <w:r w:rsidR="00547EF4" w:rsidRPr="00D46A10">
              <w:rPr>
                <w:sz w:val="20"/>
              </w:rPr>
              <w:t>when the majority of businesses are operating, which is on weekdays</w:t>
            </w:r>
            <w:r w:rsidRPr="00D46A10">
              <w:rPr>
                <w:sz w:val="20"/>
              </w:rPr>
              <w:t>.</w:t>
            </w:r>
          </w:p>
        </w:tc>
        <w:tc>
          <w:tcPr>
            <w:tcW w:w="2134" w:type="dxa"/>
          </w:tcPr>
          <w:p w14:paraId="52762A3B" w14:textId="3FFF3187" w:rsidR="006C4A05" w:rsidRPr="00D46A10" w:rsidRDefault="006C4A05" w:rsidP="00D46A10">
            <w:pPr>
              <w:rPr>
                <w:sz w:val="20"/>
              </w:rPr>
            </w:pPr>
            <w:r w:rsidRPr="00D46A10">
              <w:rPr>
                <w:sz w:val="20"/>
              </w:rPr>
              <w:t>Structure has been set up so that demand charge may have a season</w:t>
            </w:r>
            <w:r w:rsidR="006B1B5B">
              <w:rPr>
                <w:sz w:val="20"/>
              </w:rPr>
              <w:t>al</w:t>
            </w:r>
            <w:r w:rsidRPr="00D46A10">
              <w:rPr>
                <w:sz w:val="20"/>
              </w:rPr>
              <w:t xml:space="preserve"> </w:t>
            </w:r>
            <w:r w:rsidR="00E27C25" w:rsidRPr="00D46A10">
              <w:rPr>
                <w:sz w:val="20"/>
              </w:rPr>
              <w:t xml:space="preserve">variation </w:t>
            </w:r>
            <w:r w:rsidRPr="00D46A10">
              <w:rPr>
                <w:sz w:val="20"/>
              </w:rPr>
              <w:t>in future.</w:t>
            </w:r>
          </w:p>
        </w:tc>
      </w:tr>
    </w:tbl>
    <w:p w14:paraId="2409BEE5" w14:textId="77777777" w:rsidR="00B46325" w:rsidRPr="000F777B" w:rsidRDefault="00B46325" w:rsidP="00164D07">
      <w:pPr>
        <w:pStyle w:val="Heading3"/>
        <w:jc w:val="both"/>
      </w:pPr>
      <w:r w:rsidRPr="000F777B">
        <w:t>Changes in assignment policy</w:t>
      </w:r>
      <w:bookmarkEnd w:id="187"/>
      <w:bookmarkEnd w:id="188"/>
    </w:p>
    <w:p w14:paraId="6FFB0855" w14:textId="55DE718C" w:rsidR="00313367" w:rsidRDefault="00901B45" w:rsidP="00D46A10">
      <w:pPr>
        <w:jc w:val="both"/>
      </w:pPr>
      <w:bookmarkStart w:id="206" w:name="_Toc434238198"/>
      <w:bookmarkStart w:id="207" w:name="_Toc434250549"/>
      <w:r>
        <w:t xml:space="preserve">From 1 December 2017, </w:t>
      </w:r>
      <w:r w:rsidR="008A2BCA">
        <w:t>LV</w:t>
      </w:r>
      <w:r w:rsidR="00780A42">
        <w:t xml:space="preserve"> c</w:t>
      </w:r>
      <w:r>
        <w:t>ommercial consumers who move to new premise</w:t>
      </w:r>
      <w:r w:rsidR="00780A42">
        <w:t>s</w:t>
      </w:r>
      <w:r>
        <w:t xml:space="preserve"> </w:t>
      </w:r>
      <w:r w:rsidRPr="003C325A">
        <w:t xml:space="preserve">with a remotely read meter </w:t>
      </w:r>
      <w:r>
        <w:t xml:space="preserve">or </w:t>
      </w:r>
      <w:r w:rsidRPr="003C325A">
        <w:t xml:space="preserve">whose meter is replaced with a </w:t>
      </w:r>
      <w:r>
        <w:t xml:space="preserve">remotely read </w:t>
      </w:r>
      <w:r w:rsidR="006057D7">
        <w:t xml:space="preserve">interval </w:t>
      </w:r>
      <w:r>
        <w:t xml:space="preserve">meter will be assigned to </w:t>
      </w:r>
      <w:r w:rsidR="006057D7">
        <w:t>the kW</w:t>
      </w:r>
      <w:r>
        <w:t xml:space="preserve"> demand tariff by default</w:t>
      </w:r>
      <w:r w:rsidRPr="003C325A">
        <w:t>.</w:t>
      </w:r>
      <w:r>
        <w:t xml:space="preserve"> </w:t>
      </w:r>
    </w:p>
    <w:p w14:paraId="39765D7A" w14:textId="3CBE793D" w:rsidR="00901B45" w:rsidRDefault="00901B45" w:rsidP="00D46A10">
      <w:pPr>
        <w:jc w:val="both"/>
      </w:pPr>
      <w:r>
        <w:t xml:space="preserve">This is a change from our existing policy which assigns new consumers </w:t>
      </w:r>
      <w:r w:rsidR="003545BD">
        <w:t xml:space="preserve">to the </w:t>
      </w:r>
      <w:r>
        <w:t>TOU tariff (code 90). From 1 December 2017</w:t>
      </w:r>
      <w:r w:rsidR="00C1488F">
        <w:t xml:space="preserve"> (date of Metering Rule change implementation)</w:t>
      </w:r>
      <w:r>
        <w:t xml:space="preserve">, these consumers with a remotely read </w:t>
      </w:r>
      <w:r w:rsidR="006057D7">
        <w:t xml:space="preserve">interval </w:t>
      </w:r>
      <w:r>
        <w:t>meter will be assigned to the new kW demand tariff</w:t>
      </w:r>
      <w:r w:rsidR="006057D7">
        <w:t xml:space="preserve"> by default</w:t>
      </w:r>
      <w:r>
        <w:t>.</w:t>
      </w:r>
    </w:p>
    <w:p w14:paraId="77489E19" w14:textId="77777777" w:rsidR="00901B45" w:rsidRDefault="00901B45" w:rsidP="00901B45">
      <w:pPr>
        <w:jc w:val="both"/>
      </w:pPr>
      <w:r w:rsidRPr="00110765">
        <w:t xml:space="preserve">The exception to the above assignment policy is for small unmetered loads (code 135) and </w:t>
      </w:r>
      <w:proofErr w:type="spellStart"/>
      <w:r w:rsidRPr="00110765">
        <w:t>streetlighting</w:t>
      </w:r>
      <w:proofErr w:type="spellEnd"/>
      <w:r w:rsidRPr="00110765">
        <w:t xml:space="preserve"> (code 80), where most of the usage is not measured using a meter. In the case of small unmetered loads (which applies to eligible installations such as telephone boxes), AAD has not connected meters to these loads. The streetlight tariff applies only to usage for public lighting loads that operate at night. Most of these loads are also unmetered. These tariffs do not vary with usage, or load profile, and therefore, there is no need for AAD to transition these loads onto a demand tariff as consumers on these tariffs are unlikely to respond.</w:t>
      </w:r>
    </w:p>
    <w:p w14:paraId="6FFB085C" w14:textId="7C1D36F5" w:rsidR="00901B45" w:rsidRDefault="00901B45" w:rsidP="00901B45">
      <w:pPr>
        <w:jc w:val="both"/>
      </w:pPr>
      <w:r>
        <w:t xml:space="preserve">The </w:t>
      </w:r>
      <w:proofErr w:type="gramStart"/>
      <w:r>
        <w:t>introduction of the kW demand</w:t>
      </w:r>
      <w:proofErr w:type="gramEnd"/>
      <w:r>
        <w:t xml:space="preserve"> tariff and change in assignment policy have been established to coincide with the </w:t>
      </w:r>
      <w:r w:rsidR="00AC725D">
        <w:t>dat</w:t>
      </w:r>
      <w:r w:rsidR="00C1488F">
        <w:t>e</w:t>
      </w:r>
      <w:r w:rsidR="00AC725D">
        <w:t xml:space="preserve"> for the introduction of </w:t>
      </w:r>
      <w:r>
        <w:t xml:space="preserve">metering </w:t>
      </w:r>
      <w:r w:rsidR="00AC725D">
        <w:t>competition—</w:t>
      </w:r>
      <w:r>
        <w:t xml:space="preserve">1 December 2017. This means that </w:t>
      </w:r>
      <w:proofErr w:type="gramStart"/>
      <w:r>
        <w:t>consumers</w:t>
      </w:r>
      <w:proofErr w:type="gramEnd"/>
      <w:r>
        <w:t xml:space="preserve"> who have remotely read interval meters, will be assigned to a demand tariff</w:t>
      </w:r>
      <w:r w:rsidRPr="00E04890">
        <w:t xml:space="preserve"> </w:t>
      </w:r>
      <w:r>
        <w:t>from that date, by default</w:t>
      </w:r>
      <w:r w:rsidR="00FA0323">
        <w:t xml:space="preserve">.  Those customers </w:t>
      </w:r>
      <w:r w:rsidR="00935C22">
        <w:t>have the choice</w:t>
      </w:r>
      <w:r w:rsidDel="00FA0323">
        <w:t xml:space="preserve"> </w:t>
      </w:r>
      <w:r w:rsidR="00FA0323">
        <w:t>to opt-out of the demand tariffs to the T</w:t>
      </w:r>
      <w:r w:rsidR="00812E53">
        <w:t>ime-of-</w:t>
      </w:r>
      <w:r w:rsidR="00FA0323">
        <w:t>U</w:t>
      </w:r>
      <w:r w:rsidR="00812E53">
        <w:t>se</w:t>
      </w:r>
      <w:r w:rsidR="00FA0323">
        <w:t xml:space="preserve"> </w:t>
      </w:r>
      <w:r w:rsidR="00C1488F">
        <w:t>(code 90 and 91), KVA demand (code 101 and 103) or Capacity</w:t>
      </w:r>
      <w:r w:rsidR="00FA0323">
        <w:t xml:space="preserve"> </w:t>
      </w:r>
      <w:r w:rsidR="00C1488F">
        <w:t xml:space="preserve">(code 103 and 105) </w:t>
      </w:r>
      <w:r w:rsidR="00FA0323">
        <w:t>tariff</w:t>
      </w:r>
      <w:r w:rsidR="00C1488F">
        <w:t>s</w:t>
      </w:r>
      <w:r w:rsidR="006836CB" w:rsidRPr="006836CB">
        <w:t xml:space="preserve"> </w:t>
      </w:r>
      <w:r w:rsidR="006836CB">
        <w:t>by contacting their retailer and request the change</w:t>
      </w:r>
      <w:r w:rsidR="00FA0323">
        <w:t xml:space="preserve">. </w:t>
      </w:r>
      <w:r w:rsidR="00937C33">
        <w:t>This is a change from the assignment policy in the Proposed TSS in which LV commercial consumers were to be assigned to the kW demand tariff on a mandatory basis</w:t>
      </w:r>
      <w:r w:rsidR="00935C22">
        <w:t xml:space="preserve"> </w:t>
      </w:r>
      <w:r w:rsidR="008A2BCA">
        <w:t xml:space="preserve">(i.e. </w:t>
      </w:r>
      <w:r w:rsidR="00935C22">
        <w:t>with no opt-out</w:t>
      </w:r>
      <w:r w:rsidR="008A2BCA">
        <w:t xml:space="preserve"> provision)</w:t>
      </w:r>
      <w:r w:rsidR="00937C33">
        <w:t>.</w:t>
      </w:r>
    </w:p>
    <w:p w14:paraId="6FFB085D" w14:textId="34B83247" w:rsidR="00901B45" w:rsidRDefault="00901B45" w:rsidP="00901B45">
      <w:pPr>
        <w:jc w:val="both"/>
      </w:pPr>
      <w:r>
        <w:t xml:space="preserve">This assignment policy means that our </w:t>
      </w:r>
      <w:r w:rsidR="00FA0323">
        <w:t xml:space="preserve">General Network </w:t>
      </w:r>
      <w:r w:rsidR="00313367">
        <w:t>c</w:t>
      </w:r>
      <w:r>
        <w:t xml:space="preserve">ommercial </w:t>
      </w:r>
      <w:r w:rsidR="00313367">
        <w:t xml:space="preserve">LV </w:t>
      </w:r>
      <w:r>
        <w:t xml:space="preserve">tariff </w:t>
      </w:r>
      <w:r w:rsidR="00C1488F">
        <w:t xml:space="preserve">(codes 040 and 041) </w:t>
      </w:r>
      <w:r>
        <w:t xml:space="preserve">will eventually become obsolete. This is because, over time, all LV Commercial consumers will have their meter replaced with a remotely read interval meter which will mean they are assigned to </w:t>
      </w:r>
      <w:r w:rsidR="008A2BCA">
        <w:t>the kW</w:t>
      </w:r>
      <w:r>
        <w:t xml:space="preserve"> demand tariff</w:t>
      </w:r>
      <w:r w:rsidR="00FA0323">
        <w:t xml:space="preserve"> (with an opt-out provision to </w:t>
      </w:r>
      <w:r w:rsidR="00C1488F">
        <w:t>o</w:t>
      </w:r>
      <w:r w:rsidR="00FA0323">
        <w:t>the</w:t>
      </w:r>
      <w:r w:rsidR="00C1488F">
        <w:t xml:space="preserve">r cost reflective </w:t>
      </w:r>
      <w:r w:rsidR="00FA0323">
        <w:t>tariff</w:t>
      </w:r>
      <w:r w:rsidR="00C1488F">
        <w:t>s</w:t>
      </w:r>
      <w:r w:rsidR="00FA0323">
        <w:t>)</w:t>
      </w:r>
      <w:r>
        <w:t xml:space="preserve">.  </w:t>
      </w:r>
    </w:p>
    <w:p w14:paraId="31929E23" w14:textId="3DBA0FD6" w:rsidR="00A70118" w:rsidRDefault="00A70118" w:rsidP="00A70118">
      <w:pPr>
        <w:jc w:val="both"/>
      </w:pPr>
      <w:r>
        <w:t xml:space="preserve">Importantly, if a consumer on this demand tariff opts-out, they will be ineligible to return to this tariff again within 12 months.  This provision prevents consumers from switching between tariffs </w:t>
      </w:r>
      <w:r w:rsidR="00E456B3">
        <w:t xml:space="preserve">because cost reflectivity is </w:t>
      </w:r>
      <w:r w:rsidR="00991D70">
        <w:t>based on a 12 month cost profile.</w:t>
      </w:r>
    </w:p>
    <w:p w14:paraId="6FFB085F" w14:textId="1FC9DDE2" w:rsidR="00B46325" w:rsidRDefault="00B46325" w:rsidP="00164D07">
      <w:pPr>
        <w:pStyle w:val="Heading3"/>
        <w:jc w:val="both"/>
      </w:pPr>
      <w:r>
        <w:t xml:space="preserve">Changes in </w:t>
      </w:r>
      <w:r w:rsidR="00313367">
        <w:t xml:space="preserve">low voltage </w:t>
      </w:r>
      <w:r w:rsidR="00400673">
        <w:t xml:space="preserve">commercial </w:t>
      </w:r>
      <w:r w:rsidR="00313367">
        <w:t>t</w:t>
      </w:r>
      <w:r w:rsidR="004451C1">
        <w:t>ariffs</w:t>
      </w:r>
      <w:bookmarkEnd w:id="206"/>
      <w:bookmarkEnd w:id="207"/>
      <w:r w:rsidR="004451C1">
        <w:t xml:space="preserve"> </w:t>
      </w:r>
    </w:p>
    <w:p w14:paraId="6FFB0861" w14:textId="3C815464" w:rsidR="0000375A" w:rsidRDefault="00901B45" w:rsidP="00D46A10">
      <w:pPr>
        <w:jc w:val="both"/>
      </w:pPr>
      <w:r>
        <w:t xml:space="preserve">Our proposed </w:t>
      </w:r>
      <w:r w:rsidR="008A2BCA">
        <w:t>LV</w:t>
      </w:r>
      <w:r w:rsidR="00313367">
        <w:t xml:space="preserve"> </w:t>
      </w:r>
      <w:r>
        <w:t xml:space="preserve">commercial tariff structure, tariffs, charging parameters, eligibility and assignment of consumers to tariffs is summarised in Table </w:t>
      </w:r>
      <w:r w:rsidR="00C5301F">
        <w:t>2</w:t>
      </w:r>
      <w:r>
        <w:t>-</w:t>
      </w:r>
      <w:r w:rsidR="00421D03">
        <w:t>7</w:t>
      </w:r>
      <w:r>
        <w:t>.</w:t>
      </w:r>
      <w:r w:rsidRPr="007E3CE4">
        <w:t xml:space="preserve"> </w:t>
      </w:r>
      <w:r w:rsidRPr="002642D9">
        <w:t>In s</w:t>
      </w:r>
      <w:r>
        <w:t>ummary, each of the tariffs has</w:t>
      </w:r>
      <w:r w:rsidRPr="002642D9">
        <w:t xml:space="preserve"> been reviewed to</w:t>
      </w:r>
      <w:r>
        <w:t xml:space="preserve"> </w:t>
      </w:r>
      <w:r w:rsidRPr="002642D9">
        <w:t xml:space="preserve">base the </w:t>
      </w:r>
      <w:r w:rsidR="00313367">
        <w:t>tariffs</w:t>
      </w:r>
      <w:r w:rsidRPr="002642D9">
        <w:t xml:space="preserve"> on LRMC (as per</w:t>
      </w:r>
      <w:r>
        <w:t xml:space="preserve"> Rule 6.18.5(f)</w:t>
      </w:r>
      <w:r w:rsidRPr="002642D9">
        <w:t>) and the new kW demand tariff has been added to the structure.</w:t>
      </w:r>
    </w:p>
    <w:p w14:paraId="6FFB0862" w14:textId="77777777" w:rsidR="005B18C5" w:rsidRDefault="005B18C5" w:rsidP="0000375A">
      <w:pPr>
        <w:sectPr w:rsidR="005B18C5" w:rsidSect="005F54A0">
          <w:pgSz w:w="11900" w:h="16840"/>
          <w:pgMar w:top="2127" w:right="1552" w:bottom="426" w:left="1800" w:header="708" w:footer="1417" w:gutter="0"/>
          <w:cols w:space="708"/>
          <w:docGrid w:linePitch="360"/>
        </w:sectPr>
      </w:pPr>
    </w:p>
    <w:p w14:paraId="6FFB0863" w14:textId="3DFEBB3E" w:rsidR="007E3CE4" w:rsidRPr="001E708E" w:rsidRDefault="001E708E" w:rsidP="007E3CE4">
      <w:pPr>
        <w:pStyle w:val="Caption"/>
        <w:ind w:left="284"/>
        <w:rPr>
          <w:sz w:val="21"/>
          <w:szCs w:val="21"/>
        </w:rPr>
      </w:pPr>
      <w:r w:rsidRPr="001E1718">
        <w:rPr>
          <w:sz w:val="21"/>
        </w:rPr>
        <w:t xml:space="preserve">Table </w:t>
      </w:r>
      <w:r w:rsidR="00C5301F">
        <w:rPr>
          <w:sz w:val="21"/>
        </w:rPr>
        <w:t>2</w:t>
      </w:r>
      <w:r w:rsidRPr="003A4F15">
        <w:rPr>
          <w:sz w:val="21"/>
        </w:rPr>
        <w:t>-</w:t>
      </w:r>
      <w:r w:rsidR="00421D03">
        <w:rPr>
          <w:sz w:val="21"/>
        </w:rPr>
        <w:t>7</w:t>
      </w:r>
      <w:r w:rsidR="007E3CE4" w:rsidRPr="001E1718">
        <w:rPr>
          <w:sz w:val="21"/>
        </w:rPr>
        <w:t>:</w:t>
      </w:r>
      <w:r w:rsidR="007E3CE4" w:rsidRPr="001E708E">
        <w:rPr>
          <w:sz w:val="21"/>
          <w:szCs w:val="21"/>
        </w:rPr>
        <w:t xml:space="preserve"> </w:t>
      </w:r>
      <w:r w:rsidR="00D81DCA">
        <w:rPr>
          <w:sz w:val="21"/>
          <w:szCs w:val="21"/>
        </w:rPr>
        <w:t>AAD’s</w:t>
      </w:r>
      <w:r w:rsidR="007E3CE4" w:rsidRPr="001E708E">
        <w:rPr>
          <w:sz w:val="21"/>
          <w:szCs w:val="21"/>
        </w:rPr>
        <w:t xml:space="preserve"> proposed </w:t>
      </w:r>
      <w:r w:rsidR="001D0A4C" w:rsidRPr="001E708E">
        <w:rPr>
          <w:sz w:val="21"/>
          <w:szCs w:val="21"/>
        </w:rPr>
        <w:t>tariff structure</w:t>
      </w:r>
      <w:r w:rsidR="00415D42" w:rsidRPr="00415D42">
        <w:rPr>
          <w:sz w:val="21"/>
          <w:szCs w:val="21"/>
        </w:rPr>
        <w:t xml:space="preserve"> </w:t>
      </w:r>
      <w:r w:rsidR="00415D42">
        <w:rPr>
          <w:sz w:val="21"/>
          <w:szCs w:val="21"/>
        </w:rPr>
        <w:t>for low voltage commercial consumers</w:t>
      </w:r>
    </w:p>
    <w:tbl>
      <w:tblPr>
        <w:tblStyle w:val="MediumShading1-Accent6"/>
        <w:tblW w:w="14434" w:type="dxa"/>
        <w:tblInd w:w="392" w:type="dxa"/>
        <w:tblLayout w:type="fixed"/>
        <w:tblLook w:val="0220" w:firstRow="1" w:lastRow="0" w:firstColumn="0" w:lastColumn="0" w:noHBand="1" w:noVBand="0"/>
      </w:tblPr>
      <w:tblGrid>
        <w:gridCol w:w="2203"/>
        <w:gridCol w:w="2900"/>
        <w:gridCol w:w="2459"/>
        <w:gridCol w:w="1177"/>
        <w:gridCol w:w="2942"/>
        <w:gridCol w:w="2753"/>
      </w:tblGrid>
      <w:tr w:rsidR="007E3CE4" w:rsidRPr="004929E5" w14:paraId="6FFB086A" w14:textId="77777777" w:rsidTr="00D46A10">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203" w:type="dxa"/>
          </w:tcPr>
          <w:p w14:paraId="6FFB0864" w14:textId="77777777" w:rsidR="007E3CE4" w:rsidRPr="00D05B60" w:rsidRDefault="007E3CE4" w:rsidP="00F12D6D">
            <w:pPr>
              <w:pStyle w:val="body"/>
              <w:rPr>
                <w:rFonts w:cstheme="minorHAnsi"/>
                <w:color w:val="auto"/>
                <w:sz w:val="16"/>
                <w:szCs w:val="16"/>
                <w:lang w:eastAsia="en-AU"/>
              </w:rPr>
            </w:pPr>
            <w:r w:rsidRPr="00D05B60">
              <w:rPr>
                <w:rFonts w:cstheme="minorHAnsi"/>
                <w:color w:val="auto"/>
                <w:sz w:val="16"/>
                <w:szCs w:val="16"/>
                <w:lang w:eastAsia="en-AU"/>
              </w:rPr>
              <w:t>Tariff</w:t>
            </w:r>
          </w:p>
        </w:tc>
        <w:tc>
          <w:tcPr>
            <w:tcW w:w="2900" w:type="dxa"/>
          </w:tcPr>
          <w:p w14:paraId="6FFB0865" w14:textId="77777777" w:rsidR="007E3CE4" w:rsidRPr="00D05B60" w:rsidRDefault="00ED7DA0" w:rsidP="00F12D6D">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D05B60">
              <w:rPr>
                <w:rFonts w:cstheme="minorHAnsi"/>
                <w:color w:val="auto"/>
                <w:sz w:val="16"/>
                <w:szCs w:val="16"/>
                <w:lang w:eastAsia="en-AU"/>
              </w:rPr>
              <w:t>Consumer</w:t>
            </w:r>
            <w:r w:rsidR="007E3CE4" w:rsidRPr="00D05B60">
              <w:rPr>
                <w:rFonts w:cstheme="minorHAnsi"/>
                <w:color w:val="auto"/>
                <w:sz w:val="16"/>
                <w:szCs w:val="16"/>
                <w:lang w:eastAsia="en-AU"/>
              </w:rPr>
              <w:t xml:space="preserve"> eligible to receive tariff</w:t>
            </w:r>
          </w:p>
        </w:tc>
        <w:tc>
          <w:tcPr>
            <w:cnfStyle w:val="000010000000" w:firstRow="0" w:lastRow="0" w:firstColumn="0" w:lastColumn="0" w:oddVBand="1" w:evenVBand="0" w:oddHBand="0" w:evenHBand="0" w:firstRowFirstColumn="0" w:firstRowLastColumn="0" w:lastRowFirstColumn="0" w:lastRowLastColumn="0"/>
            <w:tcW w:w="2459" w:type="dxa"/>
          </w:tcPr>
          <w:p w14:paraId="6FFB0866" w14:textId="77777777" w:rsidR="007E3CE4" w:rsidRPr="00D05B60" w:rsidRDefault="007E3CE4" w:rsidP="00F12D6D">
            <w:pPr>
              <w:pStyle w:val="body"/>
              <w:rPr>
                <w:rFonts w:cstheme="minorHAnsi"/>
                <w:color w:val="auto"/>
                <w:sz w:val="16"/>
                <w:szCs w:val="16"/>
                <w:lang w:eastAsia="en-AU"/>
              </w:rPr>
            </w:pPr>
            <w:r w:rsidRPr="00D05B60">
              <w:rPr>
                <w:rFonts w:cstheme="minorHAnsi"/>
                <w:color w:val="auto"/>
                <w:sz w:val="16"/>
                <w:szCs w:val="16"/>
                <w:lang w:eastAsia="en-AU"/>
              </w:rPr>
              <w:t>Component</w:t>
            </w:r>
          </w:p>
        </w:tc>
        <w:tc>
          <w:tcPr>
            <w:tcW w:w="1177" w:type="dxa"/>
          </w:tcPr>
          <w:p w14:paraId="6FFB0867" w14:textId="77777777" w:rsidR="007E3CE4" w:rsidRPr="00D05B60" w:rsidRDefault="007E3CE4" w:rsidP="00F12D6D">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D05B60">
              <w:rPr>
                <w:rFonts w:cstheme="minorHAnsi"/>
                <w:color w:val="auto"/>
                <w:sz w:val="16"/>
                <w:szCs w:val="16"/>
                <w:lang w:eastAsia="en-AU"/>
              </w:rPr>
              <w:t>Unit</w:t>
            </w:r>
          </w:p>
        </w:tc>
        <w:tc>
          <w:tcPr>
            <w:cnfStyle w:val="000010000000" w:firstRow="0" w:lastRow="0" w:firstColumn="0" w:lastColumn="0" w:oddVBand="1" w:evenVBand="0" w:oddHBand="0" w:evenHBand="0" w:firstRowFirstColumn="0" w:firstRowLastColumn="0" w:lastRowFirstColumn="0" w:lastRowLastColumn="0"/>
            <w:tcW w:w="2942" w:type="dxa"/>
          </w:tcPr>
          <w:p w14:paraId="6FFB0868" w14:textId="77777777" w:rsidR="007E3CE4" w:rsidRPr="00D05B60" w:rsidRDefault="007E3CE4" w:rsidP="00F12D6D">
            <w:pPr>
              <w:pStyle w:val="body"/>
              <w:rPr>
                <w:rFonts w:cstheme="minorHAnsi"/>
                <w:color w:val="auto"/>
                <w:sz w:val="16"/>
                <w:szCs w:val="16"/>
                <w:lang w:eastAsia="en-AU"/>
              </w:rPr>
            </w:pPr>
            <w:r w:rsidRPr="00D05B60">
              <w:rPr>
                <w:rFonts w:cstheme="minorHAnsi"/>
                <w:color w:val="auto"/>
                <w:sz w:val="16"/>
                <w:szCs w:val="16"/>
                <w:lang w:eastAsia="en-AU"/>
              </w:rPr>
              <w:t>Charging parameter</w:t>
            </w:r>
          </w:p>
        </w:tc>
        <w:tc>
          <w:tcPr>
            <w:tcW w:w="2753" w:type="dxa"/>
          </w:tcPr>
          <w:p w14:paraId="6FFB0869" w14:textId="77777777" w:rsidR="007E3CE4" w:rsidRPr="00D05B60" w:rsidRDefault="007E3CE4" w:rsidP="00F12D6D">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D05B60">
              <w:rPr>
                <w:rFonts w:cstheme="minorHAnsi"/>
                <w:color w:val="auto"/>
                <w:sz w:val="16"/>
                <w:szCs w:val="16"/>
                <w:lang w:eastAsia="en-AU"/>
              </w:rPr>
              <w:t>Proposed Change</w:t>
            </w:r>
          </w:p>
        </w:tc>
      </w:tr>
      <w:tr w:rsidR="00901B45" w:rsidRPr="004929E5" w14:paraId="6FFB0876" w14:textId="77777777" w:rsidTr="00D46A10">
        <w:tc>
          <w:tcPr>
            <w:cnfStyle w:val="000010000000" w:firstRow="0" w:lastRow="0" w:firstColumn="0" w:lastColumn="0" w:oddVBand="1" w:evenVBand="0" w:oddHBand="0" w:evenHBand="0" w:firstRowFirstColumn="0" w:firstRowLastColumn="0" w:lastRowFirstColumn="0" w:lastRowLastColumn="0"/>
            <w:tcW w:w="2203" w:type="dxa"/>
            <w:shd w:val="clear" w:color="auto" w:fill="auto"/>
          </w:tcPr>
          <w:p w14:paraId="6FFB086B" w14:textId="77777777" w:rsidR="00901B45" w:rsidRPr="004929E5" w:rsidRDefault="00901B45" w:rsidP="00F12D6D">
            <w:pPr>
              <w:pStyle w:val="TableText"/>
              <w:ind w:left="0"/>
              <w:rPr>
                <w:rFonts w:cstheme="minorHAnsi"/>
                <w:sz w:val="16"/>
                <w:szCs w:val="16"/>
              </w:rPr>
            </w:pPr>
            <w:r w:rsidRPr="004929E5">
              <w:rPr>
                <w:rFonts w:cstheme="minorHAnsi"/>
                <w:sz w:val="16"/>
                <w:szCs w:val="16"/>
              </w:rPr>
              <w:t>General Network*</w:t>
            </w:r>
          </w:p>
        </w:tc>
        <w:tc>
          <w:tcPr>
            <w:tcW w:w="2900" w:type="dxa"/>
            <w:tcBorders>
              <w:bottom w:val="single" w:sz="8" w:space="0" w:color="F9B074" w:themeColor="accent6" w:themeTint="BF"/>
            </w:tcBorders>
            <w:shd w:val="clear" w:color="auto" w:fill="auto"/>
          </w:tcPr>
          <w:p w14:paraId="6FFB086C" w14:textId="77777777" w:rsidR="00901B45" w:rsidRDefault="00901B45" w:rsidP="00407B1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Available to all </w:t>
            </w:r>
            <w:r>
              <w:rPr>
                <w:rFonts w:cstheme="minorHAnsi"/>
                <w:sz w:val="16"/>
                <w:szCs w:val="16"/>
              </w:rPr>
              <w:t>existing LV C</w:t>
            </w:r>
            <w:r w:rsidRPr="004929E5">
              <w:rPr>
                <w:rFonts w:cstheme="minorHAnsi"/>
                <w:sz w:val="16"/>
                <w:szCs w:val="16"/>
              </w:rPr>
              <w:t xml:space="preserve">ommercial </w:t>
            </w:r>
            <w:r>
              <w:rPr>
                <w:rFonts w:cstheme="minorHAnsi"/>
                <w:sz w:val="16"/>
                <w:szCs w:val="16"/>
              </w:rPr>
              <w:t>consumers</w:t>
            </w:r>
            <w:r w:rsidRPr="004929E5">
              <w:rPr>
                <w:rFonts w:cstheme="minorHAnsi"/>
                <w:sz w:val="16"/>
                <w:szCs w:val="16"/>
              </w:rPr>
              <w:t>.</w:t>
            </w:r>
          </w:p>
          <w:p w14:paraId="6FFB086D" w14:textId="77777777" w:rsidR="00901B45" w:rsidRPr="004929E5" w:rsidRDefault="00901B45" w:rsidP="00F12D6D">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Tariff becomes </w:t>
            </w:r>
            <w:r w:rsidRPr="00D46A10">
              <w:rPr>
                <w:rFonts w:cstheme="minorHAnsi"/>
                <w:b/>
                <w:sz w:val="16"/>
                <w:szCs w:val="16"/>
              </w:rPr>
              <w:t>obsolete</w:t>
            </w:r>
            <w:r>
              <w:rPr>
                <w:rFonts w:cstheme="minorHAnsi"/>
                <w:sz w:val="16"/>
                <w:szCs w:val="16"/>
              </w:rPr>
              <w:t xml:space="preserve"> to new consumers from 1 December 2017.</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6FFB086E" w14:textId="77777777" w:rsidR="00901B45" w:rsidRPr="00D46A10" w:rsidRDefault="00901B45" w:rsidP="006A41A8">
            <w:pPr>
              <w:pStyle w:val="ListBullet"/>
              <w:rPr>
                <w:i w:val="0"/>
              </w:rPr>
            </w:pPr>
            <w:r w:rsidRPr="00D46A10">
              <w:rPr>
                <w:i w:val="0"/>
              </w:rPr>
              <w:t xml:space="preserve">Fixed network access charge </w:t>
            </w:r>
          </w:p>
          <w:p w14:paraId="6FFB086F" w14:textId="77777777" w:rsidR="00901B45" w:rsidRPr="00D46A10" w:rsidRDefault="00901B45" w:rsidP="006A41A8">
            <w:pPr>
              <w:pStyle w:val="ListBullet"/>
              <w:rPr>
                <w:i w:val="0"/>
              </w:rPr>
            </w:pPr>
            <w:r w:rsidRPr="00D46A10">
              <w:rPr>
                <w:i w:val="0"/>
              </w:rPr>
              <w:t>Inclining block tariff energy consumption charge with 2 tiers</w:t>
            </w:r>
          </w:p>
        </w:tc>
        <w:tc>
          <w:tcPr>
            <w:tcW w:w="1177" w:type="dxa"/>
            <w:shd w:val="clear" w:color="auto" w:fill="auto"/>
          </w:tcPr>
          <w:p w14:paraId="6FFB0870"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 xml:space="preserve">¢/day </w:t>
            </w:r>
          </w:p>
          <w:p w14:paraId="6FFB0871"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¢/kWh</w:t>
            </w:r>
          </w:p>
        </w:tc>
        <w:tc>
          <w:tcPr>
            <w:cnfStyle w:val="000010000000" w:firstRow="0" w:lastRow="0" w:firstColumn="0" w:lastColumn="0" w:oddVBand="1" w:evenVBand="0" w:oddHBand="0" w:evenHBand="0" w:firstRowFirstColumn="0" w:firstRowLastColumn="0" w:lastRowFirstColumn="0" w:lastRowLastColumn="0"/>
            <w:tcW w:w="2942" w:type="dxa"/>
            <w:shd w:val="clear" w:color="auto" w:fill="auto"/>
          </w:tcPr>
          <w:p w14:paraId="6FFB0872" w14:textId="77777777" w:rsidR="00901B45" w:rsidRPr="00D46A10" w:rsidRDefault="00901B45" w:rsidP="002C3850">
            <w:pPr>
              <w:pStyle w:val="ListBullet"/>
              <w:rPr>
                <w:i w:val="0"/>
              </w:rPr>
            </w:pPr>
          </w:p>
          <w:p w14:paraId="6FFB0873" w14:textId="77777777" w:rsidR="00901B45" w:rsidRPr="00D46A10" w:rsidRDefault="00901B45" w:rsidP="002C3850">
            <w:pPr>
              <w:pStyle w:val="ListBullet"/>
              <w:rPr>
                <w:i w:val="0"/>
              </w:rPr>
            </w:pPr>
            <w:r w:rsidRPr="00D46A10">
              <w:rPr>
                <w:i w:val="0"/>
              </w:rPr>
              <w:t>Tier break is set at 330 kWh per day</w:t>
            </w:r>
          </w:p>
        </w:tc>
        <w:tc>
          <w:tcPr>
            <w:tcW w:w="2753" w:type="dxa"/>
          </w:tcPr>
          <w:p w14:paraId="6FFB0875" w14:textId="77777777" w:rsidR="00901B45" w:rsidRPr="00D46A10" w:rsidRDefault="00901B45" w:rsidP="008F2987">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 xml:space="preserve">Review of fixed and energy consumption charge to be based on LRMC </w:t>
            </w:r>
          </w:p>
        </w:tc>
      </w:tr>
      <w:tr w:rsidR="00901B45" w:rsidRPr="004929E5" w14:paraId="6FFB0888" w14:textId="77777777" w:rsidTr="00D46A10">
        <w:tc>
          <w:tcPr>
            <w:cnfStyle w:val="000010000000" w:firstRow="0" w:lastRow="0" w:firstColumn="0" w:lastColumn="0" w:oddVBand="1" w:evenVBand="0" w:oddHBand="0" w:evenHBand="0" w:firstRowFirstColumn="0" w:firstRowLastColumn="0" w:lastRowFirstColumn="0" w:lastRowLastColumn="0"/>
            <w:tcW w:w="2203" w:type="dxa"/>
            <w:shd w:val="clear" w:color="auto" w:fill="auto"/>
          </w:tcPr>
          <w:p w14:paraId="6FFB0877" w14:textId="77777777" w:rsidR="00901B45" w:rsidRPr="004929E5" w:rsidRDefault="00901B45" w:rsidP="00F12D6D">
            <w:pPr>
              <w:pStyle w:val="TableText"/>
              <w:ind w:left="0"/>
              <w:rPr>
                <w:rFonts w:cstheme="minorHAnsi"/>
                <w:sz w:val="16"/>
                <w:szCs w:val="16"/>
              </w:rPr>
            </w:pPr>
            <w:r w:rsidRPr="004929E5">
              <w:rPr>
                <w:rFonts w:cstheme="minorHAnsi"/>
                <w:sz w:val="16"/>
                <w:szCs w:val="16"/>
              </w:rPr>
              <w:t>General TOU Network*</w:t>
            </w:r>
          </w:p>
        </w:tc>
        <w:tc>
          <w:tcPr>
            <w:tcW w:w="2203" w:type="dxa"/>
            <w:shd w:val="clear" w:color="auto" w:fill="auto"/>
          </w:tcPr>
          <w:p w14:paraId="6FFB0878" w14:textId="77777777" w:rsidR="00901B45" w:rsidRDefault="00901B45" w:rsidP="00407B1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Available to all </w:t>
            </w:r>
            <w:r>
              <w:rPr>
                <w:rFonts w:cstheme="minorHAnsi"/>
                <w:sz w:val="16"/>
                <w:szCs w:val="16"/>
              </w:rPr>
              <w:t>existing LV C</w:t>
            </w:r>
            <w:r w:rsidRPr="004929E5">
              <w:rPr>
                <w:rFonts w:cstheme="minorHAnsi"/>
                <w:sz w:val="16"/>
                <w:szCs w:val="16"/>
              </w:rPr>
              <w:t xml:space="preserve">ommercial </w:t>
            </w:r>
            <w:r>
              <w:rPr>
                <w:rFonts w:cstheme="minorHAnsi"/>
                <w:sz w:val="16"/>
                <w:szCs w:val="16"/>
              </w:rPr>
              <w:t xml:space="preserve">consumers with an interval </w:t>
            </w:r>
            <w:r w:rsidRPr="004929E5">
              <w:rPr>
                <w:rFonts w:cstheme="minorHAnsi"/>
                <w:sz w:val="16"/>
                <w:szCs w:val="16"/>
              </w:rPr>
              <w:t>meter.</w:t>
            </w:r>
          </w:p>
          <w:p w14:paraId="0E471543" w14:textId="77777777" w:rsidR="00901B45" w:rsidRPr="004929E5" w:rsidRDefault="00901B45" w:rsidP="00683325">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TOU is </w:t>
            </w:r>
            <w:r w:rsidRPr="00683325">
              <w:rPr>
                <w:rFonts w:cstheme="minorHAnsi"/>
                <w:b/>
                <w:sz w:val="16"/>
                <w:szCs w:val="16"/>
              </w:rPr>
              <w:t>not</w:t>
            </w:r>
            <w:r>
              <w:rPr>
                <w:rFonts w:cstheme="minorHAnsi"/>
                <w:sz w:val="16"/>
                <w:szCs w:val="16"/>
              </w:rPr>
              <w:t xml:space="preserve"> the default tariff for new consumers with a remotely read meter after 1 December 2017.</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6FFB087B" w14:textId="77777777" w:rsidR="00901B45" w:rsidRPr="00D46A10" w:rsidRDefault="00901B45" w:rsidP="006A41A8">
            <w:pPr>
              <w:pStyle w:val="ListBullet"/>
              <w:rPr>
                <w:i w:val="0"/>
              </w:rPr>
            </w:pPr>
            <w:r w:rsidRPr="00D46A10">
              <w:rPr>
                <w:i w:val="0"/>
              </w:rPr>
              <w:t>Fixed network access charge (per connection point)</w:t>
            </w:r>
          </w:p>
          <w:p w14:paraId="6FFB087C" w14:textId="77777777" w:rsidR="00901B45" w:rsidRPr="00D46A10" w:rsidRDefault="00901B45" w:rsidP="006A41A8">
            <w:pPr>
              <w:pStyle w:val="ListBullet"/>
              <w:rPr>
                <w:i w:val="0"/>
              </w:rPr>
            </w:pPr>
            <w:r w:rsidRPr="00D46A10">
              <w:rPr>
                <w:i w:val="0"/>
              </w:rPr>
              <w:t xml:space="preserve">Energy consumption charge based on time of use </w:t>
            </w:r>
          </w:p>
        </w:tc>
        <w:tc>
          <w:tcPr>
            <w:tcW w:w="1177" w:type="dxa"/>
            <w:shd w:val="clear" w:color="auto" w:fill="auto"/>
          </w:tcPr>
          <w:p w14:paraId="6FFB087D"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p>
          <w:p w14:paraId="6FFB087E"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p>
          <w:p w14:paraId="6FFB087F"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¢/day</w:t>
            </w:r>
          </w:p>
          <w:p w14:paraId="6FFB0880"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¢/kWh</w:t>
            </w:r>
          </w:p>
        </w:tc>
        <w:tc>
          <w:tcPr>
            <w:cnfStyle w:val="000010000000" w:firstRow="0" w:lastRow="0" w:firstColumn="0" w:lastColumn="0" w:oddVBand="1" w:evenVBand="0" w:oddHBand="0" w:evenHBand="0" w:firstRowFirstColumn="0" w:firstRowLastColumn="0" w:lastRowFirstColumn="0" w:lastRowLastColumn="0"/>
            <w:tcW w:w="2942" w:type="dxa"/>
            <w:shd w:val="clear" w:color="auto" w:fill="auto"/>
          </w:tcPr>
          <w:p w14:paraId="6FFB0881" w14:textId="77777777" w:rsidR="00901B45" w:rsidRPr="00D46A10" w:rsidRDefault="00901B45" w:rsidP="003326EA">
            <w:pPr>
              <w:pStyle w:val="ListBullet"/>
              <w:rPr>
                <w:i w:val="0"/>
              </w:rPr>
            </w:pPr>
          </w:p>
          <w:p w14:paraId="6FFB0882" w14:textId="77777777" w:rsidR="00901B45" w:rsidRPr="008A2BCA" w:rsidRDefault="00901B45" w:rsidP="00F12D6D">
            <w:pPr>
              <w:pStyle w:val="TableText"/>
              <w:ind w:left="0"/>
              <w:rPr>
                <w:rFonts w:ascii="Calibri" w:hAnsi="Calibri"/>
                <w:sz w:val="8"/>
                <w:szCs w:val="8"/>
              </w:rPr>
            </w:pPr>
          </w:p>
          <w:p w14:paraId="6FFB0883" w14:textId="77777777" w:rsidR="00901B45" w:rsidRPr="008A2BCA" w:rsidRDefault="00901B45" w:rsidP="00F12D6D">
            <w:pPr>
              <w:pStyle w:val="TableText"/>
              <w:ind w:left="0"/>
              <w:rPr>
                <w:rFonts w:ascii="Calibri" w:hAnsi="Calibri"/>
                <w:sz w:val="16"/>
              </w:rPr>
            </w:pPr>
            <w:r w:rsidRPr="008A2BCA">
              <w:rPr>
                <w:rFonts w:ascii="Calibri" w:hAnsi="Calibri"/>
                <w:b/>
                <w:sz w:val="16"/>
              </w:rPr>
              <w:t>Business Times:</w:t>
            </w:r>
            <w:r w:rsidRPr="008A2BCA">
              <w:rPr>
                <w:rFonts w:ascii="Calibri" w:hAnsi="Calibri"/>
                <w:sz w:val="16"/>
              </w:rPr>
              <w:t xml:space="preserve"> 7am – 5pm weekdays</w:t>
            </w:r>
          </w:p>
          <w:p w14:paraId="6FFB0884" w14:textId="77777777" w:rsidR="00901B45" w:rsidRPr="008A2BCA" w:rsidRDefault="00901B45" w:rsidP="00F12D6D">
            <w:pPr>
              <w:pStyle w:val="TableText"/>
              <w:ind w:left="0"/>
              <w:rPr>
                <w:rFonts w:ascii="Calibri" w:hAnsi="Calibri"/>
                <w:sz w:val="16"/>
              </w:rPr>
            </w:pPr>
            <w:r w:rsidRPr="008A2BCA">
              <w:rPr>
                <w:rFonts w:ascii="Calibri" w:hAnsi="Calibri"/>
                <w:b/>
                <w:sz w:val="16"/>
              </w:rPr>
              <w:t>Evening Times:</w:t>
            </w:r>
            <w:r w:rsidRPr="008A2BCA">
              <w:rPr>
                <w:rFonts w:ascii="Calibri" w:hAnsi="Calibri"/>
                <w:sz w:val="16"/>
              </w:rPr>
              <w:t xml:space="preserve"> 5pm – 10pm every weekdays</w:t>
            </w:r>
          </w:p>
          <w:p w14:paraId="6FFB0885" w14:textId="77777777" w:rsidR="00901B45" w:rsidRPr="008A2BCA" w:rsidRDefault="00901B45" w:rsidP="00F12D6D">
            <w:pPr>
              <w:pStyle w:val="TableText"/>
              <w:ind w:left="0"/>
              <w:rPr>
                <w:rFonts w:ascii="Calibri" w:hAnsi="Calibri"/>
                <w:sz w:val="16"/>
              </w:rPr>
            </w:pPr>
            <w:r w:rsidRPr="008A2BCA">
              <w:rPr>
                <w:rFonts w:ascii="Calibri" w:hAnsi="Calibri"/>
                <w:b/>
                <w:sz w:val="16"/>
              </w:rPr>
              <w:t xml:space="preserve">Off-Peak Times: </w:t>
            </w:r>
            <w:r w:rsidRPr="008A2BCA">
              <w:rPr>
                <w:rFonts w:ascii="Calibri" w:hAnsi="Calibri"/>
                <w:sz w:val="16"/>
              </w:rPr>
              <w:t>All other times</w:t>
            </w:r>
          </w:p>
        </w:tc>
        <w:tc>
          <w:tcPr>
            <w:tcW w:w="2753" w:type="dxa"/>
          </w:tcPr>
          <w:p w14:paraId="6FFB0887" w14:textId="77777777" w:rsidR="00901B45" w:rsidRPr="00D46A10" w:rsidRDefault="00901B45" w:rsidP="006A41A8">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Review of fixed and energy consumption charge to be based on LRMC</w:t>
            </w:r>
          </w:p>
        </w:tc>
      </w:tr>
      <w:tr w:rsidR="00901B45" w:rsidRPr="004929E5" w14:paraId="6FFB089E" w14:textId="77777777" w:rsidTr="00D46A10">
        <w:tc>
          <w:tcPr>
            <w:cnfStyle w:val="000010000000" w:firstRow="0" w:lastRow="0" w:firstColumn="0" w:lastColumn="0" w:oddVBand="1" w:evenVBand="0" w:oddHBand="0" w:evenHBand="0" w:firstRowFirstColumn="0" w:firstRowLastColumn="0" w:lastRowFirstColumn="0" w:lastRowLastColumn="0"/>
            <w:tcW w:w="2203" w:type="dxa"/>
            <w:shd w:val="clear" w:color="auto" w:fill="auto"/>
          </w:tcPr>
          <w:p w14:paraId="6FFB0889" w14:textId="2E2ED973" w:rsidR="00901B45" w:rsidRPr="004929E5" w:rsidRDefault="008A2BCA" w:rsidP="00F12D6D">
            <w:pPr>
              <w:pStyle w:val="TableText"/>
              <w:ind w:left="0"/>
              <w:rPr>
                <w:rFonts w:cstheme="minorHAnsi"/>
                <w:sz w:val="16"/>
                <w:szCs w:val="16"/>
              </w:rPr>
            </w:pPr>
            <w:r>
              <w:rPr>
                <w:rFonts w:cstheme="minorHAnsi"/>
                <w:sz w:val="16"/>
                <w:szCs w:val="16"/>
              </w:rPr>
              <w:t xml:space="preserve">TOU </w:t>
            </w:r>
            <w:r w:rsidR="00901B45">
              <w:rPr>
                <w:rFonts w:cstheme="minorHAnsi"/>
                <w:sz w:val="16"/>
                <w:szCs w:val="16"/>
              </w:rPr>
              <w:t>kW</w:t>
            </w:r>
            <w:r w:rsidR="00901B45" w:rsidRPr="004929E5">
              <w:rPr>
                <w:rFonts w:cstheme="minorHAnsi"/>
                <w:sz w:val="16"/>
                <w:szCs w:val="16"/>
              </w:rPr>
              <w:t xml:space="preserve"> Demand Network*</w:t>
            </w:r>
          </w:p>
        </w:tc>
        <w:tc>
          <w:tcPr>
            <w:tcW w:w="2900" w:type="dxa"/>
            <w:shd w:val="clear" w:color="auto" w:fill="auto"/>
          </w:tcPr>
          <w:p w14:paraId="6FFB088A" w14:textId="76A936E8" w:rsidR="00901B45" w:rsidRDefault="00901B45" w:rsidP="00407B1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Available to </w:t>
            </w:r>
            <w:r w:rsidRPr="004929E5">
              <w:rPr>
                <w:rFonts w:cstheme="minorHAnsi"/>
                <w:sz w:val="16"/>
                <w:szCs w:val="16"/>
              </w:rPr>
              <w:t xml:space="preserve">low voltage </w:t>
            </w:r>
            <w:r>
              <w:rPr>
                <w:rFonts w:cstheme="minorHAnsi"/>
                <w:sz w:val="16"/>
                <w:szCs w:val="16"/>
              </w:rPr>
              <w:t xml:space="preserve">consumers </w:t>
            </w:r>
            <w:r w:rsidRPr="004929E5">
              <w:rPr>
                <w:rFonts w:cstheme="minorHAnsi"/>
                <w:sz w:val="16"/>
                <w:szCs w:val="16"/>
              </w:rPr>
              <w:t xml:space="preserve">with a </w:t>
            </w:r>
            <w:r>
              <w:rPr>
                <w:rFonts w:cstheme="minorHAnsi"/>
                <w:sz w:val="16"/>
                <w:szCs w:val="16"/>
              </w:rPr>
              <w:t xml:space="preserve">remotely read </w:t>
            </w:r>
            <w:r w:rsidRPr="004929E5">
              <w:rPr>
                <w:rFonts w:cstheme="minorHAnsi"/>
                <w:sz w:val="16"/>
                <w:szCs w:val="16"/>
              </w:rPr>
              <w:t>meter</w:t>
            </w:r>
            <w:r w:rsidR="00D77592">
              <w:rPr>
                <w:rFonts w:cstheme="minorHAnsi"/>
                <w:sz w:val="16"/>
                <w:szCs w:val="16"/>
              </w:rPr>
              <w:t xml:space="preserve"> </w:t>
            </w:r>
            <w:r w:rsidRPr="004929E5">
              <w:rPr>
                <w:rFonts w:cstheme="minorHAnsi"/>
                <w:sz w:val="16"/>
                <w:szCs w:val="16"/>
              </w:rPr>
              <w:t xml:space="preserve">(except those </w:t>
            </w:r>
            <w:r>
              <w:rPr>
                <w:rFonts w:cstheme="minorHAnsi"/>
                <w:sz w:val="16"/>
                <w:szCs w:val="16"/>
              </w:rPr>
              <w:t>consumer</w:t>
            </w:r>
            <w:r w:rsidRPr="004929E5">
              <w:rPr>
                <w:rFonts w:cstheme="minorHAnsi"/>
                <w:sz w:val="16"/>
                <w:szCs w:val="16"/>
              </w:rPr>
              <w:t>s with an embedded generation system).</w:t>
            </w:r>
          </w:p>
          <w:p w14:paraId="6FFB088B" w14:textId="54AC61E2" w:rsidR="00901B45" w:rsidRPr="004929E5" w:rsidRDefault="00901B45" w:rsidP="001D0A4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 xml:space="preserve">Tariff becomes new </w:t>
            </w:r>
            <w:r w:rsidRPr="00D46A10">
              <w:rPr>
                <w:rFonts w:cstheme="minorHAnsi"/>
                <w:b/>
                <w:sz w:val="16"/>
                <w:szCs w:val="16"/>
              </w:rPr>
              <w:t>default</w:t>
            </w:r>
            <w:r>
              <w:rPr>
                <w:rFonts w:cstheme="minorHAnsi"/>
                <w:sz w:val="16"/>
                <w:szCs w:val="16"/>
              </w:rPr>
              <w:t xml:space="preserve"> tariff for </w:t>
            </w:r>
            <w:r w:rsidR="00C1488F">
              <w:rPr>
                <w:rFonts w:cstheme="minorHAnsi"/>
                <w:sz w:val="16"/>
                <w:szCs w:val="16"/>
              </w:rPr>
              <w:t xml:space="preserve">LV commercial </w:t>
            </w:r>
            <w:r>
              <w:rPr>
                <w:rFonts w:cstheme="minorHAnsi"/>
                <w:sz w:val="16"/>
                <w:szCs w:val="16"/>
              </w:rPr>
              <w:t>consumers from 1 December 2017.</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6FFB088C" w14:textId="77777777" w:rsidR="00901B45" w:rsidRPr="00D46A10" w:rsidRDefault="00901B45" w:rsidP="006A41A8">
            <w:pPr>
              <w:pStyle w:val="ListBullet"/>
              <w:rPr>
                <w:i w:val="0"/>
              </w:rPr>
            </w:pPr>
            <w:r w:rsidRPr="00D46A10">
              <w:rPr>
                <w:i w:val="0"/>
              </w:rPr>
              <w:t>Fixed network access charge  (per connection point)</w:t>
            </w:r>
          </w:p>
          <w:p w14:paraId="6FFB088D" w14:textId="77777777" w:rsidR="00124A41" w:rsidRPr="00D46A10" w:rsidRDefault="00124A41" w:rsidP="006A41A8">
            <w:pPr>
              <w:pStyle w:val="ListBullet"/>
              <w:rPr>
                <w:i w:val="0"/>
              </w:rPr>
            </w:pPr>
            <w:r w:rsidRPr="00D46A10">
              <w:rPr>
                <w:i w:val="0"/>
              </w:rPr>
              <w:t>Energy consumption charge</w:t>
            </w:r>
          </w:p>
          <w:p w14:paraId="6FFB088E" w14:textId="77777777" w:rsidR="00901B45" w:rsidRPr="00D46A10" w:rsidRDefault="00901B45" w:rsidP="002C3850">
            <w:pPr>
              <w:pStyle w:val="ListBullet"/>
              <w:rPr>
                <w:i w:val="0"/>
              </w:rPr>
            </w:pPr>
            <w:r w:rsidRPr="00D46A10">
              <w:rPr>
                <w:i w:val="0"/>
              </w:rPr>
              <w:t xml:space="preserve">Maximum demand charge </w:t>
            </w:r>
          </w:p>
          <w:p w14:paraId="6FFB088F" w14:textId="0A36FCFB" w:rsidR="00901B45" w:rsidRPr="00D46A10" w:rsidRDefault="00901B45" w:rsidP="002C3850">
            <w:pPr>
              <w:pStyle w:val="ListBullet"/>
              <w:rPr>
                <w:rFonts w:cs="Calibri"/>
                <w:i w:val="0"/>
                <w:szCs w:val="16"/>
              </w:rPr>
            </w:pPr>
          </w:p>
        </w:tc>
        <w:tc>
          <w:tcPr>
            <w:tcW w:w="1177" w:type="dxa"/>
            <w:shd w:val="clear" w:color="auto" w:fill="auto"/>
          </w:tcPr>
          <w:p w14:paraId="6FFB0890"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¢/day</w:t>
            </w:r>
          </w:p>
          <w:p w14:paraId="6FFB0891"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p>
          <w:p w14:paraId="6FFB0892" w14:textId="7A93F04A" w:rsidR="00901B45" w:rsidRPr="00D46A10" w:rsidRDefault="00901B45" w:rsidP="003326EA">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¢/kW</w:t>
            </w:r>
            <w:r w:rsidR="00124A41" w:rsidRPr="00D46A10">
              <w:rPr>
                <w:i w:val="0"/>
              </w:rPr>
              <w:t>h</w:t>
            </w:r>
          </w:p>
          <w:p w14:paraId="6FFB0893" w14:textId="18762F30" w:rsidR="00901B45" w:rsidRPr="00D46A10" w:rsidRDefault="00901B45" w:rsidP="008F2987">
            <w:pPr>
              <w:pStyle w:val="ListBullet"/>
              <w:cnfStyle w:val="000000000000" w:firstRow="0" w:lastRow="0" w:firstColumn="0" w:lastColumn="0" w:oddVBand="0" w:evenVBand="0" w:oddHBand="0" w:evenHBand="0" w:firstRowFirstColumn="0" w:firstRowLastColumn="0" w:lastRowFirstColumn="0" w:lastRowLastColumn="0"/>
              <w:rPr>
                <w:rFonts w:cs="Calibri"/>
                <w:i w:val="0"/>
                <w:szCs w:val="16"/>
              </w:rPr>
            </w:pPr>
            <w:r w:rsidRPr="00D46A10">
              <w:rPr>
                <w:i w:val="0"/>
              </w:rPr>
              <w:t>¢/kW</w:t>
            </w:r>
            <w:r w:rsidR="00124A41" w:rsidRPr="00D46A10">
              <w:rPr>
                <w:i w:val="0"/>
              </w:rPr>
              <w:t>/day</w:t>
            </w:r>
          </w:p>
        </w:tc>
        <w:tc>
          <w:tcPr>
            <w:cnfStyle w:val="000010000000" w:firstRow="0" w:lastRow="0" w:firstColumn="0" w:lastColumn="0" w:oddVBand="1" w:evenVBand="0" w:oddHBand="0" w:evenHBand="0" w:firstRowFirstColumn="0" w:firstRowLastColumn="0" w:lastRowFirstColumn="0" w:lastRowLastColumn="0"/>
            <w:tcW w:w="1177" w:type="dxa"/>
            <w:shd w:val="clear" w:color="auto" w:fill="auto"/>
          </w:tcPr>
          <w:p w14:paraId="6FFB0894" w14:textId="77777777" w:rsidR="00901B45" w:rsidRPr="00D46A10" w:rsidRDefault="00901B45" w:rsidP="0024727C">
            <w:pPr>
              <w:pStyle w:val="ListBullet"/>
              <w:rPr>
                <w:i w:val="0"/>
              </w:rPr>
            </w:pPr>
          </w:p>
          <w:p w14:paraId="6FFB0895" w14:textId="77777777" w:rsidR="00901B45" w:rsidRPr="00D46A10" w:rsidRDefault="00901B45" w:rsidP="0024727C">
            <w:pPr>
              <w:pStyle w:val="ListBullet"/>
              <w:rPr>
                <w:i w:val="0"/>
              </w:rPr>
            </w:pPr>
          </w:p>
          <w:p w14:paraId="6FFB0896" w14:textId="77777777" w:rsidR="00124A41" w:rsidRPr="00D46A10" w:rsidRDefault="00124A41">
            <w:pPr>
              <w:pStyle w:val="ListBullet"/>
              <w:rPr>
                <w:i w:val="0"/>
              </w:rPr>
            </w:pPr>
          </w:p>
          <w:p w14:paraId="6FFB0897" w14:textId="77777777" w:rsidR="00124A41" w:rsidRPr="00D46A10" w:rsidRDefault="00124A41">
            <w:pPr>
              <w:pStyle w:val="ListBullet"/>
              <w:rPr>
                <w:i w:val="0"/>
              </w:rPr>
            </w:pPr>
            <w:r w:rsidRPr="00D46A10">
              <w:rPr>
                <w:i w:val="0"/>
              </w:rPr>
              <w:t>Peak times: 7am – 5pm week days</w:t>
            </w:r>
          </w:p>
          <w:p w14:paraId="6FFB0898" w14:textId="6AD9A806" w:rsidR="00901B45" w:rsidRPr="00D46A10" w:rsidRDefault="00901B45">
            <w:pPr>
              <w:pStyle w:val="ListBullet"/>
              <w:rPr>
                <w:i w:val="0"/>
              </w:rPr>
            </w:pPr>
            <w:r w:rsidRPr="00D46A10">
              <w:rPr>
                <w:i w:val="0"/>
              </w:rPr>
              <w:t xml:space="preserve">Maximum </w:t>
            </w:r>
            <w:r w:rsidR="00124A41" w:rsidRPr="00D46A10">
              <w:rPr>
                <w:i w:val="0"/>
              </w:rPr>
              <w:t>d</w:t>
            </w:r>
            <w:r w:rsidRPr="00D46A10">
              <w:rPr>
                <w:i w:val="0"/>
              </w:rPr>
              <w:t>emand</w:t>
            </w:r>
            <w:r w:rsidR="00124A41" w:rsidRPr="00D46A10">
              <w:rPr>
                <w:i w:val="0"/>
              </w:rPr>
              <w:t xml:space="preserve"> (during peak times)</w:t>
            </w:r>
            <w:r w:rsidRPr="00D46A10">
              <w:rPr>
                <w:i w:val="0"/>
              </w:rPr>
              <w:t xml:space="preserve"> in the billing period</w:t>
            </w:r>
          </w:p>
          <w:p w14:paraId="2C32642C" w14:textId="380891AB" w:rsidR="00901B45" w:rsidRPr="00D46A10" w:rsidRDefault="00901B45" w:rsidP="006A41A8">
            <w:pPr>
              <w:pStyle w:val="ListBullet"/>
              <w:rPr>
                <w:i w:val="0"/>
              </w:rPr>
            </w:pPr>
          </w:p>
        </w:tc>
        <w:tc>
          <w:tcPr>
            <w:tcW w:w="2753" w:type="dxa"/>
          </w:tcPr>
          <w:p w14:paraId="6FFB089D" w14:textId="77777777" w:rsidR="00901B45" w:rsidRPr="00D46A10" w:rsidRDefault="00901B45" w:rsidP="006A41A8">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New tariff introduced to offer all LV Commercial consumers access to a demand tariff</w:t>
            </w:r>
          </w:p>
        </w:tc>
      </w:tr>
      <w:tr w:rsidR="00901B45" w:rsidRPr="004929E5" w14:paraId="6FFB08B4" w14:textId="77777777" w:rsidTr="00D46A10">
        <w:tc>
          <w:tcPr>
            <w:cnfStyle w:val="000010000000" w:firstRow="0" w:lastRow="0" w:firstColumn="0" w:lastColumn="0" w:oddVBand="1" w:evenVBand="0" w:oddHBand="0" w:evenHBand="0" w:firstRowFirstColumn="0" w:firstRowLastColumn="0" w:lastRowFirstColumn="0" w:lastRowLastColumn="0"/>
            <w:tcW w:w="2203" w:type="dxa"/>
            <w:shd w:val="clear" w:color="auto" w:fill="auto"/>
          </w:tcPr>
          <w:p w14:paraId="6FFB089F" w14:textId="77777777" w:rsidR="00901B45" w:rsidRPr="004929E5" w:rsidRDefault="00901B45" w:rsidP="00F12D6D">
            <w:pPr>
              <w:pStyle w:val="TableText"/>
              <w:ind w:left="0"/>
              <w:rPr>
                <w:rFonts w:cstheme="minorHAnsi"/>
                <w:sz w:val="16"/>
                <w:szCs w:val="16"/>
              </w:rPr>
            </w:pPr>
            <w:r w:rsidRPr="004929E5">
              <w:rPr>
                <w:rFonts w:cstheme="minorHAnsi"/>
                <w:sz w:val="16"/>
                <w:szCs w:val="16"/>
              </w:rPr>
              <w:t>TOU kVA Demand Network*</w:t>
            </w:r>
          </w:p>
        </w:tc>
        <w:tc>
          <w:tcPr>
            <w:tcW w:w="2900" w:type="dxa"/>
            <w:shd w:val="clear" w:color="auto" w:fill="auto"/>
          </w:tcPr>
          <w:p w14:paraId="6FFB08A0" w14:textId="77777777" w:rsidR="00901B45" w:rsidRDefault="00901B45" w:rsidP="00407B1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Available to all </w:t>
            </w:r>
            <w:r>
              <w:rPr>
                <w:rFonts w:cstheme="minorHAnsi"/>
                <w:sz w:val="16"/>
                <w:szCs w:val="16"/>
              </w:rPr>
              <w:t xml:space="preserve">LV Commercial consumers </w:t>
            </w:r>
            <w:r w:rsidRPr="004929E5">
              <w:rPr>
                <w:rFonts w:cstheme="minorHAnsi"/>
                <w:sz w:val="16"/>
                <w:szCs w:val="16"/>
              </w:rPr>
              <w:t>with a</w:t>
            </w:r>
            <w:r>
              <w:rPr>
                <w:rFonts w:cstheme="minorHAnsi"/>
                <w:sz w:val="16"/>
                <w:szCs w:val="16"/>
              </w:rPr>
              <w:t>n interval</w:t>
            </w:r>
            <w:r w:rsidRPr="004929E5">
              <w:rPr>
                <w:rFonts w:cstheme="minorHAnsi"/>
                <w:sz w:val="16"/>
                <w:szCs w:val="16"/>
              </w:rPr>
              <w:t xml:space="preserve"> meter (except those </w:t>
            </w:r>
            <w:r>
              <w:rPr>
                <w:rFonts w:cstheme="minorHAnsi"/>
                <w:sz w:val="16"/>
                <w:szCs w:val="16"/>
              </w:rPr>
              <w:t>consumer</w:t>
            </w:r>
            <w:r w:rsidRPr="004929E5">
              <w:rPr>
                <w:rFonts w:cstheme="minorHAnsi"/>
                <w:sz w:val="16"/>
                <w:szCs w:val="16"/>
              </w:rPr>
              <w:t xml:space="preserve">s with an embedded generation system). </w:t>
            </w:r>
          </w:p>
          <w:p w14:paraId="6FFB08A1" w14:textId="3BC92C0E" w:rsidR="00901B45" w:rsidRPr="004929E5" w:rsidRDefault="00901B45" w:rsidP="001D0A4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6FFB08A2" w14:textId="77777777" w:rsidR="00901B45" w:rsidRPr="00D46A10" w:rsidRDefault="00901B45" w:rsidP="006A41A8">
            <w:pPr>
              <w:pStyle w:val="ListBullet"/>
              <w:rPr>
                <w:i w:val="0"/>
              </w:rPr>
            </w:pPr>
            <w:r w:rsidRPr="00D46A10">
              <w:rPr>
                <w:i w:val="0"/>
              </w:rPr>
              <w:t>Fixed network access charge  (per connection point)</w:t>
            </w:r>
          </w:p>
          <w:p w14:paraId="6FFB08A3" w14:textId="77777777" w:rsidR="00901B45" w:rsidRPr="00D46A10" w:rsidRDefault="00901B45" w:rsidP="006A41A8">
            <w:pPr>
              <w:pStyle w:val="ListBullet"/>
              <w:rPr>
                <w:i w:val="0"/>
              </w:rPr>
            </w:pPr>
          </w:p>
          <w:p w14:paraId="6FFB08A4" w14:textId="77777777" w:rsidR="00901B45" w:rsidRPr="00D46A10" w:rsidRDefault="00901B45" w:rsidP="002C3850">
            <w:pPr>
              <w:pStyle w:val="ListBullet"/>
              <w:rPr>
                <w:i w:val="0"/>
              </w:rPr>
            </w:pPr>
            <w:r w:rsidRPr="00D46A10">
              <w:rPr>
                <w:i w:val="0"/>
              </w:rPr>
              <w:t xml:space="preserve">Maximum demand charge </w:t>
            </w:r>
          </w:p>
          <w:p w14:paraId="6FFB08A5" w14:textId="77777777" w:rsidR="00901B45" w:rsidRPr="00D46A10" w:rsidRDefault="00901B45" w:rsidP="002C3850">
            <w:pPr>
              <w:pStyle w:val="ListBullet"/>
              <w:rPr>
                <w:i w:val="0"/>
              </w:rPr>
            </w:pPr>
            <w:r w:rsidRPr="00D46A10">
              <w:rPr>
                <w:i w:val="0"/>
              </w:rPr>
              <w:t xml:space="preserve">Energy consumption charge based on time of use </w:t>
            </w:r>
          </w:p>
        </w:tc>
        <w:tc>
          <w:tcPr>
            <w:tcW w:w="1177" w:type="dxa"/>
            <w:shd w:val="clear" w:color="auto" w:fill="auto"/>
          </w:tcPr>
          <w:p w14:paraId="6FFB08A6"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¢/day</w:t>
            </w:r>
          </w:p>
          <w:p w14:paraId="6FFB08A7"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p>
          <w:p w14:paraId="6FFB08A8" w14:textId="77777777" w:rsidR="00901B45" w:rsidRPr="00D46A10" w:rsidRDefault="00901B45" w:rsidP="003326EA">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¢/kVA/day</w:t>
            </w:r>
          </w:p>
          <w:p w14:paraId="6FFB08A9" w14:textId="77777777" w:rsidR="00901B45" w:rsidRPr="00D46A10" w:rsidRDefault="00901B45" w:rsidP="008F2987">
            <w:pPr>
              <w:pStyle w:val="ListBullet"/>
              <w:cnfStyle w:val="000000000000" w:firstRow="0" w:lastRow="0" w:firstColumn="0" w:lastColumn="0" w:oddVBand="0" w:evenVBand="0" w:oddHBand="0" w:evenHBand="0" w:firstRowFirstColumn="0" w:firstRowLastColumn="0" w:lastRowFirstColumn="0" w:lastRowLastColumn="0"/>
              <w:rPr>
                <w:i w:val="0"/>
              </w:rPr>
            </w:pPr>
          </w:p>
          <w:p w14:paraId="6FFB08AA" w14:textId="77777777" w:rsidR="00901B45" w:rsidRPr="00D46A10" w:rsidRDefault="00901B45" w:rsidP="0024727C">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¢/kWh</w:t>
            </w:r>
          </w:p>
        </w:tc>
        <w:tc>
          <w:tcPr>
            <w:cnfStyle w:val="000010000000" w:firstRow="0" w:lastRow="0" w:firstColumn="0" w:lastColumn="0" w:oddVBand="1" w:evenVBand="0" w:oddHBand="0" w:evenHBand="0" w:firstRowFirstColumn="0" w:firstRowLastColumn="0" w:lastRowFirstColumn="0" w:lastRowLastColumn="0"/>
            <w:tcW w:w="2942" w:type="dxa"/>
            <w:shd w:val="clear" w:color="auto" w:fill="auto"/>
          </w:tcPr>
          <w:p w14:paraId="6FFB08AB" w14:textId="77777777" w:rsidR="00901B45" w:rsidRPr="00D46A10" w:rsidRDefault="00901B45" w:rsidP="0024727C">
            <w:pPr>
              <w:pStyle w:val="ListBullet"/>
              <w:rPr>
                <w:i w:val="0"/>
              </w:rPr>
            </w:pPr>
          </w:p>
          <w:p w14:paraId="6FFB08AC" w14:textId="77777777" w:rsidR="00901B45" w:rsidRPr="00D46A10" w:rsidRDefault="00901B45">
            <w:pPr>
              <w:pStyle w:val="ListBullet"/>
              <w:rPr>
                <w:i w:val="0"/>
              </w:rPr>
            </w:pPr>
          </w:p>
          <w:p w14:paraId="6FFB08AD" w14:textId="77777777" w:rsidR="00901B45" w:rsidRPr="00D46A10" w:rsidRDefault="00901B45">
            <w:pPr>
              <w:pStyle w:val="ListBullet"/>
              <w:rPr>
                <w:i w:val="0"/>
              </w:rPr>
            </w:pPr>
            <w:r w:rsidRPr="00D46A10">
              <w:rPr>
                <w:i w:val="0"/>
              </w:rPr>
              <w:t>Maximum Demand charge applied to the maximum demand in the billing period</w:t>
            </w:r>
          </w:p>
          <w:p w14:paraId="6FFB08AE" w14:textId="77777777" w:rsidR="00901B45" w:rsidRPr="00D46A10" w:rsidRDefault="00901B45">
            <w:pPr>
              <w:pStyle w:val="ListBullet"/>
              <w:rPr>
                <w:i w:val="0"/>
              </w:rPr>
            </w:pPr>
            <w:r w:rsidRPr="00D46A10">
              <w:rPr>
                <w:i w:val="0"/>
              </w:rPr>
              <w:t>Energy charges:</w:t>
            </w:r>
          </w:p>
          <w:p w14:paraId="6FFB08AF" w14:textId="77777777" w:rsidR="00901B45" w:rsidRPr="008A2BCA" w:rsidRDefault="00901B45" w:rsidP="00F12D6D">
            <w:pPr>
              <w:pStyle w:val="TableText"/>
              <w:ind w:left="0"/>
              <w:rPr>
                <w:rFonts w:ascii="Calibri" w:hAnsi="Calibri"/>
                <w:sz w:val="16"/>
              </w:rPr>
            </w:pPr>
            <w:r w:rsidRPr="008A2BCA">
              <w:rPr>
                <w:rFonts w:ascii="Calibri" w:hAnsi="Calibri"/>
                <w:b/>
                <w:sz w:val="16"/>
              </w:rPr>
              <w:t>Business Times:</w:t>
            </w:r>
            <w:r w:rsidRPr="008A2BCA">
              <w:rPr>
                <w:rFonts w:ascii="Calibri" w:hAnsi="Calibri"/>
                <w:sz w:val="16"/>
              </w:rPr>
              <w:t xml:space="preserve"> 7am – 5pm weekdays</w:t>
            </w:r>
          </w:p>
          <w:p w14:paraId="6FFB08B0" w14:textId="77777777" w:rsidR="00901B45" w:rsidRPr="008A2BCA" w:rsidRDefault="00901B45" w:rsidP="00F12D6D">
            <w:pPr>
              <w:pStyle w:val="TableText"/>
              <w:ind w:left="0"/>
              <w:rPr>
                <w:rFonts w:ascii="Calibri" w:hAnsi="Calibri"/>
                <w:sz w:val="16"/>
              </w:rPr>
            </w:pPr>
            <w:r w:rsidRPr="008A2BCA">
              <w:rPr>
                <w:rFonts w:ascii="Calibri" w:hAnsi="Calibri"/>
                <w:b/>
                <w:sz w:val="16"/>
              </w:rPr>
              <w:t>Evening Times:</w:t>
            </w:r>
            <w:r w:rsidRPr="008A2BCA">
              <w:rPr>
                <w:rFonts w:ascii="Calibri" w:hAnsi="Calibri"/>
                <w:sz w:val="16"/>
              </w:rPr>
              <w:t xml:space="preserve"> 5pm – 10pm weekdays</w:t>
            </w:r>
          </w:p>
          <w:p w14:paraId="6FFB08B1" w14:textId="77777777" w:rsidR="00901B45" w:rsidRPr="00D46A10" w:rsidRDefault="00901B45" w:rsidP="006A41A8">
            <w:pPr>
              <w:pStyle w:val="ListBullet"/>
              <w:rPr>
                <w:i w:val="0"/>
              </w:rPr>
            </w:pPr>
            <w:r w:rsidRPr="00D46A10">
              <w:rPr>
                <w:b/>
                <w:i w:val="0"/>
              </w:rPr>
              <w:t>Off-Peak Times</w:t>
            </w:r>
            <w:r w:rsidRPr="00D46A10">
              <w:rPr>
                <w:i w:val="0"/>
              </w:rPr>
              <w:t>: All other times</w:t>
            </w:r>
          </w:p>
        </w:tc>
        <w:tc>
          <w:tcPr>
            <w:tcW w:w="2753" w:type="dxa"/>
          </w:tcPr>
          <w:p w14:paraId="6FFB08B3"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Review of fixed and energy consumption charge to be based on LRMC</w:t>
            </w:r>
          </w:p>
        </w:tc>
      </w:tr>
      <w:tr w:rsidR="00901B45" w:rsidRPr="004929E5" w14:paraId="6FFB08C9" w14:textId="77777777" w:rsidTr="00D46A10">
        <w:tc>
          <w:tcPr>
            <w:cnfStyle w:val="000010000000" w:firstRow="0" w:lastRow="0" w:firstColumn="0" w:lastColumn="0" w:oddVBand="1" w:evenVBand="0" w:oddHBand="0" w:evenHBand="0" w:firstRowFirstColumn="0" w:firstRowLastColumn="0" w:lastRowFirstColumn="0" w:lastRowLastColumn="0"/>
            <w:tcW w:w="2203" w:type="dxa"/>
            <w:shd w:val="clear" w:color="auto" w:fill="auto"/>
          </w:tcPr>
          <w:p w14:paraId="6FFB08B5" w14:textId="77777777" w:rsidR="00901B45" w:rsidRPr="004929E5" w:rsidRDefault="00901B45" w:rsidP="00F12D6D">
            <w:pPr>
              <w:pStyle w:val="TableText"/>
              <w:ind w:left="0"/>
              <w:rPr>
                <w:rFonts w:cstheme="minorHAnsi"/>
                <w:sz w:val="16"/>
                <w:szCs w:val="16"/>
              </w:rPr>
            </w:pPr>
            <w:r w:rsidRPr="004929E5">
              <w:rPr>
                <w:rFonts w:cstheme="minorHAnsi"/>
                <w:sz w:val="16"/>
                <w:szCs w:val="16"/>
              </w:rPr>
              <w:t>TOU Capacity Network*</w:t>
            </w:r>
          </w:p>
        </w:tc>
        <w:tc>
          <w:tcPr>
            <w:tcW w:w="2900" w:type="dxa"/>
            <w:shd w:val="clear" w:color="auto" w:fill="auto"/>
          </w:tcPr>
          <w:p w14:paraId="6FFB08B6" w14:textId="77777777" w:rsidR="00901B45" w:rsidRPr="004929E5" w:rsidRDefault="00901B45" w:rsidP="00407B1C">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Open to a</w:t>
            </w:r>
            <w:r>
              <w:rPr>
                <w:rFonts w:cstheme="minorHAnsi"/>
                <w:sz w:val="16"/>
                <w:szCs w:val="16"/>
              </w:rPr>
              <w:t xml:space="preserve">ll LV Commercial consumers with an interval </w:t>
            </w:r>
            <w:r w:rsidRPr="004929E5">
              <w:rPr>
                <w:rFonts w:cstheme="minorHAnsi"/>
                <w:sz w:val="16"/>
                <w:szCs w:val="16"/>
              </w:rPr>
              <w:t xml:space="preserve">meter. </w:t>
            </w:r>
          </w:p>
          <w:p w14:paraId="6FFB08B7" w14:textId="77777777" w:rsidR="00901B45" w:rsidRPr="004929E5" w:rsidRDefault="00901B45" w:rsidP="00F12D6D">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Prescribed for low voltage </w:t>
            </w:r>
            <w:r>
              <w:rPr>
                <w:rFonts w:cstheme="minorHAnsi"/>
                <w:sz w:val="16"/>
                <w:szCs w:val="16"/>
              </w:rPr>
              <w:t xml:space="preserve">consumers </w:t>
            </w:r>
            <w:r w:rsidRPr="004929E5">
              <w:rPr>
                <w:rFonts w:cstheme="minorHAnsi"/>
                <w:sz w:val="16"/>
                <w:szCs w:val="16"/>
              </w:rPr>
              <w:t xml:space="preserve">with embedded generation. </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6FFB08B8" w14:textId="77777777" w:rsidR="00901B45" w:rsidRPr="00D46A10" w:rsidRDefault="00901B45" w:rsidP="006A41A8">
            <w:pPr>
              <w:pStyle w:val="ListBullet"/>
              <w:rPr>
                <w:i w:val="0"/>
              </w:rPr>
            </w:pPr>
            <w:r w:rsidRPr="00D46A10">
              <w:rPr>
                <w:i w:val="0"/>
              </w:rPr>
              <w:t xml:space="preserve">Fixed network access charge </w:t>
            </w:r>
          </w:p>
          <w:p w14:paraId="6FFB08B9" w14:textId="77777777" w:rsidR="00901B45" w:rsidRPr="00D46A10" w:rsidRDefault="00901B45" w:rsidP="006A41A8">
            <w:pPr>
              <w:pStyle w:val="ListBullet"/>
              <w:rPr>
                <w:i w:val="0"/>
              </w:rPr>
            </w:pPr>
            <w:r w:rsidRPr="00D46A10">
              <w:rPr>
                <w:i w:val="0"/>
              </w:rPr>
              <w:t xml:space="preserve">Maximum demand charge </w:t>
            </w:r>
          </w:p>
          <w:p w14:paraId="6FFB08BA" w14:textId="77777777" w:rsidR="00901B45" w:rsidRPr="00D46A10" w:rsidRDefault="00901B45" w:rsidP="002C3850">
            <w:pPr>
              <w:pStyle w:val="ListBullet"/>
              <w:rPr>
                <w:i w:val="0"/>
              </w:rPr>
            </w:pPr>
            <w:r w:rsidRPr="00D46A10">
              <w:rPr>
                <w:i w:val="0"/>
              </w:rPr>
              <w:t xml:space="preserve">Capacity charge </w:t>
            </w:r>
          </w:p>
          <w:p w14:paraId="6FFB08BB" w14:textId="77777777" w:rsidR="00901B45" w:rsidRPr="00D46A10" w:rsidRDefault="00901B45" w:rsidP="002C3850">
            <w:pPr>
              <w:pStyle w:val="ListBullet"/>
              <w:rPr>
                <w:i w:val="0"/>
              </w:rPr>
            </w:pPr>
            <w:r w:rsidRPr="00D46A10">
              <w:rPr>
                <w:i w:val="0"/>
              </w:rPr>
              <w:t xml:space="preserve">Energy consumption charge based on time of use </w:t>
            </w:r>
          </w:p>
        </w:tc>
        <w:tc>
          <w:tcPr>
            <w:tcW w:w="1177" w:type="dxa"/>
            <w:shd w:val="clear" w:color="auto" w:fill="auto"/>
          </w:tcPr>
          <w:p w14:paraId="6FFB08BC"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¢/day</w:t>
            </w:r>
          </w:p>
          <w:p w14:paraId="6FFB08BD"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 xml:space="preserve">¢/kVA/day </w:t>
            </w:r>
          </w:p>
          <w:p w14:paraId="6FFB08BE" w14:textId="77777777" w:rsidR="00901B45" w:rsidRPr="00D46A10" w:rsidRDefault="00901B45" w:rsidP="003326EA">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¢/kVA/day</w:t>
            </w:r>
          </w:p>
          <w:p w14:paraId="6FFB08BF" w14:textId="77777777" w:rsidR="00901B45" w:rsidRPr="00D46A10" w:rsidRDefault="00901B45" w:rsidP="008F2987">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¢/kWh</w:t>
            </w:r>
          </w:p>
        </w:tc>
        <w:tc>
          <w:tcPr>
            <w:cnfStyle w:val="000010000000" w:firstRow="0" w:lastRow="0" w:firstColumn="0" w:lastColumn="0" w:oddVBand="1" w:evenVBand="0" w:oddHBand="0" w:evenHBand="0" w:firstRowFirstColumn="0" w:firstRowLastColumn="0" w:lastRowFirstColumn="0" w:lastRowLastColumn="0"/>
            <w:tcW w:w="2942" w:type="dxa"/>
            <w:shd w:val="clear" w:color="auto" w:fill="auto"/>
          </w:tcPr>
          <w:p w14:paraId="6FFB08C0" w14:textId="77777777" w:rsidR="00901B45" w:rsidRPr="00D46A10" w:rsidRDefault="00901B45" w:rsidP="0024727C">
            <w:pPr>
              <w:pStyle w:val="ListBullet"/>
              <w:rPr>
                <w:i w:val="0"/>
              </w:rPr>
            </w:pPr>
          </w:p>
          <w:p w14:paraId="6FFB08C1" w14:textId="77777777" w:rsidR="00901B45" w:rsidRPr="00D46A10" w:rsidRDefault="00901B45" w:rsidP="0024727C">
            <w:pPr>
              <w:pStyle w:val="ListBullet"/>
              <w:rPr>
                <w:i w:val="0"/>
              </w:rPr>
            </w:pPr>
            <w:r w:rsidRPr="00D46A10">
              <w:rPr>
                <w:i w:val="0"/>
              </w:rPr>
              <w:t>Maximum Demand charge applied to the maximum demand in the billing period</w:t>
            </w:r>
          </w:p>
          <w:p w14:paraId="6FFB08C2" w14:textId="77777777" w:rsidR="00901B45" w:rsidRPr="00D46A10" w:rsidRDefault="00901B45">
            <w:pPr>
              <w:pStyle w:val="ListBullet"/>
              <w:rPr>
                <w:i w:val="0"/>
              </w:rPr>
            </w:pPr>
            <w:r w:rsidRPr="00D46A10">
              <w:rPr>
                <w:i w:val="0"/>
              </w:rPr>
              <w:t>Capacity charge applied to the maximum demand in the previous 12 months</w:t>
            </w:r>
          </w:p>
          <w:p w14:paraId="6FFB08C3" w14:textId="77777777" w:rsidR="00901B45" w:rsidRPr="00D46A10" w:rsidRDefault="00901B45">
            <w:pPr>
              <w:pStyle w:val="ListBullet"/>
              <w:rPr>
                <w:i w:val="0"/>
              </w:rPr>
            </w:pPr>
            <w:r w:rsidRPr="00D46A10">
              <w:rPr>
                <w:i w:val="0"/>
              </w:rPr>
              <w:t>Energy charges:</w:t>
            </w:r>
          </w:p>
          <w:p w14:paraId="6FFB08C4" w14:textId="77777777" w:rsidR="00901B45" w:rsidRPr="008A2BCA" w:rsidRDefault="00901B45" w:rsidP="00F12D6D">
            <w:pPr>
              <w:pStyle w:val="TableText"/>
              <w:ind w:left="0"/>
              <w:rPr>
                <w:rFonts w:ascii="Calibri" w:hAnsi="Calibri"/>
                <w:sz w:val="16"/>
              </w:rPr>
            </w:pPr>
            <w:r w:rsidRPr="008A2BCA">
              <w:rPr>
                <w:rFonts w:ascii="Calibri" w:hAnsi="Calibri"/>
                <w:b/>
                <w:sz w:val="16"/>
              </w:rPr>
              <w:t>Business Times:</w:t>
            </w:r>
            <w:r w:rsidRPr="008A2BCA">
              <w:rPr>
                <w:rFonts w:ascii="Calibri" w:hAnsi="Calibri"/>
                <w:sz w:val="16"/>
              </w:rPr>
              <w:t xml:space="preserve"> 7am – 5pm weekdays</w:t>
            </w:r>
          </w:p>
          <w:p w14:paraId="6FFB08C5" w14:textId="77777777" w:rsidR="00901B45" w:rsidRPr="008A2BCA" w:rsidRDefault="00901B45" w:rsidP="00F12D6D">
            <w:pPr>
              <w:pStyle w:val="TableText"/>
              <w:ind w:left="0"/>
              <w:rPr>
                <w:rFonts w:ascii="Calibri" w:hAnsi="Calibri"/>
                <w:sz w:val="16"/>
              </w:rPr>
            </w:pPr>
            <w:r w:rsidRPr="008A2BCA">
              <w:rPr>
                <w:rFonts w:ascii="Calibri" w:hAnsi="Calibri"/>
                <w:b/>
                <w:sz w:val="16"/>
              </w:rPr>
              <w:t>Evening Times:</w:t>
            </w:r>
            <w:r w:rsidRPr="008A2BCA">
              <w:rPr>
                <w:rFonts w:ascii="Calibri" w:hAnsi="Calibri"/>
                <w:sz w:val="16"/>
              </w:rPr>
              <w:t xml:space="preserve"> 5pm – 10pm weekdays</w:t>
            </w:r>
          </w:p>
          <w:p w14:paraId="6FFB08C6" w14:textId="77777777" w:rsidR="00901B45" w:rsidRPr="00D46A10" w:rsidRDefault="00901B45" w:rsidP="006A41A8">
            <w:pPr>
              <w:pStyle w:val="ListBullet"/>
              <w:rPr>
                <w:i w:val="0"/>
              </w:rPr>
            </w:pPr>
            <w:r w:rsidRPr="00D46A10">
              <w:rPr>
                <w:b/>
                <w:i w:val="0"/>
              </w:rPr>
              <w:t>Off-Peak Times</w:t>
            </w:r>
            <w:r w:rsidRPr="00D46A10">
              <w:rPr>
                <w:i w:val="0"/>
              </w:rPr>
              <w:t>: All other times</w:t>
            </w:r>
          </w:p>
        </w:tc>
        <w:tc>
          <w:tcPr>
            <w:tcW w:w="2753" w:type="dxa"/>
          </w:tcPr>
          <w:p w14:paraId="6FFB08C8"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Review of fixed and energy consumption charge to be based on LRMC</w:t>
            </w:r>
          </w:p>
        </w:tc>
      </w:tr>
      <w:tr w:rsidR="00901B45" w:rsidRPr="004929E5" w14:paraId="6FFB08D3" w14:textId="77777777" w:rsidTr="00D46A10">
        <w:tc>
          <w:tcPr>
            <w:cnfStyle w:val="000010000000" w:firstRow="0" w:lastRow="0" w:firstColumn="0" w:lastColumn="0" w:oddVBand="1" w:evenVBand="0" w:oddHBand="0" w:evenHBand="0" w:firstRowFirstColumn="0" w:firstRowLastColumn="0" w:lastRowFirstColumn="0" w:lastRowLastColumn="0"/>
            <w:tcW w:w="2203" w:type="dxa"/>
            <w:shd w:val="clear" w:color="auto" w:fill="auto"/>
          </w:tcPr>
          <w:p w14:paraId="6FFB08CA" w14:textId="77777777" w:rsidR="00901B45" w:rsidRPr="004929E5" w:rsidRDefault="00901B45" w:rsidP="00F12D6D">
            <w:pPr>
              <w:pStyle w:val="TableText"/>
              <w:ind w:left="0"/>
              <w:rPr>
                <w:rFonts w:cstheme="minorHAnsi"/>
                <w:sz w:val="16"/>
                <w:szCs w:val="16"/>
              </w:rPr>
            </w:pPr>
            <w:r w:rsidRPr="004929E5">
              <w:rPr>
                <w:rFonts w:cstheme="minorHAnsi"/>
                <w:sz w:val="16"/>
                <w:szCs w:val="16"/>
              </w:rPr>
              <w:t>Small Unmetered Loads Network</w:t>
            </w:r>
          </w:p>
        </w:tc>
        <w:tc>
          <w:tcPr>
            <w:tcW w:w="2900" w:type="dxa"/>
            <w:shd w:val="clear" w:color="auto" w:fill="auto"/>
          </w:tcPr>
          <w:p w14:paraId="6FFB08CB" w14:textId="77777777" w:rsidR="00901B45" w:rsidRPr="004929E5" w:rsidRDefault="00901B45" w:rsidP="00F12D6D">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Applies to eligible installations as determined by </w:t>
            </w:r>
            <w:proofErr w:type="spellStart"/>
            <w:r w:rsidRPr="004929E5">
              <w:rPr>
                <w:rFonts w:cstheme="minorHAnsi"/>
                <w:sz w:val="16"/>
                <w:szCs w:val="16"/>
              </w:rPr>
              <w:t>ActewAGL</w:t>
            </w:r>
            <w:proofErr w:type="spellEnd"/>
            <w:r w:rsidRPr="004929E5">
              <w:rPr>
                <w:rFonts w:cstheme="minorHAnsi"/>
                <w:sz w:val="16"/>
                <w:szCs w:val="16"/>
              </w:rPr>
              <w:t xml:space="preserve">, including: telephone boxes, telecommunication devices. </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6FFB08CC" w14:textId="77777777" w:rsidR="00901B45" w:rsidRPr="00D46A10" w:rsidRDefault="00901B45" w:rsidP="006A41A8">
            <w:pPr>
              <w:pStyle w:val="ListBullet"/>
              <w:rPr>
                <w:i w:val="0"/>
              </w:rPr>
            </w:pPr>
            <w:r w:rsidRPr="00D46A10">
              <w:rPr>
                <w:i w:val="0"/>
              </w:rPr>
              <w:t xml:space="preserve">Fixed network access charge </w:t>
            </w:r>
          </w:p>
          <w:p w14:paraId="6FFB08CD" w14:textId="77777777" w:rsidR="00901B45" w:rsidRPr="00D46A10" w:rsidRDefault="00901B45" w:rsidP="006A41A8">
            <w:pPr>
              <w:pStyle w:val="ListBullet"/>
              <w:rPr>
                <w:i w:val="0"/>
              </w:rPr>
            </w:pPr>
            <w:r w:rsidRPr="00D46A10">
              <w:rPr>
                <w:i w:val="0"/>
              </w:rPr>
              <w:t xml:space="preserve">Energy consumption charge </w:t>
            </w:r>
          </w:p>
        </w:tc>
        <w:tc>
          <w:tcPr>
            <w:tcW w:w="1177" w:type="dxa"/>
            <w:shd w:val="clear" w:color="auto" w:fill="auto"/>
          </w:tcPr>
          <w:p w14:paraId="6FFB08CE"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¢/day</w:t>
            </w:r>
          </w:p>
          <w:p w14:paraId="6FFB08CF"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¢/kWh</w:t>
            </w:r>
          </w:p>
        </w:tc>
        <w:tc>
          <w:tcPr>
            <w:cnfStyle w:val="000010000000" w:firstRow="0" w:lastRow="0" w:firstColumn="0" w:lastColumn="0" w:oddVBand="1" w:evenVBand="0" w:oddHBand="0" w:evenHBand="0" w:firstRowFirstColumn="0" w:firstRowLastColumn="0" w:lastRowFirstColumn="0" w:lastRowLastColumn="0"/>
            <w:tcW w:w="2942" w:type="dxa"/>
            <w:shd w:val="clear" w:color="auto" w:fill="auto"/>
          </w:tcPr>
          <w:p w14:paraId="6FFB08D0" w14:textId="77777777" w:rsidR="00901B45" w:rsidRPr="00D46A10" w:rsidRDefault="00901B45" w:rsidP="002C3850">
            <w:pPr>
              <w:pStyle w:val="ListBullet"/>
              <w:rPr>
                <w:i w:val="0"/>
              </w:rPr>
            </w:pPr>
          </w:p>
        </w:tc>
        <w:tc>
          <w:tcPr>
            <w:tcW w:w="2753" w:type="dxa"/>
          </w:tcPr>
          <w:p w14:paraId="6FFB08D2" w14:textId="77777777" w:rsidR="00901B45" w:rsidRPr="00D46A10" w:rsidRDefault="00901B45" w:rsidP="003326EA">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Review of fixed and energy consumption charge to be based on LRMC</w:t>
            </w:r>
          </w:p>
        </w:tc>
      </w:tr>
      <w:tr w:rsidR="00901B45" w:rsidRPr="004929E5" w14:paraId="6FFB08DE" w14:textId="77777777" w:rsidTr="00D46A10">
        <w:tc>
          <w:tcPr>
            <w:cnfStyle w:val="000010000000" w:firstRow="0" w:lastRow="0" w:firstColumn="0" w:lastColumn="0" w:oddVBand="1" w:evenVBand="0" w:oddHBand="0" w:evenHBand="0" w:firstRowFirstColumn="0" w:firstRowLastColumn="0" w:lastRowFirstColumn="0" w:lastRowLastColumn="0"/>
            <w:tcW w:w="2203" w:type="dxa"/>
            <w:shd w:val="clear" w:color="auto" w:fill="auto"/>
          </w:tcPr>
          <w:p w14:paraId="6FFB08D4" w14:textId="77777777" w:rsidR="00901B45" w:rsidRPr="004929E5" w:rsidRDefault="00901B45" w:rsidP="00F12D6D">
            <w:pPr>
              <w:pStyle w:val="TableText"/>
              <w:ind w:left="0"/>
              <w:rPr>
                <w:rFonts w:cstheme="minorHAnsi"/>
                <w:sz w:val="16"/>
                <w:szCs w:val="16"/>
              </w:rPr>
            </w:pPr>
            <w:r w:rsidRPr="004929E5">
              <w:rPr>
                <w:rFonts w:cstheme="minorHAnsi"/>
                <w:sz w:val="16"/>
                <w:szCs w:val="16"/>
              </w:rPr>
              <w:t>Street lighting Network*</w:t>
            </w:r>
          </w:p>
        </w:tc>
        <w:tc>
          <w:tcPr>
            <w:tcW w:w="2900" w:type="dxa"/>
            <w:shd w:val="clear" w:color="auto" w:fill="auto"/>
          </w:tcPr>
          <w:p w14:paraId="6FFB08D5" w14:textId="77777777" w:rsidR="00901B45" w:rsidRPr="004929E5" w:rsidRDefault="00901B45" w:rsidP="00F12D6D">
            <w:pPr>
              <w:pStyle w:val="TableText"/>
              <w:cnfStyle w:val="000000000000" w:firstRow="0" w:lastRow="0" w:firstColumn="0" w:lastColumn="0" w:oddVBand="0" w:evenVBand="0" w:oddHBand="0" w:evenHBand="0" w:firstRowFirstColumn="0" w:firstRowLastColumn="0" w:lastRowFirstColumn="0" w:lastRowLastColumn="0"/>
              <w:rPr>
                <w:rFonts w:cstheme="minorHAnsi"/>
                <w:sz w:val="16"/>
                <w:szCs w:val="16"/>
              </w:rPr>
            </w:pPr>
            <w:r w:rsidRPr="004929E5">
              <w:rPr>
                <w:rFonts w:cstheme="minorHAnsi"/>
                <w:sz w:val="16"/>
                <w:szCs w:val="16"/>
              </w:rPr>
              <w:t xml:space="preserve">Applies to the night-time lighting of streets and public ways and places. </w:t>
            </w:r>
          </w:p>
        </w:tc>
        <w:tc>
          <w:tcPr>
            <w:cnfStyle w:val="000010000000" w:firstRow="0" w:lastRow="0" w:firstColumn="0" w:lastColumn="0" w:oddVBand="1" w:evenVBand="0" w:oddHBand="0" w:evenHBand="0" w:firstRowFirstColumn="0" w:firstRowLastColumn="0" w:lastRowFirstColumn="0" w:lastRowLastColumn="0"/>
            <w:tcW w:w="2459" w:type="dxa"/>
            <w:shd w:val="clear" w:color="auto" w:fill="auto"/>
          </w:tcPr>
          <w:p w14:paraId="6FFB08D6" w14:textId="77777777" w:rsidR="00901B45" w:rsidRPr="00D46A10" w:rsidRDefault="00901B45" w:rsidP="006A41A8">
            <w:pPr>
              <w:pStyle w:val="ListBullet"/>
              <w:rPr>
                <w:i w:val="0"/>
              </w:rPr>
            </w:pPr>
            <w:r w:rsidRPr="00D46A10">
              <w:rPr>
                <w:i w:val="0"/>
              </w:rPr>
              <w:t xml:space="preserve">Fixed network access charge </w:t>
            </w:r>
          </w:p>
          <w:p w14:paraId="6FFB08D7" w14:textId="77777777" w:rsidR="00901B45" w:rsidRPr="00D46A10" w:rsidRDefault="00901B45" w:rsidP="006A41A8">
            <w:pPr>
              <w:pStyle w:val="ListBullet"/>
              <w:rPr>
                <w:i w:val="0"/>
              </w:rPr>
            </w:pPr>
            <w:r w:rsidRPr="00D46A10">
              <w:rPr>
                <w:i w:val="0"/>
              </w:rPr>
              <w:t xml:space="preserve">Energy consumption charge </w:t>
            </w:r>
          </w:p>
        </w:tc>
        <w:tc>
          <w:tcPr>
            <w:tcW w:w="1177" w:type="dxa"/>
            <w:shd w:val="clear" w:color="auto" w:fill="auto"/>
          </w:tcPr>
          <w:p w14:paraId="6FFB08D8"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¢/day</w:t>
            </w:r>
          </w:p>
          <w:p w14:paraId="6FFB08D9"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rFonts w:cs="Calibri"/>
                <w:i w:val="0"/>
                <w:szCs w:val="16"/>
              </w:rPr>
            </w:pPr>
            <w:r w:rsidRPr="00D46A10">
              <w:rPr>
                <w:i w:val="0"/>
              </w:rPr>
              <w:t>¢/kWh</w:t>
            </w:r>
          </w:p>
          <w:p w14:paraId="6FFB08DA" w14:textId="77777777" w:rsidR="00901B45" w:rsidRPr="00D46A10" w:rsidRDefault="00901B45" w:rsidP="002C3850">
            <w:pPr>
              <w:pStyle w:val="ListBullet"/>
              <w:cnfStyle w:val="000000000000" w:firstRow="0" w:lastRow="0" w:firstColumn="0" w:lastColumn="0" w:oddVBand="0" w:evenVBand="0" w:oddHBand="0" w:evenHBand="0" w:firstRowFirstColumn="0" w:firstRowLastColumn="0" w:lastRowFirstColumn="0" w:lastRowLastColumn="0"/>
              <w:rPr>
                <w:i w:val="0"/>
              </w:rPr>
            </w:pPr>
          </w:p>
        </w:tc>
        <w:tc>
          <w:tcPr>
            <w:cnfStyle w:val="000010000000" w:firstRow="0" w:lastRow="0" w:firstColumn="0" w:lastColumn="0" w:oddVBand="1" w:evenVBand="0" w:oddHBand="0" w:evenHBand="0" w:firstRowFirstColumn="0" w:firstRowLastColumn="0" w:lastRowFirstColumn="0" w:lastRowLastColumn="0"/>
            <w:tcW w:w="2942" w:type="dxa"/>
            <w:shd w:val="clear" w:color="auto" w:fill="auto"/>
          </w:tcPr>
          <w:p w14:paraId="6FFB08DB" w14:textId="77777777" w:rsidR="00901B45" w:rsidRPr="00D46A10" w:rsidRDefault="00901B45" w:rsidP="002C3850">
            <w:pPr>
              <w:pStyle w:val="ListBullet"/>
              <w:rPr>
                <w:i w:val="0"/>
              </w:rPr>
            </w:pPr>
          </w:p>
        </w:tc>
        <w:tc>
          <w:tcPr>
            <w:tcW w:w="2753" w:type="dxa"/>
          </w:tcPr>
          <w:p w14:paraId="6FFB08DD" w14:textId="77777777" w:rsidR="00901B45" w:rsidRPr="00D46A10" w:rsidRDefault="00901B45" w:rsidP="008F2987">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Review of fixed and energy consumption charge to be based on LRMC</w:t>
            </w:r>
          </w:p>
        </w:tc>
      </w:tr>
      <w:tr w:rsidR="00723443" w:rsidRPr="004929E5" w14:paraId="6FFB08E0" w14:textId="77777777" w:rsidTr="00D46A10">
        <w:tc>
          <w:tcPr>
            <w:cnfStyle w:val="000010000000" w:firstRow="0" w:lastRow="0" w:firstColumn="0" w:lastColumn="0" w:oddVBand="1" w:evenVBand="0" w:oddHBand="0" w:evenHBand="0" w:firstRowFirstColumn="0" w:firstRowLastColumn="0" w:lastRowFirstColumn="0" w:lastRowLastColumn="0"/>
            <w:tcW w:w="14434" w:type="dxa"/>
            <w:gridSpan w:val="6"/>
            <w:shd w:val="clear" w:color="auto" w:fill="auto"/>
          </w:tcPr>
          <w:p w14:paraId="6FFB08DF" w14:textId="77777777" w:rsidR="00723443" w:rsidRPr="00723443" w:rsidRDefault="005D62A1" w:rsidP="006A41A8">
            <w:pPr>
              <w:pStyle w:val="ListBullet"/>
              <w:rPr>
                <w:highlight w:val="green"/>
              </w:rPr>
            </w:pPr>
            <w:r w:rsidRPr="00D46A10">
              <w:rPr>
                <w:i w:val="0"/>
              </w:rPr>
              <w:t xml:space="preserve">*For each of these tariffs, two separate charges apply – one which includes a meter capital charge (consumers who connected before 30 June 2015) and one which excludes the meter capital charge for those </w:t>
            </w:r>
            <w:r w:rsidR="00ED7DA0" w:rsidRPr="00D46A10">
              <w:rPr>
                <w:i w:val="0"/>
              </w:rPr>
              <w:t>consumer</w:t>
            </w:r>
            <w:r w:rsidRPr="00D46A10">
              <w:rPr>
                <w:i w:val="0"/>
              </w:rPr>
              <w:t xml:space="preserve">s connected to the network </w:t>
            </w:r>
            <w:r w:rsidR="00D5057B" w:rsidRPr="00D46A10">
              <w:rPr>
                <w:rFonts w:cstheme="minorHAnsi"/>
                <w:i w:val="0"/>
                <w:szCs w:val="14"/>
              </w:rPr>
              <w:t>after 1 July</w:t>
            </w:r>
            <w:r w:rsidRPr="00D46A10">
              <w:rPr>
                <w:i w:val="0"/>
              </w:rPr>
              <w:t xml:space="preserve"> 2015 </w:t>
            </w:r>
            <w:r w:rsidR="00D5057B" w:rsidRPr="00D46A10">
              <w:rPr>
                <w:rFonts w:cstheme="minorHAnsi"/>
                <w:i w:val="0"/>
                <w:szCs w:val="14"/>
              </w:rPr>
              <w:t>and who have paid for their meter</w:t>
            </w:r>
            <w:r w:rsidR="00313367">
              <w:rPr>
                <w:rFonts w:cstheme="minorHAnsi"/>
                <w:szCs w:val="14"/>
              </w:rPr>
              <w:t>.</w:t>
            </w:r>
          </w:p>
        </w:tc>
      </w:tr>
    </w:tbl>
    <w:p w14:paraId="6FFB08E1" w14:textId="77777777" w:rsidR="005B18C5" w:rsidRDefault="005B18C5" w:rsidP="00E86AC6">
      <w:pPr>
        <w:sectPr w:rsidR="005B18C5" w:rsidSect="005B18C5">
          <w:headerReference w:type="even" r:id="rId61"/>
          <w:headerReference w:type="default" r:id="rId62"/>
          <w:footerReference w:type="even" r:id="rId63"/>
          <w:footerReference w:type="default" r:id="rId64"/>
          <w:pgSz w:w="16840" w:h="11900" w:orient="landscape"/>
          <w:pgMar w:top="1800" w:right="2127" w:bottom="1552" w:left="426" w:header="708" w:footer="1825" w:gutter="0"/>
          <w:cols w:space="708"/>
          <w:docGrid w:linePitch="360"/>
        </w:sectPr>
      </w:pPr>
    </w:p>
    <w:p w14:paraId="6FFB08E2" w14:textId="77777777" w:rsidR="003C325A" w:rsidRPr="00ED2660" w:rsidRDefault="00D20BDA" w:rsidP="003C325A">
      <w:pPr>
        <w:pStyle w:val="Heading3"/>
      </w:pPr>
      <w:r w:rsidRPr="00ED2660">
        <w:t>Indicative bill i</w:t>
      </w:r>
      <w:r w:rsidR="003C325A" w:rsidRPr="00ED2660">
        <w:t>mpacts</w:t>
      </w:r>
      <w:r w:rsidR="00F1052D" w:rsidRPr="00ED2660">
        <w:t xml:space="preserve"> for low voltage commercial consumers</w:t>
      </w:r>
    </w:p>
    <w:p w14:paraId="29824E1F" w14:textId="5A673060" w:rsidR="00ED2660" w:rsidRPr="00ED2660" w:rsidRDefault="00ED2660" w:rsidP="00ED2660">
      <w:pPr>
        <w:jc w:val="both"/>
      </w:pPr>
      <w:bookmarkStart w:id="208" w:name="_Toc434238199"/>
      <w:bookmarkStart w:id="209" w:name="_Toc434250550"/>
      <w:bookmarkStart w:id="210" w:name="_Toc434509784"/>
      <w:r w:rsidRPr="00ED2660">
        <w:t xml:space="preserve">The new </w:t>
      </w:r>
      <w:r w:rsidR="00773260">
        <w:t xml:space="preserve">kW </w:t>
      </w:r>
      <w:r w:rsidRPr="00ED2660">
        <w:t xml:space="preserve">demand tariff has been designed with emphasis on </w:t>
      </w:r>
      <w:r w:rsidRPr="00D46A10">
        <w:t xml:space="preserve">low voltage commercial </w:t>
      </w:r>
      <w:r w:rsidR="00773260">
        <w:t xml:space="preserve">consumers’ </w:t>
      </w:r>
      <w:r w:rsidRPr="00ED2660">
        <w:t xml:space="preserve">maximum electricity demand, rather than consumption.  This is in contrast to </w:t>
      </w:r>
      <w:r w:rsidRPr="00D46A10">
        <w:t xml:space="preserve">some of </w:t>
      </w:r>
      <w:r>
        <w:t xml:space="preserve">the </w:t>
      </w:r>
      <w:r w:rsidRPr="00ED2660">
        <w:t xml:space="preserve">existing </w:t>
      </w:r>
      <w:r w:rsidRPr="00D46A10">
        <w:t xml:space="preserve">commercial LV tariffs </w:t>
      </w:r>
      <w:r w:rsidRPr="00ED2660">
        <w:t>which</w:t>
      </w:r>
      <w:r w:rsidR="00852B03">
        <w:t xml:space="preserve">, due to metering </w:t>
      </w:r>
      <w:r w:rsidR="0057028E">
        <w:t>capability,</w:t>
      </w:r>
      <w:r w:rsidRPr="00ED2660">
        <w:t xml:space="preserve"> reflect a </w:t>
      </w:r>
      <w:r w:rsidRPr="00D46A10">
        <w:t xml:space="preserve">commercial customer’s </w:t>
      </w:r>
      <w:r w:rsidRPr="00ED2660">
        <w:t xml:space="preserve">consumption over a billing period. </w:t>
      </w:r>
    </w:p>
    <w:p w14:paraId="06FBC6A5" w14:textId="44E8F08E" w:rsidR="00ED2660" w:rsidRPr="00ED2660" w:rsidRDefault="00ED2660" w:rsidP="00ED2660">
      <w:pPr>
        <w:pStyle w:val="Caption"/>
        <w:jc w:val="both"/>
      </w:pPr>
    </w:p>
    <w:p w14:paraId="04005115" w14:textId="77777777" w:rsidR="00ED2660" w:rsidRPr="00ED2660" w:rsidRDefault="00ED2660" w:rsidP="00ED2660">
      <w:r w:rsidRPr="00B023DC">
        <w:rPr>
          <w:noProof/>
          <w:lang w:eastAsia="en-AU"/>
        </w:rPr>
        <mc:AlternateContent>
          <mc:Choice Requires="wps">
            <w:drawing>
              <wp:inline distT="0" distB="0" distL="0" distR="0" wp14:anchorId="52751F31" wp14:editId="723A6C3F">
                <wp:extent cx="5427980" cy="2051437"/>
                <wp:effectExtent l="0" t="0" r="20320" b="25400"/>
                <wp:docPr id="176" name="Text Box 176"/>
                <wp:cNvGraphicFramePr/>
                <a:graphic xmlns:a="http://schemas.openxmlformats.org/drawingml/2006/main">
                  <a:graphicData uri="http://schemas.microsoft.com/office/word/2010/wordprocessingShape">
                    <wps:wsp>
                      <wps:cNvSpPr txBox="1"/>
                      <wps:spPr>
                        <a:xfrm>
                          <a:off x="0" y="0"/>
                          <a:ext cx="5427980" cy="2051437"/>
                        </a:xfrm>
                        <a:prstGeom prst="rect">
                          <a:avLst/>
                        </a:prstGeom>
                        <a:solidFill>
                          <a:srgbClr val="F5D49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B9B626" w14:textId="5A6BD3D0" w:rsidR="00800A50" w:rsidRPr="00D46A10" w:rsidRDefault="00800A50" w:rsidP="00D46A10">
                            <w:pPr>
                              <w:rPr>
                                <w:b/>
                                <w:i/>
                                <w:shd w:val="clear" w:color="auto" w:fill="F9D491"/>
                              </w:rPr>
                            </w:pPr>
                            <w:r w:rsidRPr="00D46A10">
                              <w:rPr>
                                <w:b/>
                                <w:i/>
                                <w:shd w:val="clear" w:color="auto" w:fill="F9D491"/>
                              </w:rPr>
                              <w:t xml:space="preserve">Key findings of AAD's low voltage customer impact analysis </w:t>
                            </w:r>
                          </w:p>
                          <w:p w14:paraId="5A8DBB7A" w14:textId="6A2B7F93" w:rsidR="00800A50" w:rsidRPr="00B63348" w:rsidRDefault="00800A50" w:rsidP="00ED2660">
                            <w:pPr>
                              <w:pStyle w:val="ListParagraph"/>
                              <w:numPr>
                                <w:ilvl w:val="0"/>
                                <w:numId w:val="159"/>
                              </w:numPr>
                              <w:ind w:left="426" w:hanging="284"/>
                              <w:rPr>
                                <w:shd w:val="clear" w:color="auto" w:fill="F9D491"/>
                              </w:rPr>
                            </w:pPr>
                            <w:r>
                              <w:rPr>
                                <w:shd w:val="clear" w:color="auto" w:fill="F9D491"/>
                              </w:rPr>
                              <w:t xml:space="preserve">LV customers </w:t>
                            </w:r>
                            <w:r w:rsidRPr="00B63348">
                              <w:rPr>
                                <w:shd w:val="clear" w:color="auto" w:fill="F9D491"/>
                              </w:rPr>
                              <w:t xml:space="preserve">with relatively low peak demand (during peak times) are expected to be better off on a demand tariff than the existing </w:t>
                            </w:r>
                            <w:r>
                              <w:rPr>
                                <w:shd w:val="clear" w:color="auto" w:fill="F9D491"/>
                              </w:rPr>
                              <w:t>General or TOU tariffs</w:t>
                            </w:r>
                            <w:r w:rsidRPr="00B63348">
                              <w:rPr>
                                <w:shd w:val="clear" w:color="auto" w:fill="F9D491"/>
                              </w:rPr>
                              <w:t>.</w:t>
                            </w:r>
                          </w:p>
                          <w:p w14:paraId="0A5E11D6" w14:textId="21CA26B6" w:rsidR="00800A50" w:rsidRPr="00B63348" w:rsidRDefault="00800A50" w:rsidP="00ED2660">
                            <w:pPr>
                              <w:pStyle w:val="ListParagraph"/>
                              <w:numPr>
                                <w:ilvl w:val="0"/>
                                <w:numId w:val="159"/>
                              </w:numPr>
                              <w:ind w:left="426" w:hanging="284"/>
                              <w:rPr>
                                <w:shd w:val="clear" w:color="auto" w:fill="F9D491"/>
                              </w:rPr>
                            </w:pPr>
                            <w:r>
                              <w:rPr>
                                <w:shd w:val="clear" w:color="auto" w:fill="F9D491"/>
                              </w:rPr>
                              <w:t>LV customers w</w:t>
                            </w:r>
                            <w:r w:rsidRPr="00B63348">
                              <w:rPr>
                                <w:shd w:val="clear" w:color="auto" w:fill="F9D491"/>
                              </w:rPr>
                              <w:t>ith relatively high peak demand (during peak times) are expected to be worse off on a demand tariff.</w:t>
                            </w:r>
                          </w:p>
                          <w:p w14:paraId="55DF0267" w14:textId="095BED43" w:rsidR="00800A50" w:rsidRPr="00B63348" w:rsidRDefault="00800A50" w:rsidP="00ED2660">
                            <w:pPr>
                              <w:pStyle w:val="ListParagraph"/>
                              <w:numPr>
                                <w:ilvl w:val="0"/>
                                <w:numId w:val="159"/>
                              </w:numPr>
                              <w:ind w:left="426" w:hanging="284"/>
                              <w:rPr>
                                <w:shd w:val="clear" w:color="auto" w:fill="F9D491"/>
                              </w:rPr>
                            </w:pPr>
                            <w:r>
                              <w:rPr>
                                <w:shd w:val="clear" w:color="auto" w:fill="F9D491"/>
                              </w:rPr>
                              <w:t xml:space="preserve">LV customers </w:t>
                            </w:r>
                            <w:r w:rsidRPr="00B63348">
                              <w:rPr>
                                <w:shd w:val="clear" w:color="auto" w:fill="F9D491"/>
                              </w:rPr>
                              <w:t xml:space="preserve">can actively reduce demand during the </w:t>
                            </w:r>
                            <w:r w:rsidRPr="00DF1011">
                              <w:rPr>
                                <w:shd w:val="clear" w:color="auto" w:fill="F9D491"/>
                              </w:rPr>
                              <w:t>7am-5pm</w:t>
                            </w:r>
                            <w:r>
                              <w:rPr>
                                <w:shd w:val="clear" w:color="auto" w:fill="F9D491"/>
                              </w:rPr>
                              <w:t xml:space="preserve"> w</w:t>
                            </w:r>
                            <w:r w:rsidRPr="00B63348">
                              <w:rPr>
                                <w:shd w:val="clear" w:color="auto" w:fill="F9D491"/>
                              </w:rPr>
                              <w:t xml:space="preserve">indow in two ways; </w:t>
                            </w:r>
                          </w:p>
                          <w:p w14:paraId="676C0414" w14:textId="77777777" w:rsidR="00800A50" w:rsidRPr="00B63348" w:rsidRDefault="00800A50" w:rsidP="00ED2660">
                            <w:pPr>
                              <w:pStyle w:val="ListParagraph"/>
                              <w:numPr>
                                <w:ilvl w:val="1"/>
                                <w:numId w:val="159"/>
                              </w:numPr>
                              <w:ind w:left="851" w:hanging="284"/>
                              <w:rPr>
                                <w:shd w:val="clear" w:color="auto" w:fill="F9D491"/>
                              </w:rPr>
                            </w:pPr>
                            <w:r w:rsidRPr="00B63348">
                              <w:rPr>
                                <w:shd w:val="clear" w:color="auto" w:fill="F9D491"/>
                              </w:rPr>
                              <w:t>operating high demand appliances consecutively rather than concurrently; or</w:t>
                            </w:r>
                          </w:p>
                          <w:p w14:paraId="35E56B3A" w14:textId="77777777" w:rsidR="00800A50" w:rsidRPr="00B63348" w:rsidRDefault="00800A50" w:rsidP="00ED2660">
                            <w:pPr>
                              <w:pStyle w:val="ListParagraph"/>
                              <w:numPr>
                                <w:ilvl w:val="1"/>
                                <w:numId w:val="159"/>
                              </w:numPr>
                              <w:ind w:left="851" w:hanging="284"/>
                              <w:rPr>
                                <w:shd w:val="clear" w:color="auto" w:fill="F9D491"/>
                              </w:rPr>
                            </w:pPr>
                            <w:proofErr w:type="gramStart"/>
                            <w:r w:rsidRPr="00B63348">
                              <w:rPr>
                                <w:shd w:val="clear" w:color="auto" w:fill="F9D491"/>
                              </w:rPr>
                              <w:t>shifting</w:t>
                            </w:r>
                            <w:proofErr w:type="gramEnd"/>
                            <w:r w:rsidRPr="00B63348">
                              <w:rPr>
                                <w:shd w:val="clear" w:color="auto" w:fill="F9D491"/>
                              </w:rPr>
                              <w:t xml:space="preserve"> the use of high demand appliances to outside the 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6" o:spid="_x0000_s1407" type="#_x0000_t202" style="width:427.4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" fillcolor="#f5d491" strokeweight=".5pt">
                <v:textbox>
                  <w:txbxContent>
                    <w:p w14:paraId="67B9B626" w14:textId="5A6BD3D0" w:rsidR="00800A50" w:rsidRPr="00D46A10" w:rsidRDefault="00800A50" w:rsidP="00D46A10">
                      <w:pPr>
                        <w:rPr>
                          <w:b/>
                          <w:i/>
                          <w:shd w:val="clear" w:color="auto" w:fill="F9D491"/>
                        </w:rPr>
                      </w:pPr>
                      <w:r w:rsidRPr="00D46A10">
                        <w:rPr>
                          <w:b/>
                          <w:i/>
                          <w:shd w:val="clear" w:color="auto" w:fill="F9D491"/>
                        </w:rPr>
                        <w:t xml:space="preserve">Key findings of AAD's low voltage customer impact analysis </w:t>
                      </w:r>
                    </w:p>
                    <w:p w14:paraId="5A8DBB7A" w14:textId="6A2B7F93" w:rsidR="00800A50" w:rsidRPr="00B63348" w:rsidRDefault="00800A50" w:rsidP="00ED2660">
                      <w:pPr>
                        <w:pStyle w:val="ListParagraph"/>
                        <w:numPr>
                          <w:ilvl w:val="0"/>
                          <w:numId w:val="159"/>
                        </w:numPr>
                        <w:ind w:left="426" w:hanging="284"/>
                        <w:rPr>
                          <w:shd w:val="clear" w:color="auto" w:fill="F9D491"/>
                        </w:rPr>
                      </w:pPr>
                      <w:r>
                        <w:rPr>
                          <w:shd w:val="clear" w:color="auto" w:fill="F9D491"/>
                        </w:rPr>
                        <w:t xml:space="preserve">LV customers </w:t>
                      </w:r>
                      <w:r w:rsidRPr="00B63348">
                        <w:rPr>
                          <w:shd w:val="clear" w:color="auto" w:fill="F9D491"/>
                        </w:rPr>
                        <w:t xml:space="preserve">with relatively low peak demand (during peak times) are expected to be better off on a demand tariff than the existing </w:t>
                      </w:r>
                      <w:r>
                        <w:rPr>
                          <w:shd w:val="clear" w:color="auto" w:fill="F9D491"/>
                        </w:rPr>
                        <w:t>General or TOU tariffs</w:t>
                      </w:r>
                      <w:r w:rsidRPr="00B63348">
                        <w:rPr>
                          <w:shd w:val="clear" w:color="auto" w:fill="F9D491"/>
                        </w:rPr>
                        <w:t>.</w:t>
                      </w:r>
                    </w:p>
                    <w:p w14:paraId="0A5E11D6" w14:textId="21CA26B6" w:rsidR="00800A50" w:rsidRPr="00B63348" w:rsidRDefault="00800A50" w:rsidP="00ED2660">
                      <w:pPr>
                        <w:pStyle w:val="ListParagraph"/>
                        <w:numPr>
                          <w:ilvl w:val="0"/>
                          <w:numId w:val="159"/>
                        </w:numPr>
                        <w:ind w:left="426" w:hanging="284"/>
                        <w:rPr>
                          <w:shd w:val="clear" w:color="auto" w:fill="F9D491"/>
                        </w:rPr>
                      </w:pPr>
                      <w:r>
                        <w:rPr>
                          <w:shd w:val="clear" w:color="auto" w:fill="F9D491"/>
                        </w:rPr>
                        <w:t>LV customers w</w:t>
                      </w:r>
                      <w:r w:rsidRPr="00B63348">
                        <w:rPr>
                          <w:shd w:val="clear" w:color="auto" w:fill="F9D491"/>
                        </w:rPr>
                        <w:t>ith relatively high peak demand (during peak times) are expected to be worse off on a demand tariff.</w:t>
                      </w:r>
                    </w:p>
                    <w:p w14:paraId="55DF0267" w14:textId="095BED43" w:rsidR="00800A50" w:rsidRPr="00B63348" w:rsidRDefault="00800A50" w:rsidP="00ED2660">
                      <w:pPr>
                        <w:pStyle w:val="ListParagraph"/>
                        <w:numPr>
                          <w:ilvl w:val="0"/>
                          <w:numId w:val="159"/>
                        </w:numPr>
                        <w:ind w:left="426" w:hanging="284"/>
                        <w:rPr>
                          <w:shd w:val="clear" w:color="auto" w:fill="F9D491"/>
                        </w:rPr>
                      </w:pPr>
                      <w:r>
                        <w:rPr>
                          <w:shd w:val="clear" w:color="auto" w:fill="F9D491"/>
                        </w:rPr>
                        <w:t xml:space="preserve">LV customers </w:t>
                      </w:r>
                      <w:r w:rsidRPr="00B63348">
                        <w:rPr>
                          <w:shd w:val="clear" w:color="auto" w:fill="F9D491"/>
                        </w:rPr>
                        <w:t xml:space="preserve">can actively reduce demand during the </w:t>
                      </w:r>
                      <w:r w:rsidRPr="00DF1011">
                        <w:rPr>
                          <w:shd w:val="clear" w:color="auto" w:fill="F9D491"/>
                        </w:rPr>
                        <w:t>7am-5pm</w:t>
                      </w:r>
                      <w:r>
                        <w:rPr>
                          <w:shd w:val="clear" w:color="auto" w:fill="F9D491"/>
                        </w:rPr>
                        <w:t xml:space="preserve"> w</w:t>
                      </w:r>
                      <w:r w:rsidRPr="00B63348">
                        <w:rPr>
                          <w:shd w:val="clear" w:color="auto" w:fill="F9D491"/>
                        </w:rPr>
                        <w:t xml:space="preserve">indow in two ways; </w:t>
                      </w:r>
                    </w:p>
                    <w:p w14:paraId="676C0414" w14:textId="77777777" w:rsidR="00800A50" w:rsidRPr="00B63348" w:rsidRDefault="00800A50" w:rsidP="00ED2660">
                      <w:pPr>
                        <w:pStyle w:val="ListParagraph"/>
                        <w:numPr>
                          <w:ilvl w:val="1"/>
                          <w:numId w:val="159"/>
                        </w:numPr>
                        <w:ind w:left="851" w:hanging="284"/>
                        <w:rPr>
                          <w:shd w:val="clear" w:color="auto" w:fill="F9D491"/>
                        </w:rPr>
                      </w:pPr>
                      <w:r w:rsidRPr="00B63348">
                        <w:rPr>
                          <w:shd w:val="clear" w:color="auto" w:fill="F9D491"/>
                        </w:rPr>
                        <w:t>operating high demand appliances consecutively rather than concurrently; or</w:t>
                      </w:r>
                    </w:p>
                    <w:p w14:paraId="35E56B3A" w14:textId="77777777" w:rsidR="00800A50" w:rsidRPr="00B63348" w:rsidRDefault="00800A50" w:rsidP="00ED2660">
                      <w:pPr>
                        <w:pStyle w:val="ListParagraph"/>
                        <w:numPr>
                          <w:ilvl w:val="1"/>
                          <w:numId w:val="159"/>
                        </w:numPr>
                        <w:ind w:left="851" w:hanging="284"/>
                        <w:rPr>
                          <w:shd w:val="clear" w:color="auto" w:fill="F9D491"/>
                        </w:rPr>
                      </w:pPr>
                      <w:proofErr w:type="gramStart"/>
                      <w:r w:rsidRPr="00B63348">
                        <w:rPr>
                          <w:shd w:val="clear" w:color="auto" w:fill="F9D491"/>
                        </w:rPr>
                        <w:t>shifting</w:t>
                      </w:r>
                      <w:proofErr w:type="gramEnd"/>
                      <w:r w:rsidRPr="00B63348">
                        <w:rPr>
                          <w:shd w:val="clear" w:color="auto" w:fill="F9D491"/>
                        </w:rPr>
                        <w:t xml:space="preserve"> the use of high demand appliances to outside the window.</w:t>
                      </w:r>
                    </w:p>
                  </w:txbxContent>
                </v:textbox>
                <w10:anchorlock/>
              </v:shape>
            </w:pict>
          </mc:Fallback>
        </mc:AlternateContent>
      </w:r>
    </w:p>
    <w:p w14:paraId="1B333B64" w14:textId="77777777" w:rsidR="00ED2660" w:rsidRPr="00ED2660" w:rsidRDefault="00ED2660" w:rsidP="00ED2660">
      <w:pPr>
        <w:spacing w:before="120"/>
        <w:jc w:val="both"/>
      </w:pPr>
      <w:r w:rsidRPr="00ED2660">
        <w:t xml:space="preserve">The demand tariff will result in some consumers paying less to use the network and others paying more. The impact of the demand tariff on individual consumers will depend on their specific circumstances, such as their consumption, their maximum demand and how they respond to cost-reflective price signals. Further, whether an individual consumer’s bill is expected to be higher or lower </w:t>
      </w:r>
      <w:r w:rsidRPr="00ED2660" w:rsidDel="008B3A83">
        <w:t xml:space="preserve">will </w:t>
      </w:r>
      <w:r w:rsidRPr="00ED2660">
        <w:t>depend on how retailers choose to incorporate proposed network tariffs into retail tariffs.</w:t>
      </w:r>
    </w:p>
    <w:p w14:paraId="3DA4F607" w14:textId="77777777" w:rsidR="00EF21DB" w:rsidRDefault="00EF21DB" w:rsidP="00EF21DB">
      <w:pPr>
        <w:jc w:val="both"/>
      </w:pPr>
      <w:r>
        <w:t xml:space="preserve">We have estimated the </w:t>
      </w:r>
      <w:r w:rsidRPr="00601194">
        <w:rPr>
          <w:i/>
        </w:rPr>
        <w:t>indicative</w:t>
      </w:r>
      <w:r>
        <w:t xml:space="preserve"> bill impact of the introduction of the new kW-based demand tariff using 5 steps:</w:t>
      </w:r>
    </w:p>
    <w:p w14:paraId="7C7F38B1" w14:textId="77777777" w:rsidR="00EF21DB" w:rsidRDefault="00EF21DB" w:rsidP="00EF21DB">
      <w:pPr>
        <w:pStyle w:val="ListParagraph"/>
        <w:numPr>
          <w:ilvl w:val="0"/>
          <w:numId w:val="37"/>
        </w:numPr>
        <w:jc w:val="both"/>
      </w:pPr>
      <w:r>
        <w:t xml:space="preserve">Step 1—establish a wide range of </w:t>
      </w:r>
      <w:r w:rsidRPr="00601194">
        <w:rPr>
          <w:i/>
        </w:rPr>
        <w:t>hypothetical</w:t>
      </w:r>
      <w:r>
        <w:t xml:space="preserve"> consumption profiles—from 2,000kWh p.a. to 78,000kWh p.a.</w:t>
      </w:r>
    </w:p>
    <w:p w14:paraId="37AEC973" w14:textId="77777777" w:rsidR="00EF21DB" w:rsidRDefault="00EF21DB" w:rsidP="00EF21DB">
      <w:pPr>
        <w:pStyle w:val="ListParagraph"/>
        <w:numPr>
          <w:ilvl w:val="0"/>
          <w:numId w:val="37"/>
        </w:numPr>
        <w:jc w:val="both"/>
      </w:pPr>
      <w:r>
        <w:t>Step 2—apply three types of load profiles. Load profiles are based on existing network load factors.</w:t>
      </w:r>
      <w:r>
        <w:rPr>
          <w:rStyle w:val="FootnoteReference"/>
        </w:rPr>
        <w:footnoteReference w:id="10"/>
      </w:r>
      <w:r>
        <w:t xml:space="preserve"> The load factors used for the consumer impact analysis are 0.27 (high), 0.33 (medium) and 0.38 (low).</w:t>
      </w:r>
    </w:p>
    <w:p w14:paraId="477310E0" w14:textId="77777777" w:rsidR="00EF21DB" w:rsidRDefault="00EF21DB" w:rsidP="00EF21DB">
      <w:pPr>
        <w:pStyle w:val="ListParagraph"/>
        <w:numPr>
          <w:ilvl w:val="0"/>
          <w:numId w:val="37"/>
        </w:numPr>
        <w:jc w:val="both"/>
      </w:pPr>
      <w:r>
        <w:t>Step 3—calculate the hourly maximum demand using Steps 1 and 2.</w:t>
      </w:r>
    </w:p>
    <w:p w14:paraId="245B41E2" w14:textId="37615001" w:rsidR="00EF21DB" w:rsidRDefault="00EF21DB" w:rsidP="00EF21DB">
      <w:pPr>
        <w:pStyle w:val="ListParagraph"/>
        <w:numPr>
          <w:ilvl w:val="0"/>
          <w:numId w:val="37"/>
        </w:numPr>
        <w:jc w:val="both"/>
      </w:pPr>
      <w:r>
        <w:t>Step 4—calculate the low voltage commercial consumer N</w:t>
      </w:r>
      <w:r w:rsidR="0057028E">
        <w:t>U</w:t>
      </w:r>
      <w:r>
        <w:t>OS bill, for each consumption profile, that is driven by the demand tariff component.</w:t>
      </w:r>
    </w:p>
    <w:p w14:paraId="5BFB5324" w14:textId="77777777" w:rsidR="00EF21DB" w:rsidRDefault="00EF21DB" w:rsidP="00EF21DB">
      <w:pPr>
        <w:pStyle w:val="ListParagraph"/>
        <w:numPr>
          <w:ilvl w:val="0"/>
          <w:numId w:val="37"/>
        </w:numPr>
        <w:jc w:val="both"/>
      </w:pPr>
      <w:r>
        <w:t>Step 5—add fixed charges and consumption charges to the demand charge, for each consumption profile, to calculate the total indicative network bill for low voltage commercial consumers using the demand tariff.</w:t>
      </w:r>
    </w:p>
    <w:p w14:paraId="3DDCF27C" w14:textId="7D262D1C" w:rsidR="00EF21DB" w:rsidRDefault="00EF21DB" w:rsidP="00EF21DB">
      <w:pPr>
        <w:jc w:val="both"/>
      </w:pPr>
      <w:r>
        <w:t xml:space="preserve">More specifically, Table </w:t>
      </w:r>
      <w:r w:rsidR="00C5301F">
        <w:t>2</w:t>
      </w:r>
      <w:r>
        <w:t>-</w:t>
      </w:r>
      <w:r w:rsidR="00421D03">
        <w:t>8</w:t>
      </w:r>
      <w:r>
        <w:t xml:space="preserve"> compares the total estimated network bill </w:t>
      </w:r>
      <w:r w:rsidR="00773260">
        <w:t>(</w:t>
      </w:r>
      <w:r>
        <w:t>using different consumption profiles</w:t>
      </w:r>
      <w:r w:rsidR="00773260">
        <w:t>)</w:t>
      </w:r>
      <w:r>
        <w:t xml:space="preserve">, and </w:t>
      </w:r>
      <w:r w:rsidR="00773260">
        <w:t xml:space="preserve">the equivalent bill on the </w:t>
      </w:r>
      <w:r>
        <w:t xml:space="preserve">General </w:t>
      </w:r>
      <w:r w:rsidR="00773260">
        <w:t xml:space="preserve">Network </w:t>
      </w:r>
      <w:r>
        <w:t xml:space="preserve">tariff. For example, the average annual consumption for </w:t>
      </w:r>
      <w:r w:rsidR="00773260">
        <w:t xml:space="preserve">LV </w:t>
      </w:r>
      <w:r>
        <w:t>commercial consumers in the ACT is 30,000 kWh</w:t>
      </w:r>
      <w:r w:rsidR="00773260">
        <w:t xml:space="preserve"> per year</w:t>
      </w:r>
      <w:r>
        <w:t xml:space="preserve">. Assuming that this consumer is on the General tariff, the estimated current network bill is $3,671 p.a. This </w:t>
      </w:r>
      <w:r w:rsidR="00773260">
        <w:t xml:space="preserve">LV commercial </w:t>
      </w:r>
      <w:r>
        <w:t>consumer will:</w:t>
      </w:r>
    </w:p>
    <w:p w14:paraId="604F652C" w14:textId="2E1AA1DE" w:rsidR="00EF21DB" w:rsidRDefault="00EF21DB" w:rsidP="00EF21DB">
      <w:pPr>
        <w:pStyle w:val="ListParagraph"/>
        <w:numPr>
          <w:ilvl w:val="0"/>
          <w:numId w:val="136"/>
        </w:numPr>
        <w:jc w:val="both"/>
      </w:pPr>
      <w:proofErr w:type="gramStart"/>
      <w:r>
        <w:t>be</w:t>
      </w:r>
      <w:proofErr w:type="gramEnd"/>
      <w:r>
        <w:t xml:space="preserve"> better off by about $</w:t>
      </w:r>
      <w:r w:rsidR="000F777B">
        <w:t>9</w:t>
      </w:r>
      <w:r>
        <w:t xml:space="preserve"> over 5 years (or $</w:t>
      </w:r>
      <w:r w:rsidR="000F777B">
        <w:t>2</w:t>
      </w:r>
      <w:r>
        <w:t xml:space="preserve"> p.a.) if they moved to the proposed demand tariff, assuming an average peak demand.</w:t>
      </w:r>
    </w:p>
    <w:p w14:paraId="60E938ED" w14:textId="3BD3C6FF" w:rsidR="00EF21DB" w:rsidRDefault="00EF21DB" w:rsidP="00EF21DB">
      <w:pPr>
        <w:pStyle w:val="ListParagraph"/>
        <w:numPr>
          <w:ilvl w:val="0"/>
          <w:numId w:val="136"/>
        </w:numPr>
        <w:jc w:val="both"/>
      </w:pPr>
      <w:r>
        <w:t>be better off by about $1,</w:t>
      </w:r>
      <w:r w:rsidR="000F777B">
        <w:t>1</w:t>
      </w:r>
      <w:r>
        <w:t>00 over 5 years (or $2</w:t>
      </w:r>
      <w:r w:rsidR="000F777B">
        <w:t>3</w:t>
      </w:r>
      <w:r>
        <w:t xml:space="preserve">0 p.a.) if they were assigned to the proposed demand tariff and respond to the price signals by reducing their </w:t>
      </w:r>
      <w:r w:rsidR="00773260">
        <w:t>demand</w:t>
      </w:r>
      <w:r>
        <w:t xml:space="preserve"> during peak periods. Likewise, those consumers that already have lower peak demand would experience a similar network bill impact.</w:t>
      </w:r>
    </w:p>
    <w:p w14:paraId="6E39C42C" w14:textId="4B872B88" w:rsidR="00EF21DB" w:rsidRDefault="00EF21DB" w:rsidP="00EF21DB">
      <w:pPr>
        <w:pStyle w:val="ListParagraph"/>
        <w:numPr>
          <w:ilvl w:val="0"/>
          <w:numId w:val="136"/>
        </w:numPr>
        <w:jc w:val="both"/>
      </w:pPr>
      <w:proofErr w:type="gramStart"/>
      <w:r>
        <w:t>be</w:t>
      </w:r>
      <w:proofErr w:type="gramEnd"/>
      <w:r>
        <w:t xml:space="preserve"> worse off by about $1,</w:t>
      </w:r>
      <w:r w:rsidR="000F777B">
        <w:t>90</w:t>
      </w:r>
      <w:r>
        <w:t>0 over 5 years (or $3</w:t>
      </w:r>
      <w:r w:rsidR="000F777B">
        <w:t>7</w:t>
      </w:r>
      <w:r>
        <w:t>6 p.a.) if they have high peak demand. As a result, this type of consumer with higher than average demand during peak periods can either:</w:t>
      </w:r>
    </w:p>
    <w:p w14:paraId="3927B14A" w14:textId="1B9DE869" w:rsidR="00EF21DB" w:rsidRDefault="00EF21DB" w:rsidP="00EF21DB">
      <w:pPr>
        <w:pStyle w:val="ListParagraph"/>
        <w:numPr>
          <w:ilvl w:val="0"/>
          <w:numId w:val="137"/>
        </w:numPr>
        <w:jc w:val="both"/>
      </w:pPr>
      <w:r>
        <w:t xml:space="preserve">Continue to maintain their profile but are likely to experience an increase in their network bill compared to existing </w:t>
      </w:r>
      <w:r w:rsidR="00773260">
        <w:t xml:space="preserve">General </w:t>
      </w:r>
      <w:r>
        <w:t>or Time-of-Use tariffs. Therefore, the amount they will pay will better reflect the costs that they impose on the electricity network at peak periods.</w:t>
      </w:r>
    </w:p>
    <w:p w14:paraId="42C92D8A" w14:textId="77777777" w:rsidR="00EF21DB" w:rsidRDefault="00EF21DB" w:rsidP="00EF21DB">
      <w:pPr>
        <w:pStyle w:val="ListParagraph"/>
        <w:numPr>
          <w:ilvl w:val="0"/>
          <w:numId w:val="137"/>
        </w:numPr>
        <w:jc w:val="both"/>
      </w:pPr>
      <w:r>
        <w:t xml:space="preserve">Reduce their consumption patterns outside of the peak period and hence </w:t>
      </w:r>
      <w:proofErr w:type="gramStart"/>
      <w:r>
        <w:t>mitigate</w:t>
      </w:r>
      <w:proofErr w:type="gramEnd"/>
      <w:r>
        <w:t xml:space="preserve"> against the potential increase in their network bill. As a result, based on the cost-reflective demand tariff, consumers can make informed decisions about how to control their usage and bill.</w:t>
      </w:r>
    </w:p>
    <w:p w14:paraId="3AE4CFD0" w14:textId="0223FD32" w:rsidR="00EF21DB" w:rsidRDefault="00EF21DB" w:rsidP="00EF21DB">
      <w:pPr>
        <w:spacing w:before="240"/>
        <w:rPr>
          <w:b/>
        </w:rPr>
      </w:pPr>
      <w:r w:rsidRPr="001E708E">
        <w:rPr>
          <w:b/>
          <w:szCs w:val="21"/>
        </w:rPr>
        <w:t xml:space="preserve">Table </w:t>
      </w:r>
      <w:r w:rsidR="00C5301F">
        <w:rPr>
          <w:b/>
          <w:szCs w:val="21"/>
        </w:rPr>
        <w:t>2</w:t>
      </w:r>
      <w:r w:rsidRPr="001E708E">
        <w:rPr>
          <w:b/>
          <w:szCs w:val="21"/>
        </w:rPr>
        <w:t>-</w:t>
      </w:r>
      <w:r w:rsidR="00421D03">
        <w:rPr>
          <w:b/>
          <w:szCs w:val="21"/>
        </w:rPr>
        <w:t>8</w:t>
      </w:r>
      <w:r w:rsidRPr="001E708E">
        <w:rPr>
          <w:b/>
          <w:noProof/>
          <w:szCs w:val="21"/>
        </w:rPr>
        <w:t xml:space="preserve">: </w:t>
      </w:r>
      <w:r>
        <w:rPr>
          <w:b/>
          <w:noProof/>
          <w:szCs w:val="21"/>
        </w:rPr>
        <w:t>Estimated c</w:t>
      </w:r>
      <w:r w:rsidRPr="001E708E">
        <w:rPr>
          <w:b/>
        </w:rPr>
        <w:t xml:space="preserve">hange in </w:t>
      </w:r>
      <w:r w:rsidR="00C15635">
        <w:rPr>
          <w:b/>
        </w:rPr>
        <w:t xml:space="preserve">LV commercial </w:t>
      </w:r>
      <w:r>
        <w:rPr>
          <w:b/>
        </w:rPr>
        <w:t>network bills (</w:t>
      </w:r>
      <w:r w:rsidR="00D81DCA">
        <w:rPr>
          <w:b/>
        </w:rPr>
        <w:t xml:space="preserve">indicative </w:t>
      </w:r>
      <w:r>
        <w:rPr>
          <w:b/>
        </w:rPr>
        <w:t>2017/18 tariffs)</w:t>
      </w:r>
    </w:p>
    <w:tbl>
      <w:tblPr>
        <w:tblStyle w:val="LightList-Accent6"/>
        <w:tblW w:w="9163" w:type="dxa"/>
        <w:tblLayout w:type="fixed"/>
        <w:tblLook w:val="04A0" w:firstRow="1" w:lastRow="0" w:firstColumn="1" w:lastColumn="0" w:noHBand="0" w:noVBand="1"/>
      </w:tblPr>
      <w:tblGrid>
        <w:gridCol w:w="4219"/>
        <w:gridCol w:w="793"/>
        <w:gridCol w:w="793"/>
        <w:gridCol w:w="793"/>
        <w:gridCol w:w="873"/>
        <w:gridCol w:w="873"/>
        <w:gridCol w:w="819"/>
      </w:tblGrid>
      <w:tr w:rsidR="00E21622" w:rsidRPr="00514601" w14:paraId="4D28AB9D" w14:textId="77777777" w:rsidTr="007F6BDA">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4219" w:type="dxa"/>
            <w:noWrap/>
            <w:hideMark/>
          </w:tcPr>
          <w:p w14:paraId="57E350CF" w14:textId="77777777" w:rsidR="00E21622" w:rsidRPr="00D46A10" w:rsidRDefault="00E21622" w:rsidP="00E21622">
            <w:pPr>
              <w:spacing w:after="0" w:line="240" w:lineRule="auto"/>
              <w:rPr>
                <w:rFonts w:cs="Calibri"/>
                <w:color w:val="auto"/>
                <w:sz w:val="20"/>
              </w:rPr>
            </w:pPr>
            <w:r w:rsidRPr="00D05B60">
              <w:rPr>
                <w:rFonts w:cs="Calibri"/>
                <w:sz w:val="20"/>
              </w:rPr>
              <w:t> </w:t>
            </w:r>
          </w:p>
        </w:tc>
        <w:tc>
          <w:tcPr>
            <w:tcW w:w="2379" w:type="dxa"/>
            <w:gridSpan w:val="3"/>
            <w:hideMark/>
          </w:tcPr>
          <w:p w14:paraId="46A0066A" w14:textId="77777777" w:rsidR="00E21622" w:rsidRPr="00D46A10" w:rsidRDefault="00E21622" w:rsidP="00E216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auto"/>
                <w:sz w:val="20"/>
              </w:rPr>
            </w:pPr>
            <w:r w:rsidRPr="00D05B60">
              <w:rPr>
                <w:rFonts w:cs="Calibri"/>
                <w:sz w:val="20"/>
              </w:rPr>
              <w:t>Total Annual Network Bill ($)</w:t>
            </w:r>
          </w:p>
        </w:tc>
        <w:tc>
          <w:tcPr>
            <w:tcW w:w="2565" w:type="dxa"/>
            <w:gridSpan w:val="3"/>
            <w:hideMark/>
          </w:tcPr>
          <w:p w14:paraId="0422FBF5" w14:textId="77777777" w:rsidR="00E21622" w:rsidRPr="00D46A10" w:rsidRDefault="00E21622" w:rsidP="00E2162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color w:val="auto"/>
                <w:sz w:val="20"/>
              </w:rPr>
            </w:pPr>
            <w:r w:rsidRPr="00D05B60">
              <w:rPr>
                <w:rFonts w:cs="Calibri"/>
                <w:sz w:val="20"/>
              </w:rPr>
              <w:t>Difference from Basic tariff ($)</w:t>
            </w:r>
          </w:p>
        </w:tc>
      </w:tr>
      <w:tr w:rsidR="00E21622" w:rsidRPr="00514601" w14:paraId="01F39E10" w14:textId="77777777" w:rsidTr="007F6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2C4C760F" w14:textId="77777777" w:rsidR="00E21622" w:rsidRPr="00D46A10" w:rsidRDefault="00E21622" w:rsidP="00E21622">
            <w:pPr>
              <w:spacing w:after="0" w:line="240" w:lineRule="auto"/>
              <w:rPr>
                <w:rFonts w:cs="Calibri"/>
                <w:b w:val="0"/>
                <w:i/>
                <w:color w:val="000000"/>
                <w:sz w:val="20"/>
              </w:rPr>
            </w:pPr>
            <w:r w:rsidRPr="00D46A10">
              <w:rPr>
                <w:rFonts w:cs="Calibri"/>
                <w:b w:val="0"/>
                <w:i/>
                <w:color w:val="000000"/>
                <w:sz w:val="20"/>
              </w:rPr>
              <w:t>Annual Consumption (kWh)</w:t>
            </w:r>
          </w:p>
        </w:tc>
        <w:tc>
          <w:tcPr>
            <w:tcW w:w="793" w:type="dxa"/>
            <w:noWrap/>
            <w:hideMark/>
          </w:tcPr>
          <w:p w14:paraId="0C59F6FE" w14:textId="0B8F4A8B" w:rsidR="00E21622" w:rsidRPr="00D05B60" w:rsidRDefault="00E21622"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E21622">
              <w:rPr>
                <w:rFonts w:cs="Calibri"/>
                <w:i/>
                <w:color w:val="000000"/>
                <w:sz w:val="20"/>
              </w:rPr>
              <w:t>10,000</w:t>
            </w:r>
          </w:p>
        </w:tc>
        <w:tc>
          <w:tcPr>
            <w:tcW w:w="793" w:type="dxa"/>
            <w:noWrap/>
            <w:hideMark/>
          </w:tcPr>
          <w:p w14:paraId="72652412" w14:textId="024E357D" w:rsidR="00E21622" w:rsidRPr="00D05B60" w:rsidRDefault="00E21622"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E21622">
              <w:rPr>
                <w:rFonts w:cs="Calibri"/>
                <w:i/>
                <w:color w:val="000000"/>
                <w:sz w:val="20"/>
              </w:rPr>
              <w:t>30,000</w:t>
            </w:r>
          </w:p>
        </w:tc>
        <w:tc>
          <w:tcPr>
            <w:tcW w:w="793" w:type="dxa"/>
            <w:noWrap/>
            <w:hideMark/>
          </w:tcPr>
          <w:p w14:paraId="2D25B06A" w14:textId="36F50EF6" w:rsidR="00E21622" w:rsidRPr="00D05B60" w:rsidRDefault="00E21622"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E21622">
              <w:rPr>
                <w:rFonts w:cs="Calibri"/>
                <w:i/>
                <w:color w:val="000000"/>
                <w:sz w:val="20"/>
              </w:rPr>
              <w:t>50,000</w:t>
            </w:r>
          </w:p>
        </w:tc>
        <w:tc>
          <w:tcPr>
            <w:tcW w:w="873" w:type="dxa"/>
            <w:noWrap/>
            <w:hideMark/>
          </w:tcPr>
          <w:p w14:paraId="19ED9F50" w14:textId="5DB96234" w:rsidR="00E21622" w:rsidRPr="00D05B60" w:rsidRDefault="00E21622"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E21622">
              <w:rPr>
                <w:rFonts w:cs="Calibri"/>
                <w:i/>
                <w:color w:val="000000"/>
                <w:sz w:val="20"/>
              </w:rPr>
              <w:t>10,000</w:t>
            </w:r>
          </w:p>
        </w:tc>
        <w:tc>
          <w:tcPr>
            <w:tcW w:w="873" w:type="dxa"/>
            <w:noWrap/>
            <w:hideMark/>
          </w:tcPr>
          <w:p w14:paraId="4C057A82" w14:textId="186BE99F" w:rsidR="00E21622" w:rsidRPr="00D05B60" w:rsidRDefault="00E21622"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E21622">
              <w:rPr>
                <w:rFonts w:cs="Calibri"/>
                <w:i/>
                <w:color w:val="000000"/>
                <w:sz w:val="20"/>
              </w:rPr>
              <w:t>30,000</w:t>
            </w:r>
          </w:p>
        </w:tc>
        <w:tc>
          <w:tcPr>
            <w:tcW w:w="819" w:type="dxa"/>
            <w:noWrap/>
            <w:hideMark/>
          </w:tcPr>
          <w:p w14:paraId="09399AC8" w14:textId="11047EC5" w:rsidR="00E21622" w:rsidRPr="00D05B60" w:rsidRDefault="00E21622"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i/>
                <w:color w:val="000000"/>
                <w:sz w:val="20"/>
              </w:rPr>
            </w:pPr>
            <w:r w:rsidRPr="00E21622">
              <w:rPr>
                <w:rFonts w:cs="Calibri"/>
                <w:i/>
                <w:color w:val="000000"/>
                <w:sz w:val="20"/>
              </w:rPr>
              <w:t>50,000</w:t>
            </w:r>
          </w:p>
        </w:tc>
      </w:tr>
      <w:tr w:rsidR="007F6BDA" w:rsidRPr="00514601" w14:paraId="45FFD2C0" w14:textId="77777777" w:rsidTr="007F6BDA">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7A037026" w14:textId="77777777" w:rsidR="007F6BDA" w:rsidRPr="00D46A10" w:rsidRDefault="007F6BDA" w:rsidP="00E21622">
            <w:pPr>
              <w:spacing w:after="0" w:line="240" w:lineRule="auto"/>
              <w:rPr>
                <w:rFonts w:cs="Calibri"/>
                <w:b w:val="0"/>
                <w:color w:val="000000"/>
                <w:sz w:val="20"/>
              </w:rPr>
            </w:pPr>
            <w:r w:rsidRPr="00D46A10">
              <w:rPr>
                <w:rFonts w:cs="Calibri"/>
                <w:b w:val="0"/>
                <w:color w:val="000000"/>
                <w:sz w:val="20"/>
              </w:rPr>
              <w:t xml:space="preserve">Flat rate Basic tariff </w:t>
            </w:r>
          </w:p>
        </w:tc>
        <w:tc>
          <w:tcPr>
            <w:tcW w:w="793" w:type="dxa"/>
            <w:noWrap/>
            <w:hideMark/>
          </w:tcPr>
          <w:p w14:paraId="70F265AE" w14:textId="142F4428"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$1,375</w:t>
            </w:r>
          </w:p>
        </w:tc>
        <w:tc>
          <w:tcPr>
            <w:tcW w:w="793" w:type="dxa"/>
            <w:noWrap/>
            <w:hideMark/>
          </w:tcPr>
          <w:p w14:paraId="1E33A8FE" w14:textId="30C535B6"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$3,671</w:t>
            </w:r>
          </w:p>
        </w:tc>
        <w:tc>
          <w:tcPr>
            <w:tcW w:w="793" w:type="dxa"/>
            <w:noWrap/>
            <w:hideMark/>
          </w:tcPr>
          <w:p w14:paraId="3EE6D797" w14:textId="59BE3B0A"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$5,967</w:t>
            </w:r>
          </w:p>
        </w:tc>
        <w:tc>
          <w:tcPr>
            <w:tcW w:w="873" w:type="dxa"/>
            <w:noWrap/>
            <w:hideMark/>
          </w:tcPr>
          <w:p w14:paraId="38E981FD" w14:textId="7EDB0B97"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w:t>
            </w:r>
          </w:p>
        </w:tc>
        <w:tc>
          <w:tcPr>
            <w:tcW w:w="873" w:type="dxa"/>
            <w:noWrap/>
            <w:hideMark/>
          </w:tcPr>
          <w:p w14:paraId="712CA159" w14:textId="4518872E"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w:t>
            </w:r>
          </w:p>
        </w:tc>
        <w:tc>
          <w:tcPr>
            <w:tcW w:w="819" w:type="dxa"/>
            <w:noWrap/>
            <w:hideMark/>
          </w:tcPr>
          <w:p w14:paraId="5836B663" w14:textId="76EA3B4F"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Pr>
                <w:rFonts w:cs="Calibri"/>
                <w:color w:val="000000"/>
                <w:sz w:val="20"/>
              </w:rPr>
              <w:t>-</w:t>
            </w:r>
          </w:p>
        </w:tc>
      </w:tr>
      <w:tr w:rsidR="007F6BDA" w:rsidRPr="00514601" w14:paraId="030487EC" w14:textId="77777777" w:rsidTr="007F6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0244E0FA" w14:textId="77777777" w:rsidR="007F6BDA" w:rsidRPr="00D46A10" w:rsidRDefault="007F6BDA" w:rsidP="00E21622">
            <w:pPr>
              <w:spacing w:after="0" w:line="240" w:lineRule="auto"/>
              <w:rPr>
                <w:rFonts w:cs="Calibri"/>
                <w:b w:val="0"/>
                <w:color w:val="000000"/>
                <w:sz w:val="20"/>
              </w:rPr>
            </w:pPr>
            <w:r w:rsidRPr="00D46A10">
              <w:rPr>
                <w:rFonts w:cs="Calibri"/>
                <w:b w:val="0"/>
                <w:color w:val="000000"/>
                <w:sz w:val="20"/>
              </w:rPr>
              <w:t>Time-of-Use tariff (average profile)</w:t>
            </w:r>
          </w:p>
        </w:tc>
        <w:tc>
          <w:tcPr>
            <w:tcW w:w="793" w:type="dxa"/>
            <w:noWrap/>
            <w:hideMark/>
          </w:tcPr>
          <w:p w14:paraId="27778667" w14:textId="74DD902A"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$1,389</w:t>
            </w:r>
          </w:p>
        </w:tc>
        <w:tc>
          <w:tcPr>
            <w:tcW w:w="793" w:type="dxa"/>
            <w:noWrap/>
            <w:hideMark/>
          </w:tcPr>
          <w:p w14:paraId="2F6BDE03" w14:textId="0FC5DADE"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$3,711</w:t>
            </w:r>
          </w:p>
        </w:tc>
        <w:tc>
          <w:tcPr>
            <w:tcW w:w="793" w:type="dxa"/>
            <w:noWrap/>
            <w:hideMark/>
          </w:tcPr>
          <w:p w14:paraId="5830D33C" w14:textId="67BC60D9"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$6,034</w:t>
            </w:r>
          </w:p>
        </w:tc>
        <w:tc>
          <w:tcPr>
            <w:tcW w:w="873" w:type="dxa"/>
            <w:noWrap/>
          </w:tcPr>
          <w:p w14:paraId="64247CD6" w14:textId="5DF54BCA"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$13</w:t>
            </w:r>
          </w:p>
        </w:tc>
        <w:tc>
          <w:tcPr>
            <w:tcW w:w="873" w:type="dxa"/>
            <w:noWrap/>
          </w:tcPr>
          <w:p w14:paraId="66D607FD" w14:textId="378951C1"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$40</w:t>
            </w:r>
          </w:p>
        </w:tc>
        <w:tc>
          <w:tcPr>
            <w:tcW w:w="819" w:type="dxa"/>
            <w:noWrap/>
          </w:tcPr>
          <w:p w14:paraId="3BFD647B" w14:textId="14E966F5"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$66</w:t>
            </w:r>
          </w:p>
        </w:tc>
      </w:tr>
      <w:tr w:rsidR="007F6BDA" w:rsidRPr="00514601" w14:paraId="03728672" w14:textId="77777777" w:rsidTr="007F6BDA">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5FDF15EA" w14:textId="77777777" w:rsidR="007F6BDA" w:rsidRPr="00D46A10" w:rsidRDefault="007F6BDA" w:rsidP="00E21622">
            <w:pPr>
              <w:spacing w:after="0" w:line="240" w:lineRule="auto"/>
              <w:rPr>
                <w:rFonts w:cs="Calibri"/>
                <w:b w:val="0"/>
                <w:color w:val="000000"/>
                <w:sz w:val="20"/>
              </w:rPr>
            </w:pPr>
            <w:r w:rsidRPr="00D46A10">
              <w:rPr>
                <w:rFonts w:cs="Calibri"/>
                <w:b w:val="0"/>
                <w:color w:val="000000"/>
                <w:sz w:val="20"/>
              </w:rPr>
              <w:t>Proposed demand tariff (low peak demand)</w:t>
            </w:r>
          </w:p>
        </w:tc>
        <w:tc>
          <w:tcPr>
            <w:tcW w:w="793" w:type="dxa"/>
            <w:noWrap/>
            <w:hideMark/>
          </w:tcPr>
          <w:p w14:paraId="0C58A029" w14:textId="280A5099"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$1,300</w:t>
            </w:r>
          </w:p>
        </w:tc>
        <w:tc>
          <w:tcPr>
            <w:tcW w:w="793" w:type="dxa"/>
            <w:noWrap/>
            <w:hideMark/>
          </w:tcPr>
          <w:p w14:paraId="3F04E976" w14:textId="012E7A2C"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$3,446</w:t>
            </w:r>
          </w:p>
        </w:tc>
        <w:tc>
          <w:tcPr>
            <w:tcW w:w="793" w:type="dxa"/>
            <w:noWrap/>
            <w:hideMark/>
          </w:tcPr>
          <w:p w14:paraId="3A7D1FEC" w14:textId="128A8144"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$5,591</w:t>
            </w:r>
          </w:p>
        </w:tc>
        <w:tc>
          <w:tcPr>
            <w:tcW w:w="873" w:type="dxa"/>
            <w:noWrap/>
          </w:tcPr>
          <w:p w14:paraId="6D3E6238" w14:textId="699A37F7"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-$75</w:t>
            </w:r>
          </w:p>
        </w:tc>
        <w:tc>
          <w:tcPr>
            <w:tcW w:w="873" w:type="dxa"/>
            <w:noWrap/>
          </w:tcPr>
          <w:p w14:paraId="0D4AF51C" w14:textId="31FA5C7C"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-$226</w:t>
            </w:r>
          </w:p>
        </w:tc>
        <w:tc>
          <w:tcPr>
            <w:tcW w:w="819" w:type="dxa"/>
            <w:noWrap/>
          </w:tcPr>
          <w:p w14:paraId="0FA9E2E8" w14:textId="5868FCC1"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-$376</w:t>
            </w:r>
          </w:p>
        </w:tc>
      </w:tr>
      <w:tr w:rsidR="007F6BDA" w:rsidRPr="00514601" w14:paraId="0FBA93F7" w14:textId="77777777" w:rsidTr="007F6B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5B9C84AD" w14:textId="77777777" w:rsidR="007F6BDA" w:rsidRPr="00D46A10" w:rsidRDefault="007F6BDA" w:rsidP="00E21622">
            <w:pPr>
              <w:spacing w:after="0" w:line="240" w:lineRule="auto"/>
              <w:rPr>
                <w:rFonts w:cs="Calibri"/>
                <w:b w:val="0"/>
                <w:color w:val="000000"/>
                <w:sz w:val="20"/>
              </w:rPr>
            </w:pPr>
            <w:r w:rsidRPr="00D46A10">
              <w:rPr>
                <w:rFonts w:cs="Calibri"/>
                <w:b w:val="0"/>
                <w:color w:val="000000"/>
                <w:sz w:val="20"/>
              </w:rPr>
              <w:t>Proposed demand tariff (average peak demand)</w:t>
            </w:r>
          </w:p>
        </w:tc>
        <w:tc>
          <w:tcPr>
            <w:tcW w:w="793" w:type="dxa"/>
            <w:noWrap/>
            <w:hideMark/>
          </w:tcPr>
          <w:p w14:paraId="1E9AC2B5" w14:textId="20296BE1"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$1,375</w:t>
            </w:r>
          </w:p>
        </w:tc>
        <w:tc>
          <w:tcPr>
            <w:tcW w:w="793" w:type="dxa"/>
            <w:noWrap/>
            <w:hideMark/>
          </w:tcPr>
          <w:p w14:paraId="322C55C6" w14:textId="0B884CED"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$3,670</w:t>
            </w:r>
          </w:p>
        </w:tc>
        <w:tc>
          <w:tcPr>
            <w:tcW w:w="793" w:type="dxa"/>
            <w:noWrap/>
            <w:hideMark/>
          </w:tcPr>
          <w:p w14:paraId="69E3535C" w14:textId="08B3A044"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$5,964</w:t>
            </w:r>
          </w:p>
        </w:tc>
        <w:tc>
          <w:tcPr>
            <w:tcW w:w="873" w:type="dxa"/>
            <w:noWrap/>
          </w:tcPr>
          <w:p w14:paraId="5101E6BC" w14:textId="27E1475B"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-$1</w:t>
            </w:r>
          </w:p>
        </w:tc>
        <w:tc>
          <w:tcPr>
            <w:tcW w:w="873" w:type="dxa"/>
            <w:noWrap/>
          </w:tcPr>
          <w:p w14:paraId="50FD8CDE" w14:textId="770D1313"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-$2</w:t>
            </w:r>
          </w:p>
        </w:tc>
        <w:tc>
          <w:tcPr>
            <w:tcW w:w="819" w:type="dxa"/>
            <w:noWrap/>
          </w:tcPr>
          <w:p w14:paraId="2A1200EF" w14:textId="187310A0" w:rsidR="007F6BDA" w:rsidRPr="00514601" w:rsidRDefault="007F6BDA" w:rsidP="00E2162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color w:val="000000"/>
                <w:sz w:val="20"/>
              </w:rPr>
            </w:pPr>
            <w:r w:rsidRPr="000F777B">
              <w:rPr>
                <w:rFonts w:eastAsia="Times New Roman"/>
                <w:color w:val="000000"/>
                <w:sz w:val="20"/>
                <w:lang w:eastAsia="en-AU"/>
              </w:rPr>
              <w:t>-$3</w:t>
            </w:r>
          </w:p>
        </w:tc>
      </w:tr>
      <w:tr w:rsidR="007F6BDA" w:rsidRPr="00514601" w14:paraId="67958C98" w14:textId="77777777" w:rsidTr="007F6BDA">
        <w:trPr>
          <w:trHeight w:val="300"/>
        </w:trPr>
        <w:tc>
          <w:tcPr>
            <w:cnfStyle w:val="001000000000" w:firstRow="0" w:lastRow="0" w:firstColumn="1" w:lastColumn="0" w:oddVBand="0" w:evenVBand="0" w:oddHBand="0" w:evenHBand="0" w:firstRowFirstColumn="0" w:firstRowLastColumn="0" w:lastRowFirstColumn="0" w:lastRowLastColumn="0"/>
            <w:tcW w:w="4219" w:type="dxa"/>
            <w:noWrap/>
            <w:hideMark/>
          </w:tcPr>
          <w:p w14:paraId="03CB149F" w14:textId="77777777" w:rsidR="007F6BDA" w:rsidRPr="00D46A10" w:rsidRDefault="007F6BDA" w:rsidP="00E21622">
            <w:pPr>
              <w:spacing w:after="0" w:line="240" w:lineRule="auto"/>
              <w:rPr>
                <w:rFonts w:cs="Calibri"/>
                <w:b w:val="0"/>
                <w:color w:val="000000"/>
                <w:sz w:val="20"/>
              </w:rPr>
            </w:pPr>
            <w:r w:rsidRPr="00D46A10">
              <w:rPr>
                <w:rFonts w:cs="Calibri"/>
                <w:b w:val="0"/>
                <w:color w:val="000000"/>
                <w:sz w:val="20"/>
              </w:rPr>
              <w:t>Proposed demand tariff (high peak demand)</w:t>
            </w:r>
          </w:p>
        </w:tc>
        <w:tc>
          <w:tcPr>
            <w:tcW w:w="793" w:type="dxa"/>
            <w:noWrap/>
            <w:hideMark/>
          </w:tcPr>
          <w:p w14:paraId="20E2B97B" w14:textId="00C1D24D"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$1,501</w:t>
            </w:r>
          </w:p>
        </w:tc>
        <w:tc>
          <w:tcPr>
            <w:tcW w:w="793" w:type="dxa"/>
            <w:noWrap/>
            <w:hideMark/>
          </w:tcPr>
          <w:p w14:paraId="34F2737C" w14:textId="671B9C03"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$4,048</w:t>
            </w:r>
          </w:p>
        </w:tc>
        <w:tc>
          <w:tcPr>
            <w:tcW w:w="793" w:type="dxa"/>
            <w:noWrap/>
            <w:hideMark/>
          </w:tcPr>
          <w:p w14:paraId="544520AE" w14:textId="27EACD46"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$6,595</w:t>
            </w:r>
          </w:p>
        </w:tc>
        <w:tc>
          <w:tcPr>
            <w:tcW w:w="873" w:type="dxa"/>
            <w:noWrap/>
          </w:tcPr>
          <w:p w14:paraId="7B039BBC" w14:textId="0A303B46"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$125</w:t>
            </w:r>
          </w:p>
        </w:tc>
        <w:tc>
          <w:tcPr>
            <w:tcW w:w="873" w:type="dxa"/>
            <w:noWrap/>
          </w:tcPr>
          <w:p w14:paraId="547A640C" w14:textId="02466EAF"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$376</w:t>
            </w:r>
          </w:p>
        </w:tc>
        <w:tc>
          <w:tcPr>
            <w:tcW w:w="819" w:type="dxa"/>
            <w:noWrap/>
          </w:tcPr>
          <w:p w14:paraId="765CF7A6" w14:textId="1A16F912" w:rsidR="007F6BDA" w:rsidRPr="00514601" w:rsidRDefault="007F6BDA" w:rsidP="00E2162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color w:val="000000"/>
                <w:sz w:val="20"/>
              </w:rPr>
            </w:pPr>
            <w:r w:rsidRPr="000F777B">
              <w:rPr>
                <w:rFonts w:eastAsia="Times New Roman"/>
                <w:color w:val="000000"/>
                <w:sz w:val="20"/>
                <w:lang w:eastAsia="en-AU"/>
              </w:rPr>
              <w:t>$627</w:t>
            </w:r>
          </w:p>
        </w:tc>
      </w:tr>
    </w:tbl>
    <w:p w14:paraId="39B51F36" w14:textId="77777777" w:rsidR="00C5301F" w:rsidRDefault="00C5301F" w:rsidP="00ED2660">
      <w:pPr>
        <w:jc w:val="both"/>
      </w:pPr>
    </w:p>
    <w:p w14:paraId="6B55D756" w14:textId="77777777" w:rsidR="007F6BDA" w:rsidRDefault="007F6BDA" w:rsidP="00ED2660">
      <w:pPr>
        <w:jc w:val="both"/>
      </w:pPr>
    </w:p>
    <w:p w14:paraId="5732EF75" w14:textId="77777777" w:rsidR="007F6BDA" w:rsidRDefault="007F6BDA" w:rsidP="00ED2660">
      <w:pPr>
        <w:jc w:val="both"/>
      </w:pPr>
    </w:p>
    <w:p w14:paraId="45F913B5" w14:textId="4B0620AF" w:rsidR="000229FF" w:rsidRPr="00D46A10" w:rsidRDefault="00ED2660" w:rsidP="00ED2660">
      <w:pPr>
        <w:jc w:val="both"/>
      </w:pPr>
      <w:r w:rsidRPr="000229FF">
        <w:t xml:space="preserve">A comparison of network prices for </w:t>
      </w:r>
      <w:r w:rsidR="00773260">
        <w:t>LV</w:t>
      </w:r>
      <w:r w:rsidR="00EF21DB" w:rsidRPr="00D46A10">
        <w:t xml:space="preserve"> commercial consumers </w:t>
      </w:r>
      <w:r w:rsidRPr="000229FF">
        <w:t xml:space="preserve">on the demand, TOU and </w:t>
      </w:r>
      <w:r w:rsidR="00EF21DB" w:rsidRPr="00D46A10">
        <w:t>General t</w:t>
      </w:r>
      <w:r w:rsidRPr="000229FF">
        <w:t xml:space="preserve">ariff is depicted in </w:t>
      </w:r>
      <w:r w:rsidRPr="00FB4D7C">
        <w:fldChar w:fldCharType="begin"/>
      </w:r>
      <w:r w:rsidRPr="000229FF">
        <w:instrText xml:space="preserve"> REF _Ref461787011 \h  \* MERGEFORMAT </w:instrText>
      </w:r>
      <w:r w:rsidRPr="00FB4D7C">
        <w:fldChar w:fldCharType="separate"/>
      </w:r>
      <w:r w:rsidR="00800A50" w:rsidRPr="00800A50">
        <w:t>Figure 2-</w:t>
      </w:r>
      <w:r w:rsidRPr="00FB4D7C">
        <w:fldChar w:fldCharType="end"/>
      </w:r>
      <w:r w:rsidR="00421D03">
        <w:t>16</w:t>
      </w:r>
      <w:r w:rsidRPr="000229FF">
        <w:t>. Average prices—total bill divided by energy consumption—are shown on the vertical axis and the hypothetical annual consumption is sho</w:t>
      </w:r>
      <w:r w:rsidR="00C5301F">
        <w:t>wn on the horizontal axis (in kW</w:t>
      </w:r>
      <w:r w:rsidRPr="000229FF">
        <w:t xml:space="preserve">h). The following conclusions can be </w:t>
      </w:r>
      <w:r w:rsidR="000229FF" w:rsidRPr="00D46A10">
        <w:t>drawn:</w:t>
      </w:r>
    </w:p>
    <w:p w14:paraId="300D8753" w14:textId="77777777" w:rsidR="00EF21DB" w:rsidRDefault="00EF21DB" w:rsidP="00EF21DB">
      <w:pPr>
        <w:pStyle w:val="ListParagraph"/>
        <w:numPr>
          <w:ilvl w:val="0"/>
          <w:numId w:val="135"/>
        </w:numPr>
        <w:jc w:val="both"/>
      </w:pPr>
      <w:r>
        <w:t xml:space="preserve">Consumers with an average peak demand are on average likely to receive a network bill similar to what they could expect under the General or Time-of-Use network tariff. </w:t>
      </w:r>
    </w:p>
    <w:p w14:paraId="120D4137" w14:textId="77777777" w:rsidR="00EF21DB" w:rsidRDefault="00EF21DB" w:rsidP="00EF21DB">
      <w:pPr>
        <w:pStyle w:val="ListParagraph"/>
        <w:numPr>
          <w:ilvl w:val="0"/>
          <w:numId w:val="135"/>
        </w:numPr>
        <w:jc w:val="both"/>
      </w:pPr>
      <w:r>
        <w:t xml:space="preserve">Consumers with a low maximum demand (and therefore a high load factor) are on average likely to receive a network bill lower than they would under the current network tariffs.   </w:t>
      </w:r>
    </w:p>
    <w:p w14:paraId="0A85091F" w14:textId="1A69C003" w:rsidR="00ED2660" w:rsidRPr="00EF21DB" w:rsidRDefault="00EF21DB">
      <w:pPr>
        <w:pStyle w:val="ListParagraph"/>
        <w:numPr>
          <w:ilvl w:val="0"/>
          <w:numId w:val="135"/>
        </w:numPr>
        <w:jc w:val="both"/>
      </w:pPr>
      <w:r>
        <w:t>Consumers with a high maximum demand (and therefore a low load factor) are on average likely to receive a higher network bill than they would under the current network tariffs.</w:t>
      </w:r>
    </w:p>
    <w:p w14:paraId="4AEEEDC7" w14:textId="34D4DDF9" w:rsidR="00EF21DB" w:rsidRDefault="00EF21DB" w:rsidP="00D46A10">
      <w:pPr>
        <w:keepNext/>
        <w:keepLines/>
        <w:spacing w:before="240" w:after="240"/>
      </w:pPr>
      <w:r w:rsidRPr="00D46A10">
        <w:rPr>
          <w:b/>
          <w:szCs w:val="21"/>
        </w:rPr>
        <w:t xml:space="preserve">Figure </w:t>
      </w:r>
      <w:r w:rsidR="00C5301F">
        <w:rPr>
          <w:b/>
        </w:rPr>
        <w:t>2</w:t>
      </w:r>
      <w:r w:rsidRPr="00D46A10">
        <w:rPr>
          <w:b/>
          <w:noProof/>
        </w:rPr>
        <w:t>-</w:t>
      </w:r>
      <w:r w:rsidRPr="00D46A10">
        <w:rPr>
          <w:b/>
        </w:rPr>
        <w:t>1</w:t>
      </w:r>
      <w:r w:rsidR="00421D03">
        <w:rPr>
          <w:b/>
        </w:rPr>
        <w:t>6</w:t>
      </w:r>
      <w:r w:rsidRPr="00D46A10">
        <w:rPr>
          <w:b/>
          <w:szCs w:val="21"/>
        </w:rPr>
        <w:t xml:space="preserve">: </w:t>
      </w:r>
      <w:r w:rsidR="0040759C">
        <w:rPr>
          <w:b/>
          <w:szCs w:val="21"/>
        </w:rPr>
        <w:t>LV commercial b</w:t>
      </w:r>
      <w:r w:rsidRPr="00D46A10">
        <w:rPr>
          <w:b/>
          <w:szCs w:val="21"/>
        </w:rPr>
        <w:t xml:space="preserve">ill impacts for </w:t>
      </w:r>
      <w:r w:rsidR="0040759C">
        <w:rPr>
          <w:b/>
          <w:szCs w:val="21"/>
        </w:rPr>
        <w:t xml:space="preserve">different </w:t>
      </w:r>
      <w:r w:rsidRPr="00D46A10">
        <w:rPr>
          <w:b/>
          <w:szCs w:val="21"/>
        </w:rPr>
        <w:t>consumption profiles (</w:t>
      </w:r>
      <w:r w:rsidR="0040759C" w:rsidRPr="00D46A10">
        <w:rPr>
          <w:b/>
          <w:szCs w:val="21"/>
        </w:rPr>
        <w:t xml:space="preserve">indicative </w:t>
      </w:r>
      <w:r w:rsidRPr="00D46A10">
        <w:rPr>
          <w:b/>
          <w:szCs w:val="21"/>
        </w:rPr>
        <w:t>2017/18 tariffs)</w:t>
      </w:r>
      <w:r w:rsidR="000F777B" w:rsidRPr="000F777B">
        <w:rPr>
          <w:noProof/>
          <w:lang w:eastAsia="en-AU"/>
        </w:rPr>
        <w:t xml:space="preserve"> </w:t>
      </w:r>
      <w:r w:rsidR="000F777B">
        <w:rPr>
          <w:noProof/>
          <w:lang w:eastAsia="en-AU"/>
        </w:rPr>
        <w:drawing>
          <wp:inline distT="0" distB="0" distL="0" distR="0" wp14:anchorId="30853AED" wp14:editId="549FEA32">
            <wp:extent cx="5427980" cy="3959472"/>
            <wp:effectExtent l="0" t="0" r="20320" b="22225"/>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B24D0D2" w14:textId="0721B77A" w:rsidR="00EF21DB" w:rsidRPr="00D46A10" w:rsidRDefault="00EF21DB" w:rsidP="00D46A10">
      <w:pPr>
        <w:ind w:left="360"/>
        <w:rPr>
          <w:sz w:val="18"/>
          <w:szCs w:val="18"/>
        </w:rPr>
      </w:pPr>
      <w:r w:rsidRPr="00D46A10">
        <w:rPr>
          <w:sz w:val="18"/>
          <w:szCs w:val="18"/>
        </w:rPr>
        <w:t>Note: The average price for the commercial time-of-use tariff has been calculated using the profile for</w:t>
      </w:r>
      <w:r w:rsidR="001A787E">
        <w:rPr>
          <w:sz w:val="18"/>
          <w:szCs w:val="18"/>
        </w:rPr>
        <w:t xml:space="preserve"> </w:t>
      </w:r>
      <w:r w:rsidRPr="00D46A10">
        <w:rPr>
          <w:sz w:val="18"/>
          <w:szCs w:val="18"/>
        </w:rPr>
        <w:t xml:space="preserve">consumers on the commercial General tariff.  </w:t>
      </w:r>
    </w:p>
    <w:p w14:paraId="6C85F1D2" w14:textId="5DE931B3" w:rsidR="00EF21DB" w:rsidRDefault="00EF21DB" w:rsidP="00EF21DB">
      <w:pPr>
        <w:jc w:val="both"/>
      </w:pPr>
      <w:r>
        <w:t>Fi</w:t>
      </w:r>
      <w:r w:rsidR="00C5301F">
        <w:t>gure 2</w:t>
      </w:r>
      <w:r>
        <w:t>-1</w:t>
      </w:r>
      <w:r w:rsidR="00421D03">
        <w:t>7</w:t>
      </w:r>
      <w:r>
        <w:t xml:space="preserve"> below provides an alternative </w:t>
      </w:r>
      <w:r w:rsidR="000229FF">
        <w:t xml:space="preserve">way to </w:t>
      </w:r>
      <w:r>
        <w:t>illustrat</w:t>
      </w:r>
      <w:r w:rsidR="000229FF">
        <w:t>e</w:t>
      </w:r>
      <w:r>
        <w:t xml:space="preserve"> the same analysis. It shows the positive or negative savings that </w:t>
      </w:r>
      <w:r w:rsidR="00773260">
        <w:t xml:space="preserve">LV </w:t>
      </w:r>
      <w:r>
        <w:t xml:space="preserve">commercial customers can expect from shifting to the new </w:t>
      </w:r>
      <w:r w:rsidR="00773260">
        <w:t xml:space="preserve">kW </w:t>
      </w:r>
      <w:r>
        <w:t xml:space="preserve">demand tariff.  These savings have been estimated for consumers transitioning (from the </w:t>
      </w:r>
      <w:r w:rsidR="00773260">
        <w:t>General</w:t>
      </w:r>
      <w:r w:rsidR="00DD4B12">
        <w:t xml:space="preserve"> or TOU </w:t>
      </w:r>
      <w:r>
        <w:t>tariff), for a range of consumption profile</w:t>
      </w:r>
      <w:r w:rsidR="00C90609">
        <w:t>s</w:t>
      </w:r>
      <w:r>
        <w:t>, and take into account whether the consumer has high, low or average maximum demand during peak times.</w:t>
      </w:r>
    </w:p>
    <w:p w14:paraId="699AE7AB" w14:textId="4F59DAB9" w:rsidR="00EF21DB" w:rsidRDefault="00EF21DB" w:rsidP="00EF21DB">
      <w:pPr>
        <w:jc w:val="both"/>
      </w:pPr>
      <w:r>
        <w:t xml:space="preserve">Interestingly, it shows that consumers with a high demand profile (during peak periods) would expect to pay more if they take-up the new demand tariff compared to either the </w:t>
      </w:r>
      <w:r w:rsidR="00DD4B12">
        <w:t xml:space="preserve">General </w:t>
      </w:r>
      <w:r>
        <w:t>or TOU tariff.  This is exactly what cost-reflective tariffs are designed to do – those who place a higher load on the network at peak periods bear the costs. This is represented by the red and yellow bars to the left of the vertical centre axis. It therefore signals to these consumers to either shift or reduce their load.</w:t>
      </w:r>
    </w:p>
    <w:p w14:paraId="76B677FD" w14:textId="738F323C" w:rsidR="00EF21DB" w:rsidRDefault="00EF21DB">
      <w:pPr>
        <w:jc w:val="both"/>
      </w:pPr>
      <w:r>
        <w:t xml:space="preserve">In contrast, </w:t>
      </w:r>
      <w:r w:rsidR="00773260">
        <w:t>LV</w:t>
      </w:r>
      <w:r w:rsidR="00DD4B12">
        <w:t xml:space="preserve"> commercial </w:t>
      </w:r>
      <w:r>
        <w:t xml:space="preserve">consumers with a relatively low maximum demand during the peak period are expected to have the greatest saving when shifting from the </w:t>
      </w:r>
      <w:r w:rsidR="00DD4B12">
        <w:t xml:space="preserve">General or </w:t>
      </w:r>
      <w:r>
        <w:t>TOU tariff to the demand tariff (green and black bars).</w:t>
      </w:r>
    </w:p>
    <w:p w14:paraId="51262231" w14:textId="57871890" w:rsidR="00EF21DB" w:rsidRDefault="00EF21DB">
      <w:pPr>
        <w:jc w:val="both"/>
      </w:pPr>
      <w:r>
        <w:t xml:space="preserve">Further, </w:t>
      </w:r>
      <w:r w:rsidR="00773260">
        <w:t>LV</w:t>
      </w:r>
      <w:r w:rsidR="00DD4B12">
        <w:t xml:space="preserve"> commercial </w:t>
      </w:r>
      <w:r>
        <w:t xml:space="preserve">consumers with average maximum demand during peak times are expected to have a greater saving if they are shifting from the </w:t>
      </w:r>
      <w:r w:rsidR="00DD4B12">
        <w:t xml:space="preserve">General </w:t>
      </w:r>
      <w:r>
        <w:t>than the TOU tariff (blue and grey bars).</w:t>
      </w:r>
    </w:p>
    <w:p w14:paraId="3946F22C" w14:textId="72D49F44" w:rsidR="00ED2660" w:rsidRDefault="00EF21DB" w:rsidP="00D46A10">
      <w:pPr>
        <w:jc w:val="both"/>
      </w:pPr>
      <w:r>
        <w:t xml:space="preserve">In summary, and consistent with </w:t>
      </w:r>
      <w:r w:rsidR="0057028E">
        <w:t xml:space="preserve">the function of </w:t>
      </w:r>
      <w:r>
        <w:t xml:space="preserve">a demand tariff, the indicative effect of the proposed demand tariff on a consumer’s network </w:t>
      </w:r>
      <w:r w:rsidR="006B1B5B">
        <w:t xml:space="preserve">bill </w:t>
      </w:r>
      <w:r>
        <w:t>depends on their demand profile during peak periods. Further, since network charges typically comprise about a third of the total retail bill, the relative effect of introducing the proposed demand tariff on consumer’s retail bills becomes less significant.</w:t>
      </w:r>
    </w:p>
    <w:p w14:paraId="313D496F" w14:textId="77777777" w:rsidR="00EF21DB" w:rsidRDefault="00EF21DB" w:rsidP="00EF21DB">
      <w:pPr>
        <w:ind w:left="993" w:hanging="993"/>
        <w:rPr>
          <w:b/>
          <w:szCs w:val="21"/>
          <w:highlight w:val="yellow"/>
        </w:rPr>
        <w:sectPr w:rsidR="00EF21DB" w:rsidSect="00ED2660">
          <w:headerReference w:type="even" r:id="rId66"/>
          <w:headerReference w:type="default" r:id="rId67"/>
          <w:footerReference w:type="even" r:id="rId68"/>
          <w:footerReference w:type="default" r:id="rId69"/>
          <w:pgSz w:w="11900" w:h="16840"/>
          <w:pgMar w:top="2127" w:right="1552" w:bottom="426" w:left="1800" w:header="708" w:footer="1417" w:gutter="0"/>
          <w:cols w:space="708"/>
          <w:docGrid w:linePitch="360"/>
        </w:sectPr>
      </w:pPr>
    </w:p>
    <w:p w14:paraId="7FD99F20" w14:textId="54EA7733" w:rsidR="00ED2660" w:rsidRPr="00E25BE9" w:rsidRDefault="00ED2660" w:rsidP="00ED2660">
      <w:pPr>
        <w:ind w:left="993" w:hanging="993"/>
      </w:pPr>
      <w:r w:rsidRPr="00E25BE9">
        <w:rPr>
          <w:b/>
          <w:szCs w:val="21"/>
        </w:rPr>
        <w:t xml:space="preserve">Figure </w:t>
      </w:r>
      <w:r w:rsidR="00C5301F">
        <w:rPr>
          <w:b/>
          <w:szCs w:val="21"/>
        </w:rPr>
        <w:t>2</w:t>
      </w:r>
      <w:r w:rsidRPr="00E25BE9">
        <w:rPr>
          <w:b/>
          <w:szCs w:val="21"/>
        </w:rPr>
        <w:t>-</w:t>
      </w:r>
      <w:r w:rsidR="00E25BE9">
        <w:rPr>
          <w:b/>
          <w:szCs w:val="21"/>
        </w:rPr>
        <w:t>1</w:t>
      </w:r>
      <w:r w:rsidR="00421D03">
        <w:rPr>
          <w:b/>
          <w:szCs w:val="21"/>
        </w:rPr>
        <w:t>7</w:t>
      </w:r>
      <w:r w:rsidR="0040759C">
        <w:rPr>
          <w:b/>
          <w:noProof/>
          <w:szCs w:val="21"/>
        </w:rPr>
        <w:t>: Estimated s</w:t>
      </w:r>
      <w:r w:rsidRPr="00E25BE9">
        <w:rPr>
          <w:b/>
          <w:noProof/>
          <w:szCs w:val="21"/>
        </w:rPr>
        <w:t xml:space="preserve">avings on </w:t>
      </w:r>
      <w:r w:rsidR="0040759C">
        <w:rPr>
          <w:b/>
          <w:noProof/>
          <w:szCs w:val="21"/>
        </w:rPr>
        <w:t>d</w:t>
      </w:r>
      <w:r w:rsidRPr="00E25BE9">
        <w:rPr>
          <w:b/>
          <w:noProof/>
          <w:szCs w:val="21"/>
        </w:rPr>
        <w:t xml:space="preserve">emand </w:t>
      </w:r>
      <w:r w:rsidR="0040759C">
        <w:rPr>
          <w:b/>
          <w:noProof/>
          <w:szCs w:val="21"/>
        </w:rPr>
        <w:t>t</w:t>
      </w:r>
      <w:r w:rsidRPr="00E25BE9">
        <w:rPr>
          <w:b/>
          <w:noProof/>
          <w:szCs w:val="21"/>
        </w:rPr>
        <w:t xml:space="preserve">ariff </w:t>
      </w:r>
      <w:r w:rsidR="0040759C">
        <w:rPr>
          <w:b/>
          <w:noProof/>
          <w:szCs w:val="21"/>
        </w:rPr>
        <w:t>c</w:t>
      </w:r>
      <w:r w:rsidR="00E25BE9" w:rsidRPr="00D46A10">
        <w:rPr>
          <w:b/>
          <w:noProof/>
          <w:szCs w:val="21"/>
        </w:rPr>
        <w:t>o</w:t>
      </w:r>
      <w:r w:rsidRPr="00E25BE9">
        <w:rPr>
          <w:b/>
          <w:noProof/>
          <w:szCs w:val="21"/>
        </w:rPr>
        <w:t xml:space="preserve">mpared to the </w:t>
      </w:r>
      <w:r w:rsidR="00EF21DB" w:rsidRPr="00D46A10">
        <w:rPr>
          <w:b/>
          <w:noProof/>
          <w:szCs w:val="21"/>
        </w:rPr>
        <w:t xml:space="preserve">LV </w:t>
      </w:r>
      <w:r w:rsidR="0040759C">
        <w:rPr>
          <w:b/>
          <w:noProof/>
          <w:szCs w:val="21"/>
        </w:rPr>
        <w:t>c</w:t>
      </w:r>
      <w:r w:rsidR="00EF21DB" w:rsidRPr="00D46A10">
        <w:rPr>
          <w:b/>
          <w:noProof/>
          <w:szCs w:val="21"/>
        </w:rPr>
        <w:t>ommercial Gener</w:t>
      </w:r>
      <w:r w:rsidR="00E25BE9" w:rsidRPr="00D46A10">
        <w:rPr>
          <w:b/>
          <w:noProof/>
          <w:szCs w:val="21"/>
        </w:rPr>
        <w:t>a</w:t>
      </w:r>
      <w:r w:rsidR="00EF21DB" w:rsidRPr="00D46A10">
        <w:rPr>
          <w:b/>
          <w:noProof/>
          <w:szCs w:val="21"/>
        </w:rPr>
        <w:t xml:space="preserve">l </w:t>
      </w:r>
      <w:r w:rsidR="001A787E">
        <w:rPr>
          <w:b/>
          <w:noProof/>
          <w:szCs w:val="21"/>
        </w:rPr>
        <w:t xml:space="preserve">Network </w:t>
      </w:r>
      <w:r w:rsidR="00EF21DB" w:rsidRPr="00D46A10">
        <w:rPr>
          <w:b/>
          <w:noProof/>
          <w:szCs w:val="21"/>
        </w:rPr>
        <w:t xml:space="preserve">and </w:t>
      </w:r>
      <w:r w:rsidR="00D81DCA">
        <w:rPr>
          <w:b/>
          <w:noProof/>
          <w:szCs w:val="21"/>
        </w:rPr>
        <w:t>TOU</w:t>
      </w:r>
      <w:r w:rsidRPr="00E25BE9">
        <w:rPr>
          <w:b/>
          <w:noProof/>
          <w:szCs w:val="21"/>
        </w:rPr>
        <w:t xml:space="preserve"> tariff</w:t>
      </w:r>
      <w:r w:rsidR="001A787E">
        <w:rPr>
          <w:b/>
          <w:noProof/>
          <w:szCs w:val="21"/>
        </w:rPr>
        <w:t>s</w:t>
      </w:r>
      <w:r w:rsidRPr="00E25BE9">
        <w:rPr>
          <w:b/>
          <w:noProof/>
          <w:szCs w:val="21"/>
        </w:rPr>
        <w:t>.</w:t>
      </w:r>
    </w:p>
    <w:p w14:paraId="5ABA9725" w14:textId="695C3483" w:rsidR="00ED2660" w:rsidRDefault="00144765" w:rsidP="00ED2660">
      <w:pPr>
        <w:ind w:left="851"/>
        <w:jc w:val="both"/>
        <w:rPr>
          <w:highlight w:val="yellow"/>
        </w:rPr>
      </w:pPr>
      <w:r w:rsidRPr="00144765">
        <w:rPr>
          <w:noProof/>
          <w:lang w:eastAsia="en-AU"/>
        </w:rPr>
        <w:drawing>
          <wp:inline distT="0" distB="0" distL="0" distR="0" wp14:anchorId="11577B15" wp14:editId="402D921E">
            <wp:extent cx="7832034" cy="43652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7838328" cy="4368774"/>
                    </a:xfrm>
                    <a:prstGeom prst="rect">
                      <a:avLst/>
                    </a:prstGeom>
                  </pic:spPr>
                </pic:pic>
              </a:graphicData>
            </a:graphic>
          </wp:inline>
        </w:drawing>
      </w:r>
    </w:p>
    <w:p w14:paraId="724106AE" w14:textId="77777777" w:rsidR="00EF21DB" w:rsidRPr="00D46A10" w:rsidRDefault="00EF21DB" w:rsidP="00ED2660">
      <w:pPr>
        <w:ind w:left="851"/>
        <w:jc w:val="both"/>
        <w:rPr>
          <w:highlight w:val="yellow"/>
        </w:rPr>
      </w:pPr>
    </w:p>
    <w:p w14:paraId="43453E55" w14:textId="77777777" w:rsidR="00ED2660" w:rsidRDefault="00ED2660" w:rsidP="00ED2660">
      <w:pPr>
        <w:jc w:val="both"/>
        <w:sectPr w:rsidR="00ED2660" w:rsidSect="00ED2660">
          <w:pgSz w:w="16840" w:h="11900" w:orient="landscape"/>
          <w:pgMar w:top="1800" w:right="2127" w:bottom="1552" w:left="426" w:header="708" w:footer="1417" w:gutter="0"/>
          <w:cols w:space="708"/>
          <w:docGrid w:linePitch="360"/>
        </w:sectPr>
      </w:pPr>
    </w:p>
    <w:p w14:paraId="6FFB0933" w14:textId="77777777" w:rsidR="00D0306C" w:rsidRDefault="007C04AF" w:rsidP="007C04AF">
      <w:pPr>
        <w:pStyle w:val="Heading2"/>
      </w:pPr>
      <w:bookmarkStart w:id="211" w:name="_Toc462403860"/>
      <w:bookmarkStart w:id="212" w:name="_Toc462403985"/>
      <w:bookmarkStart w:id="213" w:name="_Toc462405162"/>
      <w:bookmarkStart w:id="214" w:name="_Toc462405592"/>
      <w:bookmarkStart w:id="215" w:name="_Toc462411059"/>
      <w:bookmarkStart w:id="216" w:name="_Toc462412124"/>
      <w:bookmarkStart w:id="217" w:name="_Toc462412604"/>
      <w:bookmarkStart w:id="218" w:name="_Toc462412940"/>
      <w:bookmarkStart w:id="219" w:name="_Toc462412682"/>
      <w:bookmarkStart w:id="220" w:name="_Toc462403864"/>
      <w:bookmarkStart w:id="221" w:name="_Toc462403989"/>
      <w:bookmarkStart w:id="222" w:name="_Toc462405166"/>
      <w:bookmarkStart w:id="223" w:name="_Toc462405596"/>
      <w:bookmarkStart w:id="224" w:name="_Toc462411063"/>
      <w:bookmarkStart w:id="225" w:name="_Toc462412128"/>
      <w:bookmarkStart w:id="226" w:name="_Toc462412608"/>
      <w:bookmarkStart w:id="227" w:name="_Toc462412944"/>
      <w:bookmarkStart w:id="228" w:name="_Toc462412686"/>
      <w:bookmarkStart w:id="229" w:name="_Toc462403870"/>
      <w:bookmarkStart w:id="230" w:name="_Toc462403995"/>
      <w:bookmarkStart w:id="231" w:name="_Toc462405172"/>
      <w:bookmarkStart w:id="232" w:name="_Toc462405602"/>
      <w:bookmarkStart w:id="233" w:name="_Toc462411069"/>
      <w:bookmarkStart w:id="234" w:name="_Toc462412134"/>
      <w:bookmarkStart w:id="235" w:name="_Toc462412614"/>
      <w:bookmarkStart w:id="236" w:name="_Toc462412950"/>
      <w:bookmarkStart w:id="237" w:name="_Toc462412692"/>
      <w:bookmarkStart w:id="238" w:name="_Toc462403876"/>
      <w:bookmarkStart w:id="239" w:name="_Toc462404001"/>
      <w:bookmarkStart w:id="240" w:name="_Toc462405178"/>
      <w:bookmarkStart w:id="241" w:name="_Toc462405608"/>
      <w:bookmarkStart w:id="242" w:name="_Toc462411075"/>
      <w:bookmarkStart w:id="243" w:name="_Toc462412140"/>
      <w:bookmarkStart w:id="244" w:name="_Toc462412620"/>
      <w:bookmarkStart w:id="245" w:name="_Toc462412956"/>
      <w:bookmarkStart w:id="246" w:name="_Toc462412698"/>
      <w:bookmarkStart w:id="247" w:name="_Toc462403883"/>
      <w:bookmarkStart w:id="248" w:name="_Toc462404008"/>
      <w:bookmarkStart w:id="249" w:name="_Toc462405185"/>
      <w:bookmarkStart w:id="250" w:name="_Toc462405615"/>
      <w:bookmarkStart w:id="251" w:name="_Toc462411082"/>
      <w:bookmarkStart w:id="252" w:name="_Toc462412147"/>
      <w:bookmarkStart w:id="253" w:name="_Toc462412627"/>
      <w:bookmarkStart w:id="254" w:name="_Toc462412963"/>
      <w:bookmarkStart w:id="255" w:name="_Toc462412705"/>
      <w:bookmarkStart w:id="256" w:name="_Toc462403936"/>
      <w:bookmarkStart w:id="257" w:name="_Toc462404061"/>
      <w:bookmarkStart w:id="258" w:name="_Toc462405238"/>
      <w:bookmarkStart w:id="259" w:name="_Toc462405668"/>
      <w:bookmarkStart w:id="260" w:name="_Toc462411135"/>
      <w:bookmarkStart w:id="261" w:name="_Toc462412200"/>
      <w:bookmarkStart w:id="262" w:name="_Toc462412680"/>
      <w:bookmarkStart w:id="263" w:name="_Toc462413016"/>
      <w:bookmarkStart w:id="264" w:name="_Toc462412758"/>
      <w:bookmarkStart w:id="265" w:name="_Toc434512064"/>
      <w:bookmarkStart w:id="266" w:name="_Toc434581099"/>
      <w:bookmarkStart w:id="267" w:name="_Toc434592223"/>
      <w:bookmarkStart w:id="268" w:name="_Toc434854780"/>
      <w:bookmarkStart w:id="269" w:name="_Toc434908118"/>
      <w:bookmarkStart w:id="270" w:name="_Toc435114750"/>
      <w:bookmarkStart w:id="271" w:name="_Toc435198130"/>
      <w:bookmarkStart w:id="272" w:name="_Toc435613632"/>
      <w:bookmarkStart w:id="273" w:name="_Toc435616348"/>
      <w:bookmarkStart w:id="274" w:name="_Toc435632576"/>
      <w:bookmarkStart w:id="275" w:name="_Toc462412428"/>
      <w:bookmarkStart w:id="276" w:name="_Toc462412760"/>
      <w:bookmarkStart w:id="277" w:name="_Toc463348132"/>
      <w:bookmarkStart w:id="278" w:name="_Toc436057195"/>
      <w:bookmarkStart w:id="279" w:name="_Toc436058081"/>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t xml:space="preserve">Proposed tariffs for </w:t>
      </w:r>
      <w:r w:rsidR="00246670">
        <w:t xml:space="preserve">high voltage </w:t>
      </w:r>
      <w:r w:rsidR="00B46325">
        <w:t xml:space="preserve">commercial </w:t>
      </w:r>
      <w:r w:rsidR="00ED7DA0">
        <w:t>consumer</w:t>
      </w:r>
      <w:r w:rsidR="00B46325">
        <w:t>s</w:t>
      </w:r>
      <w:bookmarkEnd w:id="208"/>
      <w:bookmarkEnd w:id="209"/>
      <w:bookmarkEnd w:id="210"/>
      <w:bookmarkEnd w:id="265"/>
      <w:bookmarkEnd w:id="266"/>
      <w:bookmarkEnd w:id="267"/>
      <w:bookmarkEnd w:id="268"/>
      <w:bookmarkEnd w:id="269"/>
      <w:bookmarkEnd w:id="270"/>
      <w:bookmarkEnd w:id="271"/>
      <w:bookmarkEnd w:id="272"/>
      <w:bookmarkEnd w:id="273"/>
      <w:bookmarkEnd w:id="274"/>
      <w:bookmarkEnd w:id="275"/>
      <w:bookmarkEnd w:id="276"/>
      <w:bookmarkEnd w:id="277"/>
      <w:r w:rsidR="007C5BC4">
        <w:t xml:space="preserve"> </w:t>
      </w:r>
    </w:p>
    <w:bookmarkEnd w:id="278"/>
    <w:bookmarkEnd w:id="279"/>
    <w:p w14:paraId="6FFB0934" w14:textId="0F354EA7" w:rsidR="00901B45" w:rsidRDefault="00901B45" w:rsidP="00901B45">
      <w:pPr>
        <w:jc w:val="both"/>
      </w:pPr>
      <w:r>
        <w:t xml:space="preserve">AAD currently offers </w:t>
      </w:r>
      <w:r w:rsidR="00773260">
        <w:t>high voltage (</w:t>
      </w:r>
      <w:r>
        <w:t>HV</w:t>
      </w:r>
      <w:r w:rsidR="00773260">
        <w:t>)</w:t>
      </w:r>
      <w:r>
        <w:t xml:space="preserve"> </w:t>
      </w:r>
      <w:r w:rsidR="00773260">
        <w:t>c</w:t>
      </w:r>
      <w:r>
        <w:t xml:space="preserve">ommercial consumers a set of tariffs that include a fixed component, a TOU energy component, a maximum demand component and a capacity component. As shown in Table </w:t>
      </w:r>
      <w:r w:rsidR="00C5301F">
        <w:t>2</w:t>
      </w:r>
      <w:r>
        <w:t>-</w:t>
      </w:r>
      <w:r w:rsidR="00421D03">
        <w:t>9</w:t>
      </w:r>
      <w:r>
        <w:t xml:space="preserve"> below, the HV </w:t>
      </w:r>
      <w:r w:rsidR="00773260">
        <w:t>c</w:t>
      </w:r>
      <w:r>
        <w:t>ommercial tariffs differ depending on whether:</w:t>
      </w:r>
    </w:p>
    <w:p w14:paraId="6FFB0935" w14:textId="77777777" w:rsidR="00901B45" w:rsidRDefault="00901B45" w:rsidP="00901B45">
      <w:pPr>
        <w:pStyle w:val="ListParagraph"/>
        <w:numPr>
          <w:ilvl w:val="0"/>
          <w:numId w:val="42"/>
        </w:numPr>
        <w:jc w:val="both"/>
      </w:pPr>
      <w:r>
        <w:t xml:space="preserve">the consumer or AAD owns  and maintains the HV assets (such as transformers); and </w:t>
      </w:r>
    </w:p>
    <w:p w14:paraId="6FFB0936" w14:textId="77777777" w:rsidR="00901B45" w:rsidRDefault="00901B45" w:rsidP="00901B45">
      <w:pPr>
        <w:pStyle w:val="ListParagraph"/>
        <w:numPr>
          <w:ilvl w:val="0"/>
          <w:numId w:val="42"/>
        </w:numPr>
        <w:jc w:val="both"/>
      </w:pPr>
      <w:proofErr w:type="gramStart"/>
      <w:r>
        <w:t>the</w:t>
      </w:r>
      <w:proofErr w:type="gramEnd"/>
      <w:r>
        <w:t xml:space="preserve"> consumer or AAD owns and maintains the LV network. </w:t>
      </w:r>
    </w:p>
    <w:p w14:paraId="6FFB0937" w14:textId="77777777" w:rsidR="00131633" w:rsidRDefault="00131633">
      <w:pPr>
        <w:spacing w:after="0" w:line="240" w:lineRule="auto"/>
      </w:pPr>
    </w:p>
    <w:p w14:paraId="6FFB0938" w14:textId="08C418EE" w:rsidR="003C325A" w:rsidRDefault="002642D9" w:rsidP="00164D07">
      <w:pPr>
        <w:jc w:val="both"/>
      </w:pPr>
      <w:r>
        <w:t xml:space="preserve">The table below provides an outline of how each of the existing HV </w:t>
      </w:r>
      <w:r w:rsidR="00773260">
        <w:t xml:space="preserve">commercial </w:t>
      </w:r>
      <w:r>
        <w:t xml:space="preserve">tariffs </w:t>
      </w:r>
      <w:proofErr w:type="gramStart"/>
      <w:r>
        <w:t>are</w:t>
      </w:r>
      <w:proofErr w:type="gramEnd"/>
      <w:r>
        <w:t xml:space="preserve"> defined.</w:t>
      </w:r>
    </w:p>
    <w:p w14:paraId="6FFB093A" w14:textId="127F22D4" w:rsidR="007E3CE4" w:rsidRPr="001E708E" w:rsidRDefault="001E708E" w:rsidP="007E3CE4">
      <w:pPr>
        <w:pStyle w:val="Caption"/>
        <w:rPr>
          <w:sz w:val="21"/>
          <w:szCs w:val="21"/>
        </w:rPr>
      </w:pPr>
      <w:r w:rsidRPr="001E708E">
        <w:rPr>
          <w:sz w:val="21"/>
          <w:szCs w:val="21"/>
        </w:rPr>
        <w:t xml:space="preserve">Table </w:t>
      </w:r>
      <w:r w:rsidR="00C5301F">
        <w:rPr>
          <w:sz w:val="21"/>
          <w:szCs w:val="21"/>
        </w:rPr>
        <w:t>2</w:t>
      </w:r>
      <w:r w:rsidRPr="001E708E">
        <w:rPr>
          <w:sz w:val="21"/>
          <w:szCs w:val="21"/>
        </w:rPr>
        <w:t>-</w:t>
      </w:r>
      <w:r w:rsidR="00421D03">
        <w:rPr>
          <w:sz w:val="21"/>
          <w:szCs w:val="21"/>
        </w:rPr>
        <w:t>9</w:t>
      </w:r>
      <w:r w:rsidRPr="001E708E">
        <w:rPr>
          <w:noProof/>
          <w:sz w:val="21"/>
          <w:szCs w:val="21"/>
        </w:rPr>
        <w:t xml:space="preserve">: </w:t>
      </w:r>
      <w:r w:rsidR="00246670" w:rsidRPr="001E708E">
        <w:rPr>
          <w:sz w:val="21"/>
          <w:szCs w:val="21"/>
        </w:rPr>
        <w:t>AAD’s</w:t>
      </w:r>
      <w:r w:rsidR="007E3CE4" w:rsidRPr="001E708E">
        <w:rPr>
          <w:sz w:val="21"/>
          <w:szCs w:val="21"/>
        </w:rPr>
        <w:t xml:space="preserve"> existing </w:t>
      </w:r>
      <w:r w:rsidR="00246670" w:rsidRPr="001E708E">
        <w:rPr>
          <w:sz w:val="21"/>
          <w:szCs w:val="21"/>
        </w:rPr>
        <w:t xml:space="preserve">HV </w:t>
      </w:r>
      <w:r w:rsidR="007E3CE4" w:rsidRPr="001E708E">
        <w:rPr>
          <w:sz w:val="21"/>
          <w:szCs w:val="21"/>
        </w:rPr>
        <w:t>commercial tariffs</w:t>
      </w:r>
    </w:p>
    <w:tbl>
      <w:tblPr>
        <w:tblStyle w:val="MediumShading1-Accent6"/>
        <w:tblW w:w="0" w:type="auto"/>
        <w:tblLook w:val="0620" w:firstRow="1" w:lastRow="0" w:firstColumn="0" w:lastColumn="0" w:noHBand="1" w:noVBand="1"/>
      </w:tblPr>
      <w:tblGrid>
        <w:gridCol w:w="917"/>
        <w:gridCol w:w="2409"/>
        <w:gridCol w:w="1130"/>
        <w:gridCol w:w="1138"/>
        <w:gridCol w:w="1734"/>
        <w:gridCol w:w="1243"/>
      </w:tblGrid>
      <w:tr w:rsidR="001408D3" w14:paraId="6FFB093F" w14:textId="77777777" w:rsidTr="00D46A10">
        <w:trPr>
          <w:cnfStyle w:val="100000000000" w:firstRow="1" w:lastRow="0" w:firstColumn="0" w:lastColumn="0" w:oddVBand="0" w:evenVBand="0" w:oddHBand="0" w:evenHBand="0" w:firstRowFirstColumn="0" w:firstRowLastColumn="0" w:lastRowFirstColumn="0" w:lastRowLastColumn="0"/>
        </w:trPr>
        <w:tc>
          <w:tcPr>
            <w:tcW w:w="917" w:type="dxa"/>
          </w:tcPr>
          <w:p w14:paraId="6FFB093B" w14:textId="77777777" w:rsidR="001408D3" w:rsidRPr="00D46A10" w:rsidRDefault="007E3CE4" w:rsidP="003C325A">
            <w:pPr>
              <w:rPr>
                <w:rFonts w:asciiTheme="minorHAnsi" w:hAnsiTheme="minorHAnsi"/>
                <w:color w:val="auto"/>
                <w:sz w:val="20"/>
              </w:rPr>
            </w:pPr>
            <w:r w:rsidRPr="00355776">
              <w:rPr>
                <w:rFonts w:asciiTheme="minorHAnsi" w:hAnsiTheme="minorHAnsi"/>
                <w:sz w:val="20"/>
              </w:rPr>
              <w:t>Code</w:t>
            </w:r>
          </w:p>
        </w:tc>
        <w:tc>
          <w:tcPr>
            <w:tcW w:w="2409" w:type="dxa"/>
            <w:tcBorders>
              <w:right w:val="single" w:sz="4" w:space="0" w:color="auto"/>
            </w:tcBorders>
          </w:tcPr>
          <w:p w14:paraId="6FFB093C" w14:textId="77777777" w:rsidR="001408D3" w:rsidRPr="00D46A10" w:rsidRDefault="007E3CE4" w:rsidP="003C325A">
            <w:pPr>
              <w:rPr>
                <w:rFonts w:asciiTheme="minorHAnsi" w:hAnsiTheme="minorHAnsi"/>
                <w:color w:val="auto"/>
                <w:sz w:val="20"/>
              </w:rPr>
            </w:pPr>
            <w:r w:rsidRPr="00355776">
              <w:rPr>
                <w:rFonts w:asciiTheme="minorHAnsi" w:hAnsiTheme="minorHAnsi"/>
                <w:sz w:val="20"/>
              </w:rPr>
              <w:t>Tariff</w:t>
            </w:r>
          </w:p>
        </w:tc>
        <w:tc>
          <w:tcPr>
            <w:tcW w:w="2268" w:type="dxa"/>
            <w:gridSpan w:val="2"/>
            <w:tcBorders>
              <w:top w:val="single" w:sz="4" w:space="0" w:color="auto"/>
              <w:left w:val="single" w:sz="4" w:space="0" w:color="auto"/>
              <w:bottom w:val="single" w:sz="4" w:space="0" w:color="auto"/>
              <w:right w:val="single" w:sz="4" w:space="0" w:color="auto"/>
            </w:tcBorders>
          </w:tcPr>
          <w:p w14:paraId="6FFB093D" w14:textId="77777777" w:rsidR="001408D3" w:rsidRPr="00D46A10" w:rsidRDefault="001408D3" w:rsidP="001408D3">
            <w:pPr>
              <w:jc w:val="center"/>
              <w:rPr>
                <w:rFonts w:asciiTheme="minorHAnsi" w:hAnsiTheme="minorHAnsi"/>
                <w:color w:val="auto"/>
                <w:sz w:val="20"/>
              </w:rPr>
            </w:pPr>
            <w:r w:rsidRPr="00355776">
              <w:rPr>
                <w:rFonts w:asciiTheme="minorHAnsi" w:hAnsiTheme="minorHAnsi"/>
                <w:sz w:val="20"/>
              </w:rPr>
              <w:t xml:space="preserve">Ownership </w:t>
            </w:r>
            <w:r w:rsidR="001860FB" w:rsidRPr="00355776">
              <w:rPr>
                <w:rFonts w:asciiTheme="minorHAnsi" w:hAnsiTheme="minorHAnsi"/>
                <w:sz w:val="20"/>
              </w:rPr>
              <w:t xml:space="preserve">and maintenance </w:t>
            </w:r>
            <w:r w:rsidRPr="00355776">
              <w:rPr>
                <w:rFonts w:asciiTheme="minorHAnsi" w:hAnsiTheme="minorHAnsi"/>
                <w:sz w:val="20"/>
              </w:rPr>
              <w:t>of HV assets</w:t>
            </w:r>
          </w:p>
        </w:tc>
        <w:tc>
          <w:tcPr>
            <w:tcW w:w="2977" w:type="dxa"/>
            <w:gridSpan w:val="2"/>
            <w:tcBorders>
              <w:top w:val="single" w:sz="4" w:space="0" w:color="auto"/>
              <w:left w:val="single" w:sz="4" w:space="0" w:color="auto"/>
              <w:bottom w:val="single" w:sz="4" w:space="0" w:color="auto"/>
              <w:right w:val="single" w:sz="4" w:space="0" w:color="auto"/>
            </w:tcBorders>
          </w:tcPr>
          <w:p w14:paraId="6FFB093E" w14:textId="77777777" w:rsidR="001408D3" w:rsidRPr="00D46A10" w:rsidRDefault="001408D3" w:rsidP="001408D3">
            <w:pPr>
              <w:jc w:val="center"/>
              <w:rPr>
                <w:rFonts w:asciiTheme="minorHAnsi" w:hAnsiTheme="minorHAnsi"/>
                <w:color w:val="auto"/>
                <w:sz w:val="20"/>
              </w:rPr>
            </w:pPr>
            <w:r w:rsidRPr="00355776">
              <w:rPr>
                <w:rFonts w:asciiTheme="minorHAnsi" w:hAnsiTheme="minorHAnsi"/>
                <w:sz w:val="20"/>
              </w:rPr>
              <w:t>Ownership and maintenance of LV Network</w:t>
            </w:r>
          </w:p>
        </w:tc>
      </w:tr>
      <w:tr w:rsidR="001408D3" w14:paraId="6FFB0946" w14:textId="77777777" w:rsidTr="00D46A10">
        <w:tc>
          <w:tcPr>
            <w:tcW w:w="917" w:type="dxa"/>
          </w:tcPr>
          <w:p w14:paraId="6FFB0940" w14:textId="77777777" w:rsidR="001408D3" w:rsidRPr="00B215A2" w:rsidRDefault="001408D3" w:rsidP="003C325A">
            <w:pPr>
              <w:rPr>
                <w:rFonts w:asciiTheme="minorHAnsi" w:hAnsiTheme="minorHAnsi"/>
                <w:color w:val="000000" w:themeColor="text1"/>
                <w:sz w:val="20"/>
              </w:rPr>
            </w:pPr>
          </w:p>
        </w:tc>
        <w:tc>
          <w:tcPr>
            <w:tcW w:w="2409" w:type="dxa"/>
            <w:tcBorders>
              <w:right w:val="single" w:sz="4" w:space="0" w:color="auto"/>
            </w:tcBorders>
          </w:tcPr>
          <w:p w14:paraId="6FFB0941" w14:textId="77777777" w:rsidR="001408D3" w:rsidRPr="00B215A2" w:rsidRDefault="001408D3" w:rsidP="003C325A">
            <w:pPr>
              <w:rPr>
                <w:rFonts w:asciiTheme="minorHAnsi" w:hAnsiTheme="minorHAnsi"/>
                <w:color w:val="000000" w:themeColor="text1"/>
                <w:sz w:val="20"/>
              </w:rPr>
            </w:pPr>
          </w:p>
        </w:tc>
        <w:tc>
          <w:tcPr>
            <w:tcW w:w="1130" w:type="dxa"/>
            <w:tcBorders>
              <w:top w:val="single" w:sz="4" w:space="0" w:color="auto"/>
              <w:left w:val="single" w:sz="4" w:space="0" w:color="auto"/>
              <w:bottom w:val="single" w:sz="4" w:space="0" w:color="auto"/>
              <w:right w:val="single" w:sz="4" w:space="0" w:color="auto"/>
            </w:tcBorders>
          </w:tcPr>
          <w:p w14:paraId="6FFB0942" w14:textId="77777777" w:rsidR="001408D3" w:rsidRPr="00B215A2" w:rsidRDefault="00246670" w:rsidP="00FF5A93">
            <w:pPr>
              <w:jc w:val="center"/>
              <w:rPr>
                <w:rFonts w:asciiTheme="minorHAnsi" w:hAnsiTheme="minorHAnsi"/>
                <w:color w:val="000000" w:themeColor="text1"/>
                <w:sz w:val="20"/>
              </w:rPr>
            </w:pPr>
            <w:r>
              <w:rPr>
                <w:rFonts w:asciiTheme="minorHAnsi" w:hAnsiTheme="minorHAnsi"/>
                <w:color w:val="000000" w:themeColor="text1"/>
                <w:sz w:val="20"/>
              </w:rPr>
              <w:t>AAD</w:t>
            </w:r>
          </w:p>
        </w:tc>
        <w:tc>
          <w:tcPr>
            <w:tcW w:w="1138" w:type="dxa"/>
            <w:tcBorders>
              <w:top w:val="single" w:sz="4" w:space="0" w:color="auto"/>
              <w:left w:val="single" w:sz="4" w:space="0" w:color="auto"/>
              <w:bottom w:val="single" w:sz="4" w:space="0" w:color="auto"/>
              <w:right w:val="single" w:sz="4" w:space="0" w:color="auto"/>
            </w:tcBorders>
          </w:tcPr>
          <w:p w14:paraId="6FFB0943" w14:textId="77777777" w:rsidR="001408D3" w:rsidRPr="00B215A2" w:rsidRDefault="00ED7DA0" w:rsidP="00FF5A93">
            <w:pPr>
              <w:jc w:val="center"/>
              <w:rPr>
                <w:rFonts w:asciiTheme="minorHAnsi" w:hAnsiTheme="minorHAnsi"/>
                <w:color w:val="000000" w:themeColor="text1"/>
                <w:sz w:val="20"/>
              </w:rPr>
            </w:pPr>
            <w:r>
              <w:rPr>
                <w:rFonts w:asciiTheme="minorHAnsi" w:hAnsiTheme="minorHAnsi"/>
                <w:color w:val="000000" w:themeColor="text1"/>
                <w:sz w:val="20"/>
              </w:rPr>
              <w:t>Consumer</w:t>
            </w:r>
          </w:p>
        </w:tc>
        <w:tc>
          <w:tcPr>
            <w:tcW w:w="1734" w:type="dxa"/>
            <w:tcBorders>
              <w:top w:val="single" w:sz="4" w:space="0" w:color="auto"/>
              <w:left w:val="single" w:sz="4" w:space="0" w:color="auto"/>
              <w:bottom w:val="single" w:sz="4" w:space="0" w:color="auto"/>
              <w:right w:val="single" w:sz="4" w:space="0" w:color="auto"/>
            </w:tcBorders>
          </w:tcPr>
          <w:p w14:paraId="6FFB0944" w14:textId="77777777" w:rsidR="001408D3" w:rsidRPr="00B215A2" w:rsidRDefault="00246670" w:rsidP="00FF5A93">
            <w:pPr>
              <w:jc w:val="center"/>
              <w:rPr>
                <w:rFonts w:asciiTheme="minorHAnsi" w:hAnsiTheme="minorHAnsi"/>
                <w:color w:val="000000" w:themeColor="text1"/>
                <w:sz w:val="20"/>
              </w:rPr>
            </w:pPr>
            <w:r>
              <w:rPr>
                <w:rFonts w:asciiTheme="minorHAnsi" w:hAnsiTheme="minorHAnsi"/>
                <w:color w:val="000000" w:themeColor="text1"/>
                <w:sz w:val="20"/>
              </w:rPr>
              <w:t>AAD</w:t>
            </w:r>
          </w:p>
        </w:tc>
        <w:tc>
          <w:tcPr>
            <w:tcW w:w="1243" w:type="dxa"/>
            <w:tcBorders>
              <w:top w:val="single" w:sz="4" w:space="0" w:color="auto"/>
              <w:left w:val="single" w:sz="4" w:space="0" w:color="auto"/>
              <w:bottom w:val="single" w:sz="4" w:space="0" w:color="auto"/>
              <w:right w:val="single" w:sz="4" w:space="0" w:color="auto"/>
            </w:tcBorders>
          </w:tcPr>
          <w:p w14:paraId="6FFB0945" w14:textId="77777777" w:rsidR="001408D3" w:rsidRPr="00B215A2" w:rsidRDefault="00ED7DA0" w:rsidP="00FF5A93">
            <w:pPr>
              <w:jc w:val="center"/>
              <w:rPr>
                <w:rFonts w:asciiTheme="minorHAnsi" w:hAnsiTheme="minorHAnsi"/>
                <w:color w:val="000000" w:themeColor="text1"/>
                <w:sz w:val="20"/>
              </w:rPr>
            </w:pPr>
            <w:r>
              <w:rPr>
                <w:rFonts w:asciiTheme="minorHAnsi" w:hAnsiTheme="minorHAnsi"/>
                <w:color w:val="000000" w:themeColor="text1"/>
                <w:sz w:val="20"/>
              </w:rPr>
              <w:t>Consumer</w:t>
            </w:r>
          </w:p>
        </w:tc>
      </w:tr>
      <w:tr w:rsidR="001408D3" w14:paraId="6FFB094D" w14:textId="77777777" w:rsidTr="00D46A10">
        <w:tc>
          <w:tcPr>
            <w:tcW w:w="917" w:type="dxa"/>
          </w:tcPr>
          <w:p w14:paraId="6FFB0947" w14:textId="77777777" w:rsidR="001408D3" w:rsidRPr="00B215A2" w:rsidRDefault="001408D3" w:rsidP="003C325A">
            <w:pPr>
              <w:rPr>
                <w:rFonts w:asciiTheme="minorHAnsi" w:hAnsiTheme="minorHAnsi"/>
                <w:sz w:val="20"/>
              </w:rPr>
            </w:pPr>
            <w:r w:rsidRPr="00B215A2">
              <w:rPr>
                <w:rFonts w:asciiTheme="minorHAnsi" w:hAnsiTheme="minorHAnsi"/>
                <w:sz w:val="20"/>
              </w:rPr>
              <w:t>111</w:t>
            </w:r>
          </w:p>
        </w:tc>
        <w:tc>
          <w:tcPr>
            <w:tcW w:w="2409" w:type="dxa"/>
            <w:tcBorders>
              <w:right w:val="single" w:sz="4" w:space="0" w:color="auto"/>
            </w:tcBorders>
          </w:tcPr>
          <w:p w14:paraId="6FFB0948" w14:textId="77777777" w:rsidR="001408D3" w:rsidRPr="00B215A2" w:rsidRDefault="001408D3" w:rsidP="003C325A">
            <w:pPr>
              <w:rPr>
                <w:rFonts w:asciiTheme="minorHAnsi" w:hAnsiTheme="minorHAnsi"/>
                <w:sz w:val="20"/>
              </w:rPr>
            </w:pPr>
            <w:r w:rsidRPr="00B215A2">
              <w:rPr>
                <w:rFonts w:asciiTheme="minorHAnsi" w:hAnsiTheme="minorHAnsi"/>
                <w:sz w:val="20"/>
              </w:rPr>
              <w:t>HV TOU Demand Network</w:t>
            </w:r>
          </w:p>
        </w:tc>
        <w:tc>
          <w:tcPr>
            <w:tcW w:w="1130" w:type="dxa"/>
            <w:tcBorders>
              <w:top w:val="single" w:sz="4" w:space="0" w:color="auto"/>
              <w:left w:val="single" w:sz="4" w:space="0" w:color="auto"/>
              <w:bottom w:val="single" w:sz="4" w:space="0" w:color="auto"/>
              <w:right w:val="single" w:sz="4" w:space="0" w:color="auto"/>
            </w:tcBorders>
          </w:tcPr>
          <w:p w14:paraId="6FFB0949" w14:textId="77777777" w:rsidR="001408D3" w:rsidRPr="00B215A2" w:rsidRDefault="001860FB" w:rsidP="00FF5A93">
            <w:pPr>
              <w:jc w:val="center"/>
              <w:rPr>
                <w:rFonts w:asciiTheme="minorHAnsi" w:hAnsiTheme="minorHAnsi"/>
                <w:sz w:val="20"/>
              </w:rPr>
            </w:pPr>
            <w:r w:rsidRPr="00B215A2">
              <w:rPr>
                <w:rFonts w:ascii="MS Gothic" w:eastAsia="MS Gothic" w:hAnsi="MS Gothic" w:hint="eastAsia"/>
                <w:color w:val="454545"/>
                <w:sz w:val="20"/>
                <w:lang w:val="en"/>
              </w:rPr>
              <w:t>✓</w:t>
            </w:r>
          </w:p>
        </w:tc>
        <w:tc>
          <w:tcPr>
            <w:tcW w:w="1138" w:type="dxa"/>
            <w:tcBorders>
              <w:top w:val="single" w:sz="4" w:space="0" w:color="auto"/>
              <w:left w:val="single" w:sz="4" w:space="0" w:color="auto"/>
              <w:bottom w:val="single" w:sz="4" w:space="0" w:color="auto"/>
              <w:right w:val="single" w:sz="4" w:space="0" w:color="auto"/>
            </w:tcBorders>
          </w:tcPr>
          <w:p w14:paraId="6FFB094A" w14:textId="77777777" w:rsidR="001408D3" w:rsidRPr="00B215A2" w:rsidRDefault="001408D3" w:rsidP="00FF5A93">
            <w:pPr>
              <w:jc w:val="center"/>
              <w:rPr>
                <w:rFonts w:asciiTheme="minorHAnsi" w:hAnsiTheme="minorHAnsi"/>
                <w:sz w:val="20"/>
              </w:rPr>
            </w:pPr>
          </w:p>
        </w:tc>
        <w:tc>
          <w:tcPr>
            <w:tcW w:w="1734" w:type="dxa"/>
            <w:tcBorders>
              <w:top w:val="single" w:sz="4" w:space="0" w:color="auto"/>
              <w:left w:val="single" w:sz="4" w:space="0" w:color="auto"/>
              <w:bottom w:val="single" w:sz="4" w:space="0" w:color="auto"/>
              <w:right w:val="single" w:sz="4" w:space="0" w:color="auto"/>
            </w:tcBorders>
          </w:tcPr>
          <w:p w14:paraId="6FFB094B" w14:textId="77777777" w:rsidR="001408D3" w:rsidRPr="00B215A2" w:rsidRDefault="00FF5A93" w:rsidP="00FF5A93">
            <w:pPr>
              <w:jc w:val="center"/>
              <w:rPr>
                <w:rFonts w:asciiTheme="minorHAnsi" w:hAnsiTheme="minorHAnsi"/>
                <w:sz w:val="20"/>
              </w:rPr>
            </w:pPr>
            <w:r w:rsidRPr="00B215A2">
              <w:rPr>
                <w:rFonts w:ascii="MS Gothic" w:eastAsia="MS Gothic" w:hAnsi="MS Gothic" w:hint="eastAsia"/>
                <w:color w:val="454545"/>
                <w:sz w:val="20"/>
                <w:lang w:val="en"/>
              </w:rPr>
              <w:t>✓</w:t>
            </w:r>
          </w:p>
        </w:tc>
        <w:tc>
          <w:tcPr>
            <w:tcW w:w="1243" w:type="dxa"/>
            <w:tcBorders>
              <w:top w:val="single" w:sz="4" w:space="0" w:color="auto"/>
              <w:left w:val="single" w:sz="4" w:space="0" w:color="auto"/>
              <w:bottom w:val="single" w:sz="4" w:space="0" w:color="auto"/>
              <w:right w:val="single" w:sz="4" w:space="0" w:color="auto"/>
            </w:tcBorders>
          </w:tcPr>
          <w:p w14:paraId="6FFB094C" w14:textId="77777777" w:rsidR="001408D3" w:rsidRPr="00B215A2" w:rsidRDefault="001408D3" w:rsidP="00FF5A93">
            <w:pPr>
              <w:jc w:val="center"/>
              <w:rPr>
                <w:rFonts w:asciiTheme="minorHAnsi" w:hAnsiTheme="minorHAnsi"/>
                <w:sz w:val="20"/>
              </w:rPr>
            </w:pPr>
          </w:p>
        </w:tc>
      </w:tr>
      <w:tr w:rsidR="001408D3" w14:paraId="6FFB0954" w14:textId="77777777" w:rsidTr="00D46A10">
        <w:tc>
          <w:tcPr>
            <w:tcW w:w="917" w:type="dxa"/>
          </w:tcPr>
          <w:p w14:paraId="6FFB094E" w14:textId="77777777" w:rsidR="001408D3" w:rsidRPr="00B215A2" w:rsidRDefault="001408D3" w:rsidP="003C325A">
            <w:pPr>
              <w:rPr>
                <w:rFonts w:asciiTheme="minorHAnsi" w:hAnsiTheme="minorHAnsi"/>
                <w:sz w:val="20"/>
              </w:rPr>
            </w:pPr>
            <w:r w:rsidRPr="00B215A2">
              <w:rPr>
                <w:rFonts w:asciiTheme="minorHAnsi" w:hAnsiTheme="minorHAnsi"/>
                <w:sz w:val="20"/>
              </w:rPr>
              <w:t>112</w:t>
            </w:r>
          </w:p>
        </w:tc>
        <w:tc>
          <w:tcPr>
            <w:tcW w:w="2409" w:type="dxa"/>
            <w:tcBorders>
              <w:right w:val="single" w:sz="4" w:space="0" w:color="auto"/>
            </w:tcBorders>
          </w:tcPr>
          <w:p w14:paraId="6FFB094F" w14:textId="77777777" w:rsidR="001408D3" w:rsidRPr="00B215A2" w:rsidRDefault="001408D3" w:rsidP="003C325A">
            <w:pPr>
              <w:rPr>
                <w:rFonts w:asciiTheme="minorHAnsi" w:hAnsiTheme="minorHAnsi"/>
                <w:sz w:val="20"/>
              </w:rPr>
            </w:pPr>
            <w:r w:rsidRPr="00B215A2">
              <w:rPr>
                <w:rFonts w:asciiTheme="minorHAnsi" w:hAnsiTheme="minorHAnsi"/>
                <w:sz w:val="20"/>
              </w:rPr>
              <w:t xml:space="preserve">HV TOU Demand Network – </w:t>
            </w:r>
            <w:r w:rsidR="00ED7DA0">
              <w:rPr>
                <w:rFonts w:asciiTheme="minorHAnsi" w:hAnsiTheme="minorHAnsi"/>
                <w:sz w:val="20"/>
              </w:rPr>
              <w:t>Consumer</w:t>
            </w:r>
            <w:r w:rsidRPr="00B215A2">
              <w:rPr>
                <w:rFonts w:asciiTheme="minorHAnsi" w:hAnsiTheme="minorHAnsi"/>
                <w:sz w:val="20"/>
              </w:rPr>
              <w:t xml:space="preserve"> HV</w:t>
            </w:r>
          </w:p>
        </w:tc>
        <w:tc>
          <w:tcPr>
            <w:tcW w:w="1130" w:type="dxa"/>
            <w:tcBorders>
              <w:top w:val="single" w:sz="4" w:space="0" w:color="auto"/>
              <w:left w:val="single" w:sz="4" w:space="0" w:color="auto"/>
              <w:bottom w:val="single" w:sz="4" w:space="0" w:color="auto"/>
              <w:right w:val="single" w:sz="4" w:space="0" w:color="auto"/>
            </w:tcBorders>
          </w:tcPr>
          <w:p w14:paraId="6FFB0950" w14:textId="77777777" w:rsidR="001408D3" w:rsidRPr="00B215A2" w:rsidRDefault="001408D3" w:rsidP="00FF5A93">
            <w:pPr>
              <w:jc w:val="center"/>
              <w:rPr>
                <w:rFonts w:asciiTheme="minorHAnsi" w:hAnsiTheme="minorHAnsi"/>
                <w:sz w:val="20"/>
              </w:rPr>
            </w:pPr>
          </w:p>
        </w:tc>
        <w:tc>
          <w:tcPr>
            <w:tcW w:w="1138" w:type="dxa"/>
            <w:tcBorders>
              <w:top w:val="single" w:sz="4" w:space="0" w:color="auto"/>
              <w:left w:val="single" w:sz="4" w:space="0" w:color="auto"/>
              <w:bottom w:val="single" w:sz="4" w:space="0" w:color="auto"/>
              <w:right w:val="single" w:sz="4" w:space="0" w:color="auto"/>
            </w:tcBorders>
          </w:tcPr>
          <w:p w14:paraId="6FFB0951" w14:textId="77777777" w:rsidR="001408D3" w:rsidRPr="00B215A2" w:rsidRDefault="00FF5A93" w:rsidP="00FF5A93">
            <w:pPr>
              <w:jc w:val="center"/>
              <w:rPr>
                <w:rFonts w:asciiTheme="minorHAnsi" w:hAnsiTheme="minorHAnsi"/>
                <w:sz w:val="20"/>
              </w:rPr>
            </w:pPr>
            <w:r w:rsidRPr="00B215A2">
              <w:rPr>
                <w:rFonts w:ascii="MS Gothic" w:eastAsia="MS Gothic" w:hAnsi="MS Gothic" w:hint="eastAsia"/>
                <w:color w:val="454545"/>
                <w:sz w:val="20"/>
                <w:lang w:val="en"/>
              </w:rPr>
              <w:t>✓</w:t>
            </w:r>
          </w:p>
        </w:tc>
        <w:tc>
          <w:tcPr>
            <w:tcW w:w="1734" w:type="dxa"/>
            <w:tcBorders>
              <w:top w:val="single" w:sz="4" w:space="0" w:color="auto"/>
              <w:left w:val="single" w:sz="4" w:space="0" w:color="auto"/>
              <w:bottom w:val="single" w:sz="4" w:space="0" w:color="auto"/>
              <w:right w:val="single" w:sz="4" w:space="0" w:color="auto"/>
            </w:tcBorders>
          </w:tcPr>
          <w:p w14:paraId="6FFB0952" w14:textId="77777777" w:rsidR="001408D3" w:rsidRPr="00B215A2" w:rsidRDefault="00FF5A93" w:rsidP="00FF5A93">
            <w:pPr>
              <w:jc w:val="center"/>
              <w:rPr>
                <w:rFonts w:asciiTheme="minorHAnsi" w:hAnsiTheme="minorHAnsi"/>
                <w:sz w:val="20"/>
              </w:rPr>
            </w:pPr>
            <w:r w:rsidRPr="00B215A2">
              <w:rPr>
                <w:rFonts w:ascii="MS Gothic" w:eastAsia="MS Gothic" w:hAnsi="MS Gothic" w:hint="eastAsia"/>
                <w:color w:val="454545"/>
                <w:sz w:val="20"/>
                <w:lang w:val="en"/>
              </w:rPr>
              <w:t>✓</w:t>
            </w:r>
          </w:p>
        </w:tc>
        <w:tc>
          <w:tcPr>
            <w:tcW w:w="1243" w:type="dxa"/>
            <w:tcBorders>
              <w:top w:val="single" w:sz="4" w:space="0" w:color="auto"/>
              <w:left w:val="single" w:sz="4" w:space="0" w:color="auto"/>
              <w:bottom w:val="single" w:sz="4" w:space="0" w:color="auto"/>
              <w:right w:val="single" w:sz="4" w:space="0" w:color="auto"/>
            </w:tcBorders>
          </w:tcPr>
          <w:p w14:paraId="6FFB0953" w14:textId="77777777" w:rsidR="001408D3" w:rsidRPr="00B215A2" w:rsidRDefault="001408D3" w:rsidP="00FF5A93">
            <w:pPr>
              <w:jc w:val="center"/>
              <w:rPr>
                <w:rFonts w:asciiTheme="minorHAnsi" w:hAnsiTheme="minorHAnsi"/>
                <w:sz w:val="20"/>
              </w:rPr>
            </w:pPr>
          </w:p>
        </w:tc>
      </w:tr>
      <w:tr w:rsidR="001408D3" w14:paraId="6FFB095B" w14:textId="77777777" w:rsidTr="00D46A10">
        <w:tc>
          <w:tcPr>
            <w:tcW w:w="917" w:type="dxa"/>
          </w:tcPr>
          <w:p w14:paraId="6FFB0955" w14:textId="77777777" w:rsidR="001408D3" w:rsidRPr="00B215A2" w:rsidRDefault="001408D3" w:rsidP="003C325A">
            <w:pPr>
              <w:rPr>
                <w:rFonts w:asciiTheme="minorHAnsi" w:hAnsiTheme="minorHAnsi"/>
                <w:sz w:val="20"/>
              </w:rPr>
            </w:pPr>
            <w:r w:rsidRPr="00B215A2">
              <w:rPr>
                <w:rFonts w:asciiTheme="minorHAnsi" w:hAnsiTheme="minorHAnsi"/>
                <w:sz w:val="20"/>
              </w:rPr>
              <w:t>121</w:t>
            </w:r>
          </w:p>
        </w:tc>
        <w:tc>
          <w:tcPr>
            <w:tcW w:w="2409" w:type="dxa"/>
            <w:tcBorders>
              <w:right w:val="single" w:sz="4" w:space="0" w:color="auto"/>
            </w:tcBorders>
          </w:tcPr>
          <w:p w14:paraId="6FFB0956" w14:textId="77777777" w:rsidR="001408D3" w:rsidRPr="00B215A2" w:rsidRDefault="001408D3" w:rsidP="001408D3">
            <w:pPr>
              <w:rPr>
                <w:rFonts w:asciiTheme="minorHAnsi" w:hAnsiTheme="minorHAnsi"/>
                <w:sz w:val="20"/>
              </w:rPr>
            </w:pPr>
            <w:r w:rsidRPr="00B215A2">
              <w:rPr>
                <w:rFonts w:asciiTheme="minorHAnsi" w:hAnsiTheme="minorHAnsi"/>
                <w:sz w:val="20"/>
              </w:rPr>
              <w:t xml:space="preserve">HV TOU Demand Network – </w:t>
            </w:r>
            <w:r w:rsidR="00ED7DA0">
              <w:rPr>
                <w:rFonts w:asciiTheme="minorHAnsi" w:hAnsiTheme="minorHAnsi"/>
                <w:sz w:val="20"/>
              </w:rPr>
              <w:t>Consumer</w:t>
            </w:r>
            <w:r w:rsidRPr="00B215A2">
              <w:rPr>
                <w:rFonts w:asciiTheme="minorHAnsi" w:hAnsiTheme="minorHAnsi"/>
                <w:sz w:val="20"/>
              </w:rPr>
              <w:t xml:space="preserve"> LV</w:t>
            </w:r>
          </w:p>
        </w:tc>
        <w:tc>
          <w:tcPr>
            <w:tcW w:w="1130" w:type="dxa"/>
            <w:tcBorders>
              <w:top w:val="single" w:sz="4" w:space="0" w:color="auto"/>
              <w:left w:val="single" w:sz="4" w:space="0" w:color="auto"/>
              <w:bottom w:val="single" w:sz="4" w:space="0" w:color="auto"/>
              <w:right w:val="single" w:sz="4" w:space="0" w:color="auto"/>
            </w:tcBorders>
          </w:tcPr>
          <w:p w14:paraId="6FFB0957" w14:textId="77777777" w:rsidR="001408D3" w:rsidRPr="00B215A2" w:rsidRDefault="001860FB" w:rsidP="00FF5A93">
            <w:pPr>
              <w:jc w:val="center"/>
              <w:rPr>
                <w:rFonts w:asciiTheme="minorHAnsi" w:hAnsiTheme="minorHAnsi"/>
                <w:sz w:val="20"/>
              </w:rPr>
            </w:pPr>
            <w:r w:rsidRPr="00B215A2">
              <w:rPr>
                <w:rFonts w:ascii="MS Gothic" w:eastAsia="MS Gothic" w:hAnsi="MS Gothic" w:hint="eastAsia"/>
                <w:color w:val="454545"/>
                <w:sz w:val="20"/>
                <w:lang w:val="en"/>
              </w:rPr>
              <w:t>✓</w:t>
            </w:r>
          </w:p>
        </w:tc>
        <w:tc>
          <w:tcPr>
            <w:tcW w:w="1138" w:type="dxa"/>
            <w:tcBorders>
              <w:top w:val="single" w:sz="4" w:space="0" w:color="auto"/>
              <w:left w:val="single" w:sz="4" w:space="0" w:color="auto"/>
              <w:bottom w:val="single" w:sz="4" w:space="0" w:color="auto"/>
              <w:right w:val="single" w:sz="4" w:space="0" w:color="auto"/>
            </w:tcBorders>
          </w:tcPr>
          <w:p w14:paraId="6FFB0958" w14:textId="77777777" w:rsidR="001408D3" w:rsidRPr="00B215A2" w:rsidRDefault="001408D3" w:rsidP="00FF5A93">
            <w:pPr>
              <w:jc w:val="center"/>
              <w:rPr>
                <w:rFonts w:asciiTheme="minorHAnsi" w:hAnsiTheme="minorHAnsi"/>
                <w:sz w:val="20"/>
              </w:rPr>
            </w:pPr>
          </w:p>
        </w:tc>
        <w:tc>
          <w:tcPr>
            <w:tcW w:w="1734" w:type="dxa"/>
            <w:tcBorders>
              <w:top w:val="single" w:sz="4" w:space="0" w:color="auto"/>
              <w:left w:val="single" w:sz="4" w:space="0" w:color="auto"/>
              <w:bottom w:val="single" w:sz="4" w:space="0" w:color="auto"/>
              <w:right w:val="single" w:sz="4" w:space="0" w:color="auto"/>
            </w:tcBorders>
          </w:tcPr>
          <w:p w14:paraId="6FFB0959" w14:textId="77777777" w:rsidR="001408D3" w:rsidRPr="00B215A2" w:rsidRDefault="001408D3" w:rsidP="00FF5A93">
            <w:pPr>
              <w:jc w:val="center"/>
              <w:rPr>
                <w:rFonts w:asciiTheme="minorHAnsi" w:hAnsiTheme="minorHAnsi"/>
                <w:sz w:val="20"/>
              </w:rPr>
            </w:pPr>
          </w:p>
        </w:tc>
        <w:tc>
          <w:tcPr>
            <w:tcW w:w="1243" w:type="dxa"/>
            <w:tcBorders>
              <w:top w:val="single" w:sz="4" w:space="0" w:color="auto"/>
              <w:left w:val="single" w:sz="4" w:space="0" w:color="auto"/>
              <w:bottom w:val="single" w:sz="4" w:space="0" w:color="auto"/>
              <w:right w:val="single" w:sz="4" w:space="0" w:color="auto"/>
            </w:tcBorders>
          </w:tcPr>
          <w:p w14:paraId="6FFB095A" w14:textId="77777777" w:rsidR="001408D3" w:rsidRPr="00B215A2" w:rsidRDefault="00FF5A93" w:rsidP="00FF5A93">
            <w:pPr>
              <w:jc w:val="center"/>
              <w:rPr>
                <w:rFonts w:asciiTheme="minorHAnsi" w:hAnsiTheme="minorHAnsi"/>
                <w:sz w:val="20"/>
              </w:rPr>
            </w:pPr>
            <w:r w:rsidRPr="00B215A2">
              <w:rPr>
                <w:rFonts w:ascii="MS Gothic" w:eastAsia="MS Gothic" w:hAnsi="MS Gothic" w:hint="eastAsia"/>
                <w:color w:val="454545"/>
                <w:sz w:val="20"/>
                <w:lang w:val="en"/>
              </w:rPr>
              <w:t>✓</w:t>
            </w:r>
          </w:p>
        </w:tc>
      </w:tr>
      <w:tr w:rsidR="001408D3" w14:paraId="6FFB0962" w14:textId="77777777" w:rsidTr="00D46A10">
        <w:tc>
          <w:tcPr>
            <w:tcW w:w="917" w:type="dxa"/>
          </w:tcPr>
          <w:p w14:paraId="6FFB095C" w14:textId="77777777" w:rsidR="001408D3" w:rsidRPr="00B215A2" w:rsidRDefault="001408D3" w:rsidP="00164D07">
            <w:pPr>
              <w:jc w:val="both"/>
              <w:rPr>
                <w:rFonts w:asciiTheme="minorHAnsi" w:hAnsiTheme="minorHAnsi"/>
                <w:sz w:val="20"/>
              </w:rPr>
            </w:pPr>
            <w:r w:rsidRPr="00B215A2">
              <w:rPr>
                <w:rFonts w:asciiTheme="minorHAnsi" w:hAnsiTheme="minorHAnsi"/>
                <w:sz w:val="20"/>
              </w:rPr>
              <w:t>122</w:t>
            </w:r>
          </w:p>
        </w:tc>
        <w:tc>
          <w:tcPr>
            <w:tcW w:w="2409" w:type="dxa"/>
            <w:tcBorders>
              <w:right w:val="single" w:sz="4" w:space="0" w:color="auto"/>
            </w:tcBorders>
          </w:tcPr>
          <w:p w14:paraId="6FFB095D" w14:textId="77777777" w:rsidR="001408D3" w:rsidRPr="00B215A2" w:rsidRDefault="001408D3" w:rsidP="00164D07">
            <w:pPr>
              <w:jc w:val="both"/>
              <w:rPr>
                <w:rFonts w:asciiTheme="minorHAnsi" w:hAnsiTheme="minorHAnsi"/>
                <w:sz w:val="20"/>
              </w:rPr>
            </w:pPr>
            <w:r w:rsidRPr="00B215A2">
              <w:rPr>
                <w:rFonts w:asciiTheme="minorHAnsi" w:hAnsiTheme="minorHAnsi"/>
                <w:sz w:val="20"/>
              </w:rPr>
              <w:t xml:space="preserve">HV TOU Demand Network – </w:t>
            </w:r>
            <w:r w:rsidR="00ED7DA0">
              <w:rPr>
                <w:rFonts w:asciiTheme="minorHAnsi" w:hAnsiTheme="minorHAnsi"/>
                <w:sz w:val="20"/>
              </w:rPr>
              <w:t>Consumer</w:t>
            </w:r>
            <w:r w:rsidRPr="00B215A2">
              <w:rPr>
                <w:rFonts w:asciiTheme="minorHAnsi" w:hAnsiTheme="minorHAnsi"/>
                <w:sz w:val="20"/>
              </w:rPr>
              <w:t xml:space="preserve"> HV and LV</w:t>
            </w:r>
          </w:p>
        </w:tc>
        <w:tc>
          <w:tcPr>
            <w:tcW w:w="1130" w:type="dxa"/>
            <w:tcBorders>
              <w:top w:val="single" w:sz="4" w:space="0" w:color="auto"/>
              <w:left w:val="single" w:sz="4" w:space="0" w:color="auto"/>
              <w:bottom w:val="single" w:sz="4" w:space="0" w:color="auto"/>
              <w:right w:val="single" w:sz="4" w:space="0" w:color="auto"/>
            </w:tcBorders>
          </w:tcPr>
          <w:p w14:paraId="6FFB095E" w14:textId="77777777" w:rsidR="001408D3" w:rsidRPr="00B215A2" w:rsidRDefault="001408D3" w:rsidP="00164D07">
            <w:pPr>
              <w:jc w:val="both"/>
              <w:rPr>
                <w:rFonts w:asciiTheme="minorHAnsi" w:hAnsiTheme="minorHAnsi"/>
                <w:sz w:val="20"/>
              </w:rPr>
            </w:pPr>
          </w:p>
        </w:tc>
        <w:tc>
          <w:tcPr>
            <w:tcW w:w="1138" w:type="dxa"/>
            <w:tcBorders>
              <w:top w:val="single" w:sz="4" w:space="0" w:color="auto"/>
              <w:left w:val="single" w:sz="4" w:space="0" w:color="auto"/>
              <w:bottom w:val="single" w:sz="4" w:space="0" w:color="auto"/>
              <w:right w:val="single" w:sz="4" w:space="0" w:color="auto"/>
            </w:tcBorders>
          </w:tcPr>
          <w:p w14:paraId="6FFB095F" w14:textId="77777777" w:rsidR="001408D3" w:rsidRPr="00B215A2" w:rsidRDefault="00FF5A93" w:rsidP="00456FCB">
            <w:pPr>
              <w:jc w:val="center"/>
              <w:rPr>
                <w:rFonts w:asciiTheme="minorHAnsi" w:hAnsiTheme="minorHAnsi"/>
                <w:sz w:val="20"/>
              </w:rPr>
            </w:pPr>
            <w:r w:rsidRPr="00B215A2">
              <w:rPr>
                <w:rFonts w:ascii="MS Gothic" w:eastAsia="MS Gothic" w:hAnsi="MS Gothic" w:hint="eastAsia"/>
                <w:color w:val="454545"/>
                <w:sz w:val="20"/>
                <w:lang w:val="en"/>
              </w:rPr>
              <w:t>✓</w:t>
            </w:r>
          </w:p>
        </w:tc>
        <w:tc>
          <w:tcPr>
            <w:tcW w:w="1734" w:type="dxa"/>
            <w:tcBorders>
              <w:top w:val="single" w:sz="4" w:space="0" w:color="auto"/>
              <w:left w:val="single" w:sz="4" w:space="0" w:color="auto"/>
              <w:bottom w:val="single" w:sz="4" w:space="0" w:color="auto"/>
              <w:right w:val="single" w:sz="4" w:space="0" w:color="auto"/>
            </w:tcBorders>
          </w:tcPr>
          <w:p w14:paraId="6FFB0960" w14:textId="77777777" w:rsidR="001408D3" w:rsidRPr="00B215A2" w:rsidRDefault="001408D3" w:rsidP="00456FCB">
            <w:pPr>
              <w:jc w:val="center"/>
              <w:rPr>
                <w:rFonts w:asciiTheme="minorHAnsi" w:hAnsiTheme="minorHAnsi"/>
                <w:sz w:val="20"/>
              </w:rPr>
            </w:pPr>
          </w:p>
        </w:tc>
        <w:tc>
          <w:tcPr>
            <w:tcW w:w="1243" w:type="dxa"/>
            <w:tcBorders>
              <w:top w:val="single" w:sz="4" w:space="0" w:color="auto"/>
              <w:left w:val="single" w:sz="4" w:space="0" w:color="auto"/>
              <w:bottom w:val="single" w:sz="4" w:space="0" w:color="auto"/>
              <w:right w:val="single" w:sz="4" w:space="0" w:color="auto"/>
            </w:tcBorders>
          </w:tcPr>
          <w:p w14:paraId="6FFB0961" w14:textId="77777777" w:rsidR="001408D3" w:rsidRPr="00B215A2" w:rsidRDefault="00FF5A93" w:rsidP="00456FCB">
            <w:pPr>
              <w:jc w:val="center"/>
              <w:rPr>
                <w:rFonts w:asciiTheme="minorHAnsi" w:hAnsiTheme="minorHAnsi"/>
                <w:sz w:val="20"/>
              </w:rPr>
            </w:pPr>
            <w:r w:rsidRPr="00B215A2">
              <w:rPr>
                <w:rFonts w:ascii="MS Gothic" w:eastAsia="MS Gothic" w:hAnsi="MS Gothic" w:hint="eastAsia"/>
                <w:color w:val="454545"/>
                <w:sz w:val="20"/>
                <w:lang w:val="en"/>
              </w:rPr>
              <w:t>✓</w:t>
            </w:r>
          </w:p>
        </w:tc>
      </w:tr>
    </w:tbl>
    <w:p w14:paraId="6FFB0963" w14:textId="77777777" w:rsidR="002642D9" w:rsidRDefault="002642D9" w:rsidP="00164D07">
      <w:pPr>
        <w:jc w:val="both"/>
      </w:pPr>
    </w:p>
    <w:p w14:paraId="6FFB0964" w14:textId="52DC7A0E" w:rsidR="00901B45" w:rsidRDefault="00901B45" w:rsidP="00901B45">
      <w:pPr>
        <w:jc w:val="both"/>
      </w:pPr>
      <w:r>
        <w:t xml:space="preserve">The proposed change to the HV </w:t>
      </w:r>
      <w:r w:rsidR="00773260">
        <w:t>c</w:t>
      </w:r>
      <w:r>
        <w:t>ommercial tariff structure is to consolidate the number of tariffs from four to three.  Specifically, from 1 July 2017, we propose to eliminate the HV TOU Demand Network – Consumer HV (Code 112) tariff. The tariff currently has no consumers, so there is no consumer impact from this proposal.</w:t>
      </w:r>
      <w:r w:rsidRPr="002642D9">
        <w:t xml:space="preserve"> </w:t>
      </w:r>
      <w:r>
        <w:t>Given that we have a relatively small number of HV commercial consumers (26), and that the tariffs offered to those consumers are already similar, this change will simplify the tariff schedule.</w:t>
      </w:r>
    </w:p>
    <w:p w14:paraId="6FFB0965" w14:textId="482DE687" w:rsidR="00901B45" w:rsidRDefault="00901B45" w:rsidP="00901B45">
      <w:pPr>
        <w:jc w:val="both"/>
      </w:pPr>
      <w:r>
        <w:t>During the consumer engagement program associated with the development of this TSS</w:t>
      </w:r>
      <w:r w:rsidR="0057028E">
        <w:t>,</w:t>
      </w:r>
      <w:r>
        <w:t xml:space="preserve"> </w:t>
      </w:r>
      <w:r w:rsidR="0057028E">
        <w:t>AAD</w:t>
      </w:r>
      <w:r>
        <w:t xml:space="preserve"> ha</w:t>
      </w:r>
      <w:r w:rsidR="00C90609">
        <w:t>s</w:t>
      </w:r>
      <w:r>
        <w:t xml:space="preserve"> taken direct input from a number of HV </w:t>
      </w:r>
      <w:r w:rsidR="00773260">
        <w:t>c</w:t>
      </w:r>
      <w:r>
        <w:t xml:space="preserve">ommercial </w:t>
      </w:r>
      <w:r w:rsidR="004D78BF">
        <w:t>consumer</w:t>
      </w:r>
      <w:r>
        <w:t xml:space="preserve">s, who indicated an interest in better communication to ensure they understood the tariff options and were therefore able to manage their energy consumption accordingly. </w:t>
      </w:r>
      <w:r w:rsidR="0057028E">
        <w:t>T</w:t>
      </w:r>
      <w:r>
        <w:t>his consumer communication will continue to be an important part of future stages of tariff reform for HV</w:t>
      </w:r>
      <w:r w:rsidR="00C90609">
        <w:t xml:space="preserve"> </w:t>
      </w:r>
      <w:r w:rsidR="00D147C6">
        <w:t>com</w:t>
      </w:r>
      <w:r w:rsidR="00C90609">
        <w:t>m</w:t>
      </w:r>
      <w:r w:rsidR="00D147C6">
        <w:t>ercial</w:t>
      </w:r>
      <w:r>
        <w:t xml:space="preserve"> </w:t>
      </w:r>
      <w:r w:rsidR="004D78BF">
        <w:t>consumer</w:t>
      </w:r>
      <w:r>
        <w:t xml:space="preserve">s. </w:t>
      </w:r>
    </w:p>
    <w:p w14:paraId="6FFB0966" w14:textId="77777777" w:rsidR="00A6375B" w:rsidRDefault="00A6375B" w:rsidP="00164D07">
      <w:pPr>
        <w:jc w:val="both"/>
      </w:pPr>
    </w:p>
    <w:p w14:paraId="6FFB0967" w14:textId="631ADF50" w:rsidR="00B46325" w:rsidRDefault="00B46325" w:rsidP="00164D07">
      <w:pPr>
        <w:pStyle w:val="Heading3"/>
        <w:jc w:val="both"/>
      </w:pPr>
      <w:bookmarkStart w:id="280" w:name="_Toc434238200"/>
      <w:bookmarkStart w:id="281" w:name="_Toc434250551"/>
      <w:r>
        <w:t xml:space="preserve">Changes in </w:t>
      </w:r>
      <w:r w:rsidR="00187EA2">
        <w:t>HV</w:t>
      </w:r>
      <w:r w:rsidR="00D147C6">
        <w:t xml:space="preserve"> commercial</w:t>
      </w:r>
      <w:r w:rsidR="00187EA2">
        <w:t xml:space="preserve"> tariffs</w:t>
      </w:r>
      <w:bookmarkEnd w:id="280"/>
      <w:bookmarkEnd w:id="281"/>
    </w:p>
    <w:p w14:paraId="6FFB0968" w14:textId="5336E6A0" w:rsidR="00901B45" w:rsidRDefault="00D81DCA" w:rsidP="00901B45">
      <w:pPr>
        <w:jc w:val="both"/>
      </w:pPr>
      <w:r>
        <w:t>AAD’s</w:t>
      </w:r>
      <w:r w:rsidR="00901B45">
        <w:t xml:space="preserve"> proposed HV </w:t>
      </w:r>
      <w:r w:rsidR="00D147C6">
        <w:t>c</w:t>
      </w:r>
      <w:r w:rsidR="00901B45">
        <w:t xml:space="preserve">ommercial tariff structure, tariffs, charging parameters, eligibility and assignment of consumers to tariffs are summarised in Table </w:t>
      </w:r>
      <w:r w:rsidR="00C5301F">
        <w:t>2</w:t>
      </w:r>
      <w:r w:rsidR="00901B45">
        <w:t>-</w:t>
      </w:r>
      <w:r w:rsidR="00D147C6">
        <w:t>10</w:t>
      </w:r>
      <w:r w:rsidR="00901B45">
        <w:t>.</w:t>
      </w:r>
      <w:r w:rsidR="00901B45" w:rsidRPr="007E3CE4">
        <w:t xml:space="preserve"> </w:t>
      </w:r>
    </w:p>
    <w:p w14:paraId="6FFB0969" w14:textId="2F867893" w:rsidR="00901B45" w:rsidRDefault="00901B45" w:rsidP="00901B45">
      <w:pPr>
        <w:jc w:val="both"/>
      </w:pPr>
      <w:r>
        <w:t xml:space="preserve">The main change to the tariffs offered to HV </w:t>
      </w:r>
      <w:r w:rsidR="00D147C6">
        <w:t xml:space="preserve">commercial </w:t>
      </w:r>
      <w:r>
        <w:t>consumers are a review of tariff charges to base them on LRMC and the elimination of one of the tariffs (code 112) to simplify the structure while managing consumer impacts.</w:t>
      </w:r>
    </w:p>
    <w:p w14:paraId="6FFB096A" w14:textId="77777777" w:rsidR="0000375A" w:rsidRDefault="0000375A" w:rsidP="0000375A"/>
    <w:p w14:paraId="6FFB096B" w14:textId="77777777" w:rsidR="00302348" w:rsidRDefault="00302348" w:rsidP="0000375A">
      <w:pPr>
        <w:sectPr w:rsidR="00302348" w:rsidSect="005F54A0">
          <w:headerReference w:type="even" r:id="rId71"/>
          <w:headerReference w:type="default" r:id="rId72"/>
          <w:footerReference w:type="even" r:id="rId73"/>
          <w:footerReference w:type="default" r:id="rId74"/>
          <w:pgSz w:w="11900" w:h="16840"/>
          <w:pgMar w:top="2127" w:right="1552" w:bottom="426" w:left="1800" w:header="708" w:footer="1417" w:gutter="0"/>
          <w:cols w:space="708"/>
          <w:docGrid w:linePitch="360"/>
        </w:sectPr>
      </w:pPr>
    </w:p>
    <w:p w14:paraId="6FFB096C" w14:textId="6A5689AA" w:rsidR="007E3CE4" w:rsidRPr="00131633" w:rsidRDefault="00131633" w:rsidP="00D46A10">
      <w:pPr>
        <w:pStyle w:val="Caption"/>
        <w:ind w:left="426"/>
        <w:rPr>
          <w:sz w:val="21"/>
          <w:szCs w:val="21"/>
        </w:rPr>
      </w:pPr>
      <w:r w:rsidRPr="00131633">
        <w:rPr>
          <w:sz w:val="21"/>
          <w:szCs w:val="21"/>
        </w:rPr>
        <w:t xml:space="preserve">Table </w:t>
      </w:r>
      <w:r w:rsidR="00C5301F">
        <w:rPr>
          <w:sz w:val="21"/>
          <w:szCs w:val="21"/>
        </w:rPr>
        <w:t>2</w:t>
      </w:r>
      <w:r w:rsidRPr="00131633">
        <w:rPr>
          <w:sz w:val="21"/>
          <w:szCs w:val="21"/>
        </w:rPr>
        <w:t>-</w:t>
      </w:r>
      <w:r w:rsidR="00421D03">
        <w:rPr>
          <w:sz w:val="21"/>
          <w:szCs w:val="21"/>
        </w:rPr>
        <w:t>10</w:t>
      </w:r>
      <w:r w:rsidRPr="00131633">
        <w:rPr>
          <w:noProof/>
          <w:sz w:val="21"/>
          <w:szCs w:val="21"/>
        </w:rPr>
        <w:t>:</w:t>
      </w:r>
      <w:r w:rsidR="007E3CE4" w:rsidRPr="00131633">
        <w:rPr>
          <w:sz w:val="21"/>
          <w:szCs w:val="21"/>
        </w:rPr>
        <w:t xml:space="preserve"> </w:t>
      </w:r>
      <w:r w:rsidR="00D81DCA">
        <w:rPr>
          <w:sz w:val="21"/>
          <w:szCs w:val="21"/>
        </w:rPr>
        <w:t>AAD’s</w:t>
      </w:r>
      <w:r w:rsidR="00415D42">
        <w:rPr>
          <w:sz w:val="21"/>
          <w:szCs w:val="21"/>
        </w:rPr>
        <w:t xml:space="preserve"> </w:t>
      </w:r>
      <w:r w:rsidR="007E3CE4" w:rsidRPr="00131633">
        <w:rPr>
          <w:sz w:val="21"/>
          <w:szCs w:val="21"/>
        </w:rPr>
        <w:t xml:space="preserve">proposed </w:t>
      </w:r>
      <w:r w:rsidR="00C15635">
        <w:rPr>
          <w:sz w:val="21"/>
          <w:szCs w:val="21"/>
        </w:rPr>
        <w:t>tariff structure for HV commercial consumers</w:t>
      </w:r>
    </w:p>
    <w:tbl>
      <w:tblPr>
        <w:tblStyle w:val="MediumShading1-Accent6"/>
        <w:tblW w:w="14175" w:type="dxa"/>
        <w:tblInd w:w="534" w:type="dxa"/>
        <w:tblLayout w:type="fixed"/>
        <w:tblLook w:val="0220" w:firstRow="1" w:lastRow="0" w:firstColumn="0" w:lastColumn="0" w:noHBand="1" w:noVBand="0"/>
      </w:tblPr>
      <w:tblGrid>
        <w:gridCol w:w="2410"/>
        <w:gridCol w:w="2268"/>
        <w:gridCol w:w="2693"/>
        <w:gridCol w:w="1276"/>
        <w:gridCol w:w="3219"/>
        <w:gridCol w:w="2309"/>
      </w:tblGrid>
      <w:tr w:rsidR="00A26E94" w:rsidRPr="004929E5" w14:paraId="6FFB0973" w14:textId="77777777" w:rsidTr="00D46A10">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2410" w:type="dxa"/>
          </w:tcPr>
          <w:p w14:paraId="6FFB096D" w14:textId="77777777" w:rsidR="00A26E94" w:rsidRPr="00355776" w:rsidRDefault="00A26E94" w:rsidP="00411C2B">
            <w:pPr>
              <w:pStyle w:val="body"/>
              <w:rPr>
                <w:rFonts w:cstheme="minorHAnsi"/>
                <w:color w:val="auto"/>
                <w:sz w:val="16"/>
                <w:szCs w:val="16"/>
                <w:lang w:eastAsia="en-AU"/>
              </w:rPr>
            </w:pPr>
            <w:r w:rsidRPr="00355776">
              <w:rPr>
                <w:rFonts w:cstheme="minorHAnsi"/>
                <w:color w:val="auto"/>
                <w:sz w:val="16"/>
                <w:szCs w:val="16"/>
                <w:lang w:eastAsia="en-AU"/>
              </w:rPr>
              <w:t>Tariff</w:t>
            </w:r>
          </w:p>
        </w:tc>
        <w:tc>
          <w:tcPr>
            <w:tcW w:w="2268" w:type="dxa"/>
          </w:tcPr>
          <w:p w14:paraId="6FFB096E" w14:textId="77777777" w:rsidR="00A26E94" w:rsidRPr="00355776" w:rsidRDefault="00ED7DA0" w:rsidP="00411C2B">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355776">
              <w:rPr>
                <w:rFonts w:cstheme="minorHAnsi"/>
                <w:color w:val="auto"/>
                <w:sz w:val="16"/>
                <w:szCs w:val="16"/>
                <w:lang w:eastAsia="en-AU"/>
              </w:rPr>
              <w:t>Consumer</w:t>
            </w:r>
            <w:r w:rsidR="00A26E94" w:rsidRPr="00355776">
              <w:rPr>
                <w:rFonts w:cstheme="minorHAnsi"/>
                <w:color w:val="auto"/>
                <w:sz w:val="16"/>
                <w:szCs w:val="16"/>
                <w:lang w:eastAsia="en-AU"/>
              </w:rPr>
              <w:t xml:space="preserve"> eligible to receive tariff</w:t>
            </w:r>
          </w:p>
        </w:tc>
        <w:tc>
          <w:tcPr>
            <w:cnfStyle w:val="000010000000" w:firstRow="0" w:lastRow="0" w:firstColumn="0" w:lastColumn="0" w:oddVBand="1" w:evenVBand="0" w:oddHBand="0" w:evenHBand="0" w:firstRowFirstColumn="0" w:firstRowLastColumn="0" w:lastRowFirstColumn="0" w:lastRowLastColumn="0"/>
            <w:tcW w:w="2693" w:type="dxa"/>
          </w:tcPr>
          <w:p w14:paraId="6FFB096F" w14:textId="77777777" w:rsidR="00A26E94" w:rsidRPr="00355776" w:rsidRDefault="00A26E94" w:rsidP="00411C2B">
            <w:pPr>
              <w:pStyle w:val="body"/>
              <w:rPr>
                <w:rFonts w:cstheme="minorHAnsi"/>
                <w:color w:val="auto"/>
                <w:sz w:val="16"/>
                <w:szCs w:val="16"/>
                <w:lang w:eastAsia="en-AU"/>
              </w:rPr>
            </w:pPr>
            <w:r w:rsidRPr="00355776">
              <w:rPr>
                <w:rFonts w:cstheme="minorHAnsi"/>
                <w:color w:val="auto"/>
                <w:sz w:val="16"/>
                <w:szCs w:val="16"/>
                <w:lang w:eastAsia="en-AU"/>
              </w:rPr>
              <w:t>Component</w:t>
            </w:r>
          </w:p>
        </w:tc>
        <w:tc>
          <w:tcPr>
            <w:tcW w:w="1276" w:type="dxa"/>
          </w:tcPr>
          <w:p w14:paraId="6FFB0970" w14:textId="77777777" w:rsidR="00A26E94" w:rsidRPr="00355776" w:rsidRDefault="00A26E94" w:rsidP="00411C2B">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355776">
              <w:rPr>
                <w:rFonts w:cstheme="minorHAnsi"/>
                <w:color w:val="auto"/>
                <w:sz w:val="16"/>
                <w:szCs w:val="16"/>
                <w:lang w:eastAsia="en-AU"/>
              </w:rPr>
              <w:t>Unit</w:t>
            </w:r>
          </w:p>
        </w:tc>
        <w:tc>
          <w:tcPr>
            <w:cnfStyle w:val="000010000000" w:firstRow="0" w:lastRow="0" w:firstColumn="0" w:lastColumn="0" w:oddVBand="1" w:evenVBand="0" w:oddHBand="0" w:evenHBand="0" w:firstRowFirstColumn="0" w:firstRowLastColumn="0" w:lastRowFirstColumn="0" w:lastRowLastColumn="0"/>
            <w:tcW w:w="3219" w:type="dxa"/>
          </w:tcPr>
          <w:p w14:paraId="6FFB0971" w14:textId="77777777" w:rsidR="00A26E94" w:rsidRPr="00355776" w:rsidRDefault="00A26E94" w:rsidP="00411C2B">
            <w:pPr>
              <w:pStyle w:val="body"/>
              <w:rPr>
                <w:rFonts w:cstheme="minorHAnsi"/>
                <w:color w:val="auto"/>
                <w:sz w:val="16"/>
                <w:szCs w:val="16"/>
                <w:lang w:eastAsia="en-AU"/>
              </w:rPr>
            </w:pPr>
            <w:r w:rsidRPr="00355776">
              <w:rPr>
                <w:rFonts w:cstheme="minorHAnsi"/>
                <w:color w:val="auto"/>
                <w:sz w:val="16"/>
                <w:szCs w:val="16"/>
                <w:lang w:eastAsia="en-AU"/>
              </w:rPr>
              <w:t>Charging parameter</w:t>
            </w:r>
          </w:p>
        </w:tc>
        <w:tc>
          <w:tcPr>
            <w:tcW w:w="2309" w:type="dxa"/>
          </w:tcPr>
          <w:p w14:paraId="6FFB0972" w14:textId="77777777" w:rsidR="00A26E94" w:rsidRPr="00355776" w:rsidRDefault="00A26E94" w:rsidP="00411C2B">
            <w:pPr>
              <w:pStyle w:val="body"/>
              <w:cnfStyle w:val="100000000000" w:firstRow="1" w:lastRow="0" w:firstColumn="0" w:lastColumn="0" w:oddVBand="0" w:evenVBand="0" w:oddHBand="0" w:evenHBand="0" w:firstRowFirstColumn="0" w:firstRowLastColumn="0" w:lastRowFirstColumn="0" w:lastRowLastColumn="0"/>
              <w:rPr>
                <w:rFonts w:cstheme="minorHAnsi"/>
                <w:color w:val="auto"/>
                <w:sz w:val="16"/>
                <w:szCs w:val="16"/>
                <w:lang w:eastAsia="en-AU"/>
              </w:rPr>
            </w:pPr>
            <w:r w:rsidRPr="00355776">
              <w:rPr>
                <w:rFonts w:cstheme="minorHAnsi"/>
                <w:color w:val="auto"/>
                <w:sz w:val="16"/>
                <w:szCs w:val="16"/>
                <w:lang w:eastAsia="en-AU"/>
              </w:rPr>
              <w:t>Proposed Change</w:t>
            </w:r>
          </w:p>
        </w:tc>
      </w:tr>
      <w:tr w:rsidR="00A26E94" w:rsidRPr="004929E5" w14:paraId="6FFB0999" w14:textId="77777777" w:rsidTr="00D46A10">
        <w:tc>
          <w:tcPr>
            <w:cnfStyle w:val="000010000000" w:firstRow="0" w:lastRow="0" w:firstColumn="0" w:lastColumn="0" w:oddVBand="1" w:evenVBand="0" w:oddHBand="0" w:evenHBand="0" w:firstRowFirstColumn="0" w:firstRowLastColumn="0" w:lastRowFirstColumn="0" w:lastRowLastColumn="0"/>
            <w:tcW w:w="2410" w:type="dxa"/>
            <w:tcBorders>
              <w:bottom w:val="single" w:sz="8" w:space="0" w:color="F9B074" w:themeColor="accent6" w:themeTint="BF"/>
            </w:tcBorders>
            <w:shd w:val="clear" w:color="auto" w:fill="auto"/>
          </w:tcPr>
          <w:p w14:paraId="6FFB0974" w14:textId="77777777" w:rsidR="00A26E94" w:rsidRPr="00A95068" w:rsidRDefault="00A26E94" w:rsidP="00411C2B">
            <w:pPr>
              <w:pStyle w:val="TableText"/>
              <w:spacing w:line="240" w:lineRule="auto"/>
              <w:ind w:left="0"/>
              <w:rPr>
                <w:rFonts w:ascii="Calibri" w:hAnsi="Calibri" w:cs="Calibri"/>
              </w:rPr>
            </w:pPr>
            <w:r w:rsidRPr="00A95068">
              <w:rPr>
                <w:rFonts w:ascii="Calibri" w:hAnsi="Calibri" w:cs="Calibri"/>
              </w:rPr>
              <w:t>TOU Demand Network</w:t>
            </w:r>
          </w:p>
          <w:p w14:paraId="6FFB0975" w14:textId="77777777" w:rsidR="00A26E94" w:rsidRPr="00A95068" w:rsidRDefault="00A26E94" w:rsidP="00411C2B">
            <w:pPr>
              <w:pStyle w:val="TableText"/>
              <w:spacing w:line="240" w:lineRule="auto"/>
              <w:rPr>
                <w:rFonts w:ascii="Calibri" w:hAnsi="Calibri" w:cs="Calibri"/>
              </w:rPr>
            </w:pPr>
          </w:p>
        </w:tc>
        <w:tc>
          <w:tcPr>
            <w:tcW w:w="2268" w:type="dxa"/>
            <w:shd w:val="clear" w:color="auto" w:fill="auto"/>
          </w:tcPr>
          <w:p w14:paraId="6FFB0976" w14:textId="77777777" w:rsidR="00A26E94" w:rsidRPr="00A95068" w:rsidRDefault="00A26E94" w:rsidP="00411C2B">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95068">
              <w:rPr>
                <w:rFonts w:ascii="Calibri" w:hAnsi="Calibri" w:cs="Calibri"/>
              </w:rPr>
              <w:t xml:space="preserve">Large </w:t>
            </w:r>
            <w:r w:rsidR="00ED7DA0">
              <w:rPr>
                <w:rFonts w:ascii="Calibri" w:hAnsi="Calibri" w:cs="Calibri"/>
              </w:rPr>
              <w:t>consumer</w:t>
            </w:r>
            <w:r w:rsidRPr="00A95068">
              <w:rPr>
                <w:rFonts w:ascii="Calibri" w:hAnsi="Calibri" w:cs="Calibri"/>
              </w:rPr>
              <w:t xml:space="preserve">s taking supply at high voltage with a low voltage network owned and maintained by </w:t>
            </w:r>
            <w:r>
              <w:rPr>
                <w:rFonts w:ascii="Calibri" w:hAnsi="Calibri" w:cs="Calibri"/>
              </w:rPr>
              <w:t>AAD.</w:t>
            </w:r>
            <w:r w:rsidRPr="00A95068">
              <w:rPr>
                <w:rFonts w:ascii="Calibri" w:hAnsi="Calibri" w:cs="Calibri"/>
              </w:rPr>
              <w:t xml:space="preserve"> </w:t>
            </w:r>
          </w:p>
        </w:tc>
        <w:tc>
          <w:tcPr>
            <w:cnfStyle w:val="000010000000" w:firstRow="0" w:lastRow="0" w:firstColumn="0" w:lastColumn="0" w:oddVBand="1" w:evenVBand="0" w:oddHBand="0" w:evenHBand="0" w:firstRowFirstColumn="0" w:firstRowLastColumn="0" w:lastRowFirstColumn="0" w:lastRowLastColumn="0"/>
            <w:tcW w:w="2693" w:type="dxa"/>
            <w:vMerge w:val="restart"/>
            <w:shd w:val="clear" w:color="auto" w:fill="auto"/>
          </w:tcPr>
          <w:p w14:paraId="6FFB0977" w14:textId="77777777" w:rsidR="00A26E94" w:rsidRPr="00D46A10" w:rsidRDefault="00A26E94" w:rsidP="006A41A8">
            <w:pPr>
              <w:pStyle w:val="ListBullet"/>
              <w:rPr>
                <w:i w:val="0"/>
              </w:rPr>
            </w:pPr>
            <w:r w:rsidRPr="00D46A10">
              <w:rPr>
                <w:i w:val="0"/>
              </w:rPr>
              <w:t xml:space="preserve">All </w:t>
            </w:r>
            <w:r w:rsidR="00456FCB" w:rsidRPr="00D46A10">
              <w:rPr>
                <w:i w:val="0"/>
              </w:rPr>
              <w:t>three</w:t>
            </w:r>
            <w:r w:rsidRPr="00D46A10">
              <w:rPr>
                <w:i w:val="0"/>
              </w:rPr>
              <w:t xml:space="preserve"> tariffs have the following components: </w:t>
            </w:r>
          </w:p>
          <w:p w14:paraId="6FFB0978" w14:textId="7D2FADD9" w:rsidR="00A26E94" w:rsidRPr="00D46A10" w:rsidRDefault="00D147C6" w:rsidP="006A41A8">
            <w:pPr>
              <w:pStyle w:val="ListBullet"/>
              <w:numPr>
                <w:ilvl w:val="0"/>
                <w:numId w:val="32"/>
              </w:numPr>
              <w:rPr>
                <w:i w:val="0"/>
              </w:rPr>
            </w:pPr>
            <w:r>
              <w:rPr>
                <w:i w:val="0"/>
              </w:rPr>
              <w:t>F</w:t>
            </w:r>
            <w:r w:rsidR="00A26E94" w:rsidRPr="00D46A10">
              <w:rPr>
                <w:i w:val="0"/>
              </w:rPr>
              <w:t>ixed network access charge (per connection point)</w:t>
            </w:r>
          </w:p>
          <w:p w14:paraId="6FFB0979" w14:textId="292D4C0E" w:rsidR="00A26E94" w:rsidRPr="00D46A10" w:rsidRDefault="00D147C6" w:rsidP="002C3850">
            <w:pPr>
              <w:pStyle w:val="ListBullet"/>
              <w:numPr>
                <w:ilvl w:val="0"/>
                <w:numId w:val="32"/>
              </w:numPr>
              <w:rPr>
                <w:i w:val="0"/>
              </w:rPr>
            </w:pPr>
            <w:r>
              <w:rPr>
                <w:i w:val="0"/>
              </w:rPr>
              <w:t>M</w:t>
            </w:r>
            <w:r w:rsidR="00A26E94" w:rsidRPr="00D46A10">
              <w:rPr>
                <w:i w:val="0"/>
              </w:rPr>
              <w:t xml:space="preserve">aximum demand charge </w:t>
            </w:r>
          </w:p>
          <w:p w14:paraId="6FFB097A" w14:textId="77777777" w:rsidR="00A26E94" w:rsidRPr="00D46A10" w:rsidRDefault="00456FCB" w:rsidP="002C3850">
            <w:pPr>
              <w:pStyle w:val="ListBullet"/>
              <w:numPr>
                <w:ilvl w:val="0"/>
                <w:numId w:val="32"/>
              </w:numPr>
              <w:rPr>
                <w:i w:val="0"/>
              </w:rPr>
            </w:pPr>
            <w:r w:rsidRPr="00D46A10">
              <w:rPr>
                <w:i w:val="0"/>
              </w:rPr>
              <w:t>Ca</w:t>
            </w:r>
            <w:r w:rsidR="00A26E94" w:rsidRPr="00D46A10">
              <w:rPr>
                <w:i w:val="0"/>
              </w:rPr>
              <w:t xml:space="preserve">pacity charge </w:t>
            </w:r>
          </w:p>
          <w:p w14:paraId="6FFB097B" w14:textId="49CB700E" w:rsidR="00A26E94" w:rsidRPr="00D46A10" w:rsidRDefault="00D147C6" w:rsidP="002C3850">
            <w:pPr>
              <w:pStyle w:val="ListBullet"/>
              <w:numPr>
                <w:ilvl w:val="0"/>
                <w:numId w:val="32"/>
              </w:numPr>
              <w:rPr>
                <w:i w:val="0"/>
              </w:rPr>
            </w:pPr>
            <w:r>
              <w:rPr>
                <w:i w:val="0"/>
              </w:rPr>
              <w:t>E</w:t>
            </w:r>
            <w:r w:rsidR="00456FCB" w:rsidRPr="00D46A10">
              <w:rPr>
                <w:i w:val="0"/>
              </w:rPr>
              <w:t>n</w:t>
            </w:r>
            <w:r w:rsidR="00A26E94" w:rsidRPr="00D46A10">
              <w:rPr>
                <w:i w:val="0"/>
              </w:rPr>
              <w:t xml:space="preserve">ergy consumption charge based on time of use </w:t>
            </w:r>
          </w:p>
        </w:tc>
        <w:tc>
          <w:tcPr>
            <w:tcW w:w="1276" w:type="dxa"/>
            <w:vMerge w:val="restart"/>
            <w:shd w:val="clear" w:color="auto" w:fill="auto"/>
          </w:tcPr>
          <w:p w14:paraId="6FFB097C" w14:textId="77777777" w:rsidR="00456FCB" w:rsidRPr="00D46A10" w:rsidRDefault="00456FCB" w:rsidP="002C3850">
            <w:pPr>
              <w:pStyle w:val="ListBullet"/>
              <w:cnfStyle w:val="000000000000" w:firstRow="0" w:lastRow="0" w:firstColumn="0" w:lastColumn="0" w:oddVBand="0" w:evenVBand="0" w:oddHBand="0" w:evenHBand="0" w:firstRowFirstColumn="0" w:firstRowLastColumn="0" w:lastRowFirstColumn="0" w:lastRowLastColumn="0"/>
              <w:rPr>
                <w:i w:val="0"/>
              </w:rPr>
            </w:pPr>
          </w:p>
          <w:p w14:paraId="6FFB097D" w14:textId="77777777" w:rsidR="00456FCB" w:rsidRPr="00D46A10" w:rsidRDefault="00456FCB" w:rsidP="003326EA">
            <w:pPr>
              <w:pStyle w:val="ListBullet"/>
              <w:cnfStyle w:val="000000000000" w:firstRow="0" w:lastRow="0" w:firstColumn="0" w:lastColumn="0" w:oddVBand="0" w:evenVBand="0" w:oddHBand="0" w:evenHBand="0" w:firstRowFirstColumn="0" w:firstRowLastColumn="0" w:lastRowFirstColumn="0" w:lastRowLastColumn="0"/>
              <w:rPr>
                <w:i w:val="0"/>
              </w:rPr>
            </w:pPr>
          </w:p>
          <w:p w14:paraId="6FFB097E" w14:textId="77777777" w:rsidR="00456FCB" w:rsidRPr="00D46A10" w:rsidRDefault="00456FCB" w:rsidP="008F2987">
            <w:pPr>
              <w:pStyle w:val="ListBullet"/>
              <w:cnfStyle w:val="000000000000" w:firstRow="0" w:lastRow="0" w:firstColumn="0" w:lastColumn="0" w:oddVBand="0" w:evenVBand="0" w:oddHBand="0" w:evenHBand="0" w:firstRowFirstColumn="0" w:firstRowLastColumn="0" w:lastRowFirstColumn="0" w:lastRowLastColumn="0"/>
              <w:rPr>
                <w:i w:val="0"/>
              </w:rPr>
            </w:pPr>
          </w:p>
          <w:p w14:paraId="6FFB097F" w14:textId="77777777" w:rsidR="00A26E94" w:rsidRPr="00D46A10" w:rsidRDefault="00456FCB" w:rsidP="0024727C">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$/day</w:t>
            </w:r>
          </w:p>
          <w:p w14:paraId="6FFB0980" w14:textId="77777777" w:rsidR="00456FCB" w:rsidRPr="00D46A10" w:rsidRDefault="00456FCB" w:rsidP="0024727C">
            <w:pPr>
              <w:pStyle w:val="ListBullet"/>
              <w:cnfStyle w:val="000000000000" w:firstRow="0" w:lastRow="0" w:firstColumn="0" w:lastColumn="0" w:oddVBand="0" w:evenVBand="0" w:oddHBand="0" w:evenHBand="0" w:firstRowFirstColumn="0" w:firstRowLastColumn="0" w:lastRowFirstColumn="0" w:lastRowLastColumn="0"/>
              <w:rPr>
                <w:i w:val="0"/>
              </w:rPr>
            </w:pPr>
          </w:p>
          <w:p w14:paraId="6FFB0981" w14:textId="77777777" w:rsidR="00A26E94" w:rsidRPr="00D46A10" w:rsidRDefault="00A26E94">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 xml:space="preserve">¢/kVA/day </w:t>
            </w:r>
          </w:p>
          <w:p w14:paraId="6FFB0982" w14:textId="77777777" w:rsidR="00A26E94" w:rsidRPr="00D46A10" w:rsidRDefault="00A26E94">
            <w:pPr>
              <w:pStyle w:val="ListBullet"/>
              <w:cnfStyle w:val="000000000000" w:firstRow="0" w:lastRow="0" w:firstColumn="0" w:lastColumn="0" w:oddVBand="0" w:evenVBand="0" w:oddHBand="0" w:evenHBand="0" w:firstRowFirstColumn="0" w:firstRowLastColumn="0" w:lastRowFirstColumn="0" w:lastRowLastColumn="0"/>
              <w:rPr>
                <w:i w:val="0"/>
              </w:rPr>
            </w:pPr>
            <w:r w:rsidRPr="00D46A10">
              <w:rPr>
                <w:i w:val="0"/>
              </w:rPr>
              <w:t xml:space="preserve">¢/kVA/day </w:t>
            </w:r>
          </w:p>
          <w:p w14:paraId="6FFB0983" w14:textId="77777777" w:rsidR="00A26E94" w:rsidRPr="00D46A10" w:rsidRDefault="00A26E94" w:rsidP="00411C2B">
            <w:pPr>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heme="minorHAnsi" w:cs="Calibri"/>
                <w:sz w:val="18"/>
                <w:szCs w:val="18"/>
                <w:lang w:eastAsia="en-AU"/>
              </w:rPr>
            </w:pPr>
            <w:r w:rsidRPr="00D46A10">
              <w:rPr>
                <w:rFonts w:eastAsiaTheme="minorHAnsi" w:cs="Calibri"/>
                <w:sz w:val="18"/>
                <w:szCs w:val="18"/>
                <w:lang w:eastAsia="en-AU"/>
              </w:rPr>
              <w:t>¢/kWh</w:t>
            </w:r>
          </w:p>
          <w:p w14:paraId="6FFB0984" w14:textId="77777777" w:rsidR="00A26E94" w:rsidRPr="00D46A10" w:rsidRDefault="00A26E94" w:rsidP="00411C2B">
            <w:pPr>
              <w:pStyle w:val="TableText"/>
              <w:keepLines/>
              <w:suppressAutoHyphens/>
              <w:spacing w:line="240" w:lineRule="auto"/>
              <w:ind w:left="474" w:right="0"/>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6FFB0985" w14:textId="77777777" w:rsidR="00A26E94" w:rsidRPr="00D46A10" w:rsidRDefault="00A26E94" w:rsidP="00411C2B">
            <w:pPr>
              <w:pStyle w:val="TableText"/>
              <w:keepLines/>
              <w:suppressAutoHyphens/>
              <w:spacing w:line="240" w:lineRule="auto"/>
              <w:ind w:left="474" w:right="0"/>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6FFB0986" w14:textId="77777777" w:rsidR="00A26E94" w:rsidRPr="00D46A10" w:rsidRDefault="00A26E94" w:rsidP="00411C2B">
            <w:pPr>
              <w:pStyle w:val="TableText"/>
              <w:keepLines/>
              <w:suppressAutoHyphens/>
              <w:spacing w:line="240" w:lineRule="auto"/>
              <w:ind w:left="474" w:right="0"/>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cnfStyle w:val="000010000000" w:firstRow="0" w:lastRow="0" w:firstColumn="0" w:lastColumn="0" w:oddVBand="1" w:evenVBand="0" w:oddHBand="0" w:evenHBand="0" w:firstRowFirstColumn="0" w:firstRowLastColumn="0" w:lastRowFirstColumn="0" w:lastRowLastColumn="0"/>
            <w:tcW w:w="3219" w:type="dxa"/>
            <w:vMerge w:val="restart"/>
            <w:shd w:val="clear" w:color="auto" w:fill="auto"/>
          </w:tcPr>
          <w:p w14:paraId="6FFB0987" w14:textId="77777777" w:rsidR="00246670" w:rsidRPr="00D46A10" w:rsidRDefault="00246670" w:rsidP="006A41A8">
            <w:pPr>
              <w:pStyle w:val="ListBullet"/>
              <w:rPr>
                <w:i w:val="0"/>
              </w:rPr>
            </w:pPr>
          </w:p>
          <w:p w14:paraId="6FFB0988" w14:textId="77777777" w:rsidR="00246670" w:rsidRPr="00D46A10" w:rsidRDefault="00246670" w:rsidP="006A41A8">
            <w:pPr>
              <w:pStyle w:val="ListBullet"/>
              <w:rPr>
                <w:i w:val="0"/>
              </w:rPr>
            </w:pPr>
          </w:p>
          <w:p w14:paraId="6FFB098E" w14:textId="77777777" w:rsidR="00246670" w:rsidRPr="00D46A10" w:rsidRDefault="00246670" w:rsidP="008F2987">
            <w:pPr>
              <w:pStyle w:val="ListBullet"/>
              <w:rPr>
                <w:i w:val="0"/>
              </w:rPr>
            </w:pPr>
          </w:p>
          <w:p w14:paraId="6FFB098F" w14:textId="77777777" w:rsidR="00246670" w:rsidRPr="00D46A10" w:rsidRDefault="00246670" w:rsidP="0024727C">
            <w:pPr>
              <w:pStyle w:val="ListBullet"/>
              <w:rPr>
                <w:i w:val="0"/>
              </w:rPr>
            </w:pPr>
          </w:p>
          <w:p w14:paraId="6FFB0990" w14:textId="77777777" w:rsidR="00A26E94" w:rsidRPr="00D46A10" w:rsidRDefault="00A26E94" w:rsidP="0024727C">
            <w:pPr>
              <w:pStyle w:val="ListBullet"/>
              <w:rPr>
                <w:i w:val="0"/>
              </w:rPr>
            </w:pPr>
            <w:r w:rsidRPr="00D46A10">
              <w:rPr>
                <w:i w:val="0"/>
              </w:rPr>
              <w:t>Demand charge applied to the maximum demand in the billing period</w:t>
            </w:r>
          </w:p>
          <w:p w14:paraId="6FFB0991" w14:textId="77777777" w:rsidR="00A26E94" w:rsidRPr="00D46A10" w:rsidRDefault="00A26E94">
            <w:pPr>
              <w:pStyle w:val="ListBullet"/>
              <w:rPr>
                <w:i w:val="0"/>
              </w:rPr>
            </w:pPr>
            <w:r w:rsidRPr="00D46A10">
              <w:rPr>
                <w:i w:val="0"/>
              </w:rPr>
              <w:t>Capacity charge applied to the maximum demand in the previous 12 months</w:t>
            </w:r>
          </w:p>
          <w:p w14:paraId="6FFB0992" w14:textId="77777777" w:rsidR="00A26E94" w:rsidRPr="00D46A10" w:rsidRDefault="00246670">
            <w:pPr>
              <w:pStyle w:val="ListBullet"/>
              <w:rPr>
                <w:i w:val="0"/>
              </w:rPr>
            </w:pPr>
            <w:r w:rsidRPr="00D46A10">
              <w:rPr>
                <w:i w:val="0"/>
              </w:rPr>
              <w:t>E</w:t>
            </w:r>
            <w:r w:rsidR="00A26E94" w:rsidRPr="00D46A10">
              <w:rPr>
                <w:i w:val="0"/>
              </w:rPr>
              <w:t>nergy charges:</w:t>
            </w:r>
          </w:p>
          <w:p w14:paraId="6FFB0993" w14:textId="77777777" w:rsidR="00A26E94" w:rsidRPr="00D46A10" w:rsidRDefault="00A26E94" w:rsidP="00411C2B">
            <w:pPr>
              <w:pStyle w:val="TableText"/>
              <w:spacing w:line="240" w:lineRule="auto"/>
              <w:ind w:left="0"/>
              <w:rPr>
                <w:rFonts w:ascii="Calibri" w:hAnsi="Calibri" w:cs="Calibri"/>
              </w:rPr>
            </w:pPr>
            <w:r w:rsidRPr="00D46A10">
              <w:rPr>
                <w:rFonts w:ascii="Calibri" w:hAnsi="Calibri" w:cs="Calibri"/>
                <w:b/>
              </w:rPr>
              <w:t>Business Times:</w:t>
            </w:r>
            <w:r w:rsidRPr="00D46A10">
              <w:rPr>
                <w:rFonts w:ascii="Calibri" w:hAnsi="Calibri" w:cs="Calibri"/>
              </w:rPr>
              <w:t xml:space="preserve"> 7am – 5pm weekday</w:t>
            </w:r>
            <w:r w:rsidR="00A02A71" w:rsidRPr="00D46A10">
              <w:rPr>
                <w:rFonts w:ascii="Calibri" w:hAnsi="Calibri" w:cs="Calibri"/>
              </w:rPr>
              <w:t>s</w:t>
            </w:r>
          </w:p>
          <w:p w14:paraId="6FFB0994" w14:textId="77777777" w:rsidR="00A26E94" w:rsidRPr="00D46A10" w:rsidRDefault="00A26E94" w:rsidP="00411C2B">
            <w:pPr>
              <w:pStyle w:val="TableText"/>
              <w:spacing w:line="240" w:lineRule="auto"/>
              <w:ind w:left="0"/>
              <w:rPr>
                <w:rFonts w:ascii="Calibri" w:hAnsi="Calibri" w:cs="Calibri"/>
              </w:rPr>
            </w:pPr>
            <w:r w:rsidRPr="00D46A10">
              <w:rPr>
                <w:rFonts w:ascii="Calibri" w:hAnsi="Calibri" w:cs="Calibri"/>
                <w:b/>
              </w:rPr>
              <w:t>Evening Times:</w:t>
            </w:r>
            <w:r w:rsidRPr="00D46A10">
              <w:rPr>
                <w:rFonts w:ascii="Calibri" w:hAnsi="Calibri" w:cs="Calibri"/>
              </w:rPr>
              <w:t xml:space="preserve"> 5pm – 10pm weekday</w:t>
            </w:r>
            <w:r w:rsidR="00A02A71" w:rsidRPr="00D46A10">
              <w:rPr>
                <w:rFonts w:ascii="Calibri" w:hAnsi="Calibri" w:cs="Calibri"/>
              </w:rPr>
              <w:t>s</w:t>
            </w:r>
          </w:p>
          <w:p w14:paraId="6FFB0995" w14:textId="77777777" w:rsidR="00A26E94" w:rsidRPr="00D46A10" w:rsidRDefault="00A26E94" w:rsidP="00411C2B">
            <w:pPr>
              <w:pStyle w:val="TableText"/>
              <w:keepLines/>
              <w:suppressAutoHyphens/>
              <w:spacing w:line="240" w:lineRule="auto"/>
              <w:ind w:left="0" w:right="0"/>
              <w:rPr>
                <w:rFonts w:ascii="Calibri" w:hAnsi="Calibri" w:cs="Calibri"/>
              </w:rPr>
            </w:pPr>
            <w:r w:rsidRPr="00D46A10">
              <w:rPr>
                <w:rFonts w:ascii="Calibri" w:hAnsi="Calibri" w:cs="Calibri"/>
                <w:b/>
              </w:rPr>
              <w:t xml:space="preserve">Off-Peak Times: </w:t>
            </w:r>
            <w:r w:rsidRPr="00D46A10">
              <w:rPr>
                <w:rFonts w:ascii="Calibri" w:hAnsi="Calibri" w:cs="Calibri"/>
              </w:rPr>
              <w:t>All other times</w:t>
            </w:r>
          </w:p>
          <w:p w14:paraId="6FFB0996" w14:textId="77777777" w:rsidR="00A26E94" w:rsidRPr="00D46A10" w:rsidRDefault="00A26E94" w:rsidP="00411C2B">
            <w:pPr>
              <w:pStyle w:val="TableText"/>
              <w:keepLines/>
              <w:suppressAutoHyphens/>
              <w:spacing w:line="240" w:lineRule="auto"/>
              <w:ind w:left="474" w:right="0"/>
              <w:rPr>
                <w:rFonts w:ascii="Calibri" w:hAnsi="Calibri" w:cs="Calibri"/>
              </w:rPr>
            </w:pPr>
          </w:p>
          <w:p w14:paraId="6FFB0997" w14:textId="77777777" w:rsidR="00A26E94" w:rsidRPr="00D46A10" w:rsidRDefault="00A26E94" w:rsidP="00411C2B">
            <w:pPr>
              <w:pStyle w:val="TableText"/>
              <w:keepLines/>
              <w:suppressAutoHyphens/>
              <w:spacing w:line="240" w:lineRule="auto"/>
              <w:ind w:left="474" w:right="0"/>
              <w:rPr>
                <w:rFonts w:ascii="Calibri" w:hAnsi="Calibri" w:cs="Calibri"/>
              </w:rPr>
            </w:pPr>
          </w:p>
        </w:tc>
        <w:tc>
          <w:tcPr>
            <w:tcW w:w="2309" w:type="dxa"/>
          </w:tcPr>
          <w:p w14:paraId="6FFB0998" w14:textId="77777777" w:rsidR="00A26E94" w:rsidRPr="00A95068" w:rsidRDefault="00323337" w:rsidP="00456FCB">
            <w:pPr>
              <w:pStyle w:val="TableText"/>
              <w:keepLines/>
              <w:suppressAutoHyphens/>
              <w:spacing w:line="240" w:lineRule="auto"/>
              <w:ind w:right="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22B09">
              <w:t>Levels have been refined according to cost reflectivity principle and based on LRMC</w:t>
            </w:r>
          </w:p>
        </w:tc>
      </w:tr>
      <w:tr w:rsidR="00A26E94" w:rsidRPr="004929E5" w14:paraId="6FFB09A1" w14:textId="77777777" w:rsidTr="00D46A10">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6FFB099A" w14:textId="77777777" w:rsidR="00A26E94" w:rsidRPr="00A95068" w:rsidRDefault="00A26E94" w:rsidP="00411C2B">
            <w:pPr>
              <w:pStyle w:val="TableText"/>
              <w:spacing w:line="240" w:lineRule="auto"/>
              <w:ind w:left="0"/>
              <w:rPr>
                <w:rFonts w:ascii="Calibri" w:hAnsi="Calibri" w:cs="Calibri"/>
              </w:rPr>
            </w:pPr>
            <w:r w:rsidRPr="00A95068">
              <w:rPr>
                <w:rFonts w:ascii="Calibri" w:hAnsi="Calibri" w:cs="Calibri"/>
              </w:rPr>
              <w:t xml:space="preserve">TOU Demand Network – </w:t>
            </w:r>
            <w:r w:rsidR="00ED7DA0">
              <w:rPr>
                <w:rFonts w:ascii="Calibri" w:hAnsi="Calibri" w:cs="Calibri"/>
              </w:rPr>
              <w:t>Consumer</w:t>
            </w:r>
            <w:r w:rsidRPr="00A95068">
              <w:rPr>
                <w:rFonts w:ascii="Calibri" w:hAnsi="Calibri" w:cs="Calibri"/>
              </w:rPr>
              <w:t xml:space="preserve"> LV</w:t>
            </w:r>
          </w:p>
          <w:p w14:paraId="6FFB099B" w14:textId="77777777" w:rsidR="00A26E94" w:rsidRPr="00A95068" w:rsidRDefault="00A26E94" w:rsidP="00411C2B">
            <w:pPr>
              <w:pStyle w:val="TableText"/>
              <w:spacing w:line="240" w:lineRule="auto"/>
              <w:rPr>
                <w:rFonts w:ascii="Calibri" w:hAnsi="Calibri" w:cs="Calibri"/>
              </w:rPr>
            </w:pPr>
          </w:p>
        </w:tc>
        <w:tc>
          <w:tcPr>
            <w:tcW w:w="2268" w:type="dxa"/>
          </w:tcPr>
          <w:p w14:paraId="6FFB099C" w14:textId="77777777" w:rsidR="00A26E94" w:rsidRPr="00A95068" w:rsidRDefault="00A26E94" w:rsidP="00411C2B">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95068">
              <w:rPr>
                <w:rFonts w:ascii="Calibri" w:hAnsi="Calibri" w:cs="Calibri"/>
              </w:rPr>
              <w:t xml:space="preserve">Large </w:t>
            </w:r>
            <w:r w:rsidR="00ED7DA0">
              <w:rPr>
                <w:rFonts w:ascii="Calibri" w:hAnsi="Calibri" w:cs="Calibri"/>
              </w:rPr>
              <w:t>consumer</w:t>
            </w:r>
            <w:r w:rsidRPr="00A95068">
              <w:rPr>
                <w:rFonts w:ascii="Calibri" w:hAnsi="Calibri" w:cs="Calibri"/>
              </w:rPr>
              <w:t xml:space="preserve">s taking supply at high voltage where the </w:t>
            </w:r>
            <w:r w:rsidR="00ED7DA0">
              <w:rPr>
                <w:rFonts w:ascii="Calibri" w:hAnsi="Calibri" w:cs="Calibri"/>
              </w:rPr>
              <w:t>consumer</w:t>
            </w:r>
            <w:r w:rsidRPr="00A95068">
              <w:rPr>
                <w:rFonts w:ascii="Calibri" w:hAnsi="Calibri" w:cs="Calibri"/>
              </w:rPr>
              <w:t xml:space="preserve"> owns and is fully responsible for </w:t>
            </w:r>
            <w:proofErr w:type="gramStart"/>
            <w:r w:rsidRPr="00A95068">
              <w:rPr>
                <w:rFonts w:ascii="Calibri" w:hAnsi="Calibri" w:cs="Calibri"/>
              </w:rPr>
              <w:t>its own</w:t>
            </w:r>
            <w:proofErr w:type="gramEnd"/>
            <w:r w:rsidRPr="00A95068">
              <w:rPr>
                <w:rFonts w:ascii="Calibri" w:hAnsi="Calibri" w:cs="Calibri"/>
              </w:rPr>
              <w:t xml:space="preserve"> low voltage network. </w:t>
            </w:r>
          </w:p>
        </w:tc>
        <w:tc>
          <w:tcPr>
            <w:cnfStyle w:val="000010000000" w:firstRow="0" w:lastRow="0" w:firstColumn="0" w:lastColumn="0" w:oddVBand="1" w:evenVBand="0" w:oddHBand="0" w:evenHBand="0" w:firstRowFirstColumn="0" w:firstRowLastColumn="0" w:lastRowFirstColumn="0" w:lastRowLastColumn="0"/>
            <w:tcW w:w="2693" w:type="dxa"/>
            <w:vMerge/>
          </w:tcPr>
          <w:p w14:paraId="6FFB099D" w14:textId="77777777" w:rsidR="00A26E94" w:rsidRPr="004929E5" w:rsidRDefault="00A26E94" w:rsidP="0036526C">
            <w:pPr>
              <w:pStyle w:val="TableText"/>
              <w:keepLines/>
              <w:numPr>
                <w:ilvl w:val="0"/>
                <w:numId w:val="17"/>
              </w:numPr>
              <w:suppressAutoHyphens/>
              <w:spacing w:line="240" w:lineRule="auto"/>
              <w:ind w:left="474" w:right="0"/>
              <w:rPr>
                <w:rFonts w:cstheme="minorHAnsi"/>
                <w:sz w:val="16"/>
                <w:szCs w:val="16"/>
              </w:rPr>
            </w:pPr>
          </w:p>
        </w:tc>
        <w:tc>
          <w:tcPr>
            <w:tcW w:w="1276" w:type="dxa"/>
            <w:vMerge/>
          </w:tcPr>
          <w:p w14:paraId="6FFB099E" w14:textId="77777777" w:rsidR="00A26E94" w:rsidRPr="004929E5" w:rsidRDefault="00A26E94" w:rsidP="00411C2B">
            <w:pPr>
              <w:pStyle w:val="TableText"/>
              <w:keepLines/>
              <w:suppressAutoHyphens/>
              <w:spacing w:line="240" w:lineRule="auto"/>
              <w:ind w:left="474" w:right="0"/>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3219" w:type="dxa"/>
            <w:vMerge/>
          </w:tcPr>
          <w:p w14:paraId="6FFB099F" w14:textId="77777777" w:rsidR="00A26E94" w:rsidRPr="004929E5" w:rsidRDefault="00A26E94" w:rsidP="00411C2B">
            <w:pPr>
              <w:pStyle w:val="TableText"/>
              <w:keepLines/>
              <w:suppressAutoHyphens/>
              <w:spacing w:line="240" w:lineRule="auto"/>
              <w:ind w:left="474" w:right="0"/>
              <w:rPr>
                <w:rFonts w:cstheme="minorHAnsi"/>
                <w:sz w:val="16"/>
                <w:szCs w:val="16"/>
              </w:rPr>
            </w:pPr>
          </w:p>
        </w:tc>
        <w:tc>
          <w:tcPr>
            <w:tcW w:w="2309" w:type="dxa"/>
          </w:tcPr>
          <w:p w14:paraId="6FFB09A0" w14:textId="77777777" w:rsidR="00A26E94" w:rsidRPr="00323337" w:rsidRDefault="00323337" w:rsidP="00323337">
            <w:pPr>
              <w:pStyle w:val="TableText"/>
              <w:keepLines/>
              <w:suppressAutoHyphens/>
              <w:spacing w:line="240" w:lineRule="auto"/>
              <w:ind w:right="0"/>
              <w:cnfStyle w:val="000000000000" w:firstRow="0" w:lastRow="0" w:firstColumn="0" w:lastColumn="0" w:oddVBand="0" w:evenVBand="0" w:oddHBand="0" w:evenHBand="0" w:firstRowFirstColumn="0" w:firstRowLastColumn="0" w:lastRowFirstColumn="0" w:lastRowLastColumn="0"/>
            </w:pPr>
            <w:r w:rsidRPr="00122B09">
              <w:t>Levels have been refined according</w:t>
            </w:r>
            <w:r w:rsidR="00456FCB">
              <w:t xml:space="preserve"> to cost reflectivity principle</w:t>
            </w:r>
            <w:r w:rsidRPr="00122B09">
              <w:t xml:space="preserve"> and based on LRMC</w:t>
            </w:r>
          </w:p>
        </w:tc>
      </w:tr>
      <w:tr w:rsidR="00A26E94" w:rsidRPr="004929E5" w14:paraId="6FFB09A8" w14:textId="77777777" w:rsidTr="00D46A10">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6FFB09A2" w14:textId="77777777" w:rsidR="00A26E94" w:rsidRPr="00A95068" w:rsidRDefault="00A26E94" w:rsidP="00411C2B">
            <w:pPr>
              <w:pStyle w:val="TableText"/>
              <w:spacing w:line="240" w:lineRule="auto"/>
              <w:ind w:left="0"/>
              <w:rPr>
                <w:rFonts w:ascii="Calibri" w:hAnsi="Calibri" w:cs="Calibri"/>
              </w:rPr>
            </w:pPr>
            <w:r w:rsidRPr="00A95068">
              <w:rPr>
                <w:rFonts w:ascii="Calibri" w:hAnsi="Calibri" w:cs="Calibri"/>
              </w:rPr>
              <w:t xml:space="preserve">TOU Demand Network – </w:t>
            </w:r>
            <w:r w:rsidR="00ED7DA0">
              <w:rPr>
                <w:rFonts w:ascii="Calibri" w:hAnsi="Calibri" w:cs="Calibri"/>
              </w:rPr>
              <w:t>Consumer</w:t>
            </w:r>
            <w:r w:rsidRPr="00A95068">
              <w:rPr>
                <w:rFonts w:ascii="Calibri" w:hAnsi="Calibri" w:cs="Calibri"/>
              </w:rPr>
              <w:t xml:space="preserve"> HV and LV</w:t>
            </w:r>
          </w:p>
        </w:tc>
        <w:tc>
          <w:tcPr>
            <w:tcW w:w="2268" w:type="dxa"/>
          </w:tcPr>
          <w:p w14:paraId="6FFB09A3" w14:textId="77777777" w:rsidR="00A26E94" w:rsidRPr="00A95068" w:rsidRDefault="00A26E94" w:rsidP="00411C2B">
            <w:pPr>
              <w:pStyle w:val="TableText"/>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95068">
              <w:rPr>
                <w:rFonts w:ascii="Calibri" w:hAnsi="Calibri" w:cs="Calibri"/>
              </w:rPr>
              <w:t xml:space="preserve">Large </w:t>
            </w:r>
            <w:r w:rsidR="00ED7DA0">
              <w:rPr>
                <w:rFonts w:ascii="Calibri" w:hAnsi="Calibri" w:cs="Calibri"/>
              </w:rPr>
              <w:t>consumer</w:t>
            </w:r>
            <w:r w:rsidRPr="00A95068">
              <w:rPr>
                <w:rFonts w:ascii="Calibri" w:hAnsi="Calibri" w:cs="Calibri"/>
              </w:rPr>
              <w:t xml:space="preserve">s taking supply at high voltage where the </w:t>
            </w:r>
            <w:r w:rsidR="00ED7DA0">
              <w:rPr>
                <w:rFonts w:ascii="Calibri" w:hAnsi="Calibri" w:cs="Calibri"/>
              </w:rPr>
              <w:t>consumer</w:t>
            </w:r>
            <w:r w:rsidRPr="00A95068">
              <w:rPr>
                <w:rFonts w:ascii="Calibri" w:hAnsi="Calibri" w:cs="Calibri"/>
              </w:rPr>
              <w:t xml:space="preserve"> owns and is fully responsible for their own low voltage network and where the </w:t>
            </w:r>
            <w:r w:rsidR="00ED7DA0">
              <w:rPr>
                <w:rFonts w:ascii="Calibri" w:hAnsi="Calibri" w:cs="Calibri"/>
              </w:rPr>
              <w:t>consumer</w:t>
            </w:r>
            <w:r w:rsidRPr="00A95068">
              <w:rPr>
                <w:rFonts w:ascii="Calibri" w:hAnsi="Calibri" w:cs="Calibri"/>
              </w:rPr>
              <w:t xml:space="preserve"> owns and is responsible for their high voltage assets. </w:t>
            </w:r>
          </w:p>
        </w:tc>
        <w:tc>
          <w:tcPr>
            <w:cnfStyle w:val="000010000000" w:firstRow="0" w:lastRow="0" w:firstColumn="0" w:lastColumn="0" w:oddVBand="1" w:evenVBand="0" w:oddHBand="0" w:evenHBand="0" w:firstRowFirstColumn="0" w:firstRowLastColumn="0" w:lastRowFirstColumn="0" w:lastRowLastColumn="0"/>
            <w:tcW w:w="2693" w:type="dxa"/>
            <w:vMerge/>
          </w:tcPr>
          <w:p w14:paraId="6FFB09A4" w14:textId="77777777" w:rsidR="00A26E94" w:rsidRPr="004929E5" w:rsidRDefault="00A26E94" w:rsidP="0036526C">
            <w:pPr>
              <w:pStyle w:val="TableText"/>
              <w:keepLines/>
              <w:numPr>
                <w:ilvl w:val="0"/>
                <w:numId w:val="17"/>
              </w:numPr>
              <w:suppressAutoHyphens/>
              <w:spacing w:line="240" w:lineRule="auto"/>
              <w:ind w:left="474" w:right="0"/>
              <w:rPr>
                <w:rFonts w:cstheme="minorHAnsi"/>
                <w:sz w:val="16"/>
                <w:szCs w:val="16"/>
              </w:rPr>
            </w:pPr>
          </w:p>
        </w:tc>
        <w:tc>
          <w:tcPr>
            <w:tcW w:w="1276" w:type="dxa"/>
            <w:vMerge/>
          </w:tcPr>
          <w:p w14:paraId="6FFB09A5" w14:textId="77777777" w:rsidR="00A26E94" w:rsidRPr="004929E5" w:rsidRDefault="00A26E94" w:rsidP="00411C2B">
            <w:pPr>
              <w:pStyle w:val="TableText"/>
              <w:keepLines/>
              <w:suppressAutoHyphens/>
              <w:spacing w:line="240" w:lineRule="auto"/>
              <w:ind w:left="474" w:right="0"/>
              <w:cnfStyle w:val="000000000000" w:firstRow="0" w:lastRow="0" w:firstColumn="0" w:lastColumn="0" w:oddVBand="0" w:evenVBand="0" w:oddHBand="0" w:evenHBand="0" w:firstRowFirstColumn="0" w:firstRowLastColumn="0" w:lastRowFirstColumn="0" w:lastRowLastColumn="0"/>
              <w:rPr>
                <w:rFonts w:cstheme="minorHAnsi"/>
                <w:sz w:val="16"/>
                <w:szCs w:val="16"/>
              </w:rPr>
            </w:pPr>
          </w:p>
        </w:tc>
        <w:tc>
          <w:tcPr>
            <w:cnfStyle w:val="000010000000" w:firstRow="0" w:lastRow="0" w:firstColumn="0" w:lastColumn="0" w:oddVBand="1" w:evenVBand="0" w:oddHBand="0" w:evenHBand="0" w:firstRowFirstColumn="0" w:firstRowLastColumn="0" w:lastRowFirstColumn="0" w:lastRowLastColumn="0"/>
            <w:tcW w:w="3219" w:type="dxa"/>
            <w:vMerge/>
          </w:tcPr>
          <w:p w14:paraId="6FFB09A6" w14:textId="77777777" w:rsidR="00A26E94" w:rsidRPr="004929E5" w:rsidRDefault="00A26E94" w:rsidP="00411C2B">
            <w:pPr>
              <w:pStyle w:val="TableText"/>
              <w:keepLines/>
              <w:suppressAutoHyphens/>
              <w:spacing w:line="240" w:lineRule="auto"/>
              <w:ind w:left="474" w:right="0"/>
              <w:rPr>
                <w:rFonts w:cstheme="minorHAnsi"/>
                <w:sz w:val="16"/>
                <w:szCs w:val="16"/>
              </w:rPr>
            </w:pPr>
          </w:p>
        </w:tc>
        <w:tc>
          <w:tcPr>
            <w:tcW w:w="2309" w:type="dxa"/>
          </w:tcPr>
          <w:p w14:paraId="6FFB09A7" w14:textId="77777777" w:rsidR="00A26E94" w:rsidRPr="00323337" w:rsidRDefault="00323337" w:rsidP="00323337">
            <w:pPr>
              <w:pStyle w:val="TableText"/>
              <w:keepLines/>
              <w:suppressAutoHyphens/>
              <w:spacing w:line="240" w:lineRule="auto"/>
              <w:ind w:right="0"/>
              <w:cnfStyle w:val="000000000000" w:firstRow="0" w:lastRow="0" w:firstColumn="0" w:lastColumn="0" w:oddVBand="0" w:evenVBand="0" w:oddHBand="0" w:evenHBand="0" w:firstRowFirstColumn="0" w:firstRowLastColumn="0" w:lastRowFirstColumn="0" w:lastRowLastColumn="0"/>
            </w:pPr>
            <w:r w:rsidRPr="00122B09">
              <w:t>Levels have been refined according</w:t>
            </w:r>
            <w:r w:rsidR="00456FCB">
              <w:t xml:space="preserve"> to cost reflectivity principle</w:t>
            </w:r>
            <w:r w:rsidRPr="00122B09">
              <w:t xml:space="preserve"> and based on LRMC</w:t>
            </w:r>
          </w:p>
        </w:tc>
      </w:tr>
    </w:tbl>
    <w:p w14:paraId="6FFB09A9" w14:textId="77777777" w:rsidR="00302348" w:rsidRDefault="00302348" w:rsidP="00E86AC6">
      <w:pPr>
        <w:sectPr w:rsidR="00302348" w:rsidSect="00302348">
          <w:headerReference w:type="even" r:id="rId75"/>
          <w:headerReference w:type="default" r:id="rId76"/>
          <w:footerReference w:type="even" r:id="rId77"/>
          <w:footerReference w:type="default" r:id="rId78"/>
          <w:pgSz w:w="16840" w:h="11900" w:orient="landscape"/>
          <w:pgMar w:top="1800" w:right="2127" w:bottom="1552" w:left="426" w:header="708" w:footer="1825" w:gutter="0"/>
          <w:cols w:space="708"/>
          <w:docGrid w:linePitch="360"/>
        </w:sectPr>
      </w:pPr>
    </w:p>
    <w:p w14:paraId="6FFB09AA" w14:textId="77777777" w:rsidR="00E25A8C" w:rsidRDefault="009A00F5" w:rsidP="00164D07">
      <w:pPr>
        <w:pStyle w:val="Heading2"/>
        <w:jc w:val="both"/>
      </w:pPr>
      <w:bookmarkStart w:id="282" w:name="_Toc434238201"/>
      <w:bookmarkStart w:id="283" w:name="_Toc434250552"/>
      <w:bookmarkStart w:id="284" w:name="_Toc434509785"/>
      <w:bookmarkStart w:id="285" w:name="_Toc434512065"/>
      <w:bookmarkStart w:id="286" w:name="_Toc434581100"/>
      <w:bookmarkStart w:id="287" w:name="_Toc434592224"/>
      <w:bookmarkStart w:id="288" w:name="_Toc434854781"/>
      <w:bookmarkStart w:id="289" w:name="_Toc434908119"/>
      <w:bookmarkStart w:id="290" w:name="_Ref434931262"/>
      <w:bookmarkStart w:id="291" w:name="_Toc435114751"/>
      <w:bookmarkStart w:id="292" w:name="_Toc435198131"/>
      <w:bookmarkStart w:id="293" w:name="_Toc435613633"/>
      <w:bookmarkStart w:id="294" w:name="_Toc435616349"/>
      <w:bookmarkStart w:id="295" w:name="_Toc435632577"/>
      <w:bookmarkStart w:id="296" w:name="_Toc436057196"/>
      <w:bookmarkStart w:id="297" w:name="_Toc436058082"/>
      <w:bookmarkStart w:id="298" w:name="_Toc462412429"/>
      <w:bookmarkStart w:id="299" w:name="_Toc462412761"/>
      <w:bookmarkStart w:id="300" w:name="_Toc463348133"/>
      <w:r>
        <w:t>T</w:t>
      </w:r>
      <w:r w:rsidR="00AF2B0D">
        <w:t>ariff</w:t>
      </w:r>
      <w:r>
        <w:t xml:space="preserve"> setting </w:t>
      </w:r>
      <w:r w:rsidR="00BC3E2D">
        <w:t xml:space="preserve">to </w:t>
      </w:r>
      <w:r w:rsidR="00ED7DA0">
        <w:t>compl</w:t>
      </w:r>
      <w:r w:rsidR="00BC3E2D">
        <w:t>y</w:t>
      </w:r>
      <w:r w:rsidR="00E25A8C">
        <w:t xml:space="preserve"> with pricing principles</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6FFB09AB" w14:textId="69561AB0" w:rsidR="00BC3E2D" w:rsidRDefault="00ED7DA0" w:rsidP="00164D07">
      <w:pPr>
        <w:jc w:val="both"/>
      </w:pPr>
      <w:r>
        <w:t xml:space="preserve">In this subsection, </w:t>
      </w:r>
      <w:r w:rsidR="00D147C6">
        <w:t xml:space="preserve">AAD </w:t>
      </w:r>
      <w:r w:rsidR="009B0E63">
        <w:t>set</w:t>
      </w:r>
      <w:r w:rsidR="00D147C6">
        <w:t>s</w:t>
      </w:r>
      <w:r w:rsidR="009B0E63">
        <w:t xml:space="preserve"> out how tariffs</w:t>
      </w:r>
      <w:r w:rsidR="00BC3E2D">
        <w:t xml:space="preserve"> have been set, and how they</w:t>
      </w:r>
      <w:r w:rsidR="009B0E63">
        <w:t xml:space="preserve"> comply with each of the pricing principles</w:t>
      </w:r>
      <w:r w:rsidR="006A7BF0">
        <w:t xml:space="preserve"> in the Rules</w:t>
      </w:r>
      <w:r w:rsidR="00BC3E2D">
        <w:t>.</w:t>
      </w:r>
    </w:p>
    <w:p w14:paraId="6FFB09AC" w14:textId="77777777" w:rsidR="00BC3E2D" w:rsidRDefault="00BC3E2D" w:rsidP="00BC3E2D">
      <w:pPr>
        <w:pStyle w:val="Heading3"/>
        <w:jc w:val="both"/>
      </w:pPr>
      <w:bookmarkStart w:id="301" w:name="_Toc434854754"/>
      <w:bookmarkStart w:id="302" w:name="_Toc434908092"/>
      <w:r w:rsidRPr="009D4904">
        <w:t>Tariffs to be based on the long run marginal cost</w:t>
      </w:r>
      <w:bookmarkEnd w:id="301"/>
      <w:bookmarkEnd w:id="302"/>
    </w:p>
    <w:p w14:paraId="6FFB09AD" w14:textId="274ABD29" w:rsidR="00BC3E2D" w:rsidRDefault="00BC3E2D" w:rsidP="00BC3E2D">
      <w:pPr>
        <w:jc w:val="both"/>
      </w:pPr>
      <w:r>
        <w:t xml:space="preserve">In order to be consistent with Clauses 6.18.5 (f), all of </w:t>
      </w:r>
      <w:r w:rsidR="00D147C6">
        <w:t xml:space="preserve">AAD’s </w:t>
      </w:r>
      <w:r>
        <w:t>network tariffs have been reviewed to be based on the LRMC of providing electricity network services.</w:t>
      </w:r>
      <w:r w:rsidRPr="00364B25">
        <w:t xml:space="preserve"> </w:t>
      </w:r>
      <w:r w:rsidRPr="00325E82">
        <w:t xml:space="preserve">Network businesses have flexibility about how they measure </w:t>
      </w:r>
      <w:r>
        <w:t>their LRMC</w:t>
      </w:r>
      <w:r w:rsidRPr="00325E82">
        <w:t>.</w:t>
      </w:r>
      <w:r>
        <w:t xml:space="preserve"> </w:t>
      </w:r>
    </w:p>
    <w:p w14:paraId="6FFB09AE" w14:textId="4C904DC1" w:rsidR="00BC3E2D" w:rsidRDefault="00BC3E2D" w:rsidP="00BC3E2D">
      <w:pPr>
        <w:jc w:val="both"/>
      </w:pPr>
      <w:r>
        <w:t xml:space="preserve">To guide the development of </w:t>
      </w:r>
      <w:r w:rsidR="00D147C6">
        <w:t>AAD’s</w:t>
      </w:r>
      <w:r w:rsidR="00D147C6" w:rsidDel="009A00F5">
        <w:t xml:space="preserve"> </w:t>
      </w:r>
      <w:r>
        <w:t>tariffs, we conducted a LRMC study using the Average Incremental Cost (AIC) approach. This decision to use the AIC approach is consistent with the AEMC’s conclusion regarding the AIC approach, which noted that:</w:t>
      </w:r>
    </w:p>
    <w:p w14:paraId="6FFB09AF" w14:textId="77777777" w:rsidR="00BC3E2D" w:rsidRDefault="00BC3E2D" w:rsidP="00BC3E2D">
      <w:pPr>
        <w:pStyle w:val="Quote"/>
        <w:jc w:val="both"/>
      </w:pPr>
      <w:r>
        <w:t>For the remainder of the network where no network constraints are anticipated in the foreseeable future or advanced metering is not in place, then simpler approaches to calculating forward looking costs, such as the AIC methodology, may be sufficient.</w:t>
      </w:r>
      <w:r>
        <w:rPr>
          <w:rStyle w:val="FootnoteReference"/>
        </w:rPr>
        <w:footnoteReference w:id="11"/>
      </w:r>
    </w:p>
    <w:p w14:paraId="6FFB09B0" w14:textId="77777777" w:rsidR="00BC3E2D" w:rsidRDefault="00BC3E2D" w:rsidP="00BC3E2D">
      <w:pPr>
        <w:jc w:val="both"/>
      </w:pPr>
      <w:r>
        <w:t>The AIC methodo</w:t>
      </w:r>
      <w:r w:rsidR="00410BFD">
        <w:t>l</w:t>
      </w:r>
      <w:r>
        <w:t>ogy produces an estimate which is averaged across both time and</w:t>
      </w:r>
      <w:r w:rsidDel="00AC2943">
        <w:t xml:space="preserve"> </w:t>
      </w:r>
      <w:r>
        <w:t xml:space="preserve">location. This averaging produces a lack of granularity which is reasonable given that we are not applying either locational specific pricing or critical peak pricing. </w:t>
      </w:r>
    </w:p>
    <w:p w14:paraId="6FFB09B1" w14:textId="77777777" w:rsidR="00410BFD" w:rsidRDefault="00410BFD" w:rsidP="00BC3E2D">
      <w:pPr>
        <w:jc w:val="both"/>
      </w:pPr>
      <w:r>
        <w:t xml:space="preserve">The AIC approach is underpinned by </w:t>
      </w:r>
      <w:r w:rsidRPr="00364B25">
        <w:t>AAD’s forecast of the expected change in future costs (numerator) as a result of forecast changes in demand for electricity network services (denominator), with both the numerator and denominat</w:t>
      </w:r>
      <w:r>
        <w:t>or discounted back to create a n</w:t>
      </w:r>
      <w:r w:rsidRPr="00364B25">
        <w:t xml:space="preserve">et </w:t>
      </w:r>
      <w:r>
        <w:t>p</w:t>
      </w:r>
      <w:r w:rsidRPr="00364B25">
        <w:t xml:space="preserve">resent </w:t>
      </w:r>
      <w:r>
        <w:t>v</w:t>
      </w:r>
      <w:r w:rsidRPr="00364B25">
        <w:t>alue (NPV)</w:t>
      </w:r>
      <w:r>
        <w:rPr>
          <w:rStyle w:val="FootnoteReference"/>
        </w:rPr>
        <w:footnoteReference w:id="12"/>
      </w:r>
      <w:r w:rsidRPr="00364B25">
        <w:t xml:space="preserve">.  </w:t>
      </w:r>
    </w:p>
    <w:p w14:paraId="6FFB09B2" w14:textId="77777777" w:rsidR="00BC3E2D" w:rsidRDefault="00BC3E2D" w:rsidP="00BC3E2D">
      <w:pPr>
        <w:jc w:val="both"/>
        <w:rPr>
          <w:rFonts w:cs="Calibri"/>
        </w:rPr>
      </w:pPr>
      <w:r>
        <w:rPr>
          <w:rFonts w:cs="Calibri"/>
        </w:rPr>
        <w:t xml:space="preserve">The net present value of capital works related to increased demand for the next 10 years was calculated to be $84 million. The NPV of operating expenditure on this demand driven capital expenditure is estimated to be $20 million. These capital and operating expenditure forecasts are required to facilitate the increase in demand estimated to have a NPV of 590 MVA. Dividing the NPV of the costs by the NPV of the increase in demand determines the average LRMC for AAD’s distribution network calculated to be $197 per KVA per annum in terms of 2014/15 prices. </w:t>
      </w:r>
    </w:p>
    <w:p w14:paraId="6FFB09B3" w14:textId="77777777" w:rsidR="00BC3E2D" w:rsidRDefault="00BC3E2D" w:rsidP="00BC3E2D">
      <w:pPr>
        <w:jc w:val="both"/>
        <w:rPr>
          <w:rFonts w:cs="Calibri"/>
        </w:rPr>
      </w:pPr>
      <w:r>
        <w:rPr>
          <w:rFonts w:cs="Calibri"/>
        </w:rPr>
        <w:t xml:space="preserve">Before the LRMC was applied to the maximum demand for each tariff, it was inflated by CPI for each year. The CPI for 2016/17 was estimated using the latest available ABS statistics. For subsequent years, AAD used the AER’s CPI forecasts that were included in its final decision on AAD’s distribution prices. The CPI adjustment raised the LRMC in nominal terms from $197 to $210 per KVA pa in 2017/18 and $215 per KVA pa in 2018/19. Using the AIC approach derives a LRMC </w:t>
      </w:r>
      <w:r w:rsidRPr="005F68D0">
        <w:rPr>
          <w:rFonts w:cs="Calibri"/>
        </w:rPr>
        <w:t>estimate that is based on $/kVA. AAD split the process for determining DUOS tariffs based upon the</w:t>
      </w:r>
      <w:r>
        <w:rPr>
          <w:rFonts w:cs="Calibri"/>
        </w:rPr>
        <w:t xml:space="preserve"> LRMC into two basic steps.</w:t>
      </w:r>
    </w:p>
    <w:p w14:paraId="6FFB09B4" w14:textId="77777777" w:rsidR="00BC3E2D" w:rsidRDefault="00BC3E2D" w:rsidP="00DA04C9">
      <w:pPr>
        <w:pStyle w:val="ListParagraph"/>
        <w:numPr>
          <w:ilvl w:val="0"/>
          <w:numId w:val="141"/>
        </w:numPr>
        <w:spacing w:line="280" w:lineRule="exact"/>
      </w:pPr>
      <w:r>
        <w:t>determine the total amount of the LRMC which is to be recovered in each tariff; and</w:t>
      </w:r>
    </w:p>
    <w:p w14:paraId="6FFB09B5" w14:textId="5703BD9A" w:rsidR="00BC3E2D" w:rsidRPr="00892F8D" w:rsidRDefault="00BC3E2D" w:rsidP="00DA04C9">
      <w:pPr>
        <w:pStyle w:val="ListParagraph"/>
        <w:numPr>
          <w:ilvl w:val="0"/>
          <w:numId w:val="141"/>
        </w:numPr>
        <w:spacing w:line="280" w:lineRule="exact"/>
      </w:pPr>
      <w:proofErr w:type="gramStart"/>
      <w:r>
        <w:t>determine</w:t>
      </w:r>
      <w:proofErr w:type="gramEnd"/>
      <w:r>
        <w:t xml:space="preserve"> t</w:t>
      </w:r>
      <w:r w:rsidRPr="00E4184E">
        <w:t>he</w:t>
      </w:r>
      <w:r w:rsidRPr="00053872">
        <w:t xml:space="preserve"> </w:t>
      </w:r>
      <w:r>
        <w:t xml:space="preserve">prices to be applied to each </w:t>
      </w:r>
      <w:r w:rsidRPr="00053872">
        <w:t xml:space="preserve">component of each tariff </w:t>
      </w:r>
      <w:r>
        <w:t xml:space="preserve">so as </w:t>
      </w:r>
      <w:r w:rsidRPr="00053872">
        <w:t xml:space="preserve">to </w:t>
      </w:r>
      <w:r w:rsidRPr="00225250">
        <w:t>recover</w:t>
      </w:r>
      <w:r>
        <w:t xml:space="preserve"> the LRMC for each tariff. </w:t>
      </w:r>
    </w:p>
    <w:p w14:paraId="6FFB09B6" w14:textId="77777777" w:rsidR="00BC3E2D" w:rsidRDefault="00BC3E2D" w:rsidP="00BC3E2D">
      <w:pPr>
        <w:rPr>
          <w:rFonts w:cs="Calibri"/>
        </w:rPr>
      </w:pPr>
      <w:r>
        <w:rPr>
          <w:rFonts w:cs="Calibri"/>
        </w:rPr>
        <w:t>In determining the total LRMC to be applied to each tariff (step 1):</w:t>
      </w:r>
    </w:p>
    <w:p w14:paraId="6FFB09B7" w14:textId="77777777" w:rsidR="00BC3E2D" w:rsidRDefault="00BC3E2D" w:rsidP="00BC3E2D">
      <w:pPr>
        <w:pStyle w:val="ListParagraph"/>
        <w:numPr>
          <w:ilvl w:val="0"/>
          <w:numId w:val="139"/>
        </w:numPr>
        <w:spacing w:line="280" w:lineRule="exact"/>
      </w:pPr>
      <w:r>
        <w:t>the m</w:t>
      </w:r>
      <w:r w:rsidRPr="00E4184E">
        <w:t xml:space="preserve">aximum demand for </w:t>
      </w:r>
      <w:r>
        <w:t xml:space="preserve">the total load </w:t>
      </w:r>
      <w:r w:rsidRPr="00FB4A66">
        <w:t xml:space="preserve">on each tariff </w:t>
      </w:r>
      <w:r>
        <w:t>wa</w:t>
      </w:r>
      <w:r w:rsidRPr="00E4184E">
        <w:t xml:space="preserve">s </w:t>
      </w:r>
      <w:r>
        <w:t>estimated</w:t>
      </w:r>
      <w:r w:rsidR="00410BFD">
        <w:rPr>
          <w:rStyle w:val="FootnoteReference"/>
        </w:rPr>
        <w:footnoteReference w:id="13"/>
      </w:r>
      <w:r>
        <w:t>; and then</w:t>
      </w:r>
    </w:p>
    <w:p w14:paraId="6FFB09B8" w14:textId="77777777" w:rsidR="00BC3E2D" w:rsidRDefault="00BC3E2D" w:rsidP="00BC3E2D">
      <w:pPr>
        <w:pStyle w:val="ListParagraph"/>
        <w:numPr>
          <w:ilvl w:val="0"/>
          <w:numId w:val="139"/>
        </w:numPr>
        <w:spacing w:line="280" w:lineRule="exact"/>
      </w:pPr>
      <w:proofErr w:type="gramStart"/>
      <w:r>
        <w:t>t</w:t>
      </w:r>
      <w:r w:rsidRPr="00E4184E">
        <w:t>he</w:t>
      </w:r>
      <w:proofErr w:type="gramEnd"/>
      <w:r w:rsidRPr="00E4184E">
        <w:t xml:space="preserve"> </w:t>
      </w:r>
      <w:r w:rsidRPr="00FB4A66">
        <w:t xml:space="preserve">LRMC </w:t>
      </w:r>
      <w:r>
        <w:t>wa</w:t>
      </w:r>
      <w:r w:rsidRPr="00FB4A66">
        <w:t xml:space="preserve">s applied to these maximum demands to determine the total </w:t>
      </w:r>
      <w:r>
        <w:t>LRMC to be recovered within each tariff.</w:t>
      </w:r>
    </w:p>
    <w:p w14:paraId="6FFB09B9" w14:textId="458DAAA4" w:rsidR="00BC3E2D" w:rsidRDefault="00410BFD" w:rsidP="00BC3E2D">
      <w:pPr>
        <w:jc w:val="both"/>
        <w:rPr>
          <w:rFonts w:cs="Calibri"/>
        </w:rPr>
      </w:pPr>
      <w:r>
        <w:rPr>
          <w:rFonts w:cs="Calibri"/>
        </w:rPr>
        <w:t>A different approach w</w:t>
      </w:r>
      <w:r w:rsidR="00F15B87">
        <w:rPr>
          <w:rFonts w:cs="Calibri"/>
        </w:rPr>
        <w:t>as</w:t>
      </w:r>
      <w:r>
        <w:rPr>
          <w:rFonts w:cs="Calibri"/>
        </w:rPr>
        <w:t xml:space="preserve"> used to set tariffs with a demand component compared to those without a demand component, as explained below.</w:t>
      </w:r>
    </w:p>
    <w:p w14:paraId="6FFB09BA" w14:textId="77777777" w:rsidR="00BC3E2D" w:rsidRPr="00F90B0D" w:rsidRDefault="00BC3E2D" w:rsidP="00BC3E2D">
      <w:pPr>
        <w:jc w:val="both"/>
        <w:rPr>
          <w:rFonts w:cs="Calibri"/>
          <w:b/>
        </w:rPr>
      </w:pPr>
      <w:r w:rsidRPr="00F90B0D">
        <w:rPr>
          <w:rFonts w:cs="Calibri"/>
          <w:b/>
        </w:rPr>
        <w:t>Demand based tariffs</w:t>
      </w:r>
    </w:p>
    <w:p w14:paraId="6FFB09BB" w14:textId="66D82C6B" w:rsidR="00BC3E2D" w:rsidRDefault="00BC3E2D" w:rsidP="00BC3E2D">
      <w:pPr>
        <w:pStyle w:val="ListParagraph"/>
        <w:numPr>
          <w:ilvl w:val="0"/>
          <w:numId w:val="0"/>
        </w:numPr>
        <w:jc w:val="both"/>
      </w:pPr>
      <w:r>
        <w:rPr>
          <w:color w:val="000000"/>
        </w:rPr>
        <w:t>Each charging component within the overall tariff has been set on the basis that the overall network tariff is on a price path to fully reflect the LRMC</w:t>
      </w:r>
      <w:r>
        <w:t xml:space="preserve">. Where a tariff has (or it is proposed to have) a demand tariff component, AAD has </w:t>
      </w:r>
      <w:r>
        <w:rPr>
          <w:color w:val="000000"/>
        </w:rPr>
        <w:t>based the demand rate on the LRMC</w:t>
      </w:r>
      <w:r>
        <w:t xml:space="preserve">, with a transition </w:t>
      </w:r>
      <w:r>
        <w:rPr>
          <w:color w:val="000000"/>
        </w:rPr>
        <w:t xml:space="preserve">path </w:t>
      </w:r>
      <w:r>
        <w:t xml:space="preserve">to </w:t>
      </w:r>
      <w:r>
        <w:rPr>
          <w:color w:val="000000"/>
        </w:rPr>
        <w:t xml:space="preserve">a fully </w:t>
      </w:r>
      <w:r>
        <w:t>cost reflective level over time. The energy and fixed components of the tariff were set using existing flat and TOU tariffs’ energy and fixed component levels as a starting point to move towards LRMC. In this way, AAD has taken into account consumers’ bill impacts and the side constraint. The energy charges were set to become more cost-reflective over time, subject to a transition period. The fixed charges were set after determining the demand and energy charges, to recover the residual of the revenue requirement that is not recovered through demand or energy charges.</w:t>
      </w:r>
    </w:p>
    <w:p w14:paraId="6FFB09BC" w14:textId="77777777" w:rsidR="00BC3E2D" w:rsidRPr="0030720F" w:rsidRDefault="00BC3E2D" w:rsidP="00BC3E2D">
      <w:pPr>
        <w:pStyle w:val="ListParagraph"/>
        <w:numPr>
          <w:ilvl w:val="0"/>
          <w:numId w:val="0"/>
        </w:numPr>
        <w:jc w:val="both"/>
        <w:rPr>
          <w:b/>
        </w:rPr>
      </w:pPr>
      <w:r w:rsidRPr="0030720F">
        <w:rPr>
          <w:b/>
        </w:rPr>
        <w:t>Non-demand based tariffs</w:t>
      </w:r>
    </w:p>
    <w:p w14:paraId="6FFB09BD" w14:textId="77777777" w:rsidR="00BC3E2D" w:rsidRPr="0030720F" w:rsidRDefault="00BC3E2D" w:rsidP="00BC3E2D">
      <w:pPr>
        <w:pStyle w:val="ListParagraph"/>
        <w:numPr>
          <w:ilvl w:val="0"/>
          <w:numId w:val="0"/>
        </w:numPr>
        <w:jc w:val="both"/>
        <w:rPr>
          <w:szCs w:val="21"/>
        </w:rPr>
      </w:pPr>
      <w:r w:rsidRPr="000C743C">
        <w:t xml:space="preserve">Where a </w:t>
      </w:r>
      <w:r w:rsidRPr="0030720F">
        <w:t>tariff</w:t>
      </w:r>
      <w:r>
        <w:t xml:space="preserve"> does not have a </w:t>
      </w:r>
      <w:r w:rsidRPr="0029595A">
        <w:t xml:space="preserve">demand </w:t>
      </w:r>
      <w:r w:rsidRPr="0030720F">
        <w:t>tariff component</w:t>
      </w:r>
      <w:r w:rsidRPr="0029595A">
        <w:t xml:space="preserve">, </w:t>
      </w:r>
      <w:r>
        <w:t>AAD</w:t>
      </w:r>
      <w:r w:rsidRPr="0029595A">
        <w:t xml:space="preserve"> </w:t>
      </w:r>
      <w:r>
        <w:t xml:space="preserve">has generally sought to </w:t>
      </w:r>
      <w:r w:rsidRPr="0029595A">
        <w:t>retain</w:t>
      </w:r>
      <w:r w:rsidRPr="000C743C">
        <w:t xml:space="preserve"> fixed charges at similar levels to what they are currently, and adjusted the energy charge so that the </w:t>
      </w:r>
      <w:r>
        <w:t>average</w:t>
      </w:r>
      <w:r w:rsidRPr="000C743C">
        <w:t xml:space="preserve"> revenue generated from that tariff equals </w:t>
      </w:r>
      <w:r>
        <w:t>the</w:t>
      </w:r>
      <w:r w:rsidRPr="0029595A">
        <w:t xml:space="preserve"> LRMC</w:t>
      </w:r>
      <w:r>
        <w:t xml:space="preserve"> for consumers on that tariff</w:t>
      </w:r>
      <w:r w:rsidRPr="0029595A">
        <w:t>.</w:t>
      </w:r>
      <w:r>
        <w:t xml:space="preserve"> </w:t>
      </w:r>
      <w:r w:rsidRPr="000C743C">
        <w:t xml:space="preserve">In relation to tariffs that do not have a demand </w:t>
      </w:r>
      <w:r>
        <w:t xml:space="preserve">tariff </w:t>
      </w:r>
      <w:r w:rsidRPr="0029595A">
        <w:t xml:space="preserve">component, </w:t>
      </w:r>
      <w:r>
        <w:t xml:space="preserve">AAD’s approach </w:t>
      </w:r>
      <w:r>
        <w:rPr>
          <w:szCs w:val="21"/>
        </w:rPr>
        <w:t>should</w:t>
      </w:r>
      <w:r w:rsidRPr="0030720F">
        <w:rPr>
          <w:szCs w:val="21"/>
        </w:rPr>
        <w:t xml:space="preserve"> not materially distort consumption or investment decisions.</w:t>
      </w:r>
      <w:r>
        <w:rPr>
          <w:szCs w:val="21"/>
        </w:rPr>
        <w:t xml:space="preserve"> This is because whilst translating a $/kVA LRMC to a $/kWh variable charge is mathematically correct, the resultant $/kWh tariff will not be perfectly reflective of the costs of any kWh of energy that is charged using that tariff component.</w:t>
      </w:r>
    </w:p>
    <w:p w14:paraId="6FFB09BE" w14:textId="77777777" w:rsidR="00CE4EA4" w:rsidRDefault="00BC3E2D" w:rsidP="00410BFD">
      <w:pPr>
        <w:pStyle w:val="ListParagraph"/>
        <w:numPr>
          <w:ilvl w:val="0"/>
          <w:numId w:val="0"/>
        </w:numPr>
        <w:jc w:val="both"/>
        <w:rPr>
          <w:szCs w:val="21"/>
        </w:rPr>
      </w:pPr>
      <w:r w:rsidRPr="000C743C">
        <w:t>AAD</w:t>
      </w:r>
      <w:r>
        <w:t>’s</w:t>
      </w:r>
      <w:r w:rsidRPr="000C743C">
        <w:t xml:space="preserve"> </w:t>
      </w:r>
      <w:r w:rsidRPr="0029595A">
        <w:t>approach</w:t>
      </w:r>
      <w:r>
        <w:t>es</w:t>
      </w:r>
      <w:r w:rsidRPr="000C743C">
        <w:t xml:space="preserve"> </w:t>
      </w:r>
      <w:r>
        <w:t xml:space="preserve">to demand and non-demand based tariffs </w:t>
      </w:r>
      <w:r w:rsidRPr="00284FFC">
        <w:rPr>
          <w:szCs w:val="21"/>
        </w:rPr>
        <w:t xml:space="preserve">has ensured that tariffs </w:t>
      </w:r>
      <w:r>
        <w:rPr>
          <w:szCs w:val="21"/>
        </w:rPr>
        <w:t xml:space="preserve">are </w:t>
      </w:r>
      <w:r w:rsidRPr="00284FFC">
        <w:rPr>
          <w:szCs w:val="21"/>
        </w:rPr>
        <w:t xml:space="preserve">based on the LRMC </w:t>
      </w:r>
      <w:r>
        <w:rPr>
          <w:szCs w:val="21"/>
        </w:rPr>
        <w:t>and generate revenue that comply with the AER’s average revenue constraints</w:t>
      </w:r>
      <w:r w:rsidR="00410BFD">
        <w:rPr>
          <w:szCs w:val="21"/>
        </w:rPr>
        <w:t xml:space="preserve">. </w:t>
      </w:r>
    </w:p>
    <w:p w14:paraId="6FFB09BF" w14:textId="77777777" w:rsidR="00BC3E2D" w:rsidRDefault="00410BFD" w:rsidP="00410BFD">
      <w:pPr>
        <w:pStyle w:val="ListParagraph"/>
        <w:numPr>
          <w:ilvl w:val="0"/>
          <w:numId w:val="0"/>
        </w:numPr>
        <w:jc w:val="both"/>
      </w:pPr>
      <w:r>
        <w:t xml:space="preserve">Our approach to basing tariffs on LRMC is outlined in more detail in Attachment </w:t>
      </w:r>
      <w:r w:rsidRPr="0079685C">
        <w:t>1</w:t>
      </w:r>
      <w:r>
        <w:t>.</w:t>
      </w:r>
    </w:p>
    <w:p w14:paraId="6FFB09C0" w14:textId="77777777" w:rsidR="00BC3E2D" w:rsidRDefault="00BC3E2D" w:rsidP="00164D07">
      <w:pPr>
        <w:jc w:val="both"/>
      </w:pPr>
    </w:p>
    <w:p w14:paraId="6FFB09C1" w14:textId="77777777" w:rsidR="00396DB2" w:rsidRDefault="00396DB2" w:rsidP="00164D07">
      <w:pPr>
        <w:pStyle w:val="Heading3"/>
        <w:jc w:val="both"/>
      </w:pPr>
      <w:bookmarkStart w:id="303" w:name="_Toc434854755"/>
      <w:bookmarkStart w:id="304" w:name="_Toc434908093"/>
      <w:r w:rsidRPr="00A96E2F">
        <w:t>There are no cross subsidies</w:t>
      </w:r>
      <w:r>
        <w:t xml:space="preserve"> between tariff classes</w:t>
      </w:r>
      <w:bookmarkEnd w:id="303"/>
      <w:bookmarkEnd w:id="304"/>
    </w:p>
    <w:p w14:paraId="6FFB09C2" w14:textId="6D683B42" w:rsidR="00325E82" w:rsidRPr="00325E82" w:rsidRDefault="00325E82" w:rsidP="00325E82">
      <w:pPr>
        <w:pStyle w:val="body"/>
        <w:spacing w:line="280" w:lineRule="exact"/>
      </w:pPr>
      <w:r w:rsidRPr="00325E82">
        <w:t xml:space="preserve">The Rule changes retain the existing pricing principle that is designed to avoid cross-subsidies between different classes of </w:t>
      </w:r>
      <w:r w:rsidR="00B80F4A">
        <w:t>consumers (that is,</w:t>
      </w:r>
      <w:r w:rsidRPr="00325E82">
        <w:t xml:space="preserve"> residential and commercial consumers). This principle requires the revenues recovered from each tariff class to be between the avoidable cost of not providing the service and the stand-alone cost of providing the service to the relevant consumers. </w:t>
      </w:r>
      <w:proofErr w:type="gramStart"/>
      <w:r w:rsidRPr="00325E82">
        <w:t>This safeguards</w:t>
      </w:r>
      <w:proofErr w:type="gramEnd"/>
      <w:r w:rsidRPr="00325E82">
        <w:t xml:space="preserve"> against </w:t>
      </w:r>
      <w:r w:rsidRPr="00325E82" w:rsidDel="00AC2943">
        <w:t xml:space="preserve">large </w:t>
      </w:r>
      <w:r w:rsidRPr="00325E82">
        <w:t>cross-subsidies between tariff classes</w:t>
      </w:r>
      <w:r w:rsidRPr="00325E82" w:rsidDel="00AC2943">
        <w:t xml:space="preserve">, </w:t>
      </w:r>
      <w:r w:rsidRPr="00325E82">
        <w:t>consistent with Clause 6.18.5 (e). The existin</w:t>
      </w:r>
      <w:r w:rsidR="00B80F4A">
        <w:t>g side constraints, which limit</w:t>
      </w:r>
      <w:r w:rsidRPr="00325E82">
        <w:t xml:space="preserve"> annual price movements within a tariff class, are also retained.</w:t>
      </w:r>
      <w:r w:rsidR="00FF0047" w:rsidRPr="00325E82">
        <w:t xml:space="preserve"> Attachment 2 sets ou</w:t>
      </w:r>
      <w:r w:rsidR="00661FB9">
        <w:t>t</w:t>
      </w:r>
      <w:r w:rsidR="00FF0047" w:rsidRPr="00325E82">
        <w:t xml:space="preserve"> how </w:t>
      </w:r>
      <w:r w:rsidR="00D147C6">
        <w:t>AAD</w:t>
      </w:r>
      <w:r w:rsidR="00D147C6" w:rsidRPr="00325E82">
        <w:t xml:space="preserve"> </w:t>
      </w:r>
      <w:r w:rsidR="00FF0047" w:rsidRPr="00325E82">
        <w:t>calculated standalone and avoidable costs</w:t>
      </w:r>
    </w:p>
    <w:p w14:paraId="6FFB09C3" w14:textId="77777777" w:rsidR="00396DB2" w:rsidRDefault="00396DB2" w:rsidP="00164D07">
      <w:pPr>
        <w:pStyle w:val="Heading3"/>
        <w:jc w:val="both"/>
      </w:pPr>
      <w:bookmarkStart w:id="305" w:name="_Toc434854756"/>
      <w:bookmarkStart w:id="306" w:name="_Toc434908094"/>
      <w:r>
        <w:t>Tariffs recover total efficient costs</w:t>
      </w:r>
      <w:bookmarkEnd w:id="305"/>
      <w:bookmarkEnd w:id="306"/>
    </w:p>
    <w:p w14:paraId="6FFB09C4" w14:textId="77777777" w:rsidR="00F60198" w:rsidRDefault="000E1E52" w:rsidP="000E1E52">
      <w:pPr>
        <w:pStyle w:val="body"/>
        <w:spacing w:line="280" w:lineRule="exact"/>
      </w:pPr>
      <w:r w:rsidRPr="00860AC2">
        <w:t xml:space="preserve">The revenue to be recovered from each network tariff must recover the network business' total efficient costs of providing </w:t>
      </w:r>
      <w:r w:rsidR="00B80F4A">
        <w:t xml:space="preserve">network </w:t>
      </w:r>
      <w:r w:rsidRPr="00860AC2">
        <w:t xml:space="preserve">services in a way that minimises distortions to price signals that encourage efficient use of the network by consumers. </w:t>
      </w:r>
      <w:r w:rsidR="00FF0047" w:rsidRPr="00860AC2">
        <w:t>This principle has three parts</w:t>
      </w:r>
      <w:r w:rsidR="00F60198" w:rsidRPr="00860AC2">
        <w:t>:</w:t>
      </w:r>
    </w:p>
    <w:p w14:paraId="6FFB09C5" w14:textId="77777777" w:rsidR="00F60198" w:rsidRDefault="00FF0047" w:rsidP="007D0B29">
      <w:pPr>
        <w:pStyle w:val="body"/>
        <w:numPr>
          <w:ilvl w:val="0"/>
          <w:numId w:val="58"/>
        </w:numPr>
      </w:pPr>
      <w:r>
        <w:t>to enable the rec</w:t>
      </w:r>
      <w:r w:rsidR="00ED7DA0">
        <w:t>overy of total efficient costs;</w:t>
      </w:r>
    </w:p>
    <w:p w14:paraId="6FFB09C6" w14:textId="77777777" w:rsidR="00F60198" w:rsidRDefault="00FF0047" w:rsidP="007D0B29">
      <w:pPr>
        <w:pStyle w:val="body"/>
        <w:numPr>
          <w:ilvl w:val="0"/>
          <w:numId w:val="58"/>
        </w:numPr>
      </w:pPr>
      <w:r>
        <w:t>that the revenue from each tariff reflects the total efficient cost of providing services to those consumers</w:t>
      </w:r>
      <w:r w:rsidR="003442CC">
        <w:t>;</w:t>
      </w:r>
      <w:r>
        <w:t xml:space="preserve"> and </w:t>
      </w:r>
    </w:p>
    <w:p w14:paraId="6FFB09C7" w14:textId="77777777" w:rsidR="00FF0047" w:rsidRDefault="00FF0047" w:rsidP="007D0B29">
      <w:pPr>
        <w:pStyle w:val="body"/>
        <w:numPr>
          <w:ilvl w:val="0"/>
          <w:numId w:val="58"/>
        </w:numPr>
      </w:pPr>
      <w:proofErr w:type="gramStart"/>
      <w:r>
        <w:t>that</w:t>
      </w:r>
      <w:proofErr w:type="gramEnd"/>
      <w:r>
        <w:t xml:space="preserve"> revenue is recovered in a way that minimises distortions to consumers’ usage decisions</w:t>
      </w:r>
      <w:r w:rsidR="001428E2">
        <w:t xml:space="preserve"> consistent with </w:t>
      </w:r>
      <w:r>
        <w:t>Clause 6.18.5 (g)</w:t>
      </w:r>
      <w:r w:rsidR="001428E2">
        <w:t>.</w:t>
      </w:r>
    </w:p>
    <w:p w14:paraId="6FFB09C8" w14:textId="25FE5837" w:rsidR="00FF0047" w:rsidRDefault="001428E2" w:rsidP="00FF0047">
      <w:pPr>
        <w:pStyle w:val="body"/>
      </w:pPr>
      <w:r>
        <w:t xml:space="preserve">Each year </w:t>
      </w:r>
      <w:r w:rsidR="00D147C6">
        <w:t xml:space="preserve">AAD </w:t>
      </w:r>
      <w:r>
        <w:t>will adjust the price levels, consistent with th</w:t>
      </w:r>
      <w:r w:rsidR="000A622F">
        <w:t xml:space="preserve">e approach outlined in the </w:t>
      </w:r>
      <w:r w:rsidR="00D147C6">
        <w:t xml:space="preserve">Revised </w:t>
      </w:r>
      <w:r w:rsidR="000A622F">
        <w:t>TSS</w:t>
      </w:r>
      <w:r>
        <w:t xml:space="preserve">, such that the expected revenue from all tariffs is in accordance with the </w:t>
      </w:r>
      <w:r w:rsidR="00AC2943">
        <w:t xml:space="preserve">AER’s </w:t>
      </w:r>
      <w:r>
        <w:t xml:space="preserve">distribution determination. </w:t>
      </w:r>
      <w:r w:rsidR="00D147C6">
        <w:t xml:space="preserve">AAD </w:t>
      </w:r>
      <w:r w:rsidR="001C390A">
        <w:t xml:space="preserve">will also ensure that tariffs reflect the total efficient costs of serving each </w:t>
      </w:r>
      <w:r w:rsidR="00ED7DA0">
        <w:t>consumer</w:t>
      </w:r>
      <w:r w:rsidR="001C390A">
        <w:t xml:space="preserve"> assigned to each tariff</w:t>
      </w:r>
      <w:r w:rsidR="00860AC2">
        <w:t xml:space="preserve"> </w:t>
      </w:r>
      <w:r w:rsidR="001C390A">
        <w:t>by basing tariff</w:t>
      </w:r>
      <w:r w:rsidR="00860AC2">
        <w:t>s</w:t>
      </w:r>
      <w:r w:rsidR="001C390A">
        <w:t xml:space="preserve"> on LRMC</w:t>
      </w:r>
      <w:r w:rsidR="00860AC2">
        <w:t xml:space="preserve"> (see </w:t>
      </w:r>
      <w:r w:rsidR="001C390A">
        <w:t xml:space="preserve">Attachment </w:t>
      </w:r>
      <w:r w:rsidR="001C390A" w:rsidRPr="00860AC2">
        <w:t>1</w:t>
      </w:r>
      <w:r w:rsidR="00860AC2">
        <w:t>)</w:t>
      </w:r>
      <w:r w:rsidR="001C390A">
        <w:t>.</w:t>
      </w:r>
    </w:p>
    <w:p w14:paraId="6FFB09C9" w14:textId="77777777" w:rsidR="00396DB2" w:rsidRDefault="00396DB2" w:rsidP="00164D07">
      <w:pPr>
        <w:pStyle w:val="Heading3"/>
        <w:jc w:val="both"/>
      </w:pPr>
      <w:bookmarkStart w:id="307" w:name="_Toc434854757"/>
      <w:bookmarkStart w:id="308" w:name="_Toc434908095"/>
      <w:r>
        <w:t xml:space="preserve">Consideration of </w:t>
      </w:r>
      <w:r w:rsidR="00ED7DA0">
        <w:t>consumer</w:t>
      </w:r>
      <w:r>
        <w:t xml:space="preserve"> impacts</w:t>
      </w:r>
      <w:bookmarkEnd w:id="307"/>
      <w:bookmarkEnd w:id="308"/>
    </w:p>
    <w:p w14:paraId="6FFB09CA" w14:textId="77777777" w:rsidR="00661FB9" w:rsidRPr="004A7942" w:rsidRDefault="00661FB9" w:rsidP="00661FB9">
      <w:pPr>
        <w:pStyle w:val="body"/>
        <w:spacing w:line="280" w:lineRule="exact"/>
      </w:pPr>
      <w:r w:rsidRPr="004A7942">
        <w:t>Tariffs are to be developed in line with a new consumer impact principle that requires network businesses to consider the impact on consumers of changes in network prices and to develop price structures that are able to be understood by consumers</w:t>
      </w:r>
      <w:r w:rsidR="006812A9">
        <w:t>, as per Clause 6.18.5(h)</w:t>
      </w:r>
      <w:r w:rsidRPr="004A7942">
        <w:t xml:space="preserve">. </w:t>
      </w:r>
    </w:p>
    <w:p w14:paraId="6FFB09CB" w14:textId="1E5B1156" w:rsidR="00EB02DA" w:rsidRDefault="00D147C6" w:rsidP="00EB02DA">
      <w:pPr>
        <w:pStyle w:val="body"/>
      </w:pPr>
      <w:r>
        <w:t>AAD</w:t>
      </w:r>
      <w:r w:rsidRPr="004A7942">
        <w:t xml:space="preserve"> </w:t>
      </w:r>
      <w:r w:rsidR="00EB02DA" w:rsidRPr="004A7942">
        <w:t>have considered the</w:t>
      </w:r>
      <w:r w:rsidR="00AC2943" w:rsidRPr="004A7942">
        <w:t xml:space="preserve"> </w:t>
      </w:r>
      <w:r w:rsidR="00ED7DA0">
        <w:t>consumer</w:t>
      </w:r>
      <w:r w:rsidR="00EB02DA" w:rsidRPr="004A7942">
        <w:t xml:space="preserve"> impact</w:t>
      </w:r>
      <w:r w:rsidR="00AC2943" w:rsidRPr="004A7942">
        <w:t>s</w:t>
      </w:r>
      <w:r w:rsidR="00EB02DA" w:rsidRPr="004A7942">
        <w:t xml:space="preserve"> of changing network tariffs in determining how to</w:t>
      </w:r>
      <w:r w:rsidR="00EB02DA">
        <w:t xml:space="preserve"> transition consumers to cost reflective prices over time. </w:t>
      </w:r>
      <w:r>
        <w:t xml:space="preserve">AAD </w:t>
      </w:r>
      <w:r w:rsidR="00EB02DA">
        <w:t xml:space="preserve">agree with the </w:t>
      </w:r>
      <w:r w:rsidR="00EB02DA" w:rsidRPr="00EB02DA">
        <w:t>AEMC that clear, understandable and stable network prices</w:t>
      </w:r>
      <w:r w:rsidR="00661FB9">
        <w:t>,</w:t>
      </w:r>
      <w:r w:rsidR="00EB02DA" w:rsidRPr="00EB02DA">
        <w:t xml:space="preserve"> in accorda</w:t>
      </w:r>
      <w:r w:rsidR="00661FB9">
        <w:t>nce with the principles in the</w:t>
      </w:r>
      <w:r w:rsidR="00AC725D">
        <w:t xml:space="preserve"> network pricing </w:t>
      </w:r>
      <w:r w:rsidR="00661FB9">
        <w:t>R</w:t>
      </w:r>
      <w:r w:rsidR="00EB02DA" w:rsidRPr="00EB02DA">
        <w:t>ules</w:t>
      </w:r>
      <w:r w:rsidR="00661FB9">
        <w:t>,</w:t>
      </w:r>
      <w:r w:rsidR="00EB02DA" w:rsidRPr="00EB02DA">
        <w:t xml:space="preserve"> will facilitate </w:t>
      </w:r>
      <w:r w:rsidR="000A622F">
        <w:t xml:space="preserve">the </w:t>
      </w:r>
      <w:r w:rsidR="00EB02DA" w:rsidRPr="00EB02DA">
        <w:t xml:space="preserve">ability </w:t>
      </w:r>
      <w:r w:rsidR="000A622F">
        <w:t xml:space="preserve">of consumers </w:t>
      </w:r>
      <w:r w:rsidR="00EB02DA" w:rsidRPr="00EB02DA">
        <w:t>to receive and respon</w:t>
      </w:r>
      <w:r w:rsidR="000A622F">
        <w:t>d</w:t>
      </w:r>
      <w:r w:rsidR="00EB02DA" w:rsidRPr="00EB02DA">
        <w:t xml:space="preserve"> to future price signals.</w:t>
      </w:r>
      <w:r w:rsidR="00EB02DA" w:rsidRPr="00EB02DA">
        <w:rPr>
          <w:rStyle w:val="FootnoteReference"/>
        </w:rPr>
        <w:footnoteReference w:id="14"/>
      </w:r>
    </w:p>
    <w:p w14:paraId="6FFB09CC" w14:textId="3E25905B" w:rsidR="007F751A" w:rsidRDefault="00C5301F" w:rsidP="00FF0047">
      <w:pPr>
        <w:pStyle w:val="body"/>
      </w:pPr>
      <w:r>
        <w:t>AAD’s</w:t>
      </w:r>
      <w:r w:rsidR="00EB02DA">
        <w:t xml:space="preserve"> ability to move to more cost reflective tariffs is dependent on the </w:t>
      </w:r>
      <w:r w:rsidR="00661FB9">
        <w:t xml:space="preserve">availability of advanced </w:t>
      </w:r>
      <w:r w:rsidR="00367419">
        <w:t xml:space="preserve">metering technology. </w:t>
      </w:r>
      <w:r w:rsidR="00D147C6">
        <w:t xml:space="preserve">AAD </w:t>
      </w:r>
      <w:r w:rsidR="00661FB9">
        <w:t>expect</w:t>
      </w:r>
      <w:r w:rsidR="00367419">
        <w:t xml:space="preserve"> this technology change </w:t>
      </w:r>
      <w:r w:rsidR="00661FB9">
        <w:t xml:space="preserve">to have the greatest impact on </w:t>
      </w:r>
      <w:r w:rsidR="00367419">
        <w:t xml:space="preserve">residential and small </w:t>
      </w:r>
      <w:r w:rsidR="000A622F">
        <w:t xml:space="preserve">low voltage </w:t>
      </w:r>
      <w:r w:rsidR="00ED7DA0">
        <w:t xml:space="preserve">commercial </w:t>
      </w:r>
      <w:r w:rsidR="00367419">
        <w:t>consumers. These c</w:t>
      </w:r>
      <w:r w:rsidR="00EB02DA">
        <w:t xml:space="preserve">onsumers </w:t>
      </w:r>
      <w:r w:rsidR="00661FB9">
        <w:t xml:space="preserve">are expected to </w:t>
      </w:r>
      <w:r w:rsidR="000A622F">
        <w:t xml:space="preserve">be impacted by the availability of </w:t>
      </w:r>
      <w:r w:rsidR="00661FB9">
        <w:t>advanced meterin</w:t>
      </w:r>
      <w:r w:rsidR="00B80F4A">
        <w:t>g technology in one of two ways:</w:t>
      </w:r>
    </w:p>
    <w:p w14:paraId="6FFB09CD" w14:textId="77777777" w:rsidR="007F751A" w:rsidRDefault="00EB02DA" w:rsidP="007D0B29">
      <w:pPr>
        <w:pStyle w:val="body"/>
        <w:numPr>
          <w:ilvl w:val="0"/>
          <w:numId w:val="59"/>
        </w:numPr>
      </w:pPr>
      <w:r>
        <w:t xml:space="preserve">new consumers who </w:t>
      </w:r>
      <w:r w:rsidR="00661FB9">
        <w:t xml:space="preserve">are </w:t>
      </w:r>
      <w:r>
        <w:t>connect</w:t>
      </w:r>
      <w:r w:rsidR="00661FB9">
        <w:t>ed</w:t>
      </w:r>
      <w:r>
        <w:t xml:space="preserve"> with a</w:t>
      </w:r>
      <w:r w:rsidR="00661FB9">
        <w:t xml:space="preserve"> remotely read interval meter</w:t>
      </w:r>
      <w:r w:rsidR="00B80F4A">
        <w:t>; and</w:t>
      </w:r>
    </w:p>
    <w:p w14:paraId="6FFB09CE" w14:textId="77777777" w:rsidR="00FF0047" w:rsidRDefault="00EB02DA" w:rsidP="007D0B29">
      <w:pPr>
        <w:pStyle w:val="body"/>
        <w:numPr>
          <w:ilvl w:val="0"/>
          <w:numId w:val="59"/>
        </w:numPr>
      </w:pPr>
      <w:proofErr w:type="gramStart"/>
      <w:r>
        <w:t>existing</w:t>
      </w:r>
      <w:proofErr w:type="gramEnd"/>
      <w:r>
        <w:t xml:space="preserve"> consumer</w:t>
      </w:r>
      <w:r w:rsidR="00661FB9">
        <w:t>s</w:t>
      </w:r>
      <w:r>
        <w:t xml:space="preserve"> who ha</w:t>
      </w:r>
      <w:r w:rsidR="00661FB9">
        <w:t>ve their existing meter</w:t>
      </w:r>
      <w:r>
        <w:t xml:space="preserve"> upgraded</w:t>
      </w:r>
      <w:r w:rsidR="00661FB9">
        <w:t xml:space="preserve"> to a remotely read interval meter</w:t>
      </w:r>
      <w:r w:rsidR="00B80F4A">
        <w:t>.</w:t>
      </w:r>
    </w:p>
    <w:p w14:paraId="6FFB09CF" w14:textId="030A88BB" w:rsidR="00AB424D" w:rsidRDefault="00D147C6" w:rsidP="00D030FB">
      <w:pPr>
        <w:pStyle w:val="body"/>
      </w:pPr>
      <w:r>
        <w:t xml:space="preserve">AAD </w:t>
      </w:r>
      <w:r w:rsidR="00EA6F4B">
        <w:t>consider</w:t>
      </w:r>
      <w:r>
        <w:t>s</w:t>
      </w:r>
      <w:r w:rsidR="00EA6F4B">
        <w:t xml:space="preserve"> </w:t>
      </w:r>
      <w:r w:rsidR="00ED7DA0">
        <w:t>consumer</w:t>
      </w:r>
      <w:r w:rsidR="00EA6F4B">
        <w:t xml:space="preserve">s in the latter category, who have their metering technology upgraded, </w:t>
      </w:r>
      <w:r w:rsidR="00BF01E2">
        <w:t>may</w:t>
      </w:r>
      <w:r w:rsidR="00EA6F4B">
        <w:t xml:space="preserve"> be </w:t>
      </w:r>
      <w:r w:rsidR="004A7942">
        <w:t xml:space="preserve">less </w:t>
      </w:r>
      <w:r w:rsidR="00EA6F4B">
        <w:t xml:space="preserve">able to </w:t>
      </w:r>
      <w:r w:rsidR="00AB424D">
        <w:t>mitigate the impact of changes in tariffs. Th</w:t>
      </w:r>
      <w:r w:rsidR="004A7942">
        <w:t>is is because th</w:t>
      </w:r>
      <w:r w:rsidR="00AB424D">
        <w:t xml:space="preserve">ese </w:t>
      </w:r>
      <w:r w:rsidR="00ED7DA0">
        <w:t>consumer</w:t>
      </w:r>
      <w:r w:rsidR="00AB424D">
        <w:t xml:space="preserve">s </w:t>
      </w:r>
      <w:r w:rsidR="004A7942">
        <w:t xml:space="preserve">may </w:t>
      </w:r>
      <w:r w:rsidR="00AB424D">
        <w:t xml:space="preserve">have </w:t>
      </w:r>
      <w:r w:rsidR="004A7942">
        <w:t xml:space="preserve">already </w:t>
      </w:r>
      <w:r w:rsidR="00AB424D">
        <w:t xml:space="preserve">made consumption and investment decisions on the basis </w:t>
      </w:r>
      <w:r w:rsidR="000B5ECD">
        <w:t>of</w:t>
      </w:r>
      <w:r w:rsidR="00AB424D">
        <w:t xml:space="preserve"> existing tariff structures, which are </w:t>
      </w:r>
      <w:r w:rsidR="000B5ECD">
        <w:t xml:space="preserve">less </w:t>
      </w:r>
      <w:r w:rsidR="00AB424D">
        <w:t xml:space="preserve">cost reflective </w:t>
      </w:r>
      <w:r w:rsidR="000B5ECD">
        <w:t xml:space="preserve">than </w:t>
      </w:r>
      <w:r w:rsidR="00AB424D">
        <w:t xml:space="preserve">our </w:t>
      </w:r>
      <w:r w:rsidR="000B5ECD">
        <w:t xml:space="preserve">proposed tariff structure that include </w:t>
      </w:r>
      <w:r w:rsidR="00AB424D">
        <w:t>demand tariffs</w:t>
      </w:r>
      <w:r w:rsidR="000B5ECD">
        <w:t xml:space="preserve"> for all residential and commercial </w:t>
      </w:r>
      <w:r w:rsidR="00ED7DA0">
        <w:t>consumer</w:t>
      </w:r>
      <w:r w:rsidR="000B5ECD">
        <w:t>s</w:t>
      </w:r>
      <w:r w:rsidR="00AB424D">
        <w:t xml:space="preserve">. For instance, consumers may have installed appliances which </w:t>
      </w:r>
      <w:r w:rsidR="008278AF">
        <w:t xml:space="preserve">have relatively </w:t>
      </w:r>
      <w:r w:rsidR="00AB424D">
        <w:t xml:space="preserve">low energy consumption but higher energy demand. Other consumers may have </w:t>
      </w:r>
      <w:r w:rsidR="000B5ECD">
        <w:t>l</w:t>
      </w:r>
      <w:r w:rsidR="008278AF">
        <w:t>ess</w:t>
      </w:r>
      <w:r w:rsidR="00AB424D">
        <w:t xml:space="preserve"> </w:t>
      </w:r>
      <w:r w:rsidR="000B5ECD">
        <w:t xml:space="preserve">control over </w:t>
      </w:r>
      <w:r w:rsidR="00AB424D">
        <w:t>the</w:t>
      </w:r>
      <w:r w:rsidR="000B5ECD">
        <w:t>ir</w:t>
      </w:r>
      <w:r w:rsidR="00AB424D">
        <w:t xml:space="preserve"> appliances (and in turn how they use energy)</w:t>
      </w:r>
      <w:r w:rsidR="00267DE7">
        <w:t xml:space="preserve">, </w:t>
      </w:r>
      <w:r w:rsidR="00A02A71">
        <w:t xml:space="preserve">such as </w:t>
      </w:r>
      <w:r w:rsidR="000B5ECD">
        <w:t xml:space="preserve">in situations where consumers are </w:t>
      </w:r>
      <w:r w:rsidR="00AB424D">
        <w:t>rent</w:t>
      </w:r>
      <w:r w:rsidR="000B5ECD">
        <w:t xml:space="preserve">ing </w:t>
      </w:r>
      <w:r w:rsidR="007441B2">
        <w:t xml:space="preserve">their </w:t>
      </w:r>
      <w:r w:rsidR="000B5ECD">
        <w:t>premises</w:t>
      </w:r>
      <w:r w:rsidR="00AB424D">
        <w:t>.</w:t>
      </w:r>
      <w:r w:rsidR="00D030FB">
        <w:t xml:space="preserve"> Therefore, residential consumers are assigned to the new demand tariff due to the replacement of their meter</w:t>
      </w:r>
      <w:r w:rsidR="00AB424D">
        <w:t xml:space="preserve"> will </w:t>
      </w:r>
      <w:r w:rsidR="00D030FB">
        <w:t xml:space="preserve">have </w:t>
      </w:r>
      <w:r w:rsidR="00AB424D">
        <w:t xml:space="preserve">the </w:t>
      </w:r>
      <w:r w:rsidR="00773DCE">
        <w:t xml:space="preserve">ability to opt out </w:t>
      </w:r>
      <w:r w:rsidR="00D030FB">
        <w:t>of the</w:t>
      </w:r>
      <w:r w:rsidR="00773DCE">
        <w:t xml:space="preserve"> demand tariff </w:t>
      </w:r>
      <w:r w:rsidR="00AB424D">
        <w:t xml:space="preserve">to </w:t>
      </w:r>
      <w:r w:rsidR="00D030FB">
        <w:t>the</w:t>
      </w:r>
      <w:r w:rsidR="00AB424D">
        <w:t xml:space="preserve"> </w:t>
      </w:r>
      <w:r w:rsidR="00D030FB">
        <w:t xml:space="preserve">TOU </w:t>
      </w:r>
      <w:r w:rsidR="006130F8">
        <w:t>tariff</w:t>
      </w:r>
      <w:r w:rsidR="00AB424D">
        <w:t>.</w:t>
      </w:r>
    </w:p>
    <w:p w14:paraId="6FFB09D1" w14:textId="77777777" w:rsidR="00396DB2" w:rsidRDefault="00396DB2" w:rsidP="00164D07">
      <w:pPr>
        <w:pStyle w:val="Heading3"/>
        <w:jc w:val="both"/>
      </w:pPr>
      <w:bookmarkStart w:id="309" w:name="_Toc434854758"/>
      <w:bookmarkStart w:id="310" w:name="_Toc434908096"/>
      <w:r>
        <w:t>Capable of being understood</w:t>
      </w:r>
      <w:bookmarkEnd w:id="309"/>
      <w:bookmarkEnd w:id="310"/>
    </w:p>
    <w:p w14:paraId="6FFB09D2" w14:textId="31F4199D" w:rsidR="00FF0047" w:rsidRDefault="00D147C6" w:rsidP="00FF0047">
      <w:pPr>
        <w:pStyle w:val="body"/>
      </w:pPr>
      <w:r>
        <w:t xml:space="preserve">AAD </w:t>
      </w:r>
      <w:r w:rsidR="00C34A54">
        <w:t>have designed tariffs to ensure they are reasonably capable of being understood</w:t>
      </w:r>
      <w:r w:rsidR="00EA08F6">
        <w:t xml:space="preserve"> by consumers</w:t>
      </w:r>
      <w:r w:rsidR="00C34A54">
        <w:t>,</w:t>
      </w:r>
      <w:r w:rsidR="00EA08F6">
        <w:t xml:space="preserve"> in accordance with Clause </w:t>
      </w:r>
      <w:r w:rsidR="00EA08F6" w:rsidRPr="00325E82">
        <w:t>6.18.5</w:t>
      </w:r>
      <w:r w:rsidR="00EA08F6">
        <w:t xml:space="preserve"> (</w:t>
      </w:r>
      <w:proofErr w:type="spellStart"/>
      <w:r w:rsidR="00EA08F6">
        <w:t>i</w:t>
      </w:r>
      <w:proofErr w:type="spellEnd"/>
      <w:r w:rsidR="00EA08F6">
        <w:t>)</w:t>
      </w:r>
      <w:r w:rsidR="00C34A54">
        <w:t>.</w:t>
      </w:r>
    </w:p>
    <w:p w14:paraId="6FFB09D3" w14:textId="7C877007" w:rsidR="006812A9" w:rsidRDefault="00D147C6" w:rsidP="006812A9">
      <w:pPr>
        <w:jc w:val="both"/>
      </w:pPr>
      <w:r>
        <w:t>O</w:t>
      </w:r>
      <w:r w:rsidR="00C34A54" w:rsidRPr="007441B2">
        <w:t>ver time</w:t>
      </w:r>
      <w:r w:rsidR="00EA08F6">
        <w:t>, as</w:t>
      </w:r>
      <w:r w:rsidR="00C34A54" w:rsidRPr="007441B2">
        <w:t xml:space="preserve"> many </w:t>
      </w:r>
      <w:r w:rsidR="00BF01E2" w:rsidRPr="007441B2">
        <w:t xml:space="preserve">network </w:t>
      </w:r>
      <w:r w:rsidR="00C34A54" w:rsidRPr="007441B2">
        <w:t>businesses</w:t>
      </w:r>
      <w:r w:rsidR="00BF01E2" w:rsidRPr="007441B2">
        <w:t xml:space="preserve"> across Australia</w:t>
      </w:r>
      <w:r w:rsidR="00C34A54" w:rsidRPr="007441B2">
        <w:t xml:space="preserve"> mov</w:t>
      </w:r>
      <w:r w:rsidR="007441B2" w:rsidRPr="007441B2">
        <w:t xml:space="preserve">e towards more cost reflective tariff structures, the familiarity and therefore understanding of demand tariffs will improve.  This will include a greater understanding of the </w:t>
      </w:r>
      <w:r w:rsidR="00C34A54" w:rsidRPr="007441B2">
        <w:t>drive</w:t>
      </w:r>
      <w:r w:rsidR="007441B2" w:rsidRPr="007441B2">
        <w:t>r</w:t>
      </w:r>
      <w:r w:rsidR="00C34A54" w:rsidRPr="007441B2">
        <w:t>s</w:t>
      </w:r>
      <w:r w:rsidR="007441B2" w:rsidRPr="007441B2">
        <w:t xml:space="preserve"> of</w:t>
      </w:r>
      <w:r w:rsidR="00C34A54" w:rsidRPr="007441B2">
        <w:t xml:space="preserve"> network costs and how </w:t>
      </w:r>
      <w:r w:rsidR="00BF01E2" w:rsidRPr="007441B2">
        <w:t>network prices reflect these costs</w:t>
      </w:r>
      <w:r w:rsidR="00C34A54" w:rsidRPr="007441B2">
        <w:t xml:space="preserve">. </w:t>
      </w:r>
    </w:p>
    <w:p w14:paraId="6FFB09D4" w14:textId="252D4F5A" w:rsidR="00C34A54" w:rsidRDefault="006812A9" w:rsidP="00FF0047">
      <w:pPr>
        <w:pStyle w:val="body"/>
      </w:pPr>
      <w:r>
        <w:t xml:space="preserve">In setting </w:t>
      </w:r>
      <w:r w:rsidR="00D147C6">
        <w:t xml:space="preserve">the </w:t>
      </w:r>
      <w:r>
        <w:t xml:space="preserve">proposed tariff structure for 2017/18 and 2018/19, </w:t>
      </w:r>
      <w:r w:rsidR="00D147C6">
        <w:t xml:space="preserve">AAD </w:t>
      </w:r>
      <w:r>
        <w:t xml:space="preserve">have carefully </w:t>
      </w:r>
      <w:r w:rsidR="000A622F">
        <w:t xml:space="preserve">assessed the ability of </w:t>
      </w:r>
      <w:r>
        <w:t>consumer</w:t>
      </w:r>
      <w:r w:rsidR="000A622F">
        <w:t>s</w:t>
      </w:r>
      <w:r>
        <w:t xml:space="preserve"> to understand changes to </w:t>
      </w:r>
      <w:r w:rsidR="00D147C6">
        <w:t xml:space="preserve">the </w:t>
      </w:r>
      <w:r>
        <w:t xml:space="preserve">tariff structure.  For example, the new </w:t>
      </w:r>
      <w:r w:rsidR="00C34A54">
        <w:t>demand tariff</w:t>
      </w:r>
      <w:r w:rsidR="00D147C6">
        <w:t>s</w:t>
      </w:r>
      <w:r w:rsidR="00C34A54">
        <w:t xml:space="preserve"> </w:t>
      </w:r>
      <w:r w:rsidR="00F60198">
        <w:t xml:space="preserve">for residential </w:t>
      </w:r>
      <w:r w:rsidR="00D147C6">
        <w:t xml:space="preserve">and LV commercial </w:t>
      </w:r>
      <w:r w:rsidR="00F60198">
        <w:t>consumers</w:t>
      </w:r>
      <w:r w:rsidR="00C34A54">
        <w:t xml:space="preserve"> </w:t>
      </w:r>
      <w:r w:rsidR="00D147C6">
        <w:t>are</w:t>
      </w:r>
      <w:r>
        <w:t xml:space="preserve"> based on</w:t>
      </w:r>
      <w:r w:rsidR="00C34A54">
        <w:t xml:space="preserve"> a single charge in every season </w:t>
      </w:r>
      <w:r w:rsidR="00F60198">
        <w:t xml:space="preserve">applied </w:t>
      </w:r>
      <w:r w:rsidR="004578EA">
        <w:t xml:space="preserve">over a peak </w:t>
      </w:r>
      <w:r w:rsidR="00C34A54">
        <w:t>time period. While a more complex tariff may be more cost reflective</w:t>
      </w:r>
      <w:r w:rsidR="004578EA">
        <w:t>,</w:t>
      </w:r>
      <w:r w:rsidR="00C34A54">
        <w:t xml:space="preserve"> it </w:t>
      </w:r>
      <w:r w:rsidR="004578EA">
        <w:t xml:space="preserve">is </w:t>
      </w:r>
      <w:r w:rsidR="00C34A54">
        <w:t xml:space="preserve">also less likely to be </w:t>
      </w:r>
      <w:r w:rsidR="008278AF">
        <w:t xml:space="preserve">appreciated and </w:t>
      </w:r>
      <w:r w:rsidR="00C34A54">
        <w:t>understood</w:t>
      </w:r>
      <w:r>
        <w:t xml:space="preserve">, which </w:t>
      </w:r>
      <w:r w:rsidR="00C34A54">
        <w:t xml:space="preserve">may lead to consumers being </w:t>
      </w:r>
      <w:r w:rsidR="008278AF">
        <w:t xml:space="preserve">unaware or </w:t>
      </w:r>
      <w:r w:rsidR="00C34A54">
        <w:t xml:space="preserve">unable to respond to the </w:t>
      </w:r>
      <w:r w:rsidR="004578EA">
        <w:t xml:space="preserve">price </w:t>
      </w:r>
      <w:r>
        <w:t>signal</w:t>
      </w:r>
      <w:r w:rsidR="00C34A54">
        <w:t xml:space="preserve">. </w:t>
      </w:r>
      <w:r w:rsidR="004578EA">
        <w:t xml:space="preserve">Through </w:t>
      </w:r>
      <w:r w:rsidR="00D147C6">
        <w:t xml:space="preserve">AAD’s </w:t>
      </w:r>
      <w:r w:rsidR="004578EA">
        <w:t>continuing consumer engagement process, w</w:t>
      </w:r>
      <w:r w:rsidR="00C34A54">
        <w:t xml:space="preserve">e will monitor understanding </w:t>
      </w:r>
      <w:r w:rsidR="000A622F">
        <w:t>of consumers—</w:t>
      </w:r>
      <w:r>
        <w:t>particularly the new tariff</w:t>
      </w:r>
      <w:r w:rsidR="000A622F">
        <w:t xml:space="preserve"> and assignment policy—</w:t>
      </w:r>
      <w:r w:rsidR="004578EA">
        <w:t>and revaluate the trade-</w:t>
      </w:r>
      <w:r w:rsidR="00C34A54">
        <w:t xml:space="preserve">off between cost reflectivity and complexity to determine </w:t>
      </w:r>
      <w:r w:rsidR="004578EA">
        <w:t>the most appropriate way in which the</w:t>
      </w:r>
      <w:r w:rsidR="00C34A54">
        <w:t xml:space="preserve"> tariff</w:t>
      </w:r>
      <w:r w:rsidR="004578EA">
        <w:t xml:space="preserve"> structures could be altered in the future</w:t>
      </w:r>
      <w:r w:rsidR="00C34A54">
        <w:t>.</w:t>
      </w:r>
    </w:p>
    <w:p w14:paraId="6FFB09D5" w14:textId="77777777" w:rsidR="00661FB9" w:rsidRPr="007D5D33" w:rsidRDefault="00661FB9" w:rsidP="00661FB9">
      <w:pPr>
        <w:pStyle w:val="Heading3"/>
        <w:jc w:val="both"/>
      </w:pPr>
      <w:r w:rsidRPr="007D5D33">
        <w:t>Tariffs comply with jurisdictional obligations</w:t>
      </w:r>
    </w:p>
    <w:p w14:paraId="6FFB09D6" w14:textId="77777777" w:rsidR="008278AF" w:rsidRPr="00E81C8E" w:rsidRDefault="008278AF" w:rsidP="008278AF">
      <w:pPr>
        <w:pStyle w:val="body"/>
        <w:rPr>
          <w:rFonts w:cs="Arial"/>
          <w:szCs w:val="21"/>
        </w:rPr>
      </w:pPr>
      <w:bookmarkStart w:id="311" w:name="_Toc436057197"/>
      <w:bookmarkStart w:id="312" w:name="_Toc436058083"/>
      <w:r w:rsidRPr="007D5D33">
        <w:t>As per Clause 6.18.5 (j), network tariffs must comply with any jurisdictional pricing obligations imposed by state or territory governments. If network businesses need to depart from the above principles to meet jurisdictional pricing obligations, they must do so transparently and only to the minimum extent necessary.</w:t>
      </w:r>
      <w:r>
        <w:t xml:space="preserve"> In line with ACT Government requirements, AAD recovers the following</w:t>
      </w:r>
      <w:r>
        <w:rPr>
          <w:rFonts w:cs="Arial"/>
          <w:szCs w:val="21"/>
        </w:rPr>
        <w:t xml:space="preserve"> </w:t>
      </w:r>
      <w:r w:rsidRPr="00E81C8E">
        <w:rPr>
          <w:rFonts w:cs="Arial"/>
          <w:szCs w:val="21"/>
        </w:rPr>
        <w:t xml:space="preserve">jurisdictional schemes </w:t>
      </w:r>
      <w:r>
        <w:rPr>
          <w:rFonts w:cs="Arial"/>
          <w:szCs w:val="21"/>
        </w:rPr>
        <w:t>in the ACT, (based on 2015/16).</w:t>
      </w:r>
      <w:r w:rsidRPr="00B24BB7">
        <w:rPr>
          <w:rFonts w:cs="Arial"/>
          <w:szCs w:val="21"/>
        </w:rPr>
        <w:t xml:space="preserve"> </w:t>
      </w:r>
    </w:p>
    <w:p w14:paraId="6FFB09D7" w14:textId="77777777" w:rsidR="008278AF" w:rsidRPr="00E81C8E" w:rsidRDefault="008278AF" w:rsidP="007D0B29">
      <w:pPr>
        <w:pStyle w:val="body"/>
        <w:numPr>
          <w:ilvl w:val="0"/>
          <w:numId w:val="55"/>
        </w:numPr>
        <w:spacing w:line="280" w:lineRule="exact"/>
        <w:jc w:val="left"/>
        <w:rPr>
          <w:rFonts w:cs="Arial"/>
          <w:szCs w:val="21"/>
        </w:rPr>
      </w:pPr>
      <w:r w:rsidRPr="00E81C8E">
        <w:rPr>
          <w:rFonts w:cs="Arial"/>
          <w:szCs w:val="21"/>
        </w:rPr>
        <w:t xml:space="preserve">The </w:t>
      </w:r>
      <w:r>
        <w:rPr>
          <w:rFonts w:cs="Arial"/>
          <w:szCs w:val="21"/>
        </w:rPr>
        <w:t>E</w:t>
      </w:r>
      <w:r w:rsidRPr="00E81C8E">
        <w:rPr>
          <w:rFonts w:cs="Arial"/>
          <w:szCs w:val="21"/>
        </w:rPr>
        <w:t xml:space="preserve">nergy </w:t>
      </w:r>
      <w:r>
        <w:rPr>
          <w:rFonts w:cs="Arial"/>
          <w:szCs w:val="21"/>
        </w:rPr>
        <w:t>I</w:t>
      </w:r>
      <w:r w:rsidRPr="00E81C8E">
        <w:rPr>
          <w:rFonts w:cs="Arial"/>
          <w:szCs w:val="21"/>
        </w:rPr>
        <w:t xml:space="preserve">ndustry </w:t>
      </w:r>
      <w:r>
        <w:rPr>
          <w:rFonts w:cs="Arial"/>
          <w:szCs w:val="21"/>
        </w:rPr>
        <w:t>L</w:t>
      </w:r>
      <w:r w:rsidRPr="00E81C8E">
        <w:rPr>
          <w:rFonts w:cs="Arial"/>
          <w:szCs w:val="21"/>
        </w:rPr>
        <w:t>evy (EIL) $1m;</w:t>
      </w:r>
    </w:p>
    <w:p w14:paraId="6FFB09D8" w14:textId="77777777" w:rsidR="008278AF" w:rsidRPr="00E81C8E" w:rsidRDefault="008278AF" w:rsidP="007D0B29">
      <w:pPr>
        <w:pStyle w:val="body"/>
        <w:numPr>
          <w:ilvl w:val="0"/>
          <w:numId w:val="55"/>
        </w:numPr>
        <w:spacing w:line="280" w:lineRule="exact"/>
        <w:jc w:val="left"/>
        <w:rPr>
          <w:rFonts w:cs="Arial"/>
          <w:szCs w:val="21"/>
        </w:rPr>
      </w:pPr>
      <w:r w:rsidRPr="00E81C8E">
        <w:rPr>
          <w:rFonts w:cs="Arial"/>
          <w:szCs w:val="21"/>
        </w:rPr>
        <w:t xml:space="preserve">The </w:t>
      </w:r>
      <w:r>
        <w:rPr>
          <w:rFonts w:cs="Arial"/>
          <w:szCs w:val="21"/>
        </w:rPr>
        <w:t>U</w:t>
      </w:r>
      <w:r w:rsidRPr="00E81C8E">
        <w:rPr>
          <w:rFonts w:cs="Arial"/>
          <w:szCs w:val="21"/>
        </w:rPr>
        <w:t xml:space="preserve">tilities </w:t>
      </w:r>
      <w:r>
        <w:rPr>
          <w:rFonts w:cs="Arial"/>
          <w:szCs w:val="21"/>
        </w:rPr>
        <w:t>N</w:t>
      </w:r>
      <w:r w:rsidRPr="00E81C8E">
        <w:rPr>
          <w:rFonts w:cs="Arial"/>
          <w:szCs w:val="21"/>
        </w:rPr>
        <w:t xml:space="preserve">etwork </w:t>
      </w:r>
      <w:r>
        <w:rPr>
          <w:rFonts w:cs="Arial"/>
          <w:szCs w:val="21"/>
        </w:rPr>
        <w:t>F</w:t>
      </w:r>
      <w:r w:rsidRPr="00E81C8E">
        <w:rPr>
          <w:rFonts w:cs="Arial"/>
          <w:szCs w:val="21"/>
        </w:rPr>
        <w:t xml:space="preserve">acilities </w:t>
      </w:r>
      <w:r>
        <w:rPr>
          <w:rFonts w:cs="Arial"/>
          <w:szCs w:val="21"/>
        </w:rPr>
        <w:t>T</w:t>
      </w:r>
      <w:r w:rsidRPr="00E81C8E">
        <w:rPr>
          <w:rFonts w:cs="Arial"/>
          <w:szCs w:val="21"/>
        </w:rPr>
        <w:t>ax (UNFT) $</w:t>
      </w:r>
      <w:r>
        <w:rPr>
          <w:rFonts w:cs="Arial"/>
          <w:szCs w:val="21"/>
        </w:rPr>
        <w:t>6</w:t>
      </w:r>
      <w:r w:rsidRPr="00E81C8E">
        <w:rPr>
          <w:rFonts w:cs="Arial"/>
          <w:szCs w:val="21"/>
        </w:rPr>
        <w:t>.</w:t>
      </w:r>
      <w:r>
        <w:rPr>
          <w:rFonts w:cs="Arial"/>
          <w:szCs w:val="21"/>
        </w:rPr>
        <w:t>3</w:t>
      </w:r>
      <w:r w:rsidRPr="00E81C8E">
        <w:rPr>
          <w:rFonts w:cs="Arial"/>
          <w:szCs w:val="21"/>
        </w:rPr>
        <w:t>m;</w:t>
      </w:r>
    </w:p>
    <w:p w14:paraId="6FFB09D9" w14:textId="77777777" w:rsidR="008278AF" w:rsidRPr="00E81C8E" w:rsidRDefault="008278AF" w:rsidP="007D0B29">
      <w:pPr>
        <w:pStyle w:val="body"/>
        <w:numPr>
          <w:ilvl w:val="0"/>
          <w:numId w:val="55"/>
        </w:numPr>
        <w:spacing w:line="280" w:lineRule="exact"/>
        <w:jc w:val="left"/>
        <w:rPr>
          <w:rFonts w:cs="Arial"/>
          <w:szCs w:val="21"/>
        </w:rPr>
      </w:pPr>
      <w:r w:rsidRPr="00E81C8E">
        <w:rPr>
          <w:rFonts w:cs="Arial"/>
          <w:szCs w:val="21"/>
        </w:rPr>
        <w:t xml:space="preserve">The </w:t>
      </w:r>
      <w:r>
        <w:rPr>
          <w:rFonts w:cs="Arial"/>
          <w:szCs w:val="21"/>
        </w:rPr>
        <w:t>F</w:t>
      </w:r>
      <w:r w:rsidRPr="00E81C8E">
        <w:rPr>
          <w:rFonts w:cs="Arial"/>
          <w:szCs w:val="21"/>
        </w:rPr>
        <w:t xml:space="preserve">eed-in </w:t>
      </w:r>
      <w:r>
        <w:rPr>
          <w:rFonts w:cs="Arial"/>
          <w:szCs w:val="21"/>
        </w:rPr>
        <w:t>T</w:t>
      </w:r>
      <w:r w:rsidRPr="00E81C8E">
        <w:rPr>
          <w:rFonts w:cs="Arial"/>
          <w:szCs w:val="21"/>
        </w:rPr>
        <w:t>ariff (</w:t>
      </w:r>
      <w:proofErr w:type="spellStart"/>
      <w:r w:rsidRPr="00E81C8E">
        <w:rPr>
          <w:rFonts w:cs="Arial"/>
          <w:szCs w:val="21"/>
        </w:rPr>
        <w:t>FiT</w:t>
      </w:r>
      <w:proofErr w:type="spellEnd"/>
      <w:r w:rsidRPr="00E81C8E">
        <w:rPr>
          <w:rFonts w:cs="Arial"/>
          <w:szCs w:val="21"/>
        </w:rPr>
        <w:t>) $1</w:t>
      </w:r>
      <w:r>
        <w:rPr>
          <w:rFonts w:cs="Arial"/>
          <w:szCs w:val="21"/>
        </w:rPr>
        <w:t>5</w:t>
      </w:r>
      <w:r w:rsidRPr="00E81C8E">
        <w:rPr>
          <w:rFonts w:cs="Arial"/>
          <w:szCs w:val="21"/>
        </w:rPr>
        <w:t>.</w:t>
      </w:r>
      <w:r>
        <w:rPr>
          <w:rFonts w:cs="Arial"/>
          <w:szCs w:val="21"/>
        </w:rPr>
        <w:t>3</w:t>
      </w:r>
      <w:r w:rsidRPr="00E81C8E">
        <w:rPr>
          <w:rFonts w:cs="Arial"/>
          <w:szCs w:val="21"/>
        </w:rPr>
        <w:t>m; and</w:t>
      </w:r>
    </w:p>
    <w:p w14:paraId="6FFB09DA" w14:textId="77777777" w:rsidR="008278AF" w:rsidRPr="007D5D33" w:rsidRDefault="008278AF" w:rsidP="007D0B29">
      <w:pPr>
        <w:pStyle w:val="body"/>
        <w:numPr>
          <w:ilvl w:val="0"/>
          <w:numId w:val="55"/>
        </w:numPr>
      </w:pPr>
      <w:r w:rsidRPr="00E81C8E">
        <w:rPr>
          <w:rFonts w:cs="Arial"/>
          <w:szCs w:val="21"/>
        </w:rPr>
        <w:t xml:space="preserve">The </w:t>
      </w:r>
      <w:r>
        <w:rPr>
          <w:rFonts w:cs="Arial"/>
          <w:szCs w:val="21"/>
        </w:rPr>
        <w:t>F</w:t>
      </w:r>
      <w:r w:rsidRPr="00E81C8E">
        <w:rPr>
          <w:rFonts w:cs="Arial"/>
          <w:szCs w:val="21"/>
        </w:rPr>
        <w:t xml:space="preserve">eed-in </w:t>
      </w:r>
      <w:r>
        <w:rPr>
          <w:rFonts w:cs="Arial"/>
          <w:szCs w:val="21"/>
        </w:rPr>
        <w:t>T</w:t>
      </w:r>
      <w:r w:rsidRPr="00E81C8E">
        <w:rPr>
          <w:rFonts w:cs="Arial"/>
          <w:szCs w:val="21"/>
        </w:rPr>
        <w:t>ariff for large schemes (</w:t>
      </w:r>
      <w:proofErr w:type="spellStart"/>
      <w:r w:rsidRPr="00E81C8E">
        <w:rPr>
          <w:rFonts w:cs="Arial"/>
          <w:szCs w:val="21"/>
        </w:rPr>
        <w:t>FiT</w:t>
      </w:r>
      <w:proofErr w:type="spellEnd"/>
      <w:r w:rsidRPr="00E81C8E">
        <w:rPr>
          <w:rFonts w:cs="Arial"/>
          <w:szCs w:val="21"/>
        </w:rPr>
        <w:t xml:space="preserve"> L) $</w:t>
      </w:r>
      <w:r>
        <w:rPr>
          <w:rFonts w:cs="Arial"/>
          <w:szCs w:val="21"/>
        </w:rPr>
        <w:t>8</w:t>
      </w:r>
      <w:r w:rsidRPr="00E81C8E">
        <w:rPr>
          <w:rFonts w:cs="Arial"/>
          <w:szCs w:val="21"/>
        </w:rPr>
        <w:t>.</w:t>
      </w:r>
      <w:r>
        <w:rPr>
          <w:rFonts w:cs="Arial"/>
          <w:szCs w:val="21"/>
        </w:rPr>
        <w:t>4</w:t>
      </w:r>
      <w:r w:rsidRPr="00E81C8E">
        <w:rPr>
          <w:rFonts w:cs="Arial"/>
          <w:szCs w:val="21"/>
        </w:rPr>
        <w:t>m</w:t>
      </w:r>
      <w:r w:rsidRPr="00EB02DA">
        <w:rPr>
          <w:rStyle w:val="FootnoteReference"/>
        </w:rPr>
        <w:footnoteReference w:id="15"/>
      </w:r>
    </w:p>
    <w:p w14:paraId="6FFB09DB" w14:textId="77777777" w:rsidR="002E2FA8" w:rsidRDefault="008278AF" w:rsidP="008278AF">
      <w:pPr>
        <w:pStyle w:val="body"/>
      </w:pPr>
      <w:r>
        <w:t xml:space="preserve">These </w:t>
      </w:r>
      <w:r w:rsidRPr="007D5D33">
        <w:t xml:space="preserve">jurisdictional schemes </w:t>
      </w:r>
      <w:r>
        <w:t>are recovered in our NUOS tariff</w:t>
      </w:r>
      <w:r w:rsidR="002E2FA8">
        <w:t>s.</w:t>
      </w:r>
    </w:p>
    <w:p w14:paraId="6FFB09DC" w14:textId="77777777" w:rsidR="000D7E98" w:rsidRDefault="000D7E98" w:rsidP="000D7E98">
      <w:pPr>
        <w:pStyle w:val="Heading2"/>
        <w:jc w:val="both"/>
      </w:pPr>
      <w:bookmarkStart w:id="313" w:name="_Toc462412430"/>
      <w:bookmarkStart w:id="314" w:name="_Toc462412762"/>
      <w:bookmarkStart w:id="315" w:name="_Toc463348134"/>
      <w:r>
        <w:t>Our approach to updating our tariffs annually</w:t>
      </w:r>
      <w:bookmarkEnd w:id="311"/>
      <w:bookmarkEnd w:id="312"/>
      <w:bookmarkEnd w:id="313"/>
      <w:bookmarkEnd w:id="314"/>
      <w:bookmarkEnd w:id="315"/>
    </w:p>
    <w:p w14:paraId="6FFB09DD" w14:textId="428F1038" w:rsidR="008301C4" w:rsidRDefault="00E251FA" w:rsidP="00722DE2">
      <w:pPr>
        <w:pStyle w:val="body"/>
      </w:pPr>
      <w:r>
        <w:t xml:space="preserve">The AER </w:t>
      </w:r>
      <w:r w:rsidR="00146CEC">
        <w:t>is required</w:t>
      </w:r>
      <w:r>
        <w:t xml:space="preserve"> to make a final determination on the </w:t>
      </w:r>
      <w:r w:rsidR="00D147C6">
        <w:t>R</w:t>
      </w:r>
      <w:r w:rsidR="005F68D0">
        <w:t xml:space="preserve">evised </w:t>
      </w:r>
      <w:r>
        <w:t xml:space="preserve">TSS by </w:t>
      </w:r>
      <w:r w:rsidR="005F68D0">
        <w:t>27</w:t>
      </w:r>
      <w:r>
        <w:t xml:space="preserve"> </w:t>
      </w:r>
      <w:r w:rsidR="005F68D0">
        <w:t xml:space="preserve">February </w:t>
      </w:r>
      <w:r>
        <w:t xml:space="preserve">2017. </w:t>
      </w:r>
      <w:r w:rsidR="008301C4">
        <w:t xml:space="preserve">The AER’s TSS determination will apply for </w:t>
      </w:r>
      <w:r w:rsidR="00F51CC7">
        <w:t xml:space="preserve">each of </w:t>
      </w:r>
      <w:r w:rsidR="008301C4">
        <w:t xml:space="preserve">the two years </w:t>
      </w:r>
      <w:r w:rsidR="00F51CC7">
        <w:t xml:space="preserve">covering </w:t>
      </w:r>
      <w:r w:rsidR="008301C4">
        <w:t>1 July 2017</w:t>
      </w:r>
      <w:r w:rsidR="00146CEC">
        <w:t xml:space="preserve"> to</w:t>
      </w:r>
      <w:r w:rsidR="00085B8C">
        <w:t xml:space="preserve"> </w:t>
      </w:r>
      <w:r w:rsidR="008301C4">
        <w:t>30 June 2018 and 1 July 2018 to 30 June 2019.</w:t>
      </w:r>
      <w:r w:rsidR="008301C4">
        <w:rPr>
          <w:rStyle w:val="FootnoteReference"/>
        </w:rPr>
        <w:footnoteReference w:id="16"/>
      </w:r>
      <w:r w:rsidR="008301C4">
        <w:t xml:space="preserve"> </w:t>
      </w:r>
    </w:p>
    <w:p w14:paraId="6FFB09DE" w14:textId="3249802A" w:rsidR="00146CEC" w:rsidRDefault="00D147C6" w:rsidP="00146CEC">
      <w:pPr>
        <w:pStyle w:val="body"/>
      </w:pPr>
      <w:r>
        <w:t xml:space="preserve">AAD’s </w:t>
      </w:r>
      <w:r w:rsidR="00722DE2">
        <w:t>annual pricing proposal</w:t>
      </w:r>
      <w:r w:rsidR="00857181">
        <w:rPr>
          <w:rStyle w:val="FootnoteReference"/>
        </w:rPr>
        <w:footnoteReference w:id="17"/>
      </w:r>
      <w:r w:rsidR="00722DE2">
        <w:t xml:space="preserve"> </w:t>
      </w:r>
      <w:r w:rsidR="00146CEC">
        <w:t>will apply methodology detailed in Attachment 1</w:t>
      </w:r>
      <w:r w:rsidR="005650E6">
        <w:t xml:space="preserve"> and cover the following.</w:t>
      </w:r>
    </w:p>
    <w:p w14:paraId="6FFB09DF" w14:textId="77777777" w:rsidR="007D74F9" w:rsidRDefault="00306B8F" w:rsidP="007D0B29">
      <w:pPr>
        <w:pStyle w:val="body"/>
        <w:numPr>
          <w:ilvl w:val="0"/>
          <w:numId w:val="64"/>
        </w:numPr>
      </w:pPr>
      <w:r>
        <w:t>Incorporate</w:t>
      </w:r>
      <w:r w:rsidR="007D74F9">
        <w:t xml:space="preserve"> use of updated cost or volume information </w:t>
      </w:r>
      <w:r>
        <w:t>to derive updated</w:t>
      </w:r>
      <w:r w:rsidR="007D74F9">
        <w:t xml:space="preserve"> tariff levels</w:t>
      </w:r>
      <w:r w:rsidR="0039460E">
        <w:t>.</w:t>
      </w:r>
    </w:p>
    <w:p w14:paraId="6FFB09E0" w14:textId="77777777" w:rsidR="007D74F9" w:rsidRDefault="00306B8F" w:rsidP="007D0B29">
      <w:pPr>
        <w:pStyle w:val="body"/>
        <w:numPr>
          <w:ilvl w:val="0"/>
          <w:numId w:val="63"/>
        </w:numPr>
      </w:pPr>
      <w:r>
        <w:t>Explain m</w:t>
      </w:r>
      <w:r w:rsidR="007D74F9">
        <w:t xml:space="preserve">aterial differences </w:t>
      </w:r>
      <w:r w:rsidR="0039460E">
        <w:t xml:space="preserve">(if any) </w:t>
      </w:r>
      <w:r w:rsidR="007D74F9">
        <w:t xml:space="preserve">between the tariffs included in the </w:t>
      </w:r>
      <w:r w:rsidR="00500CD7">
        <w:t xml:space="preserve">TSS </w:t>
      </w:r>
      <w:r w:rsidR="007D74F9">
        <w:t xml:space="preserve">indicative tariff schedule and </w:t>
      </w:r>
      <w:r w:rsidR="00500CD7">
        <w:t xml:space="preserve">those in </w:t>
      </w:r>
      <w:r w:rsidR="007D74F9">
        <w:t>our annual pricing proposal.</w:t>
      </w:r>
    </w:p>
    <w:p w14:paraId="6FFB09E1" w14:textId="77777777" w:rsidR="0039460E" w:rsidRDefault="00306B8F" w:rsidP="007D0B29">
      <w:pPr>
        <w:pStyle w:val="body"/>
        <w:numPr>
          <w:ilvl w:val="0"/>
          <w:numId w:val="63"/>
        </w:numPr>
      </w:pPr>
      <w:r>
        <w:t>Demonstrate c</w:t>
      </w:r>
      <w:r w:rsidR="0039460E">
        <w:t>ompliance with the AER’s TSS final determination.</w:t>
      </w:r>
    </w:p>
    <w:p w14:paraId="6FFB09E3" w14:textId="5CF483F7" w:rsidR="008301C4" w:rsidRDefault="0039460E" w:rsidP="00722DE2">
      <w:pPr>
        <w:pStyle w:val="body"/>
      </w:pPr>
      <w:r>
        <w:t>The Rules do not permit us to amend the approved TSS in the first year of the TSS.</w:t>
      </w:r>
      <w:r>
        <w:rPr>
          <w:rStyle w:val="FootnoteReference"/>
        </w:rPr>
        <w:footnoteReference w:id="18"/>
      </w:r>
      <w:r>
        <w:t xml:space="preserve"> </w:t>
      </w:r>
      <w:r w:rsidR="00281021">
        <w:t xml:space="preserve"> </w:t>
      </w:r>
      <w:r w:rsidR="008301C4">
        <w:t xml:space="preserve">Should it be necessary to revise the tariff structure for the second year </w:t>
      </w:r>
      <w:r w:rsidR="000E3FC2">
        <w:t xml:space="preserve">of the TSS </w:t>
      </w:r>
      <w:r w:rsidR="008301C4">
        <w:t xml:space="preserve">(2018/19), </w:t>
      </w:r>
      <w:r w:rsidR="00D147C6">
        <w:t xml:space="preserve">AAD </w:t>
      </w:r>
      <w:r w:rsidR="008301C4">
        <w:t xml:space="preserve">will consult with </w:t>
      </w:r>
      <w:r>
        <w:t xml:space="preserve">stakeholders and seek the approval of the AER </w:t>
      </w:r>
      <w:r w:rsidR="00F47D6B">
        <w:t xml:space="preserve">nine months before any changes are to come into effect, </w:t>
      </w:r>
      <w:r>
        <w:t xml:space="preserve">pursuant to Rule </w:t>
      </w:r>
      <w:proofErr w:type="gramStart"/>
      <w:r>
        <w:t>6.18.1B(</w:t>
      </w:r>
      <w:proofErr w:type="gramEnd"/>
      <w:r>
        <w:t xml:space="preserve">b). </w:t>
      </w:r>
      <w:r w:rsidR="000E3FC2">
        <w:t>Otherwise, as part of on-go</w:t>
      </w:r>
      <w:r w:rsidR="00500CD7">
        <w:t>i</w:t>
      </w:r>
      <w:r w:rsidR="000E3FC2">
        <w:t xml:space="preserve">ng consumer engagement, we propose to inform </w:t>
      </w:r>
      <w:r w:rsidR="00D147C6">
        <w:t xml:space="preserve">the </w:t>
      </w:r>
      <w:r w:rsidR="000E3FC2">
        <w:t>E</w:t>
      </w:r>
      <w:r w:rsidR="002E2FA8">
        <w:t xml:space="preserve">CRC </w:t>
      </w:r>
      <w:r w:rsidR="000E3FC2">
        <w:t>of the annual changes, and also communicate to consumers through our website.</w:t>
      </w:r>
      <w:r w:rsidR="00281021">
        <w:t xml:space="preserve"> </w:t>
      </w:r>
    </w:p>
    <w:p w14:paraId="6FFB09EB" w14:textId="77777777" w:rsidR="007D5D33" w:rsidRDefault="007D5D33" w:rsidP="007D5D33">
      <w:pPr>
        <w:pStyle w:val="body"/>
      </w:pPr>
    </w:p>
    <w:p w14:paraId="6FFB09EC" w14:textId="77777777" w:rsidR="005F54A0" w:rsidRDefault="005F54A0">
      <w:pPr>
        <w:sectPr w:rsidR="005F54A0" w:rsidSect="005F54A0">
          <w:headerReference w:type="even" r:id="rId79"/>
          <w:headerReference w:type="default" r:id="rId80"/>
          <w:footerReference w:type="even" r:id="rId81"/>
          <w:footerReference w:type="default" r:id="rId82"/>
          <w:pgSz w:w="11900" w:h="16840"/>
          <w:pgMar w:top="2127" w:right="1552" w:bottom="426" w:left="1800" w:header="708" w:footer="1417" w:gutter="0"/>
          <w:cols w:space="708"/>
          <w:docGrid w:linePitch="360"/>
        </w:sectPr>
      </w:pPr>
      <w:bookmarkStart w:id="316" w:name="_Toc434238203"/>
      <w:bookmarkStart w:id="317" w:name="_Toc434250554"/>
      <w:bookmarkStart w:id="318" w:name="_Toc434509787"/>
      <w:bookmarkStart w:id="319" w:name="_Toc434512067"/>
      <w:bookmarkStart w:id="320" w:name="_Toc434581102"/>
      <w:bookmarkStart w:id="321" w:name="_Toc434592226"/>
      <w:bookmarkStart w:id="322" w:name="_Toc434854783"/>
      <w:bookmarkStart w:id="323" w:name="_Toc434908121"/>
      <w:bookmarkStart w:id="324" w:name="_Ref434921410"/>
      <w:bookmarkStart w:id="325" w:name="_Ref434921418"/>
      <w:bookmarkStart w:id="326" w:name="_Ref434921426"/>
      <w:bookmarkStart w:id="327" w:name="_Toc435114753"/>
      <w:bookmarkStart w:id="328" w:name="_Toc435198133"/>
      <w:bookmarkStart w:id="329" w:name="_Toc435613634"/>
      <w:bookmarkStart w:id="330" w:name="_Toc435616350"/>
      <w:bookmarkStart w:id="331" w:name="_Toc435632578"/>
      <w:bookmarkStart w:id="332" w:name="_Toc436057198"/>
      <w:bookmarkStart w:id="333" w:name="_Toc436058084"/>
    </w:p>
    <w:p w14:paraId="6FFB09ED" w14:textId="77777777" w:rsidR="00A80CF6" w:rsidRPr="00D46A10" w:rsidRDefault="000E0707" w:rsidP="007E402C">
      <w:pPr>
        <w:pStyle w:val="AttHeading"/>
        <w:rPr>
          <w:color w:val="1F497D" w:themeColor="text2"/>
        </w:rPr>
      </w:pPr>
      <w:bookmarkStart w:id="334" w:name="_Toc462412431"/>
      <w:bookmarkStart w:id="335" w:name="_Toc462412763"/>
      <w:bookmarkStart w:id="336" w:name="_Toc463348135"/>
      <w:r w:rsidRPr="00D46A10">
        <w:rPr>
          <w:color w:val="1F497D" w:themeColor="text2"/>
        </w:rPr>
        <w:t xml:space="preserve">Attachment </w:t>
      </w:r>
      <w:r w:rsidR="000B372D" w:rsidRPr="00D46A10">
        <w:rPr>
          <w:color w:val="1F497D" w:themeColor="text2"/>
        </w:rPr>
        <w:t>1</w:t>
      </w:r>
      <w:r w:rsidR="00A10285" w:rsidRPr="00D46A10">
        <w:rPr>
          <w:color w:val="1F497D" w:themeColor="text2"/>
        </w:rPr>
        <w:tab/>
      </w:r>
      <w:r w:rsidR="00A10285" w:rsidRPr="00D46A10">
        <w:rPr>
          <w:color w:val="1F497D" w:themeColor="text2"/>
        </w:rPr>
        <w:tab/>
      </w:r>
      <w:r w:rsidR="00EF13F6" w:rsidRPr="00D46A10">
        <w:rPr>
          <w:color w:val="1F497D" w:themeColor="text2"/>
        </w:rPr>
        <w:t>Price Setting Description</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6FFB09EE" w14:textId="77777777" w:rsidR="00396C68" w:rsidRPr="007607E8" w:rsidRDefault="00396C68" w:rsidP="003E4525">
      <w:pPr>
        <w:pStyle w:val="Appendix3"/>
        <w:spacing w:before="480"/>
        <w:rPr>
          <w:color w:val="1F497D" w:themeColor="text2"/>
        </w:rPr>
      </w:pPr>
      <w:r w:rsidRPr="007607E8">
        <w:rPr>
          <w:color w:val="1F497D" w:themeColor="text2"/>
        </w:rPr>
        <w:t>Estimating Long Run Marginal Cost</w:t>
      </w:r>
    </w:p>
    <w:p w14:paraId="6FFB09EF" w14:textId="77777777" w:rsidR="00396C68" w:rsidRPr="007B7064" w:rsidRDefault="00396C68" w:rsidP="00112092">
      <w:pPr>
        <w:jc w:val="both"/>
        <w:rPr>
          <w:rFonts w:asciiTheme="minorHAnsi" w:hAnsiTheme="minorHAnsi" w:cstheme="minorHAnsi"/>
          <w:szCs w:val="21"/>
        </w:rPr>
      </w:pPr>
      <w:r>
        <w:rPr>
          <w:rFonts w:cs="Calibri"/>
        </w:rPr>
        <w:t xml:space="preserve">The requirement to take into account the LRMC when developing network prices reflects a fundamental economic concept - namely allocative efficiency. </w:t>
      </w:r>
      <w:proofErr w:type="spellStart"/>
      <w:r>
        <w:rPr>
          <w:rFonts w:cs="Calibri"/>
        </w:rPr>
        <w:t>Allocatively</w:t>
      </w:r>
      <w:proofErr w:type="spellEnd"/>
      <w:r>
        <w:rPr>
          <w:rFonts w:cs="Calibri"/>
        </w:rPr>
        <w:t xml:space="preserve"> efficient outcomes will be promoted if customers consume electricity up to the point where the marginal benefit to them of consuming an additional unit of energy (kWh, kW or kVA, depending on the cost driver being priced) equals the marginal cost of providing that extra unit of energy to that customer. </w:t>
      </w:r>
      <w:r w:rsidRPr="007B7064">
        <w:rPr>
          <w:rFonts w:asciiTheme="minorHAnsi" w:hAnsiTheme="minorHAnsi" w:cstheme="minorHAnsi"/>
          <w:szCs w:val="21"/>
        </w:rPr>
        <w:t>When price deviates from the marginal cost of supply — in this case, the LRMC — customers will consume either:</w:t>
      </w:r>
    </w:p>
    <w:p w14:paraId="6FFB09F0" w14:textId="77777777" w:rsidR="00396C68" w:rsidRPr="007B7064" w:rsidRDefault="00396C68" w:rsidP="00396C68">
      <w:pPr>
        <w:pStyle w:val="ListParagraph"/>
        <w:numPr>
          <w:ilvl w:val="0"/>
          <w:numId w:val="44"/>
        </w:numPr>
        <w:spacing w:line="280" w:lineRule="exact"/>
        <w:jc w:val="both"/>
        <w:rPr>
          <w:rFonts w:asciiTheme="minorHAnsi" w:hAnsiTheme="minorHAnsi" w:cstheme="minorHAnsi"/>
          <w:szCs w:val="21"/>
        </w:rPr>
      </w:pPr>
      <w:proofErr w:type="gramStart"/>
      <w:r w:rsidRPr="007B7064">
        <w:rPr>
          <w:rFonts w:asciiTheme="minorHAnsi" w:hAnsiTheme="minorHAnsi" w:cstheme="minorHAnsi"/>
        </w:rPr>
        <w:t>too</w:t>
      </w:r>
      <w:proofErr w:type="gramEnd"/>
      <w:r w:rsidRPr="007B7064">
        <w:rPr>
          <w:rFonts w:asciiTheme="minorHAnsi" w:hAnsiTheme="minorHAnsi" w:cstheme="minorHAnsi"/>
        </w:rPr>
        <w:t xml:space="preserve"> much of the service</w:t>
      </w:r>
      <w:r>
        <w:rPr>
          <w:rFonts w:asciiTheme="minorHAnsi" w:hAnsiTheme="minorHAnsi" w:cstheme="minorHAnsi"/>
        </w:rPr>
        <w:t>. For example, when the</w:t>
      </w:r>
      <w:r w:rsidRPr="007B7064">
        <w:rPr>
          <w:rFonts w:asciiTheme="minorHAnsi" w:hAnsiTheme="minorHAnsi" w:cstheme="minorHAnsi"/>
        </w:rPr>
        <w:t xml:space="preserve"> price of an additional unit of electricity service is less than the cost of those services, some customers will consume </w:t>
      </w:r>
      <w:r>
        <w:rPr>
          <w:rFonts w:asciiTheme="minorHAnsi" w:hAnsiTheme="minorHAnsi" w:cstheme="minorHAnsi"/>
        </w:rPr>
        <w:t xml:space="preserve">more of </w:t>
      </w:r>
      <w:r w:rsidRPr="007B7064">
        <w:rPr>
          <w:rFonts w:asciiTheme="minorHAnsi" w:hAnsiTheme="minorHAnsi" w:cstheme="minorHAnsi"/>
        </w:rPr>
        <w:t>those services. This crea</w:t>
      </w:r>
      <w:r>
        <w:rPr>
          <w:rFonts w:asciiTheme="minorHAnsi" w:hAnsiTheme="minorHAnsi" w:cstheme="minorHAnsi"/>
        </w:rPr>
        <w:t>tes an overall welfare loss (an</w:t>
      </w:r>
      <w:r w:rsidRPr="007B7064">
        <w:rPr>
          <w:rFonts w:asciiTheme="minorHAnsi" w:hAnsiTheme="minorHAnsi" w:cstheme="minorHAnsi"/>
        </w:rPr>
        <w:t xml:space="preserve"> economically inefficient outcome) as the cost of providing those customers with an additional unit of electricity services exceeds the benefit those customers receive from consuming those electricity services; or, </w:t>
      </w:r>
    </w:p>
    <w:p w14:paraId="6FFB09F1" w14:textId="77777777" w:rsidR="00396C68" w:rsidRDefault="00396C68" w:rsidP="00396C68">
      <w:pPr>
        <w:pStyle w:val="ListParagraph"/>
        <w:numPr>
          <w:ilvl w:val="0"/>
          <w:numId w:val="44"/>
        </w:numPr>
        <w:spacing w:line="280" w:lineRule="exact"/>
        <w:jc w:val="both"/>
        <w:rPr>
          <w:rFonts w:asciiTheme="minorHAnsi" w:hAnsiTheme="minorHAnsi" w:cstheme="minorHAnsi"/>
        </w:rPr>
      </w:pPr>
      <w:proofErr w:type="gramStart"/>
      <w:r w:rsidRPr="007B7064">
        <w:rPr>
          <w:rFonts w:asciiTheme="minorHAnsi" w:hAnsiTheme="minorHAnsi" w:cstheme="minorHAnsi"/>
        </w:rPr>
        <w:t>not</w:t>
      </w:r>
      <w:proofErr w:type="gramEnd"/>
      <w:r w:rsidRPr="007B7064">
        <w:rPr>
          <w:rFonts w:asciiTheme="minorHAnsi" w:hAnsiTheme="minorHAnsi" w:cstheme="minorHAnsi"/>
        </w:rPr>
        <w:t xml:space="preserve"> enough of the service. For example, when the price of an additional unit of electricity services is greater than the cost of those services, some customers will be unable consume those services (perhaps due to a budget constraint). This crea</w:t>
      </w:r>
      <w:r>
        <w:rPr>
          <w:rFonts w:asciiTheme="minorHAnsi" w:hAnsiTheme="minorHAnsi" w:cstheme="minorHAnsi"/>
        </w:rPr>
        <w:t>tes an overall welfare loss (an</w:t>
      </w:r>
      <w:r w:rsidRPr="007B7064">
        <w:rPr>
          <w:rFonts w:asciiTheme="minorHAnsi" w:hAnsiTheme="minorHAnsi" w:cstheme="minorHAnsi"/>
        </w:rPr>
        <w:t xml:space="preserve"> economically inefficient outcome) as the overall net benefits of supplying electricity services could be increased by reducing the price of the electricity services and thereby allowing customers to obtain the benefits of consumption that are in excess of the LRMC.</w:t>
      </w:r>
    </w:p>
    <w:p w14:paraId="6FFB09F2" w14:textId="77777777" w:rsidR="00ED5FEB" w:rsidRPr="00ED5FEB" w:rsidRDefault="00ED5FEB" w:rsidP="000A28EF">
      <w:pPr>
        <w:spacing w:before="240"/>
        <w:jc w:val="both"/>
        <w:rPr>
          <w:rFonts w:cs="Calibri"/>
          <w:b/>
        </w:rPr>
      </w:pPr>
      <w:r w:rsidRPr="00ED5FEB">
        <w:rPr>
          <w:rFonts w:cs="Calibri"/>
          <w:b/>
        </w:rPr>
        <w:t>LRMC Approach</w:t>
      </w:r>
    </w:p>
    <w:p w14:paraId="6FFB09F3" w14:textId="77777777" w:rsidR="00396C68" w:rsidRDefault="00396C68" w:rsidP="00396C68">
      <w:pPr>
        <w:jc w:val="both"/>
        <w:rPr>
          <w:rFonts w:cs="Calibri"/>
        </w:rPr>
      </w:pPr>
      <w:r>
        <w:rPr>
          <w:rFonts w:cs="Calibri"/>
        </w:rPr>
        <w:t xml:space="preserve">The LRMC for a network service can be calculated in a number of different ways. One calculation method is the Average Incremental Cost (AIC) approach, which is underpinned by a business’ forecast of the change it expects to incur in its future costs (numerator) as a result of its forecast change in demand for its service/s (denominator), with both the numerator and denominator discounted back to create a net present value (NPV). </w:t>
      </w:r>
    </w:p>
    <w:p w14:paraId="6FFB09F4" w14:textId="77777777" w:rsidR="00396C68" w:rsidRDefault="00396C68" w:rsidP="00396C68">
      <w:pPr>
        <w:keepLines/>
        <w:suppressAutoHyphens/>
        <w:spacing w:before="120" w:line="200" w:lineRule="atLeast"/>
        <w:jc w:val="both"/>
        <w:rPr>
          <w:rFonts w:ascii="Microsoft Sans Serif" w:eastAsia="Times New Roman" w:hAnsi="Microsoft Sans Serif"/>
          <w:sz w:val="20"/>
          <w:u w:val="single"/>
        </w:rPr>
      </w:pPr>
      <m:oMathPara>
        <m:oMath>
          <m:r>
            <m:rPr>
              <m:sty m:val="p"/>
            </m:rPr>
            <w:rPr>
              <w:rFonts w:ascii="Cambria Math" w:eastAsia="Times New Roman" w:hAnsi="Cambria Math"/>
              <w:sz w:val="20"/>
              <w:u w:val="single"/>
            </w:rPr>
            <m:t>ΣNPV (Forecast capital and operating costs)</m:t>
          </m:r>
        </m:oMath>
      </m:oMathPara>
    </w:p>
    <w:p w14:paraId="6FFB09F5" w14:textId="77777777" w:rsidR="00396C68" w:rsidRDefault="00396C68" w:rsidP="00396C68">
      <w:pPr>
        <w:keepLines/>
        <w:suppressAutoHyphens/>
        <w:spacing w:line="260" w:lineRule="atLeast"/>
        <w:jc w:val="both"/>
        <w:rPr>
          <w:rFonts w:ascii="Microsoft Sans Serif" w:eastAsia="Times New Roman" w:hAnsi="Microsoft Sans Serif"/>
          <w:sz w:val="20"/>
        </w:rPr>
      </w:pPr>
      <m:oMathPara>
        <m:oMath>
          <m:r>
            <m:rPr>
              <m:sty m:val="p"/>
            </m:rPr>
            <w:rPr>
              <w:rFonts w:ascii="Cambria Math" w:eastAsia="Times New Roman" w:hAnsi="Cambria Math"/>
              <w:sz w:val="20"/>
            </w:rPr>
            <m:t xml:space="preserve">NPV (Forecast growth in service attribute driving those costs) </m:t>
          </m:r>
        </m:oMath>
      </m:oMathPara>
    </w:p>
    <w:p w14:paraId="6FFB09F6" w14:textId="77777777" w:rsidR="00396C68" w:rsidRDefault="00396C68" w:rsidP="00396C68">
      <w:pPr>
        <w:rPr>
          <w:rFonts w:cs="Calibri"/>
        </w:rPr>
      </w:pPr>
    </w:p>
    <w:p w14:paraId="6FFB09F7" w14:textId="77777777" w:rsidR="00396C68" w:rsidRDefault="00396C68" w:rsidP="00112092">
      <w:pPr>
        <w:keepNext/>
        <w:keepLines/>
        <w:jc w:val="both"/>
        <w:rPr>
          <w:rFonts w:cs="Calibri"/>
        </w:rPr>
      </w:pPr>
      <w:r>
        <w:rPr>
          <w:rFonts w:cs="Calibri"/>
        </w:rPr>
        <w:t xml:space="preserve">An alternative approach is to use the perturbation approach. This approach, in practical terms, seeks to ascertain how a business’ expected future costs would change (in NPV terms) if there were to be an incremental increase (or decrease) in the future levels of demand for its services, relative to its underlying forecast. </w:t>
      </w:r>
    </w:p>
    <w:p w14:paraId="6FFB09F8" w14:textId="77777777" w:rsidR="00655081" w:rsidRDefault="00655081" w:rsidP="00112092">
      <w:pPr>
        <w:keepNext/>
        <w:keepLines/>
        <w:rPr>
          <w:rFonts w:cs="Calibri"/>
        </w:rPr>
      </w:pPr>
    </w:p>
    <w:p w14:paraId="6FFB09F9" w14:textId="77777777" w:rsidR="00396C68" w:rsidRDefault="00396C68" w:rsidP="00112092">
      <w:pPr>
        <w:keepNext/>
        <w:keepLines/>
        <w:suppressAutoHyphens/>
        <w:spacing w:before="120" w:line="200" w:lineRule="atLeast"/>
        <w:jc w:val="both"/>
        <w:rPr>
          <w:rFonts w:ascii="Microsoft Sans Serif" w:eastAsia="Times New Roman" w:hAnsi="Microsoft Sans Serif"/>
          <w:sz w:val="20"/>
          <w:u w:val="single"/>
        </w:rPr>
      </w:pPr>
      <m:oMathPara>
        <m:oMath>
          <m:r>
            <m:rPr>
              <m:sty m:val="p"/>
            </m:rPr>
            <w:rPr>
              <w:rFonts w:ascii="Cambria Math" w:eastAsia="Times New Roman" w:hAnsi="Cambria Math"/>
              <w:sz w:val="20"/>
              <w:u w:val="single"/>
            </w:rPr>
            <m:t xml:space="preserve">ΣNPV (Revised Capex &amp; Opex Program </m:t>
          </m:r>
          <m:r>
            <w:rPr>
              <w:rFonts w:ascii="Cambria Math" w:eastAsia="Times New Roman" w:hAnsi="Cambria Math"/>
              <w:sz w:val="20"/>
              <w:u w:val="single"/>
            </w:rPr>
            <m:t>less</m:t>
          </m:r>
          <m:r>
            <m:rPr>
              <m:sty m:val="p"/>
            </m:rPr>
            <w:rPr>
              <w:rFonts w:ascii="Cambria Math" w:eastAsia="Times New Roman" w:hAnsi="Cambria Math"/>
              <w:sz w:val="20"/>
              <w:u w:val="single"/>
            </w:rPr>
            <m:t xml:space="preserve"> Initial Capex &amp; Opex program)</m:t>
          </m:r>
        </m:oMath>
      </m:oMathPara>
    </w:p>
    <w:p w14:paraId="6FFB09FA" w14:textId="77777777" w:rsidR="00396C68" w:rsidRDefault="00396C68" w:rsidP="00112092">
      <w:pPr>
        <w:keepNext/>
        <w:keepLines/>
        <w:suppressAutoHyphens/>
        <w:spacing w:line="260" w:lineRule="atLeast"/>
        <w:jc w:val="both"/>
        <w:rPr>
          <w:rFonts w:ascii="Microsoft Sans Serif" w:eastAsia="Times New Roman" w:hAnsi="Microsoft Sans Serif"/>
          <w:sz w:val="20"/>
        </w:rPr>
      </w:pPr>
      <m:oMathPara>
        <m:oMath>
          <m:r>
            <m:rPr>
              <m:sty m:val="p"/>
            </m:rPr>
            <w:rPr>
              <w:rFonts w:ascii="Cambria Math" w:eastAsia="Times New Roman" w:hAnsi="Cambria Math"/>
              <w:sz w:val="20"/>
            </w:rPr>
            <m:t xml:space="preserve">NPV (Revised demand forecast </m:t>
          </m:r>
          <m:r>
            <w:rPr>
              <w:rFonts w:ascii="Cambria Math" w:eastAsia="Times New Roman" w:hAnsi="Cambria Math"/>
              <w:sz w:val="20"/>
            </w:rPr>
            <m:t>less</m:t>
          </m:r>
          <m:r>
            <m:rPr>
              <m:sty m:val="p"/>
            </m:rPr>
            <w:rPr>
              <w:rFonts w:ascii="Cambria Math" w:eastAsia="Times New Roman" w:hAnsi="Cambria Math"/>
              <w:sz w:val="20"/>
            </w:rPr>
            <m:t xml:space="preserve"> Initial Demand Forecast) </m:t>
          </m:r>
        </m:oMath>
      </m:oMathPara>
    </w:p>
    <w:p w14:paraId="6FFB09FB" w14:textId="77777777" w:rsidR="00396C68" w:rsidRDefault="00396C68" w:rsidP="00396C68">
      <w:pPr>
        <w:rPr>
          <w:rFonts w:cs="Calibri"/>
        </w:rPr>
      </w:pPr>
    </w:p>
    <w:p w14:paraId="6FFB09FC" w14:textId="01033ABC" w:rsidR="003423BC" w:rsidRDefault="00396C68" w:rsidP="00396C68">
      <w:pPr>
        <w:jc w:val="both"/>
        <w:rPr>
          <w:rFonts w:cs="Calibri"/>
        </w:rPr>
      </w:pPr>
      <w:r w:rsidRPr="005D1BD0">
        <w:rPr>
          <w:rFonts w:cs="Calibri"/>
        </w:rPr>
        <w:t xml:space="preserve">Consistent with Rule 6.18.5 (f), </w:t>
      </w:r>
      <w:r w:rsidR="00D147C6">
        <w:rPr>
          <w:rFonts w:cs="Calibri"/>
        </w:rPr>
        <w:t>AAD</w:t>
      </w:r>
      <w:r w:rsidR="00D147C6" w:rsidRPr="005D1BD0">
        <w:rPr>
          <w:rFonts w:cs="Calibri"/>
        </w:rPr>
        <w:t xml:space="preserve"> </w:t>
      </w:r>
      <w:r w:rsidRPr="005D1BD0">
        <w:rPr>
          <w:rFonts w:cs="Calibri"/>
        </w:rPr>
        <w:t>have considered the costs and benefits of both methodologies and have adopted the AIC method of calculating the LRMC</w:t>
      </w:r>
      <w:r>
        <w:rPr>
          <w:rFonts w:cs="Calibri"/>
        </w:rPr>
        <w:t>.</w:t>
      </w:r>
      <w:r w:rsidRPr="005D1BD0">
        <w:rPr>
          <w:rFonts w:cs="Calibri"/>
        </w:rPr>
        <w:t xml:space="preserve"> </w:t>
      </w:r>
      <w:r>
        <w:rPr>
          <w:rFonts w:cs="Calibri"/>
        </w:rPr>
        <w:t>The AIC approach e</w:t>
      </w:r>
      <w:r w:rsidRPr="0009725D">
        <w:rPr>
          <w:rFonts w:cs="Calibri"/>
        </w:rPr>
        <w:t>nsures that if AAD’s underlying demand and cost forecasts eventuate, the NPV of revenue generated over the evaluation peri</w:t>
      </w:r>
      <w:r>
        <w:rPr>
          <w:rFonts w:cs="Calibri"/>
        </w:rPr>
        <w:t xml:space="preserve">od from the implementation of LRMC-based tariffs </w:t>
      </w:r>
      <w:r w:rsidRPr="0009725D">
        <w:rPr>
          <w:rFonts w:cs="Calibri"/>
        </w:rPr>
        <w:t xml:space="preserve">will equal the NPV of the costs that </w:t>
      </w:r>
      <w:r>
        <w:rPr>
          <w:rFonts w:cs="Calibri"/>
        </w:rPr>
        <w:t>AAD</w:t>
      </w:r>
      <w:r w:rsidRPr="0009725D">
        <w:rPr>
          <w:rFonts w:cs="Calibri"/>
        </w:rPr>
        <w:t xml:space="preserve"> incurs.  Also, the AIC method was preferable because it </w:t>
      </w:r>
      <w:r w:rsidRPr="005D1BD0">
        <w:rPr>
          <w:rFonts w:cs="Calibri"/>
        </w:rPr>
        <w:t>is underpinned by forecasts that have already been subjected to AER scrutiny during the recent regulatory review process</w:t>
      </w:r>
      <w:r>
        <w:rPr>
          <w:rFonts w:cs="Calibri"/>
        </w:rPr>
        <w:t xml:space="preserve">. Further, it </w:t>
      </w:r>
      <w:r w:rsidRPr="005D1BD0">
        <w:rPr>
          <w:rFonts w:cs="Calibri"/>
        </w:rPr>
        <w:t>is commonly used by distribution networks as it is generally considered to be well suited to situations where there is a fairly consistent profile of investment over ti</w:t>
      </w:r>
      <w:r>
        <w:rPr>
          <w:rFonts w:cs="Calibri"/>
        </w:rPr>
        <w:t xml:space="preserve">me to service growth in demand. </w:t>
      </w:r>
    </w:p>
    <w:p w14:paraId="6FFB09FD" w14:textId="77777777" w:rsidR="00396C68" w:rsidRPr="003423BC" w:rsidRDefault="003423BC" w:rsidP="000A28EF">
      <w:pPr>
        <w:spacing w:before="240"/>
        <w:jc w:val="both"/>
        <w:rPr>
          <w:rFonts w:cs="Calibri"/>
          <w:b/>
        </w:rPr>
      </w:pPr>
      <w:r w:rsidRPr="003423BC">
        <w:rPr>
          <w:rFonts w:cs="Calibri"/>
          <w:b/>
        </w:rPr>
        <w:t xml:space="preserve">What is </w:t>
      </w:r>
      <w:r w:rsidR="00396C68" w:rsidRPr="003423BC">
        <w:rPr>
          <w:rFonts w:cs="Calibri"/>
          <w:b/>
        </w:rPr>
        <w:t>included in AAD’s LRMC calculation</w:t>
      </w:r>
      <w:r>
        <w:rPr>
          <w:rFonts w:cs="Calibri"/>
          <w:b/>
        </w:rPr>
        <w:t>?</w:t>
      </w:r>
    </w:p>
    <w:p w14:paraId="6FFB09FE" w14:textId="77777777" w:rsidR="00396C68" w:rsidRDefault="00396C68" w:rsidP="00396C68">
      <w:pPr>
        <w:pStyle w:val="ListParagraph"/>
        <w:numPr>
          <w:ilvl w:val="0"/>
          <w:numId w:val="44"/>
        </w:numPr>
        <w:spacing w:line="280" w:lineRule="exact"/>
        <w:jc w:val="both"/>
      </w:pPr>
      <w:r>
        <w:t>Forecast augmentation capital expenditure: The timing and size (and therefore cost) of expenditure in this cost category are influenced by changes in AAD’s customers’ future demand, therefore, these costs have been included in the calculation.</w:t>
      </w:r>
    </w:p>
    <w:p w14:paraId="6FFB09FF" w14:textId="77777777" w:rsidR="00396C68" w:rsidRDefault="00396C68" w:rsidP="00396C68">
      <w:pPr>
        <w:pStyle w:val="ListParagraph"/>
        <w:numPr>
          <w:ilvl w:val="0"/>
          <w:numId w:val="44"/>
        </w:numPr>
        <w:spacing w:line="280" w:lineRule="exact"/>
        <w:jc w:val="both"/>
      </w:pPr>
      <w:r>
        <w:t>Incremental forecast operating expenditure: The timing and size (and therefore cost) of AAD’s expenditure on demand management programs and some short run operational and maintenance costs are influenced by changes in its consumers’ future demand and / or consumption behaviour, therefore, these costs have been included in the calculation.</w:t>
      </w:r>
    </w:p>
    <w:p w14:paraId="6FFB0A00" w14:textId="77777777" w:rsidR="003423BC" w:rsidRDefault="003423BC" w:rsidP="00396C68">
      <w:pPr>
        <w:pStyle w:val="ListParagraph"/>
        <w:numPr>
          <w:ilvl w:val="0"/>
          <w:numId w:val="44"/>
        </w:numPr>
        <w:spacing w:line="280" w:lineRule="exact"/>
        <w:jc w:val="both"/>
      </w:pPr>
      <w:r>
        <w:t>C</w:t>
      </w:r>
      <w:r w:rsidRPr="003423BC">
        <w:t>osts related to zone substations and</w:t>
      </w:r>
      <w:r>
        <w:t xml:space="preserve"> feeders.</w:t>
      </w:r>
    </w:p>
    <w:p w14:paraId="6FFB0A01" w14:textId="77777777" w:rsidR="003423BC" w:rsidRPr="000A28EF" w:rsidRDefault="003423BC" w:rsidP="000A28EF">
      <w:pPr>
        <w:spacing w:before="240"/>
        <w:jc w:val="both"/>
        <w:rPr>
          <w:rFonts w:cs="Calibri"/>
          <w:b/>
        </w:rPr>
      </w:pPr>
      <w:r w:rsidRPr="000A28EF">
        <w:rPr>
          <w:rFonts w:cs="Calibri"/>
          <w:b/>
        </w:rPr>
        <w:t>What is excluded from AAD’s LRMC calculation?</w:t>
      </w:r>
    </w:p>
    <w:p w14:paraId="6FFB0A02" w14:textId="77777777" w:rsidR="00396C68" w:rsidRDefault="00396C68" w:rsidP="00396C68">
      <w:pPr>
        <w:pStyle w:val="ListParagraph"/>
        <w:numPr>
          <w:ilvl w:val="0"/>
          <w:numId w:val="44"/>
        </w:numPr>
        <w:spacing w:line="280" w:lineRule="exact"/>
        <w:jc w:val="both"/>
      </w:pPr>
      <w:r>
        <w:t xml:space="preserve">Forecast replacement capital expenditure: The timing and scale of AAD’s future replacement capital expenditure is predominately driven by condition and risk factors affecting individual assets (or categories of assets). It is not materially impacted by the loadings (whether peak demand or energy throughput) placed on those assets. </w:t>
      </w:r>
    </w:p>
    <w:p w14:paraId="6FFB0A03" w14:textId="77777777" w:rsidR="00396C68" w:rsidRDefault="00396C68" w:rsidP="00396C68">
      <w:pPr>
        <w:pStyle w:val="ListParagraph"/>
        <w:numPr>
          <w:ilvl w:val="0"/>
          <w:numId w:val="44"/>
        </w:numPr>
        <w:spacing w:line="280" w:lineRule="exact"/>
        <w:jc w:val="both"/>
      </w:pPr>
      <w:r>
        <w:t>Forecast capital expenditure for customer connections: AAD has concluded that in general, signalling these costs to the broader customer base through a LRMC based variable charge is likely to diminish economic efficiency as the timing and scale of this expenditure is predominately driven by the location and particular connection characteristics of the connecting customer rather than the broader customer base.</w:t>
      </w:r>
      <w:r w:rsidRPr="00D16DBE">
        <w:t xml:space="preserve"> </w:t>
      </w:r>
    </w:p>
    <w:p w14:paraId="6FFB0A04" w14:textId="185EB54F" w:rsidR="00396C68" w:rsidRDefault="00396C68" w:rsidP="00396C68">
      <w:pPr>
        <w:pStyle w:val="ListParagraph"/>
        <w:numPr>
          <w:ilvl w:val="0"/>
          <w:numId w:val="44"/>
        </w:numPr>
        <w:spacing w:line="280" w:lineRule="exact"/>
        <w:jc w:val="both"/>
      </w:pPr>
      <w:r>
        <w:t>Forecast corporate safety related and IT capital expenditure costs: The timing and scale of these costs will not be affected by AAD’s consumers changing their current demand or energy consumption behaviour, and therefore, these costs have been excluded from the calculation.</w:t>
      </w:r>
    </w:p>
    <w:p w14:paraId="6FFB0A05" w14:textId="77777777" w:rsidR="00396C68" w:rsidRDefault="00396C68" w:rsidP="00396C68">
      <w:pPr>
        <w:pStyle w:val="ListParagraph"/>
        <w:numPr>
          <w:ilvl w:val="0"/>
          <w:numId w:val="44"/>
        </w:numPr>
        <w:spacing w:line="280" w:lineRule="exact"/>
        <w:jc w:val="both"/>
      </w:pPr>
      <w:r>
        <w:t>Sunk costs: As these costs have already been incurred, these costs cannot be influenced by AAD’s consumers changing their demand or energy consumption behaviour.</w:t>
      </w:r>
    </w:p>
    <w:p w14:paraId="6FFB0A06" w14:textId="77777777" w:rsidR="00396C68" w:rsidRDefault="00396C68" w:rsidP="00396C68">
      <w:pPr>
        <w:pStyle w:val="ListParagraph"/>
        <w:numPr>
          <w:ilvl w:val="0"/>
          <w:numId w:val="44"/>
        </w:numPr>
        <w:spacing w:line="280" w:lineRule="exact"/>
        <w:jc w:val="both"/>
      </w:pPr>
      <w:r>
        <w:t>Forecast of non-incremental operating expenditure: As this expenditure will not be influenced by AAD’s customers changing their future demand or energy consumption behaviour, these costs have not been included in the calculation. This includes general management costs.</w:t>
      </w:r>
    </w:p>
    <w:p w14:paraId="6FFB0A07" w14:textId="77777777" w:rsidR="00396C68" w:rsidRPr="003423BC" w:rsidRDefault="00396C68" w:rsidP="003423BC">
      <w:pPr>
        <w:pStyle w:val="ListParagraph"/>
        <w:numPr>
          <w:ilvl w:val="0"/>
          <w:numId w:val="44"/>
        </w:numPr>
        <w:jc w:val="both"/>
      </w:pPr>
      <w:r w:rsidRPr="003423BC">
        <w:t>AAD’s sub-transmission system</w:t>
      </w:r>
      <w:r w:rsidR="003423BC">
        <w:t xml:space="preserve">: These are </w:t>
      </w:r>
      <w:r w:rsidRPr="003423BC">
        <w:t xml:space="preserve">classified as dual function assets and </w:t>
      </w:r>
      <w:r w:rsidR="003423BC">
        <w:t xml:space="preserve">are </w:t>
      </w:r>
      <w:r w:rsidRPr="003423BC">
        <w:t>reg</w:t>
      </w:r>
      <w:r w:rsidR="003423BC" w:rsidRPr="003423BC">
        <w:t xml:space="preserve">ulated as transmission </w:t>
      </w:r>
      <w:proofErr w:type="gramStart"/>
      <w:r w:rsidR="003423BC" w:rsidRPr="003423BC">
        <w:t>assets</w:t>
      </w:r>
      <w:r w:rsidR="003423BC">
        <w:t>,</w:t>
      </w:r>
      <w:proofErr w:type="gramEnd"/>
      <w:r w:rsidR="003423BC">
        <w:t xml:space="preserve"> hence, they are not included in the LRMC</w:t>
      </w:r>
      <w:r w:rsidR="003423BC" w:rsidRPr="003423BC">
        <w:t xml:space="preserve">. </w:t>
      </w:r>
    </w:p>
    <w:p w14:paraId="6FFB0A08" w14:textId="77777777" w:rsidR="00ED5FEB" w:rsidRPr="00ED5FEB" w:rsidRDefault="00ED5FEB" w:rsidP="000A28EF">
      <w:pPr>
        <w:spacing w:before="240"/>
        <w:jc w:val="both"/>
        <w:rPr>
          <w:rFonts w:cs="Calibri"/>
          <w:b/>
        </w:rPr>
      </w:pPr>
      <w:r w:rsidRPr="00ED5FEB">
        <w:rPr>
          <w:rFonts w:cs="Calibri"/>
          <w:b/>
        </w:rPr>
        <w:t>LRMC Calculation</w:t>
      </w:r>
    </w:p>
    <w:p w14:paraId="6FFB0A09" w14:textId="4E1F7581" w:rsidR="00396C68" w:rsidRDefault="00396C68" w:rsidP="00396C68">
      <w:pPr>
        <w:jc w:val="both"/>
        <w:rPr>
          <w:rFonts w:cs="Calibri"/>
        </w:rPr>
      </w:pPr>
      <w:r>
        <w:rPr>
          <w:rFonts w:cs="Calibri"/>
        </w:rPr>
        <w:t xml:space="preserve">The net present value of capital works related to increased demand for the next 10 years was calculated to be $84 million. The NPV of operating expenditure on this demand driven capital expenditure is estimated to be $20 million. These capital and operating expenditure forecasts are required to facilitate the </w:t>
      </w:r>
      <w:r w:rsidR="006836CB">
        <w:rPr>
          <w:rFonts w:cs="Calibri"/>
        </w:rPr>
        <w:t xml:space="preserve">forecast </w:t>
      </w:r>
      <w:r>
        <w:rPr>
          <w:rFonts w:cs="Calibri"/>
        </w:rPr>
        <w:t>increase in demand estimated to have a NPV of 590 MVA</w:t>
      </w:r>
      <w:r w:rsidR="006836CB">
        <w:rPr>
          <w:rFonts w:cs="Calibri"/>
        </w:rPr>
        <w:t xml:space="preserve"> in total capacity</w:t>
      </w:r>
      <w:r>
        <w:rPr>
          <w:rFonts w:cs="Calibri"/>
        </w:rPr>
        <w:t xml:space="preserve">. Dividing the NPV of the costs by the NPV of the increase in demand determines the average </w:t>
      </w:r>
      <w:r w:rsidR="003423BC">
        <w:rPr>
          <w:rFonts w:cs="Calibri"/>
        </w:rPr>
        <w:t>LRMC</w:t>
      </w:r>
      <w:r>
        <w:rPr>
          <w:rFonts w:cs="Calibri"/>
        </w:rPr>
        <w:t xml:space="preserve"> for AAD’s distribution network calculated to be $197 per KVA per annum in terms of 2014/15 prices. </w:t>
      </w:r>
    </w:p>
    <w:p w14:paraId="6FFB0A0A" w14:textId="77777777" w:rsidR="00396C68" w:rsidRPr="003F3352" w:rsidRDefault="00396C68" w:rsidP="00396C68">
      <w:pPr>
        <w:jc w:val="both"/>
        <w:rPr>
          <w:rFonts w:cs="Calibri"/>
        </w:rPr>
      </w:pPr>
      <w:r w:rsidRPr="003F3352">
        <w:rPr>
          <w:rFonts w:cs="Calibri"/>
        </w:rPr>
        <w:t xml:space="preserve">AAD notes that the LRMC estimate is influenced by a number of data limitations. For example, the AIC approach depends on forecasts of </w:t>
      </w:r>
      <w:r>
        <w:rPr>
          <w:rFonts w:cs="Calibri"/>
        </w:rPr>
        <w:t>capital expenditure</w:t>
      </w:r>
      <w:r w:rsidRPr="003F3352">
        <w:rPr>
          <w:rFonts w:cs="Calibri"/>
        </w:rPr>
        <w:t xml:space="preserve">, </w:t>
      </w:r>
      <w:r>
        <w:rPr>
          <w:rFonts w:cs="Calibri"/>
        </w:rPr>
        <w:t xml:space="preserve">operating expenditure </w:t>
      </w:r>
      <w:r w:rsidRPr="003F3352">
        <w:rPr>
          <w:rFonts w:cs="Calibri"/>
        </w:rPr>
        <w:t>and demand growth. Any calculation that is based on forecasts is subject to a degree of error. While the inputs are as robust as possible, care must be taken when interpreting the results and drawing implications for tariff design.</w:t>
      </w:r>
    </w:p>
    <w:p w14:paraId="6FFB0A0B" w14:textId="77777777" w:rsidR="00ED5FEB" w:rsidRDefault="00ED5FEB" w:rsidP="00ED5FEB">
      <w:pPr>
        <w:jc w:val="both"/>
        <w:rPr>
          <w:rFonts w:cs="Calibri"/>
        </w:rPr>
      </w:pPr>
      <w:r w:rsidRPr="003F3352">
        <w:rPr>
          <w:rFonts w:cs="Calibri"/>
        </w:rPr>
        <w:t xml:space="preserve">AAD’s forecast increase in additional </w:t>
      </w:r>
      <w:r>
        <w:rPr>
          <w:rFonts w:cs="Calibri"/>
        </w:rPr>
        <w:t>capital and operating expenditure</w:t>
      </w:r>
      <w:r w:rsidRPr="003F3352">
        <w:rPr>
          <w:rFonts w:cs="Calibri"/>
        </w:rPr>
        <w:t xml:space="preserve">, together with very low forecast growth rates for demand, (attributable to the declining average residential consumption), result in </w:t>
      </w:r>
      <w:r>
        <w:rPr>
          <w:rFonts w:cs="Calibri"/>
        </w:rPr>
        <w:t>a proportionately high estimate</w:t>
      </w:r>
      <w:r w:rsidRPr="003F3352">
        <w:rPr>
          <w:rFonts w:cs="Calibri"/>
        </w:rPr>
        <w:t xml:space="preserve"> of LRMC. For this reason, and consist</w:t>
      </w:r>
      <w:r>
        <w:rPr>
          <w:rFonts w:cs="Calibri"/>
        </w:rPr>
        <w:t>ent with the obligation to base</w:t>
      </w:r>
      <w:r w:rsidRPr="003F3352">
        <w:rPr>
          <w:rFonts w:cs="Calibri"/>
        </w:rPr>
        <w:t xml:space="preserve"> tariffs on LRMC, the LRMC estimate must be carefully interpreted to reflect actual capacity availability in existing areas, otherwise it would inadvertently provide a signal to existing customers that there were capacity constraints when the existing network has sufficient capacity to meet demand.</w:t>
      </w:r>
    </w:p>
    <w:p w14:paraId="6FFB0A0C" w14:textId="77777777" w:rsidR="00ED5FEB" w:rsidRDefault="00ED5FEB" w:rsidP="00ED5FEB">
      <w:pPr>
        <w:jc w:val="both"/>
        <w:rPr>
          <w:rFonts w:cs="Calibri"/>
        </w:rPr>
      </w:pPr>
      <w:r w:rsidRPr="003F3352">
        <w:rPr>
          <w:rFonts w:cs="Calibri"/>
        </w:rPr>
        <w:t>AAD’s LRMC will change over time as significant network augmentation projects are included or excluded from the LRMC calculation depending on the time period covered for the LRMC calculation. For example, some of the expected future increase in electricity demand is associated with the extension of AAD’s existing distribution network to new residential sub-divisions. In practice, it is difficult to isolate incremental demand in existing network areas from demand forecasts for AAD’s overall network. As a result, the LRMC is based on the total additional forecast demand growth and total additional capital augmentation, including extensions of the network to provide access to the network in new areas.</w:t>
      </w:r>
    </w:p>
    <w:p w14:paraId="6FFB0A0D" w14:textId="73F0F165" w:rsidR="000A28EF" w:rsidRDefault="00ED5FEB" w:rsidP="00655081">
      <w:pPr>
        <w:jc w:val="both"/>
        <w:rPr>
          <w:rFonts w:cs="Calibri"/>
          <w:b/>
        </w:rPr>
      </w:pPr>
      <w:r w:rsidRPr="001F38BB">
        <w:rPr>
          <w:rFonts w:cs="Calibri"/>
        </w:rPr>
        <w:t xml:space="preserve">Rule 6.18.5(c) foreshadows that network service providers (such as AAD) may have cause to vary from tariffs which would otherwise satisfy the pricing principles set </w:t>
      </w:r>
      <w:r>
        <w:rPr>
          <w:rFonts w:cs="Calibri"/>
        </w:rPr>
        <w:t>out in rules 6.18.5 (e)-</w:t>
      </w:r>
      <w:r w:rsidRPr="001F38BB">
        <w:rPr>
          <w:rFonts w:cs="Calibri"/>
        </w:rPr>
        <w:t xml:space="preserve">(g). In particular, the NER anticipates a possible need for a transition period as tariffs change and the need to consider the impacts on consumers. Some of these practical limitations and considerations are set out in section </w:t>
      </w:r>
      <w:r w:rsidR="00D147C6">
        <w:rPr>
          <w:rFonts w:cs="Calibri"/>
        </w:rPr>
        <w:t>A</w:t>
      </w:r>
      <w:r>
        <w:rPr>
          <w:rFonts w:cs="Calibri"/>
        </w:rPr>
        <w:t xml:space="preserve">.1.2 </w:t>
      </w:r>
      <w:r w:rsidRPr="001F38BB">
        <w:rPr>
          <w:rFonts w:cs="Calibri"/>
        </w:rPr>
        <w:t>below. In framing the NER, the AEMC provided tacit acknowledgment that an extended transition period may be required, “… a reason transition period (which may extend over more than one regulatory control period)” — noting that a regulatory control period is generally five years.</w:t>
      </w:r>
    </w:p>
    <w:p w14:paraId="6FFB0A0E" w14:textId="77777777" w:rsidR="00ED5FEB" w:rsidRPr="00ED5FEB" w:rsidRDefault="00ED5FEB" w:rsidP="000A28EF">
      <w:pPr>
        <w:spacing w:before="240"/>
        <w:jc w:val="both"/>
        <w:rPr>
          <w:rFonts w:cs="Calibri"/>
          <w:b/>
        </w:rPr>
      </w:pPr>
      <w:r w:rsidRPr="00ED5FEB">
        <w:rPr>
          <w:rFonts w:cs="Calibri"/>
          <w:b/>
        </w:rPr>
        <w:t>Future LRMC Calculations</w:t>
      </w:r>
    </w:p>
    <w:p w14:paraId="6FFB0A0F" w14:textId="59DB8958" w:rsidR="00396C68" w:rsidRPr="003F3352" w:rsidRDefault="00396C68" w:rsidP="00396C68">
      <w:pPr>
        <w:jc w:val="both"/>
        <w:rPr>
          <w:rFonts w:cs="Calibri"/>
        </w:rPr>
      </w:pPr>
      <w:r w:rsidRPr="003F3352">
        <w:rPr>
          <w:rFonts w:cs="Calibri"/>
        </w:rPr>
        <w:t xml:space="preserve">In future, </w:t>
      </w:r>
      <w:r w:rsidR="00D147C6">
        <w:rPr>
          <w:rFonts w:cs="Calibri"/>
        </w:rPr>
        <w:t>AAD’s</w:t>
      </w:r>
      <w:r w:rsidR="00D147C6" w:rsidRPr="003F3352">
        <w:rPr>
          <w:rFonts w:cs="Calibri"/>
        </w:rPr>
        <w:t xml:space="preserve"> </w:t>
      </w:r>
      <w:r w:rsidRPr="003F3352">
        <w:rPr>
          <w:rFonts w:cs="Calibri"/>
        </w:rPr>
        <w:t xml:space="preserve">estimate of LRMC may be refined according to tariff classes to provide a more accurate pricing signal </w:t>
      </w:r>
      <w:r>
        <w:rPr>
          <w:rFonts w:cs="Calibri"/>
        </w:rPr>
        <w:t xml:space="preserve">to consumers. </w:t>
      </w:r>
      <w:r w:rsidRPr="003F3352">
        <w:rPr>
          <w:rFonts w:cs="Calibri"/>
        </w:rPr>
        <w:t xml:space="preserve">LRMC estimates will become more accurate over time as </w:t>
      </w:r>
      <w:r w:rsidR="00D147C6">
        <w:rPr>
          <w:rFonts w:cs="Calibri"/>
        </w:rPr>
        <w:t>AAD</w:t>
      </w:r>
      <w:r w:rsidR="00D147C6" w:rsidRPr="003F3352">
        <w:rPr>
          <w:rFonts w:cs="Calibri"/>
        </w:rPr>
        <w:t xml:space="preserve"> </w:t>
      </w:r>
      <w:r w:rsidRPr="003F3352">
        <w:rPr>
          <w:rFonts w:cs="Calibri"/>
        </w:rPr>
        <w:t>establish a process of collecting sample data on an ongoing basis, which provides detailed information about consumer</w:t>
      </w:r>
      <w:r>
        <w:rPr>
          <w:rFonts w:cs="Calibri"/>
        </w:rPr>
        <w:t>s’ load profiles.</w:t>
      </w:r>
      <w:r w:rsidRPr="003F3352">
        <w:rPr>
          <w:rFonts w:cs="Calibri"/>
        </w:rPr>
        <w:t xml:space="preserve"> Furthermore, as remotely read interval meters are introduced, both consumers and network providers will have access to a greater range of more detailed information. This will </w:t>
      </w:r>
      <w:r>
        <w:rPr>
          <w:rFonts w:cs="Calibri"/>
        </w:rPr>
        <w:t>assist</w:t>
      </w:r>
      <w:r w:rsidRPr="003F3352">
        <w:rPr>
          <w:rFonts w:cs="Calibri"/>
        </w:rPr>
        <w:t xml:space="preserve"> consumers to manage their electricity load, </w:t>
      </w:r>
      <w:r>
        <w:rPr>
          <w:rFonts w:cs="Calibri"/>
        </w:rPr>
        <w:t xml:space="preserve">increasing understanding of behavioural factors that </w:t>
      </w:r>
      <w:r w:rsidRPr="003F3352">
        <w:rPr>
          <w:rFonts w:cs="Calibri"/>
        </w:rPr>
        <w:t>can influence their bill. It will also provide detailed information to AAD about the load profile of different tariff classes at different zone substations, which is expected to lead to a more accurate estimate of LRMC-based tariffs.</w:t>
      </w:r>
    </w:p>
    <w:p w14:paraId="6FFB0A10" w14:textId="77777777" w:rsidR="00396C68" w:rsidRDefault="00396C68" w:rsidP="00396C68">
      <w:pPr>
        <w:jc w:val="both"/>
        <w:rPr>
          <w:rFonts w:cs="Calibri"/>
        </w:rPr>
      </w:pPr>
      <w:r>
        <w:rPr>
          <w:rFonts w:cs="Calibri"/>
        </w:rPr>
        <w:t>In this regulatory period, AAD has chosen not to undertake locational pricing. AAD</w:t>
      </w:r>
      <w:r w:rsidRPr="00CE56F4">
        <w:rPr>
          <w:rFonts w:cs="Calibri"/>
        </w:rPr>
        <w:t xml:space="preserve"> </w:t>
      </w:r>
      <w:r>
        <w:rPr>
          <w:rFonts w:cs="Calibri"/>
        </w:rPr>
        <w:t xml:space="preserve">is focussed on </w:t>
      </w:r>
      <w:r w:rsidRPr="00CE56F4">
        <w:rPr>
          <w:rFonts w:cs="Calibri"/>
        </w:rPr>
        <w:t>first establish</w:t>
      </w:r>
      <w:r>
        <w:rPr>
          <w:rFonts w:cs="Calibri"/>
        </w:rPr>
        <w:t>ing</w:t>
      </w:r>
      <w:r w:rsidRPr="00CE56F4">
        <w:rPr>
          <w:rFonts w:cs="Calibri"/>
        </w:rPr>
        <w:t xml:space="preserve"> the </w:t>
      </w:r>
      <w:r w:rsidR="003423BC">
        <w:rPr>
          <w:rFonts w:cs="Calibri"/>
        </w:rPr>
        <w:t>core</w:t>
      </w:r>
      <w:r w:rsidRPr="00CE56F4">
        <w:rPr>
          <w:rFonts w:cs="Calibri"/>
        </w:rPr>
        <w:t xml:space="preserve"> elements of a cost-reflective t</w:t>
      </w:r>
      <w:r>
        <w:rPr>
          <w:rFonts w:cs="Calibri"/>
        </w:rPr>
        <w:t>ariff structure, and then refining</w:t>
      </w:r>
      <w:r w:rsidRPr="00CE56F4">
        <w:rPr>
          <w:rFonts w:cs="Calibri"/>
        </w:rPr>
        <w:t xml:space="preserve"> th</w:t>
      </w:r>
      <w:r>
        <w:rPr>
          <w:rFonts w:cs="Calibri"/>
        </w:rPr>
        <w:t xml:space="preserve">ose elements in the future, </w:t>
      </w:r>
      <w:r w:rsidRPr="00CE56F4">
        <w:rPr>
          <w:rFonts w:cs="Calibri"/>
        </w:rPr>
        <w:t xml:space="preserve">once there is familiarity with and acceptance of that </w:t>
      </w:r>
      <w:r>
        <w:rPr>
          <w:rFonts w:cs="Calibri"/>
        </w:rPr>
        <w:t xml:space="preserve">cost reflective tariff </w:t>
      </w:r>
      <w:r w:rsidRPr="00CE56F4">
        <w:rPr>
          <w:rFonts w:cs="Calibri"/>
        </w:rPr>
        <w:t>structure</w:t>
      </w:r>
      <w:r>
        <w:rPr>
          <w:rFonts w:cs="Calibri"/>
        </w:rPr>
        <w:t xml:space="preserve">. </w:t>
      </w:r>
      <w:r w:rsidRPr="00CE56F4">
        <w:rPr>
          <w:rFonts w:cs="Calibri"/>
        </w:rPr>
        <w:t xml:space="preserve">To </w:t>
      </w:r>
      <w:r>
        <w:rPr>
          <w:rFonts w:cs="Calibri"/>
        </w:rPr>
        <w:t xml:space="preserve">continue the </w:t>
      </w:r>
      <w:r w:rsidRPr="00CE56F4">
        <w:rPr>
          <w:rFonts w:cs="Calibri"/>
        </w:rPr>
        <w:t>successful</w:t>
      </w:r>
      <w:r>
        <w:rPr>
          <w:rFonts w:cs="Calibri"/>
        </w:rPr>
        <w:t xml:space="preserve"> transition towards a more cost reflective tariff structure</w:t>
      </w:r>
      <w:r w:rsidRPr="00CE56F4">
        <w:rPr>
          <w:rFonts w:cs="Calibri"/>
        </w:rPr>
        <w:t xml:space="preserve">, that transition has to proceed in defined steps that </w:t>
      </w:r>
      <w:r>
        <w:rPr>
          <w:rFonts w:cs="Calibri"/>
        </w:rPr>
        <w:t>consumers</w:t>
      </w:r>
      <w:r w:rsidRPr="00CE56F4">
        <w:rPr>
          <w:rFonts w:cs="Calibri"/>
        </w:rPr>
        <w:t xml:space="preserve"> can understand.</w:t>
      </w:r>
      <w:r w:rsidRPr="005D5C7A">
        <w:rPr>
          <w:rFonts w:cs="Calibri"/>
        </w:rPr>
        <w:t xml:space="preserve"> </w:t>
      </w:r>
      <w:r>
        <w:rPr>
          <w:rFonts w:cs="Calibri"/>
        </w:rPr>
        <w:t>In summary, l</w:t>
      </w:r>
      <w:r w:rsidRPr="00CE56F4">
        <w:rPr>
          <w:rFonts w:cs="Calibri"/>
        </w:rPr>
        <w:t>ocational pricing is a valid concept as it is more cost-reflective than a service area-wide price, but it is not the first step that needs to be taken, and in our view could introduce more complexity than is useful in th</w:t>
      </w:r>
      <w:r w:rsidRPr="005D5C7A">
        <w:rPr>
          <w:rFonts w:cs="Calibri"/>
        </w:rPr>
        <w:t xml:space="preserve">is </w:t>
      </w:r>
      <w:r w:rsidRPr="00CE56F4">
        <w:rPr>
          <w:rFonts w:cs="Calibri"/>
        </w:rPr>
        <w:t>stage of the transition.</w:t>
      </w:r>
    </w:p>
    <w:p w14:paraId="6FFB0A11" w14:textId="77777777" w:rsidR="00396C68" w:rsidRDefault="00ED5FEB" w:rsidP="00396C68">
      <w:pPr>
        <w:jc w:val="both"/>
        <w:rPr>
          <w:rFonts w:cs="Calibri"/>
        </w:rPr>
      </w:pPr>
      <w:r>
        <w:rPr>
          <w:rFonts w:cs="Calibri"/>
        </w:rPr>
        <w:t>Taking the above</w:t>
      </w:r>
      <w:r w:rsidR="00396C68">
        <w:rPr>
          <w:rFonts w:cs="Calibri"/>
        </w:rPr>
        <w:t xml:space="preserve"> considerations into account, AAD has based tariff levels on the LRMC, as explained below.</w:t>
      </w:r>
    </w:p>
    <w:p w14:paraId="6FFB0A12" w14:textId="77777777" w:rsidR="00396C68" w:rsidRPr="007607E8" w:rsidRDefault="00396C68" w:rsidP="006D6FE6">
      <w:pPr>
        <w:pStyle w:val="Appendix3"/>
        <w:rPr>
          <w:color w:val="1F497D" w:themeColor="text2"/>
        </w:rPr>
      </w:pPr>
      <w:bookmarkStart w:id="337" w:name="_Toc433817622"/>
      <w:r w:rsidRPr="007607E8">
        <w:rPr>
          <w:color w:val="1F497D" w:themeColor="text2"/>
        </w:rPr>
        <w:t>AAD’s approach to setting prices based on the LRMC</w:t>
      </w:r>
    </w:p>
    <w:p w14:paraId="6FFB0A13" w14:textId="77777777" w:rsidR="00396C68" w:rsidRDefault="00396C68" w:rsidP="00396C68">
      <w:pPr>
        <w:jc w:val="both"/>
        <w:rPr>
          <w:rFonts w:cs="Calibri"/>
        </w:rPr>
      </w:pPr>
      <w:r>
        <w:rPr>
          <w:rFonts w:cs="Calibri"/>
        </w:rPr>
        <w:t xml:space="preserve">Before the LRMC was applied to the maximum demand for each tariff, it was inflated by CPI for each year.  The CPI for 2016/17 was estimated using the latest available ABS statistics. For subsequent years, AAD used the AER’s CPI forecasts that were included in its final decision on AAD’s distribution prices. The CPI adjustment raised the LRMC in nominal terms from $197 to $210 per KVA pa in 2017/18 and $215 per KVA pa in 2018/19. Using the AIC approach derives a LRMC estimate that is based on $/kVA. </w:t>
      </w:r>
      <w:r w:rsidRPr="00275E2C">
        <w:rPr>
          <w:rFonts w:cs="Calibri"/>
        </w:rPr>
        <w:t xml:space="preserve">AAD split the process for determining DUOS tariffs </w:t>
      </w:r>
      <w:r>
        <w:rPr>
          <w:rFonts w:cs="Calibri"/>
        </w:rPr>
        <w:t xml:space="preserve">based upon the LRMC </w:t>
      </w:r>
      <w:r w:rsidR="00ED5FEB">
        <w:rPr>
          <w:rFonts w:cs="Calibri"/>
        </w:rPr>
        <w:t>into two basic steps.</w:t>
      </w:r>
    </w:p>
    <w:p w14:paraId="6FFB0A14" w14:textId="77777777" w:rsidR="00396C68" w:rsidRDefault="00396C68" w:rsidP="00396C68">
      <w:pPr>
        <w:pStyle w:val="ListParagraph"/>
        <w:numPr>
          <w:ilvl w:val="0"/>
          <w:numId w:val="138"/>
        </w:numPr>
        <w:spacing w:line="280" w:lineRule="exact"/>
      </w:pPr>
      <w:r>
        <w:t>determine the total amount of the LRMC which is to be recovered in each tariff; and</w:t>
      </w:r>
    </w:p>
    <w:p w14:paraId="6FFB0A15" w14:textId="77777777" w:rsidR="00396C68" w:rsidRPr="00892F8D" w:rsidRDefault="00396C68" w:rsidP="00396C68">
      <w:pPr>
        <w:pStyle w:val="ListParagraph"/>
        <w:numPr>
          <w:ilvl w:val="0"/>
          <w:numId w:val="138"/>
        </w:numPr>
        <w:spacing w:line="280" w:lineRule="exact"/>
      </w:pPr>
      <w:proofErr w:type="gramStart"/>
      <w:r>
        <w:t>determine</w:t>
      </w:r>
      <w:proofErr w:type="gramEnd"/>
      <w:r>
        <w:t xml:space="preserve"> t</w:t>
      </w:r>
      <w:r w:rsidRPr="00E4184E">
        <w:t>he</w:t>
      </w:r>
      <w:r w:rsidRPr="00053872">
        <w:t xml:space="preserve"> </w:t>
      </w:r>
      <w:r>
        <w:t xml:space="preserve">prices to be applied to each </w:t>
      </w:r>
      <w:r w:rsidRPr="00053872">
        <w:t xml:space="preserve">components of each tariff </w:t>
      </w:r>
      <w:r>
        <w:t xml:space="preserve">so as </w:t>
      </w:r>
      <w:r w:rsidRPr="00053872">
        <w:t xml:space="preserve">to </w:t>
      </w:r>
      <w:r w:rsidRPr="00225250">
        <w:t>recover</w:t>
      </w:r>
      <w:r>
        <w:t xml:space="preserve"> the LRMC for each tariff. </w:t>
      </w:r>
    </w:p>
    <w:p w14:paraId="6FFB0A16" w14:textId="77777777" w:rsidR="00396C68" w:rsidRDefault="00396C68" w:rsidP="00396C68">
      <w:pPr>
        <w:rPr>
          <w:rFonts w:cs="Calibri"/>
        </w:rPr>
      </w:pPr>
      <w:r>
        <w:rPr>
          <w:rFonts w:cs="Calibri"/>
        </w:rPr>
        <w:t>In determining the total LRMC to be applied to each tariff (step 1):</w:t>
      </w:r>
    </w:p>
    <w:p w14:paraId="6FFB0A17" w14:textId="77777777" w:rsidR="00396C68" w:rsidRDefault="003960A6" w:rsidP="00396C68">
      <w:pPr>
        <w:pStyle w:val="ListParagraph"/>
        <w:numPr>
          <w:ilvl w:val="0"/>
          <w:numId w:val="139"/>
        </w:numPr>
        <w:spacing w:line="280" w:lineRule="exact"/>
      </w:pPr>
      <w:r>
        <w:t>t</w:t>
      </w:r>
      <w:r w:rsidR="00396C68">
        <w:t>he m</w:t>
      </w:r>
      <w:r w:rsidR="00396C68" w:rsidRPr="00E4184E">
        <w:t xml:space="preserve">aximum demand for </w:t>
      </w:r>
      <w:r w:rsidR="00396C68">
        <w:t xml:space="preserve">the total load </w:t>
      </w:r>
      <w:r w:rsidR="00396C68" w:rsidRPr="00FB4A66">
        <w:t xml:space="preserve">on each tariff </w:t>
      </w:r>
      <w:r w:rsidR="00396C68">
        <w:t>wa</w:t>
      </w:r>
      <w:r w:rsidR="00396C68" w:rsidRPr="00E4184E">
        <w:t xml:space="preserve">s </w:t>
      </w:r>
      <w:r w:rsidR="00396C68">
        <w:t>estimated; and then</w:t>
      </w:r>
    </w:p>
    <w:p w14:paraId="6FFB0A18" w14:textId="77777777" w:rsidR="00396C68" w:rsidRDefault="003960A6" w:rsidP="00396C68">
      <w:pPr>
        <w:pStyle w:val="ListParagraph"/>
        <w:numPr>
          <w:ilvl w:val="0"/>
          <w:numId w:val="139"/>
        </w:numPr>
        <w:spacing w:line="280" w:lineRule="exact"/>
      </w:pPr>
      <w:proofErr w:type="gramStart"/>
      <w:r>
        <w:t>t</w:t>
      </w:r>
      <w:r w:rsidR="00396C68" w:rsidRPr="00E4184E">
        <w:t>he</w:t>
      </w:r>
      <w:proofErr w:type="gramEnd"/>
      <w:r w:rsidR="00396C68" w:rsidRPr="00E4184E">
        <w:t xml:space="preserve"> </w:t>
      </w:r>
      <w:r w:rsidR="00396C68" w:rsidRPr="00FB4A66">
        <w:t xml:space="preserve">LRMC </w:t>
      </w:r>
      <w:r w:rsidR="00396C68">
        <w:t>wa</w:t>
      </w:r>
      <w:r w:rsidR="00396C68" w:rsidRPr="00FB4A66">
        <w:t xml:space="preserve">s applied to these maximum demands to determine the total </w:t>
      </w:r>
      <w:r w:rsidR="00396C68">
        <w:t>LRMC to be recovered within each tariff.</w:t>
      </w:r>
    </w:p>
    <w:p w14:paraId="6FFB0A19" w14:textId="77777777" w:rsidR="00396C68" w:rsidRDefault="00396C68" w:rsidP="00396C68">
      <w:pPr>
        <w:jc w:val="both"/>
        <w:rPr>
          <w:rFonts w:cs="Calibri"/>
        </w:rPr>
      </w:pPr>
      <w:r>
        <w:rPr>
          <w:rFonts w:cs="Calibri"/>
        </w:rPr>
        <w:t>The maximum demand for each tariff was calculated by applying an estimate of the annual load factor for each tariff to the energy consumed under each tariff in 2013/14. For the residential tariffs, the annual load factor was estimated using the residual load profile for the 2014 calendar year less an assumed load profile for small non-residential consumers.</w:t>
      </w:r>
    </w:p>
    <w:p w14:paraId="6FFB0A1A" w14:textId="77777777" w:rsidR="00396C68" w:rsidRDefault="00396C68" w:rsidP="00396C68">
      <w:pPr>
        <w:jc w:val="both"/>
        <w:rPr>
          <w:rFonts w:cs="Calibri"/>
        </w:rPr>
      </w:pPr>
      <w:r w:rsidRPr="002508AA">
        <w:rPr>
          <w:rFonts w:cs="Calibri"/>
        </w:rPr>
        <w:t>In estimating the load factors, AAD recognised that it was also necessary to take into account other relevant factors.  These include the standard of supply to different tariff classes, the fact that off peak loads are unlikely to have an effect on the LRMC of the network, and that h</w:t>
      </w:r>
      <w:r w:rsidRPr="002508AA">
        <w:t>igh voltage consumers make a capital contribution towards their high voltage asset and towards upstream augmentation.</w:t>
      </w:r>
    </w:p>
    <w:p w14:paraId="6FFB0A1B" w14:textId="77777777" w:rsidR="00396C68" w:rsidRDefault="00396C68" w:rsidP="00396C68">
      <w:pPr>
        <w:pStyle w:val="ListParagraph"/>
        <w:numPr>
          <w:ilvl w:val="0"/>
          <w:numId w:val="0"/>
        </w:numPr>
        <w:jc w:val="both"/>
      </w:pPr>
      <w:r>
        <w:t>In addition, the average tariff for each tariff class is subject to a side constraint</w:t>
      </w:r>
      <w:r>
        <w:rPr>
          <w:rStyle w:val="FootnoteReference"/>
        </w:rPr>
        <w:footnoteReference w:id="19"/>
      </w:r>
      <w:r>
        <w:t xml:space="preserve"> during the current regulatory period. This means that the tariff level may be constrained from recovering the full LRMC in each tariff.</w:t>
      </w:r>
    </w:p>
    <w:p w14:paraId="6FFB0A1C" w14:textId="77777777" w:rsidR="00CA281F" w:rsidRDefault="00A70896" w:rsidP="00396C68">
      <w:pPr>
        <w:pStyle w:val="ListParagraph"/>
        <w:numPr>
          <w:ilvl w:val="0"/>
          <w:numId w:val="0"/>
        </w:numPr>
        <w:jc w:val="both"/>
      </w:pPr>
      <w:r>
        <w:rPr>
          <w:noProof/>
          <w:lang w:eastAsia="en-AU"/>
        </w:rPr>
        <w:drawing>
          <wp:anchor distT="0" distB="0" distL="114300" distR="114300" simplePos="0" relativeHeight="251655168" behindDoc="0" locked="0" layoutInCell="1" allowOverlap="1" wp14:anchorId="6FFB13DA" wp14:editId="6FFB13DB">
            <wp:simplePos x="0" y="0"/>
            <wp:positionH relativeFrom="column">
              <wp:posOffset>-116840</wp:posOffset>
            </wp:positionH>
            <wp:positionV relativeFrom="paragraph">
              <wp:posOffset>1605915</wp:posOffset>
            </wp:positionV>
            <wp:extent cx="5632450" cy="2052320"/>
            <wp:effectExtent l="0" t="0" r="6350" b="5080"/>
            <wp:wrapSquare wrapText="bothSides"/>
            <wp:docPr id="10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32450" cy="20523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396C68">
        <w:t xml:space="preserve">The adjusted load factors were applied to the energy consumption for each tariff to determine the maximum demand of the load for each tariff. If the maximum demand for all tariffs is aggregated, they are necessarily larger than the system peak because the peak for different tariffs or even tariff classes, don’t occur simultaneously. This is shown in the </w:t>
      </w:r>
      <w:r w:rsidR="00396C68" w:rsidRPr="00A70896">
        <w:t>charts below</w:t>
      </w:r>
      <w:r w:rsidR="00396C68">
        <w:t xml:space="preserve"> which show that our summer system peak in 2014 occurred on the same day as the peak for our commercial consumers (in 2014). In the winter of 2014, our system peak occurred on the same day as the peak for our residential consumers. </w:t>
      </w:r>
    </w:p>
    <w:p w14:paraId="6FFB0A1D" w14:textId="77777777" w:rsidR="00CA281F" w:rsidRDefault="00CA281F" w:rsidP="00396C68">
      <w:pPr>
        <w:pStyle w:val="ListParagraph"/>
        <w:numPr>
          <w:ilvl w:val="0"/>
          <w:numId w:val="0"/>
        </w:numPr>
        <w:jc w:val="both"/>
      </w:pPr>
    </w:p>
    <w:p w14:paraId="6FFB0A1E" w14:textId="77777777" w:rsidR="00396C68" w:rsidRPr="00A70896" w:rsidRDefault="00396C68" w:rsidP="00A70896">
      <w:pPr>
        <w:pStyle w:val="ListParagraph"/>
        <w:numPr>
          <w:ilvl w:val="0"/>
          <w:numId w:val="0"/>
        </w:numPr>
        <w:jc w:val="both"/>
      </w:pPr>
      <w:r>
        <w:t xml:space="preserve">Given the different characteristics of commercial and residential loads, they typically peak at different times rather than simultaneously. In the same way, the estimated maximum demand for each tariff would not occur simultaneously. For this reason, AAD has applied a diversity factor to lower the maximum demand of all tariffs so that when the diversified maximum demand is applied to the LRMC, the tariffs recover those costs to comply with the AER’s price determination for each year. </w:t>
      </w:r>
      <w:r w:rsidRPr="000C743C">
        <w:t xml:space="preserve">In setting the levels of the </w:t>
      </w:r>
      <w:r w:rsidRPr="00E46F3D">
        <w:t>tariff components</w:t>
      </w:r>
      <w:r w:rsidRPr="0029595A">
        <w:t xml:space="preserve"> that </w:t>
      </w:r>
      <w:r>
        <w:t>make up</w:t>
      </w:r>
      <w:r w:rsidRPr="0029595A">
        <w:t xml:space="preserve"> each </w:t>
      </w:r>
      <w:r w:rsidRPr="00E46F3D">
        <w:t>tariff</w:t>
      </w:r>
      <w:r w:rsidRPr="0029595A">
        <w:t>, AAD has adopted slightly different approaches, depe</w:t>
      </w:r>
      <w:r w:rsidRPr="000C743C">
        <w:t xml:space="preserve">nding on whether a </w:t>
      </w:r>
      <w:r w:rsidRPr="00E46F3D">
        <w:t>tariff</w:t>
      </w:r>
      <w:r w:rsidRPr="0029595A">
        <w:t xml:space="preserve"> has</w:t>
      </w:r>
      <w:r>
        <w:t xml:space="preserve"> </w:t>
      </w:r>
      <w:r w:rsidRPr="0029595A">
        <w:t xml:space="preserve">a demand component or not. </w:t>
      </w:r>
      <w:r>
        <w:t>These approaches are described below.</w:t>
      </w:r>
    </w:p>
    <w:p w14:paraId="6FFB0A1F" w14:textId="77777777" w:rsidR="00396C68" w:rsidRPr="000A28EF" w:rsidRDefault="00396C68" w:rsidP="00A70896">
      <w:pPr>
        <w:keepNext/>
        <w:keepLines/>
        <w:spacing w:before="240"/>
        <w:jc w:val="both"/>
        <w:rPr>
          <w:rFonts w:cs="Calibri"/>
          <w:b/>
        </w:rPr>
      </w:pPr>
      <w:r w:rsidRPr="000A28EF">
        <w:rPr>
          <w:rFonts w:cs="Calibri"/>
          <w:b/>
        </w:rPr>
        <w:t>Demand based tariffs</w:t>
      </w:r>
    </w:p>
    <w:p w14:paraId="6FFB0A20" w14:textId="77777777" w:rsidR="00396C68" w:rsidRDefault="00396C68" w:rsidP="00A70896">
      <w:pPr>
        <w:pStyle w:val="ListParagraph"/>
        <w:keepNext/>
        <w:keepLines/>
        <w:numPr>
          <w:ilvl w:val="0"/>
          <w:numId w:val="0"/>
        </w:numPr>
        <w:jc w:val="both"/>
      </w:pPr>
      <w:r>
        <w:t xml:space="preserve">As explained above, </w:t>
      </w:r>
      <w:r>
        <w:rPr>
          <w:color w:val="1F497D" w:themeColor="dark2"/>
        </w:rPr>
        <w:t>e</w:t>
      </w:r>
      <w:r>
        <w:rPr>
          <w:color w:val="000000"/>
        </w:rPr>
        <w:t>ach charging component within the overall network tariff has been set on the basis that the overall network tariff is on a price path to fully reflect the LRMC</w:t>
      </w:r>
      <w:r>
        <w:t xml:space="preserve">. Where a tariff has (or it is proposed to have) a demand tariff component, AAD has </w:t>
      </w:r>
      <w:r>
        <w:rPr>
          <w:color w:val="000000"/>
        </w:rPr>
        <w:t>based the demand rate on the LRMC</w:t>
      </w:r>
      <w:r>
        <w:t xml:space="preserve">, with a transition </w:t>
      </w:r>
      <w:r>
        <w:rPr>
          <w:color w:val="000000"/>
        </w:rPr>
        <w:t xml:space="preserve">path </w:t>
      </w:r>
      <w:r>
        <w:t xml:space="preserve">to </w:t>
      </w:r>
      <w:r>
        <w:rPr>
          <w:color w:val="000000"/>
        </w:rPr>
        <w:t xml:space="preserve">a fully </w:t>
      </w:r>
      <w:r>
        <w:t>cost reflective levels over time. The energy and fixed components of the tariff were set using existing flat and TOU tariffs’ energy and fixed component levels as a starting point to move towards LRMC. In this way, AAD has taken into account consumers’ bill impacts and the side constraint. The energy charges were set to become more cost-reflective over time, subject to a transition period. The fixed charges were set after determining the demand and energy charges, to recover the residual of the revenue requirement that is not recovered through demand or energy charges.</w:t>
      </w:r>
    </w:p>
    <w:p w14:paraId="6FFB0A21" w14:textId="77777777" w:rsidR="00396C68" w:rsidRPr="000A28EF" w:rsidRDefault="00396C68" w:rsidP="000A28EF">
      <w:pPr>
        <w:spacing w:before="240"/>
        <w:jc w:val="both"/>
        <w:rPr>
          <w:rFonts w:cs="Calibri"/>
          <w:b/>
        </w:rPr>
      </w:pPr>
      <w:r w:rsidRPr="000A28EF">
        <w:rPr>
          <w:rFonts w:cs="Calibri"/>
          <w:b/>
        </w:rPr>
        <w:t>Non-demand based tariffs</w:t>
      </w:r>
    </w:p>
    <w:p w14:paraId="6FFB0A22" w14:textId="77777777" w:rsidR="00396C68" w:rsidRPr="0030720F" w:rsidRDefault="00396C68" w:rsidP="00396C68">
      <w:pPr>
        <w:pStyle w:val="ListParagraph"/>
        <w:numPr>
          <w:ilvl w:val="0"/>
          <w:numId w:val="0"/>
        </w:numPr>
        <w:jc w:val="both"/>
        <w:rPr>
          <w:szCs w:val="21"/>
        </w:rPr>
      </w:pPr>
      <w:r w:rsidRPr="000C743C">
        <w:t xml:space="preserve">Where a </w:t>
      </w:r>
      <w:r w:rsidRPr="0030720F">
        <w:t>tariff</w:t>
      </w:r>
      <w:r>
        <w:t xml:space="preserve"> does not have a </w:t>
      </w:r>
      <w:r w:rsidRPr="0029595A">
        <w:t xml:space="preserve">demand </w:t>
      </w:r>
      <w:r w:rsidRPr="0030720F">
        <w:t>tariff component</w:t>
      </w:r>
      <w:r w:rsidRPr="0029595A">
        <w:t xml:space="preserve">, </w:t>
      </w:r>
      <w:r>
        <w:t>AAD</w:t>
      </w:r>
      <w:r w:rsidRPr="0029595A">
        <w:t xml:space="preserve"> </w:t>
      </w:r>
      <w:r>
        <w:t xml:space="preserve">has generally sought to </w:t>
      </w:r>
      <w:r w:rsidRPr="0029595A">
        <w:t>retain</w:t>
      </w:r>
      <w:r w:rsidRPr="000C743C">
        <w:t xml:space="preserve"> fixed charges at similar levels to what they are currently, and adjusted the energy charge so that the </w:t>
      </w:r>
      <w:r>
        <w:t>average</w:t>
      </w:r>
      <w:r w:rsidRPr="000C743C">
        <w:t xml:space="preserve"> revenue generated from that tariff equals </w:t>
      </w:r>
      <w:r>
        <w:t>the</w:t>
      </w:r>
      <w:r w:rsidRPr="0029595A">
        <w:t xml:space="preserve"> LRMC</w:t>
      </w:r>
      <w:r>
        <w:t xml:space="preserve"> for consumers on that tariff</w:t>
      </w:r>
      <w:r w:rsidRPr="0029595A">
        <w:t>.</w:t>
      </w:r>
      <w:r>
        <w:t xml:space="preserve"> </w:t>
      </w:r>
      <w:r w:rsidRPr="000C743C">
        <w:t xml:space="preserve">In relation to tariffs that do not have a demand </w:t>
      </w:r>
      <w:r>
        <w:t xml:space="preserve">tariff </w:t>
      </w:r>
      <w:r w:rsidRPr="0029595A">
        <w:t xml:space="preserve">component, </w:t>
      </w:r>
      <w:r>
        <w:t xml:space="preserve">AAD’s approach </w:t>
      </w:r>
      <w:r>
        <w:rPr>
          <w:szCs w:val="21"/>
        </w:rPr>
        <w:t>should</w:t>
      </w:r>
      <w:r w:rsidRPr="0030720F">
        <w:rPr>
          <w:szCs w:val="21"/>
        </w:rPr>
        <w:t xml:space="preserve"> not materially distort consumption or investment decisions (it may in fact reduce distortions).</w:t>
      </w:r>
      <w:r>
        <w:rPr>
          <w:szCs w:val="21"/>
        </w:rPr>
        <w:t xml:space="preserve"> This is because whilst translating a $/kVA LRMC to a $/kWh variable charge is mathematically correct, the resultant $/kWh tariff will not be perfectly reflective of the costs of any kWh of energy that is charged using that tariff component.</w:t>
      </w:r>
    </w:p>
    <w:p w14:paraId="6FFB0A23" w14:textId="77777777" w:rsidR="00396C68" w:rsidRPr="00284FFC" w:rsidRDefault="00396C68" w:rsidP="00396C68">
      <w:pPr>
        <w:pStyle w:val="ListParagraph"/>
        <w:numPr>
          <w:ilvl w:val="0"/>
          <w:numId w:val="0"/>
        </w:numPr>
        <w:jc w:val="both"/>
        <w:rPr>
          <w:szCs w:val="21"/>
        </w:rPr>
      </w:pPr>
      <w:r w:rsidRPr="000C743C">
        <w:t>AAD</w:t>
      </w:r>
      <w:r>
        <w:t>’s</w:t>
      </w:r>
      <w:r w:rsidRPr="000C743C">
        <w:t xml:space="preserve"> </w:t>
      </w:r>
      <w:r w:rsidRPr="0029595A">
        <w:t>approach</w:t>
      </w:r>
      <w:r>
        <w:t>es</w:t>
      </w:r>
      <w:r w:rsidRPr="000C743C">
        <w:t xml:space="preserve"> </w:t>
      </w:r>
      <w:r>
        <w:t xml:space="preserve">to demand and non-demand based tariffs </w:t>
      </w:r>
      <w:r w:rsidRPr="00284FFC">
        <w:rPr>
          <w:szCs w:val="21"/>
        </w:rPr>
        <w:t xml:space="preserve">has ensured that tariffs </w:t>
      </w:r>
      <w:r>
        <w:rPr>
          <w:szCs w:val="21"/>
        </w:rPr>
        <w:t xml:space="preserve">are </w:t>
      </w:r>
      <w:r w:rsidRPr="00284FFC">
        <w:rPr>
          <w:szCs w:val="21"/>
        </w:rPr>
        <w:t xml:space="preserve">based on the LRMC </w:t>
      </w:r>
      <w:r>
        <w:rPr>
          <w:szCs w:val="21"/>
        </w:rPr>
        <w:t>and generate revenue that comply with the AER’s average revenue constraints</w:t>
      </w:r>
      <w:r w:rsidRPr="00284FFC">
        <w:rPr>
          <w:szCs w:val="21"/>
        </w:rPr>
        <w:t xml:space="preserve">.  </w:t>
      </w:r>
    </w:p>
    <w:bookmarkEnd w:id="337"/>
    <w:p w14:paraId="6FFB0A24" w14:textId="77777777" w:rsidR="00EF4631" w:rsidRPr="0095001B" w:rsidRDefault="00EF4631" w:rsidP="00EF4631">
      <w:pPr>
        <w:rPr>
          <w:rFonts w:cs="Calibri"/>
        </w:rPr>
      </w:pPr>
    </w:p>
    <w:p w14:paraId="6FFB0A25" w14:textId="77777777" w:rsidR="00EF58A1" w:rsidRDefault="00EF58A1" w:rsidP="00164D07">
      <w:pPr>
        <w:jc w:val="both"/>
      </w:pPr>
    </w:p>
    <w:p w14:paraId="6FFB0A26" w14:textId="77777777" w:rsidR="00EF58A1" w:rsidRPr="0015044C" w:rsidRDefault="00EF58A1" w:rsidP="00164D07">
      <w:pPr>
        <w:jc w:val="both"/>
      </w:pPr>
    </w:p>
    <w:p w14:paraId="6FFB0A27" w14:textId="77777777" w:rsidR="006B724D" w:rsidRDefault="006B724D" w:rsidP="00164D07">
      <w:pPr>
        <w:pStyle w:val="Heading1"/>
        <w:numPr>
          <w:ilvl w:val="0"/>
          <w:numId w:val="0"/>
        </w:numPr>
        <w:ind w:left="432" w:hanging="432"/>
        <w:jc w:val="both"/>
        <w:sectPr w:rsidR="006B724D" w:rsidSect="005F54A0">
          <w:pgSz w:w="11900" w:h="16840"/>
          <w:pgMar w:top="2127" w:right="1552" w:bottom="426" w:left="1800" w:header="708" w:footer="1417" w:gutter="0"/>
          <w:cols w:space="708"/>
          <w:docGrid w:linePitch="360"/>
        </w:sectPr>
      </w:pPr>
    </w:p>
    <w:p w14:paraId="6FFB0A28" w14:textId="77777777" w:rsidR="00A80CF6" w:rsidRPr="00D46A10" w:rsidRDefault="000E0707" w:rsidP="00292E55">
      <w:pPr>
        <w:pStyle w:val="AttHeading"/>
        <w:rPr>
          <w:color w:val="1F497D" w:themeColor="text2"/>
        </w:rPr>
      </w:pPr>
      <w:bookmarkStart w:id="338" w:name="_Toc434509788"/>
      <w:bookmarkStart w:id="339" w:name="_Toc434512068"/>
      <w:bookmarkStart w:id="340" w:name="_Toc434581103"/>
      <w:bookmarkStart w:id="341" w:name="_Toc434592227"/>
      <w:bookmarkStart w:id="342" w:name="_Toc434854784"/>
      <w:bookmarkStart w:id="343" w:name="_Toc434908122"/>
      <w:bookmarkStart w:id="344" w:name="_Toc435114754"/>
      <w:bookmarkStart w:id="345" w:name="_Toc435198134"/>
      <w:bookmarkStart w:id="346" w:name="_Toc435613635"/>
      <w:bookmarkStart w:id="347" w:name="_Toc435616351"/>
      <w:bookmarkStart w:id="348" w:name="_Toc435632579"/>
      <w:bookmarkStart w:id="349" w:name="_Toc436057199"/>
      <w:bookmarkStart w:id="350" w:name="_Toc436058085"/>
      <w:bookmarkStart w:id="351" w:name="_Toc462412432"/>
      <w:bookmarkStart w:id="352" w:name="_Toc462412764"/>
      <w:bookmarkStart w:id="353" w:name="_Toc463348136"/>
      <w:bookmarkStart w:id="354" w:name="_Toc434238204"/>
      <w:bookmarkStart w:id="355" w:name="_Toc434250555"/>
      <w:r w:rsidRPr="00D46A10">
        <w:rPr>
          <w:color w:val="1F497D" w:themeColor="text2"/>
        </w:rPr>
        <w:t xml:space="preserve">Attachment </w:t>
      </w:r>
      <w:r w:rsidR="000B372D" w:rsidRPr="00D46A10">
        <w:rPr>
          <w:color w:val="1F497D" w:themeColor="text2"/>
        </w:rPr>
        <w:t>2</w:t>
      </w:r>
      <w:r w:rsidR="00C2764D" w:rsidRPr="00D46A10">
        <w:rPr>
          <w:color w:val="1F497D" w:themeColor="text2"/>
        </w:rPr>
        <w:tab/>
      </w:r>
      <w:r w:rsidR="0015044C" w:rsidRPr="00D46A10">
        <w:rPr>
          <w:color w:val="1F497D" w:themeColor="text2"/>
        </w:rPr>
        <w:t xml:space="preserve">Standalone costs and </w:t>
      </w:r>
      <w:r w:rsidR="007607E8" w:rsidRPr="00D46A10">
        <w:rPr>
          <w:color w:val="1F497D" w:themeColor="text2"/>
        </w:rPr>
        <w:t>a</w:t>
      </w:r>
      <w:r w:rsidR="0015044C" w:rsidRPr="00D46A10">
        <w:rPr>
          <w:color w:val="1F497D" w:themeColor="text2"/>
        </w:rPr>
        <w:t>voidable costs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00EF13F6" w:rsidRPr="00D46A10">
        <w:rPr>
          <w:color w:val="1F497D" w:themeColor="text2"/>
        </w:rPr>
        <w:t xml:space="preserve"> </w:t>
      </w:r>
      <w:bookmarkEnd w:id="354"/>
      <w:bookmarkEnd w:id="355"/>
    </w:p>
    <w:p w14:paraId="6FFB0A29" w14:textId="77777777" w:rsidR="002146F6" w:rsidRPr="001D425B" w:rsidRDefault="00655081" w:rsidP="001D425B">
      <w:pPr>
        <w:jc w:val="both"/>
        <w:rPr>
          <w:rFonts w:cs="Calibri"/>
        </w:rPr>
      </w:pPr>
      <w:r>
        <w:rPr>
          <w:rFonts w:cs="Calibri"/>
        </w:rPr>
        <w:t xml:space="preserve">This Attachment discusses the methodology AAD used to generate the stand alone and avoidable cost efficiency test. </w:t>
      </w:r>
      <w:r w:rsidR="002146F6" w:rsidRPr="001D425B">
        <w:rPr>
          <w:rFonts w:cs="Calibri"/>
        </w:rPr>
        <w:t>In setting its tariffs, AAD must comply with Rule 6.18.5 (e) which requires:</w:t>
      </w:r>
    </w:p>
    <w:p w14:paraId="6FFB0A2A" w14:textId="77777777" w:rsidR="002146F6" w:rsidRPr="00C2764D" w:rsidRDefault="002146F6" w:rsidP="002146F6">
      <w:pPr>
        <w:pStyle w:val="Quote"/>
      </w:pPr>
      <w:r>
        <w:t>‘</w:t>
      </w:r>
      <w:r w:rsidRPr="00C2764D">
        <w:t xml:space="preserve">…that for each tariff class, the revenue expected to be recovered must lie on or between: </w:t>
      </w:r>
    </w:p>
    <w:p w14:paraId="6FFB0A2B" w14:textId="77777777" w:rsidR="002146F6" w:rsidRPr="00C2764D" w:rsidRDefault="002146F6" w:rsidP="002146F6">
      <w:pPr>
        <w:pStyle w:val="Quote"/>
        <w:ind w:left="720"/>
      </w:pPr>
      <w:r w:rsidRPr="00C2764D">
        <w:t xml:space="preserve">(1) </w:t>
      </w:r>
      <w:proofErr w:type="gramStart"/>
      <w:r w:rsidRPr="00C2764D">
        <w:t>an</w:t>
      </w:r>
      <w:proofErr w:type="gramEnd"/>
      <w:r w:rsidRPr="00C2764D">
        <w:t xml:space="preserve"> upper bound representing the stand alone cost of serving the retail consumers who belong to that class; and </w:t>
      </w:r>
    </w:p>
    <w:p w14:paraId="6FFB0A2C" w14:textId="77777777" w:rsidR="002146F6" w:rsidRPr="00665F1F" w:rsidRDefault="002146F6" w:rsidP="002146F6">
      <w:pPr>
        <w:pStyle w:val="Quote"/>
        <w:ind w:left="720"/>
      </w:pPr>
      <w:r w:rsidRPr="00C2764D">
        <w:t xml:space="preserve">(2) </w:t>
      </w:r>
      <w:proofErr w:type="gramStart"/>
      <w:r w:rsidRPr="00C2764D">
        <w:t>a</w:t>
      </w:r>
      <w:proofErr w:type="gramEnd"/>
      <w:r w:rsidRPr="00C2764D">
        <w:t xml:space="preserve"> lower bound representing the avoidable cost of not serving those retail consumers</w:t>
      </w:r>
      <w:r>
        <w:t>’</w:t>
      </w:r>
    </w:p>
    <w:p w14:paraId="6FFB0A2D" w14:textId="77777777" w:rsidR="002146F6" w:rsidRDefault="00655081" w:rsidP="002146F6">
      <w:pPr>
        <w:jc w:val="both"/>
        <w:rPr>
          <w:rFonts w:cs="Calibri"/>
        </w:rPr>
      </w:pPr>
      <w:r>
        <w:rPr>
          <w:rFonts w:cs="Calibri"/>
        </w:rPr>
        <w:t>F</w:t>
      </w:r>
      <w:r w:rsidR="002146F6">
        <w:rPr>
          <w:rFonts w:cs="Calibri"/>
        </w:rPr>
        <w:t xml:space="preserve">or a tariff to be deemed to be efficient under the Rules, it must deliver a stream of revenue from a class of </w:t>
      </w:r>
      <w:proofErr w:type="gramStart"/>
      <w:r w:rsidR="002146F6">
        <w:rPr>
          <w:rFonts w:cs="Calibri"/>
        </w:rPr>
        <w:t>consumers</w:t>
      </w:r>
      <w:r w:rsidR="0063053C">
        <w:rPr>
          <w:rFonts w:cs="Calibri"/>
        </w:rPr>
        <w:t>,</w:t>
      </w:r>
      <w:r w:rsidR="002146F6">
        <w:rPr>
          <w:rFonts w:cs="Calibri"/>
        </w:rPr>
        <w:t xml:space="preserve"> that</w:t>
      </w:r>
      <w:proofErr w:type="gramEnd"/>
      <w:r w:rsidR="002146F6">
        <w:rPr>
          <w:rFonts w:cs="Calibri"/>
        </w:rPr>
        <w:t xml:space="preserve"> is between this upper and lower bound. </w:t>
      </w:r>
      <w:r>
        <w:rPr>
          <w:rFonts w:cs="Calibri"/>
        </w:rPr>
        <w:t xml:space="preserve">This is commonly known as the ‘efficient pricing band’. Tariff prices are deemed to be efficient if revenue recovered is (1) less than the stand alone cost and (2) greater than the avoidable cost. </w:t>
      </w:r>
      <w:r w:rsidR="002146F6">
        <w:rPr>
          <w:rFonts w:cs="Calibri"/>
        </w:rPr>
        <w:t>There are two reasons why a price within this ‘band’ is deemed to be efficient.</w:t>
      </w:r>
    </w:p>
    <w:p w14:paraId="6FFB0A2E" w14:textId="77777777" w:rsidR="00655081" w:rsidRDefault="00655081" w:rsidP="00655081">
      <w:pPr>
        <w:pStyle w:val="ListParagraph"/>
        <w:numPr>
          <w:ilvl w:val="0"/>
          <w:numId w:val="62"/>
        </w:numPr>
        <w:spacing w:line="280" w:lineRule="exact"/>
        <w:jc w:val="both"/>
      </w:pPr>
      <w:r>
        <w:t>Less than the stand alone cost:  Breaching this upper bound may result in that tariff class being incentivised to inefficiently by-pass AAD’s existing distribution network in order to avoid paying AAD’s network tariffs, despite the fact that the incremental cost to AAD of providing these services to that consumer (or tariff class) may be less than the alternative (by-pass) option.</w:t>
      </w:r>
    </w:p>
    <w:p w14:paraId="6FFB0A2F" w14:textId="77777777" w:rsidR="002146F6" w:rsidRDefault="002146F6" w:rsidP="007D0B29">
      <w:pPr>
        <w:pStyle w:val="ListParagraph"/>
        <w:numPr>
          <w:ilvl w:val="0"/>
          <w:numId w:val="62"/>
        </w:numPr>
        <w:spacing w:line="280" w:lineRule="exact"/>
        <w:jc w:val="both"/>
      </w:pPr>
      <w:r>
        <w:t xml:space="preserve">Greater than the avoidable cost: If the revenue expected to be recovered from a tariff class does not exceed the cost that the business would avoid if they did not provide them with electricity services, that </w:t>
      </w:r>
      <w:r w:rsidR="007D0B29">
        <w:t xml:space="preserve">tariff class is (a) being subsidised by other tariff classes, </w:t>
      </w:r>
      <w:r>
        <w:t>and (b) would be over-consuming electricity services, relative to efficient levels (assuming that the consumer or tariff class’ demand curve is not perfectly inelastic).</w:t>
      </w:r>
    </w:p>
    <w:p w14:paraId="6FFB0A30" w14:textId="77777777" w:rsidR="002146F6" w:rsidRDefault="002146F6" w:rsidP="002146F6">
      <w:pPr>
        <w:jc w:val="both"/>
        <w:rPr>
          <w:rFonts w:cs="Calibri"/>
        </w:rPr>
      </w:pPr>
      <w:r>
        <w:rPr>
          <w:rFonts w:cs="Calibri"/>
        </w:rPr>
        <w:t>The estimation of avoidable costs and stand alone costs are explained separately below. These cost estimates are then compared to the expected revenue from each tariff class in Table A1.</w:t>
      </w:r>
    </w:p>
    <w:p w14:paraId="6FFB0A31" w14:textId="77777777" w:rsidR="002146F6" w:rsidRPr="007607E8" w:rsidRDefault="007607E8" w:rsidP="007607E8">
      <w:pPr>
        <w:pStyle w:val="Appendix3"/>
        <w:numPr>
          <w:ilvl w:val="0"/>
          <w:numId w:val="0"/>
        </w:numPr>
        <w:rPr>
          <w:color w:val="1F497D" w:themeColor="text2"/>
        </w:rPr>
      </w:pPr>
      <w:r w:rsidRPr="007607E8">
        <w:rPr>
          <w:color w:val="1F497D" w:themeColor="text2"/>
        </w:rPr>
        <w:t>A.2.1</w:t>
      </w:r>
      <w:r w:rsidRPr="007607E8">
        <w:rPr>
          <w:color w:val="1F497D" w:themeColor="text2"/>
        </w:rPr>
        <w:tab/>
      </w:r>
      <w:r w:rsidR="002146F6" w:rsidRPr="007607E8">
        <w:rPr>
          <w:color w:val="1F497D" w:themeColor="text2"/>
        </w:rPr>
        <w:t>Stand Alone Costs</w:t>
      </w:r>
    </w:p>
    <w:p w14:paraId="6FFB0A32" w14:textId="77777777" w:rsidR="002146F6" w:rsidRDefault="002146F6" w:rsidP="002146F6">
      <w:pPr>
        <w:pStyle w:val="body"/>
        <w:rPr>
          <w:rFonts w:cstheme="minorHAnsi"/>
          <w:szCs w:val="21"/>
        </w:rPr>
      </w:pPr>
      <w:r w:rsidRPr="00AB4643">
        <w:rPr>
          <w:rFonts w:cstheme="minorHAnsi"/>
          <w:szCs w:val="21"/>
        </w:rPr>
        <w:t>AAD has taken a tailored approach to establishing the costs that relate to the different tariff classes.</w:t>
      </w:r>
    </w:p>
    <w:p w14:paraId="6FFB0A33" w14:textId="77777777" w:rsidR="002146F6" w:rsidRDefault="00655081" w:rsidP="002146F6">
      <w:pPr>
        <w:jc w:val="both"/>
        <w:rPr>
          <w:rFonts w:cs="Calibri"/>
        </w:rPr>
      </w:pPr>
      <w:r>
        <w:rPr>
          <w:rFonts w:cs="Calibri"/>
        </w:rPr>
        <w:t>A</w:t>
      </w:r>
      <w:r w:rsidR="002146F6">
        <w:rPr>
          <w:rFonts w:cs="Calibri"/>
        </w:rPr>
        <w:t xml:space="preserve"> key assumption that AAD has made </w:t>
      </w:r>
      <w:r>
        <w:rPr>
          <w:rFonts w:cs="Calibri"/>
        </w:rPr>
        <w:t xml:space="preserve">in interpreting the Rules </w:t>
      </w:r>
      <w:r w:rsidR="002146F6">
        <w:rPr>
          <w:rFonts w:cs="Calibri"/>
        </w:rPr>
        <w:t>is that the stand-alone cost test should reflect the opportunity cost to the consumer of maintaining their existing connection to the distribution network (i.e., it should reflect the next most feasible, economic alternative to the current electricity supply solution). This</w:t>
      </w:r>
      <w:r>
        <w:rPr>
          <w:rFonts w:cs="Calibri"/>
        </w:rPr>
        <w:t xml:space="preserve"> principle </w:t>
      </w:r>
      <w:r w:rsidR="002146F6">
        <w:rPr>
          <w:rFonts w:cs="Calibri"/>
        </w:rPr>
        <w:t>is central to the economic equation faced by the consumer</w:t>
      </w:r>
      <w:r>
        <w:rPr>
          <w:rFonts w:cs="Calibri"/>
        </w:rPr>
        <w:t>:</w:t>
      </w:r>
      <w:r w:rsidR="002146F6">
        <w:rPr>
          <w:rFonts w:cs="Calibri"/>
        </w:rPr>
        <w:t xml:space="preserve"> – to stay connected to the distribution network, and pay a retail electricity bill that reflects all components of the electricity value chain</w:t>
      </w:r>
      <w:r>
        <w:rPr>
          <w:rFonts w:cs="Calibri"/>
        </w:rPr>
        <w:t>;</w:t>
      </w:r>
      <w:r w:rsidR="002146F6">
        <w:rPr>
          <w:rFonts w:cs="Calibri"/>
        </w:rPr>
        <w:t xml:space="preserve"> or disconnect from the distribution network, and instead, adopt an alternative source of electricity.</w:t>
      </w:r>
    </w:p>
    <w:p w14:paraId="6FFB0A34" w14:textId="77777777" w:rsidR="002146F6" w:rsidRDefault="002146F6" w:rsidP="002146F6">
      <w:pPr>
        <w:jc w:val="both"/>
        <w:rPr>
          <w:rFonts w:cs="Calibri"/>
        </w:rPr>
      </w:pPr>
      <w:r>
        <w:rPr>
          <w:rFonts w:cs="Calibri"/>
        </w:rPr>
        <w:t>AAD notes that there are a number of methodologies that can, and have previously been, utilised to estimate the stand-alone cost of servicing a consumer, or group of consumers.  These broadly include:</w:t>
      </w:r>
    </w:p>
    <w:p w14:paraId="6FFB0A35" w14:textId="77777777" w:rsidR="002146F6" w:rsidRDefault="002146F6" w:rsidP="002146F6">
      <w:pPr>
        <w:pStyle w:val="ListParagraph"/>
        <w:numPr>
          <w:ilvl w:val="0"/>
          <w:numId w:val="44"/>
        </w:numPr>
        <w:spacing w:line="280" w:lineRule="exact"/>
        <w:jc w:val="both"/>
      </w:pPr>
      <w:r>
        <w:t xml:space="preserve">A by-pass solution, </w:t>
      </w:r>
      <w:r w:rsidR="00655081">
        <w:t>that assumes a</w:t>
      </w:r>
      <w:r>
        <w:t>:</w:t>
      </w:r>
    </w:p>
    <w:p w14:paraId="6FFB0A36" w14:textId="77777777" w:rsidR="002146F6" w:rsidRPr="00B01700" w:rsidRDefault="00655081" w:rsidP="002146F6">
      <w:pPr>
        <w:pStyle w:val="TableTextBulleted2"/>
        <w:numPr>
          <w:ilvl w:val="1"/>
          <w:numId w:val="43"/>
        </w:numPr>
        <w:jc w:val="both"/>
        <w:rPr>
          <w:sz w:val="21"/>
          <w:szCs w:val="21"/>
        </w:rPr>
      </w:pPr>
      <w:r>
        <w:rPr>
          <w:sz w:val="21"/>
          <w:szCs w:val="21"/>
        </w:rPr>
        <w:t>N</w:t>
      </w:r>
      <w:r w:rsidR="002146F6" w:rsidRPr="00B01700">
        <w:rPr>
          <w:sz w:val="21"/>
          <w:szCs w:val="21"/>
        </w:rPr>
        <w:t>etwork solution</w:t>
      </w:r>
      <w:r>
        <w:rPr>
          <w:sz w:val="21"/>
          <w:szCs w:val="21"/>
        </w:rPr>
        <w:t>: F</w:t>
      </w:r>
      <w:r w:rsidR="002146F6" w:rsidRPr="00B01700">
        <w:rPr>
          <w:sz w:val="21"/>
          <w:szCs w:val="21"/>
        </w:rPr>
        <w:t>or example, the construction of a connection from the consumer’s premises into the transmission network in order to by-pass the distribution network, or</w:t>
      </w:r>
    </w:p>
    <w:p w14:paraId="6FFB0A37" w14:textId="77777777" w:rsidR="002146F6" w:rsidRPr="00B01700" w:rsidRDefault="00655081" w:rsidP="002146F6">
      <w:pPr>
        <w:pStyle w:val="TableTextBulleted2"/>
        <w:numPr>
          <w:ilvl w:val="1"/>
          <w:numId w:val="43"/>
        </w:numPr>
        <w:jc w:val="both"/>
        <w:rPr>
          <w:sz w:val="21"/>
          <w:szCs w:val="21"/>
        </w:rPr>
      </w:pPr>
      <w:r>
        <w:rPr>
          <w:sz w:val="21"/>
          <w:szCs w:val="21"/>
        </w:rPr>
        <w:t>N</w:t>
      </w:r>
      <w:r w:rsidR="002146F6" w:rsidRPr="00B01700">
        <w:rPr>
          <w:sz w:val="21"/>
          <w:szCs w:val="21"/>
        </w:rPr>
        <w:t>on-network solution</w:t>
      </w:r>
      <w:r>
        <w:rPr>
          <w:sz w:val="21"/>
          <w:szCs w:val="21"/>
        </w:rPr>
        <w:t>: F</w:t>
      </w:r>
      <w:r w:rsidR="002146F6" w:rsidRPr="00B01700">
        <w:rPr>
          <w:sz w:val="21"/>
          <w:szCs w:val="21"/>
        </w:rPr>
        <w:t xml:space="preserve">or example, on-site generation via the construction of a solar </w:t>
      </w:r>
      <w:proofErr w:type="gramStart"/>
      <w:r w:rsidR="002146F6" w:rsidRPr="00B01700">
        <w:rPr>
          <w:sz w:val="21"/>
          <w:szCs w:val="21"/>
        </w:rPr>
        <w:t xml:space="preserve">PV </w:t>
      </w:r>
      <w:r>
        <w:rPr>
          <w:sz w:val="21"/>
          <w:szCs w:val="21"/>
        </w:rPr>
        <w:t xml:space="preserve"> </w:t>
      </w:r>
      <w:r w:rsidR="002146F6" w:rsidRPr="00B01700">
        <w:rPr>
          <w:sz w:val="21"/>
          <w:szCs w:val="21"/>
        </w:rPr>
        <w:t>system</w:t>
      </w:r>
      <w:proofErr w:type="gramEnd"/>
      <w:r w:rsidR="002146F6" w:rsidRPr="00B01700">
        <w:rPr>
          <w:sz w:val="21"/>
          <w:szCs w:val="21"/>
        </w:rPr>
        <w:t xml:space="preserve"> plus battery storage plus (potentially) back-up generation (for residential and small commercial consumers) or an embedded generation system (for larger consumers).</w:t>
      </w:r>
    </w:p>
    <w:p w14:paraId="6FFB0A38" w14:textId="77777777" w:rsidR="002146F6" w:rsidRDefault="002146F6" w:rsidP="002146F6">
      <w:pPr>
        <w:pStyle w:val="ListParagraph"/>
        <w:numPr>
          <w:ilvl w:val="0"/>
          <w:numId w:val="44"/>
        </w:numPr>
        <w:spacing w:line="280" w:lineRule="exact"/>
        <w:jc w:val="both"/>
      </w:pPr>
      <w:r>
        <w:t xml:space="preserve">A ‘notional’ network solution, </w:t>
      </w:r>
      <w:r w:rsidR="00434076">
        <w:t>that assumes a</w:t>
      </w:r>
      <w:r>
        <w:t>:</w:t>
      </w:r>
    </w:p>
    <w:p w14:paraId="6FFB0A39" w14:textId="77777777" w:rsidR="002146F6" w:rsidRPr="00B01700" w:rsidRDefault="00434076" w:rsidP="002146F6">
      <w:pPr>
        <w:pStyle w:val="TableTextBulleted2"/>
        <w:numPr>
          <w:ilvl w:val="1"/>
          <w:numId w:val="43"/>
        </w:numPr>
        <w:jc w:val="both"/>
        <w:rPr>
          <w:sz w:val="21"/>
          <w:szCs w:val="21"/>
        </w:rPr>
      </w:pPr>
      <w:r>
        <w:rPr>
          <w:sz w:val="21"/>
          <w:szCs w:val="21"/>
        </w:rPr>
        <w:t>‘B</w:t>
      </w:r>
      <w:r w:rsidR="002146F6" w:rsidRPr="00B01700">
        <w:rPr>
          <w:sz w:val="21"/>
          <w:szCs w:val="21"/>
        </w:rPr>
        <w:t>ottom-up’ build of stand-alone costs, via the construction of a modern day equivalent, optimised asset base in support of the delivery of services to each consumer or group of consumers on a stand-alone basis; and</w:t>
      </w:r>
    </w:p>
    <w:p w14:paraId="6FFB0A3A" w14:textId="77777777" w:rsidR="002146F6" w:rsidRPr="00B01700" w:rsidRDefault="002146F6" w:rsidP="002146F6">
      <w:pPr>
        <w:pStyle w:val="TableTextBulleted2"/>
        <w:numPr>
          <w:ilvl w:val="1"/>
          <w:numId w:val="43"/>
        </w:numPr>
        <w:jc w:val="both"/>
        <w:rPr>
          <w:sz w:val="21"/>
          <w:szCs w:val="21"/>
        </w:rPr>
      </w:pPr>
      <w:r w:rsidRPr="00B01700">
        <w:rPr>
          <w:sz w:val="21"/>
          <w:szCs w:val="21"/>
        </w:rPr>
        <w:t>‘</w:t>
      </w:r>
      <w:r w:rsidR="00434076">
        <w:rPr>
          <w:sz w:val="21"/>
          <w:szCs w:val="21"/>
        </w:rPr>
        <w:t>T</w:t>
      </w:r>
      <w:r w:rsidRPr="00B01700">
        <w:rPr>
          <w:sz w:val="21"/>
          <w:szCs w:val="21"/>
        </w:rPr>
        <w:t>op-down’ approach, which involves allocating each existing asset / asset type to a consumer or group of consumers, based on some allocation process/methodology.  The allocation driver is generally based on the key underlying cost driver.</w:t>
      </w:r>
    </w:p>
    <w:p w14:paraId="6FFB0A3B" w14:textId="77777777" w:rsidR="002146F6" w:rsidRDefault="002146F6" w:rsidP="002146F6">
      <w:pPr>
        <w:jc w:val="both"/>
        <w:rPr>
          <w:rFonts w:cs="Calibri"/>
        </w:rPr>
      </w:pPr>
      <w:r>
        <w:rPr>
          <w:rFonts w:cs="Calibri"/>
        </w:rPr>
        <w:t xml:space="preserve">Having regard to this, AAD has utilised the </w:t>
      </w:r>
      <w:r w:rsidR="007D0B29">
        <w:rPr>
          <w:rFonts w:cs="Calibri"/>
        </w:rPr>
        <w:t>by-pass solution</w:t>
      </w:r>
      <w:r>
        <w:rPr>
          <w:rFonts w:cs="Calibri"/>
        </w:rPr>
        <w:t xml:space="preserve"> methodologies to calculate</w:t>
      </w:r>
      <w:r w:rsidR="007D0B29">
        <w:rPr>
          <w:rFonts w:cs="Calibri"/>
        </w:rPr>
        <w:t xml:space="preserve"> the stand-alone cost of supply.</w:t>
      </w:r>
      <w:r w:rsidR="00434076">
        <w:rPr>
          <w:rFonts w:cs="Calibri"/>
        </w:rPr>
        <w:t xml:space="preserve"> The methodology used by AAD differs for HV commercial consumers compared to residential and LV commercial consumers.</w:t>
      </w:r>
    </w:p>
    <w:p w14:paraId="6FFB0A3C" w14:textId="77777777" w:rsidR="002146F6" w:rsidRPr="00AB4643" w:rsidRDefault="002146F6" w:rsidP="002146F6">
      <w:pPr>
        <w:pStyle w:val="body"/>
      </w:pPr>
      <w:r w:rsidRPr="00AB4643">
        <w:t xml:space="preserve">AAD </w:t>
      </w:r>
      <w:r w:rsidRPr="00AB4643">
        <w:rPr>
          <w:rFonts w:cstheme="minorHAnsi"/>
          <w:szCs w:val="21"/>
        </w:rPr>
        <w:t>has taken</w:t>
      </w:r>
      <w:r w:rsidRPr="00AB4643">
        <w:t xml:space="preserve"> a “modelled” network </w:t>
      </w:r>
      <w:r w:rsidRPr="00AB4643">
        <w:rPr>
          <w:rFonts w:cstheme="minorHAnsi"/>
          <w:szCs w:val="21"/>
        </w:rPr>
        <w:t>approach</w:t>
      </w:r>
      <w:r w:rsidRPr="00AB4643">
        <w:t xml:space="preserve"> for </w:t>
      </w:r>
      <w:r w:rsidR="00434076">
        <w:rPr>
          <w:b/>
        </w:rPr>
        <w:t>HV</w:t>
      </w:r>
      <w:r w:rsidRPr="00AB4643">
        <w:rPr>
          <w:b/>
        </w:rPr>
        <w:t xml:space="preserve"> commercial consumers</w:t>
      </w:r>
      <w:r w:rsidRPr="00AB4643">
        <w:t xml:space="preserve"> based on their respective circumstances. This involves modelling the total cost of by-passing the distribution network and connecting a consumer into the existing electricity transmission network, with the stand alone test being such that every modelled consumer’s DU</w:t>
      </w:r>
      <w:r w:rsidR="009220A2">
        <w:t>O</w:t>
      </w:r>
      <w:r w:rsidRPr="00AB4643">
        <w:t>S bill must be less than their calculated stand alone cost. To do this, AAD has estimated the costs (in NPV terms) that two of its largest High Voltage consumers would have to incur if they were to by-pass AAD’s distribution network, and then compared this to the NPV of those c</w:t>
      </w:r>
      <w:r w:rsidR="009220A2">
        <w:t>onsumer’s future DUO</w:t>
      </w:r>
      <w:r w:rsidRPr="00AB4643">
        <w:t>S bills.</w:t>
      </w:r>
    </w:p>
    <w:p w14:paraId="6FFB0A3D" w14:textId="5630DFBE" w:rsidR="002146F6" w:rsidRDefault="007D0B29" w:rsidP="002146F6">
      <w:pPr>
        <w:pStyle w:val="body"/>
      </w:pPr>
      <w:r w:rsidRPr="00AB4643">
        <w:t xml:space="preserve">AAD </w:t>
      </w:r>
      <w:r w:rsidRPr="00AB4643">
        <w:rPr>
          <w:rFonts w:cstheme="minorHAnsi"/>
          <w:szCs w:val="21"/>
        </w:rPr>
        <w:t>has taken</w:t>
      </w:r>
      <w:r w:rsidRPr="00AB4643">
        <w:t xml:space="preserve"> a “modelled” non-network </w:t>
      </w:r>
      <w:r w:rsidRPr="00AB4643">
        <w:rPr>
          <w:rFonts w:cstheme="minorHAnsi"/>
          <w:szCs w:val="21"/>
        </w:rPr>
        <w:t>approach</w:t>
      </w:r>
      <w:r>
        <w:rPr>
          <w:rFonts w:cstheme="minorHAnsi"/>
          <w:szCs w:val="21"/>
        </w:rPr>
        <w:t xml:space="preserve"> for</w:t>
      </w:r>
      <w:r w:rsidRPr="00AB4643">
        <w:rPr>
          <w:rFonts w:cstheme="minorHAnsi"/>
          <w:szCs w:val="21"/>
        </w:rPr>
        <w:t xml:space="preserve"> </w:t>
      </w:r>
      <w:r w:rsidR="002146F6" w:rsidRPr="00AB4643">
        <w:rPr>
          <w:b/>
        </w:rPr>
        <w:t xml:space="preserve">residential and </w:t>
      </w:r>
      <w:r w:rsidR="00434076">
        <w:rPr>
          <w:b/>
        </w:rPr>
        <w:t>LV</w:t>
      </w:r>
      <w:r w:rsidR="002146F6" w:rsidRPr="00AB4643">
        <w:rPr>
          <w:b/>
        </w:rPr>
        <w:t xml:space="preserve"> commercial consumers</w:t>
      </w:r>
      <w:r w:rsidR="002146F6" w:rsidRPr="00AB4643">
        <w:rPr>
          <w:rFonts w:cstheme="minorHAnsi"/>
          <w:szCs w:val="21"/>
        </w:rPr>
        <w:t>.</w:t>
      </w:r>
      <w:r w:rsidR="002146F6" w:rsidRPr="00AB4643">
        <w:t xml:space="preserve"> This means that the cost per kWh of installing, operating and maintaining a standalone power system that is configured is based on typical </w:t>
      </w:r>
      <w:r w:rsidR="002146F6" w:rsidRPr="00AB4643">
        <w:rPr>
          <w:rFonts w:cstheme="minorHAnsi"/>
          <w:szCs w:val="21"/>
        </w:rPr>
        <w:t xml:space="preserve">retail/small commercial </w:t>
      </w:r>
      <w:r w:rsidR="002146F6" w:rsidRPr="00AB4643">
        <w:t xml:space="preserve">consumer’s consumption profile </w:t>
      </w:r>
      <w:r w:rsidR="002146F6" w:rsidRPr="00AB4643">
        <w:rPr>
          <w:rFonts w:cstheme="minorHAnsi"/>
          <w:szCs w:val="21"/>
        </w:rPr>
        <w:t xml:space="preserve">(as applicable) </w:t>
      </w:r>
      <w:r w:rsidR="002146F6" w:rsidRPr="00AB4643">
        <w:t xml:space="preserve">and provides an equivalent level of reliability to consumers. To do this, AAD estimated the cost to various sized residential and small commercial consumers of installing a PV and battery system. </w:t>
      </w:r>
      <w:r w:rsidR="00D147C6">
        <w:t>AAD</w:t>
      </w:r>
      <w:r w:rsidR="00D147C6" w:rsidRPr="00AB4643">
        <w:t xml:space="preserve"> </w:t>
      </w:r>
      <w:r w:rsidR="002146F6" w:rsidRPr="00AB4643">
        <w:t xml:space="preserve">then compared the cost to each type of consumer of installing these systems (in NPV terms) to an estimate of the </w:t>
      </w:r>
      <w:r w:rsidR="002146F6" w:rsidRPr="00AB4643">
        <w:rPr>
          <w:i/>
        </w:rPr>
        <w:t>retail</w:t>
      </w:r>
      <w:r w:rsidR="002146F6" w:rsidRPr="00AB4643">
        <w:t xml:space="preserve"> bill that</w:t>
      </w:r>
      <w:r w:rsidR="002146F6">
        <w:t xml:space="preserve"> each consumer would avoid (again, in NPV terms) if they were to cease obtaining reticulated electricity services.</w:t>
      </w:r>
    </w:p>
    <w:p w14:paraId="6FFB0A3E" w14:textId="77777777" w:rsidR="002146F6" w:rsidRPr="007607E8" w:rsidRDefault="007607E8" w:rsidP="007607E8">
      <w:pPr>
        <w:pStyle w:val="Appendix3"/>
        <w:numPr>
          <w:ilvl w:val="0"/>
          <w:numId w:val="0"/>
        </w:numPr>
        <w:rPr>
          <w:color w:val="1F497D" w:themeColor="text2"/>
        </w:rPr>
      </w:pPr>
      <w:r w:rsidRPr="007607E8">
        <w:rPr>
          <w:color w:val="1F497D" w:themeColor="text2"/>
        </w:rPr>
        <w:t>A.2.2</w:t>
      </w:r>
      <w:r w:rsidRPr="007607E8">
        <w:rPr>
          <w:color w:val="1F497D" w:themeColor="text2"/>
        </w:rPr>
        <w:tab/>
      </w:r>
      <w:r w:rsidR="002146F6" w:rsidRPr="007607E8">
        <w:rPr>
          <w:color w:val="1F497D" w:themeColor="text2"/>
        </w:rPr>
        <w:t>Avoidable Costs</w:t>
      </w:r>
    </w:p>
    <w:p w14:paraId="6FFB0A3F" w14:textId="77777777" w:rsidR="002146F6" w:rsidRPr="00AB4643" w:rsidRDefault="002146F6" w:rsidP="002146F6">
      <w:pPr>
        <w:pStyle w:val="body"/>
      </w:pPr>
      <w:r w:rsidRPr="00AB4643">
        <w:t xml:space="preserve">With regard to avoidable costs, AAD’s model includes long term </w:t>
      </w:r>
      <w:r w:rsidRPr="00AB4643">
        <w:rPr>
          <w:rFonts w:cstheme="minorHAnsi"/>
          <w:szCs w:val="21"/>
        </w:rPr>
        <w:t>assumptions</w:t>
      </w:r>
      <w:r w:rsidRPr="00AB4643">
        <w:t xml:space="preserve"> consistent with the LRMC </w:t>
      </w:r>
      <w:r w:rsidRPr="00AB4643">
        <w:rPr>
          <w:rFonts w:cstheme="minorHAnsi"/>
          <w:szCs w:val="21"/>
        </w:rPr>
        <w:t xml:space="preserve">approach set out </w:t>
      </w:r>
      <w:r w:rsidR="007D0B29">
        <w:rPr>
          <w:rFonts w:cstheme="minorHAnsi"/>
          <w:szCs w:val="21"/>
        </w:rPr>
        <w:t xml:space="preserve">in </w:t>
      </w:r>
      <w:r w:rsidRPr="00AB4643">
        <w:rPr>
          <w:rFonts w:cstheme="minorHAnsi"/>
          <w:szCs w:val="21"/>
        </w:rPr>
        <w:t xml:space="preserve">Attachment 1. </w:t>
      </w:r>
      <w:r w:rsidR="007D0B29">
        <w:rPr>
          <w:rFonts w:cstheme="minorHAnsi"/>
          <w:szCs w:val="21"/>
        </w:rPr>
        <w:t>With</w:t>
      </w:r>
      <w:r w:rsidRPr="00AB4643">
        <w:rPr>
          <w:rFonts w:cstheme="minorHAnsi"/>
          <w:szCs w:val="21"/>
        </w:rPr>
        <w:t xml:space="preserve"> respect</w:t>
      </w:r>
      <w:r w:rsidRPr="00AB4643">
        <w:t xml:space="preserve"> to the consumption profile of the consumer, </w:t>
      </w:r>
      <w:r w:rsidRPr="00AB4643">
        <w:rPr>
          <w:rFonts w:cstheme="minorHAnsi"/>
          <w:szCs w:val="21"/>
        </w:rPr>
        <w:t>AAD assumes that the</w:t>
      </w:r>
      <w:r w:rsidRPr="00AB4643">
        <w:t xml:space="preserve"> consumers would ma</w:t>
      </w:r>
      <w:r w:rsidR="007D0B29">
        <w:t>k</w:t>
      </w:r>
      <w:r w:rsidRPr="00AB4643">
        <w:t>e a contribution to co-incident peak demand consistent with an average consumer within that tariff class. Therefore:</w:t>
      </w:r>
    </w:p>
    <w:p w14:paraId="6FFB0A40" w14:textId="77777777" w:rsidR="002146F6" w:rsidRPr="00AB4643" w:rsidRDefault="002146F6" w:rsidP="002146F6">
      <w:pPr>
        <w:pStyle w:val="Quote"/>
        <w:ind w:left="432"/>
      </w:pPr>
      <w:proofErr w:type="gramStart"/>
      <w:r w:rsidRPr="00AB4643">
        <w:t>the</w:t>
      </w:r>
      <w:proofErr w:type="gramEnd"/>
      <w:r w:rsidRPr="00AB4643">
        <w:t xml:space="preserve"> avoided cost = the average coincident peak demand (kVA) for that tariff class * $kVA LRMC calculated for their relevant voltage level</w:t>
      </w:r>
    </w:p>
    <w:p w14:paraId="6FFB0A41" w14:textId="77777777" w:rsidR="002146F6" w:rsidRDefault="002146F6" w:rsidP="002146F6">
      <w:pPr>
        <w:jc w:val="both"/>
        <w:rPr>
          <w:rFonts w:cs="Calibri"/>
        </w:rPr>
      </w:pPr>
      <w:r>
        <w:rPr>
          <w:rFonts w:cs="Calibri"/>
        </w:rPr>
        <w:t>In relation to the Avoidable Cost test</w:t>
      </w:r>
      <w:r w:rsidR="00434076">
        <w:rPr>
          <w:rFonts w:cs="Calibri"/>
        </w:rPr>
        <w:t xml:space="preserve"> (which checks that a tariff class’ avo</w:t>
      </w:r>
      <w:r w:rsidR="009220A2">
        <w:rPr>
          <w:rFonts w:cs="Calibri"/>
        </w:rPr>
        <w:t>idable cost is less than the DUO</w:t>
      </w:r>
      <w:r w:rsidR="00434076">
        <w:rPr>
          <w:rFonts w:cs="Calibri"/>
        </w:rPr>
        <w:t>S revenue for that tariff class)</w:t>
      </w:r>
      <w:r>
        <w:rPr>
          <w:rFonts w:cs="Calibri"/>
        </w:rPr>
        <w:t xml:space="preserve">, AAD notes that there are a number of </w:t>
      </w:r>
      <w:r w:rsidR="007D0B29">
        <w:rPr>
          <w:rFonts w:cs="Calibri"/>
        </w:rPr>
        <w:t>factors</w:t>
      </w:r>
      <w:r>
        <w:rPr>
          <w:rFonts w:cs="Calibri"/>
        </w:rPr>
        <w:t xml:space="preserve"> that affect the way the avoidable cost</w:t>
      </w:r>
      <w:r w:rsidR="00434076">
        <w:rPr>
          <w:rFonts w:cs="Calibri"/>
        </w:rPr>
        <w:t xml:space="preserve"> of supply could be estimated. </w:t>
      </w:r>
      <w:r>
        <w:rPr>
          <w:rFonts w:cs="Calibri"/>
        </w:rPr>
        <w:t>The</w:t>
      </w:r>
      <w:r w:rsidR="00434076">
        <w:rPr>
          <w:rFonts w:cs="Calibri"/>
        </w:rPr>
        <w:t xml:space="preserve">se factors are discussed below along with the </w:t>
      </w:r>
      <w:r w:rsidR="00D6482C">
        <w:rPr>
          <w:rFonts w:cs="Calibri"/>
        </w:rPr>
        <w:t xml:space="preserve">implication and </w:t>
      </w:r>
      <w:r w:rsidR="00434076">
        <w:rPr>
          <w:rFonts w:cs="Calibri"/>
        </w:rPr>
        <w:t>approach taken by AAD</w:t>
      </w:r>
      <w:r>
        <w:rPr>
          <w:rFonts w:cs="Calibri"/>
        </w:rPr>
        <w:t>.</w:t>
      </w:r>
    </w:p>
    <w:p w14:paraId="6FFB0A42" w14:textId="77777777" w:rsidR="00D6482C" w:rsidRDefault="002146F6" w:rsidP="007D0B29">
      <w:pPr>
        <w:pStyle w:val="ListParagraph"/>
        <w:numPr>
          <w:ilvl w:val="0"/>
          <w:numId w:val="44"/>
        </w:numPr>
        <w:spacing w:line="280" w:lineRule="exact"/>
        <w:jc w:val="both"/>
      </w:pPr>
      <w:r>
        <w:t>The period over which avoided costs should be calculate</w:t>
      </w:r>
      <w:r w:rsidR="00D6482C">
        <w:t>d (short term versus long-term).</w:t>
      </w:r>
    </w:p>
    <w:p w14:paraId="6FFB0A43" w14:textId="77777777" w:rsidR="007D0B29" w:rsidRDefault="00D6482C" w:rsidP="00DA04C9">
      <w:pPr>
        <w:pStyle w:val="ListParagraph"/>
        <w:numPr>
          <w:ilvl w:val="2"/>
          <w:numId w:val="142"/>
        </w:numPr>
        <w:spacing w:line="280" w:lineRule="exact"/>
        <w:jc w:val="both"/>
      </w:pPr>
      <w:r>
        <w:t>Implication:</w:t>
      </w:r>
      <w:r w:rsidR="002146F6">
        <w:t xml:space="preserve"> </w:t>
      </w:r>
      <w:r>
        <w:t>T</w:t>
      </w:r>
      <w:r w:rsidR="002146F6">
        <w:t>his will affect whether or not avoided capex costs should be included, or just operating and maintenance costs,</w:t>
      </w:r>
      <w:r w:rsidR="007D0B29" w:rsidRPr="007D0B29">
        <w:t xml:space="preserve"> </w:t>
      </w:r>
    </w:p>
    <w:p w14:paraId="6FFB0A44" w14:textId="77777777" w:rsidR="007D0B29" w:rsidRDefault="007D0B29" w:rsidP="00DA04C9">
      <w:pPr>
        <w:pStyle w:val="body"/>
        <w:numPr>
          <w:ilvl w:val="0"/>
          <w:numId w:val="143"/>
        </w:numPr>
      </w:pPr>
      <w:r>
        <w:t>Approach: The average consumption (kWh) of each consumer class has been estimated and then multiplied by an estimate of the short-run operating and maintenance costs ($/kWh), in order to inform our estimate of the costs that AAD would avoid if an average consumer within that tariff class no longer required any energy to be transported through AAD’s distribution network.</w:t>
      </w:r>
    </w:p>
    <w:p w14:paraId="6FFB0A45" w14:textId="77777777" w:rsidR="00D6482C" w:rsidRDefault="002146F6" w:rsidP="002146F6">
      <w:pPr>
        <w:pStyle w:val="ListParagraph"/>
        <w:numPr>
          <w:ilvl w:val="0"/>
          <w:numId w:val="44"/>
        </w:numPr>
        <w:spacing w:line="280" w:lineRule="exact"/>
        <w:jc w:val="both"/>
      </w:pPr>
      <w:r>
        <w:t>The consumption profile of the consumer assumed to be disconnecting from the grid</w:t>
      </w:r>
      <w:r w:rsidR="00D6482C">
        <w:t xml:space="preserve">. </w:t>
      </w:r>
    </w:p>
    <w:p w14:paraId="6FFB0A46" w14:textId="77777777" w:rsidR="002146F6" w:rsidRDefault="00D6482C" w:rsidP="00DA04C9">
      <w:pPr>
        <w:pStyle w:val="ListParagraph"/>
        <w:numPr>
          <w:ilvl w:val="2"/>
          <w:numId w:val="142"/>
        </w:numPr>
        <w:spacing w:line="280" w:lineRule="exact"/>
        <w:jc w:val="both"/>
      </w:pPr>
      <w:r>
        <w:t>Implication: T</w:t>
      </w:r>
      <w:r w:rsidR="002146F6">
        <w:t xml:space="preserve">his will affect whether or not AAD will avoid future augmentation costs (because this will be a function of whether or not and the degree to which a consumer is assumed to use electricity at times when the </w:t>
      </w:r>
      <w:r w:rsidR="007D0B29">
        <w:t>broader network is peaking).</w:t>
      </w:r>
    </w:p>
    <w:p w14:paraId="6FFB0A47" w14:textId="77777777" w:rsidR="007D0B29" w:rsidRDefault="007D0B29" w:rsidP="00DA04C9">
      <w:pPr>
        <w:pStyle w:val="body"/>
        <w:numPr>
          <w:ilvl w:val="0"/>
          <w:numId w:val="143"/>
        </w:numPr>
      </w:pPr>
      <w:r>
        <w:t xml:space="preserve">Approach: The co-incident peak demand of each consumer class has been estimated and multiplied by the LRMC of supply in order to inform our estimate of the costs that AAD would avoid if an average consumer within that tariff class no longer consumed energy during times of system peak demand. </w:t>
      </w:r>
    </w:p>
    <w:p w14:paraId="6FFB0A48" w14:textId="77777777" w:rsidR="00D6482C" w:rsidRDefault="002146F6" w:rsidP="002146F6">
      <w:pPr>
        <w:pStyle w:val="ListParagraph"/>
        <w:numPr>
          <w:ilvl w:val="0"/>
          <w:numId w:val="44"/>
        </w:numPr>
        <w:spacing w:line="280" w:lineRule="exact"/>
        <w:jc w:val="both"/>
      </w:pPr>
      <w:r>
        <w:t>Whether the avoided cost calculation should be based on the avoided costs of serving an individual consumer, or a group of consumers, and if the latter, whether that group should be assumed to be in a similar location</w:t>
      </w:r>
      <w:r w:rsidR="00D6482C">
        <w:t>.</w:t>
      </w:r>
    </w:p>
    <w:p w14:paraId="6FFB0A49" w14:textId="77777777" w:rsidR="002146F6" w:rsidRDefault="00D6482C" w:rsidP="00DA04C9">
      <w:pPr>
        <w:pStyle w:val="ListParagraph"/>
        <w:numPr>
          <w:ilvl w:val="2"/>
          <w:numId w:val="142"/>
        </w:numPr>
        <w:spacing w:line="280" w:lineRule="exact"/>
        <w:jc w:val="both"/>
      </w:pPr>
      <w:r>
        <w:t>Implication: T</w:t>
      </w:r>
      <w:r w:rsidR="002146F6">
        <w:t>his will influence whether future capital expenditure associated with upgrading the network to meet required levels of service and replacement expenditure should be included in the calculation.</w:t>
      </w:r>
    </w:p>
    <w:p w14:paraId="6FFB0A4A" w14:textId="77777777" w:rsidR="007D0B29" w:rsidRPr="00AB4643" w:rsidRDefault="007D0B29" w:rsidP="00DA04C9">
      <w:pPr>
        <w:pStyle w:val="body"/>
        <w:numPr>
          <w:ilvl w:val="0"/>
          <w:numId w:val="143"/>
        </w:numPr>
      </w:pPr>
      <w:r>
        <w:t xml:space="preserve">Approach: </w:t>
      </w:r>
      <w:r w:rsidRPr="00AB4643">
        <w:t>The avoidable cost calculation is based on the avoided costs of serving an individual consumer rather than a group of consumers, except in regions where lar</w:t>
      </w:r>
      <w:r w:rsidR="00C85A94">
        <w:t xml:space="preserve">ge upgrades are expected and </w:t>
      </w:r>
      <w:proofErr w:type="spellStart"/>
      <w:r w:rsidR="00C85A94">
        <w:t>en</w:t>
      </w:r>
      <w:proofErr w:type="spellEnd"/>
      <w:r w:rsidR="00C85A94">
        <w:t>-</w:t>
      </w:r>
      <w:r w:rsidRPr="00AB4643">
        <w:t>masse disconnection of a consumer class could change upgrade requirements. This methodology</w:t>
      </w:r>
      <w:r>
        <w:t xml:space="preserve"> implicitly assumes that AAD will not avoid, or be able to downsize or change the timing of, any </w:t>
      </w:r>
      <w:r w:rsidRPr="00AB4643">
        <w:t>replacement expenditure if a consumer disconnects from AAD’s network.</w:t>
      </w:r>
    </w:p>
    <w:p w14:paraId="6FFB0A4B" w14:textId="77777777" w:rsidR="00D6482C" w:rsidRDefault="00D6482C" w:rsidP="00D6482C">
      <w:pPr>
        <w:jc w:val="both"/>
      </w:pPr>
      <w:r w:rsidRPr="00D6482C">
        <w:rPr>
          <w:rFonts w:asciiTheme="minorHAnsi" w:hAnsiTheme="minorHAnsi"/>
          <w:lang w:eastAsia="en-AU"/>
        </w:rPr>
        <w:t xml:space="preserve">Table A2-1 below </w:t>
      </w:r>
      <w:r w:rsidRPr="00D6482C">
        <w:t xml:space="preserve">shows the </w:t>
      </w:r>
      <w:r>
        <w:t xml:space="preserve">results of the </w:t>
      </w:r>
      <w:r w:rsidRPr="00D6482C">
        <w:t xml:space="preserve">avoidable cost and stand alone cost </w:t>
      </w:r>
      <w:r>
        <w:t xml:space="preserve">efficiency tests </w:t>
      </w:r>
      <w:r w:rsidRPr="00D6482C">
        <w:t xml:space="preserve">for each tariff class. </w:t>
      </w:r>
    </w:p>
    <w:p w14:paraId="6FFB0A4C" w14:textId="2C044FA5" w:rsidR="00D6482C" w:rsidRDefault="00D6482C" w:rsidP="00DA04C9">
      <w:pPr>
        <w:pStyle w:val="ListParagraph"/>
        <w:numPr>
          <w:ilvl w:val="0"/>
          <w:numId w:val="144"/>
        </w:numPr>
        <w:jc w:val="both"/>
      </w:pPr>
      <w:r>
        <w:t>The avoidable cost is lower than the DU</w:t>
      </w:r>
      <w:r w:rsidR="00D147C6">
        <w:t>O</w:t>
      </w:r>
      <w:r>
        <w:t>S revenue for each tariff class.</w:t>
      </w:r>
    </w:p>
    <w:p w14:paraId="6FFB0A4D" w14:textId="77777777" w:rsidR="00D6482C" w:rsidRDefault="00D6482C" w:rsidP="00DA04C9">
      <w:pPr>
        <w:pStyle w:val="ListParagraph"/>
        <w:numPr>
          <w:ilvl w:val="0"/>
          <w:numId w:val="144"/>
        </w:numPr>
        <w:jc w:val="both"/>
      </w:pPr>
      <w:r>
        <w:t>The standalone cost is greater than the revenue for each tariff class.</w:t>
      </w:r>
    </w:p>
    <w:p w14:paraId="6FFB0A4E" w14:textId="62B13DF6" w:rsidR="00D6482C" w:rsidRPr="006466DA" w:rsidRDefault="00D77592" w:rsidP="006466DA">
      <w:pPr>
        <w:pStyle w:val="ListParagraph"/>
        <w:numPr>
          <w:ilvl w:val="1"/>
          <w:numId w:val="144"/>
        </w:numPr>
        <w:jc w:val="both"/>
      </w:pPr>
      <w:r>
        <w:t xml:space="preserve">In the case of our </w:t>
      </w:r>
      <w:r>
        <w:rPr>
          <w:i/>
          <w:iCs/>
        </w:rPr>
        <w:t>residential and LV commercial consumers</w:t>
      </w:r>
      <w:r>
        <w:t xml:space="preserve">, the stand alone cost should be </w:t>
      </w:r>
      <w:r w:rsidRPr="006466DA">
        <w:t>compared to the NU</w:t>
      </w:r>
      <w:r w:rsidR="009220A2">
        <w:t>O</w:t>
      </w:r>
      <w:r w:rsidRPr="006466DA">
        <w:t xml:space="preserve">S revenue because we assume that the consumers in these tariff classes would bypass the electricity grid altogether. Hence the relevant revenues to be compared in the stand alone cost test are those where the consumer no longer pays </w:t>
      </w:r>
      <w:r w:rsidR="006466DA" w:rsidRPr="006466DA">
        <w:t>the</w:t>
      </w:r>
      <w:r w:rsidRPr="006466DA">
        <w:t xml:space="preserve"> N</w:t>
      </w:r>
      <w:r w:rsidR="009220A2">
        <w:t>UO</w:t>
      </w:r>
      <w:r w:rsidRPr="006466DA">
        <w:t>S bill. The analysis shows that the NU</w:t>
      </w:r>
      <w:r w:rsidR="00DC52DB">
        <w:t>O</w:t>
      </w:r>
      <w:r w:rsidRPr="006466DA">
        <w:t>S revenues are still lower than the stand alone cost.</w:t>
      </w:r>
    </w:p>
    <w:p w14:paraId="6FFB0A4F" w14:textId="77777777" w:rsidR="00DA04C9" w:rsidRDefault="00DA04C9" w:rsidP="00DA04C9">
      <w:pPr>
        <w:pStyle w:val="ListParagraph"/>
        <w:numPr>
          <w:ilvl w:val="1"/>
          <w:numId w:val="144"/>
        </w:numPr>
        <w:jc w:val="both"/>
      </w:pPr>
      <w:r>
        <w:t xml:space="preserve">In the case of our </w:t>
      </w:r>
      <w:r w:rsidRPr="00DA04C9">
        <w:rPr>
          <w:i/>
        </w:rPr>
        <w:t>HV commercial consumers</w:t>
      </w:r>
      <w:r>
        <w:t>, the stand alone co</w:t>
      </w:r>
      <w:r w:rsidR="009220A2">
        <w:t>st should be compared to the DUO</w:t>
      </w:r>
      <w:r>
        <w:t>S revenue because the stand alone cost for those consumers is based on by-passing only the distribution network (and connecting into the transmission network).</w:t>
      </w:r>
    </w:p>
    <w:p w14:paraId="6FFB0A50" w14:textId="77777777" w:rsidR="001D425B" w:rsidRDefault="000E4260" w:rsidP="000E4260">
      <w:pPr>
        <w:jc w:val="both"/>
      </w:pPr>
      <w:r>
        <w:rPr>
          <w:lang w:eastAsia="en-AU"/>
        </w:rPr>
        <w:t>Hence, t</w:t>
      </w:r>
      <w:r w:rsidR="001D425B">
        <w:rPr>
          <w:lang w:eastAsia="en-AU"/>
        </w:rPr>
        <w:t xml:space="preserve">he table shows that the NUOS and DUOS revenue for each tariff class lies within the lower bound of </w:t>
      </w:r>
      <w:r>
        <w:rPr>
          <w:lang w:eastAsia="en-AU"/>
        </w:rPr>
        <w:t xml:space="preserve">the </w:t>
      </w:r>
      <w:r w:rsidR="001D425B">
        <w:rPr>
          <w:lang w:eastAsia="en-AU"/>
        </w:rPr>
        <w:t xml:space="preserve">avoidable cost and the upper bound of </w:t>
      </w:r>
      <w:r>
        <w:rPr>
          <w:lang w:eastAsia="en-AU"/>
        </w:rPr>
        <w:t xml:space="preserve">the </w:t>
      </w:r>
      <w:r w:rsidR="001D425B">
        <w:rPr>
          <w:lang w:eastAsia="en-AU"/>
        </w:rPr>
        <w:t xml:space="preserve">stand alone cost. The tariffs therefore comply with Rule 6.18.5 (e). </w:t>
      </w:r>
    </w:p>
    <w:p w14:paraId="22A9416E" w14:textId="77777777" w:rsidR="002210AE" w:rsidRDefault="002210AE" w:rsidP="002210AE">
      <w:pPr>
        <w:pStyle w:val="Caption"/>
      </w:pPr>
    </w:p>
    <w:p w14:paraId="3F79C3DC" w14:textId="77777777" w:rsidR="002210AE" w:rsidRPr="00333D7E" w:rsidRDefault="002210AE" w:rsidP="002210AE">
      <w:pPr>
        <w:pStyle w:val="Caption"/>
        <w:rPr>
          <w:lang w:eastAsia="en-AU"/>
        </w:rPr>
      </w:pPr>
      <w:r w:rsidRPr="00333D7E">
        <w:t>Table A</w:t>
      </w:r>
      <w:r>
        <w:t>2-1</w:t>
      </w:r>
      <w:r w:rsidRPr="00333D7E">
        <w:rPr>
          <w:rFonts w:ascii="Arial" w:hAnsi="Arial" w:cs="Arial"/>
          <w:bCs w:val="0"/>
          <w:lang w:eastAsia="en-AU"/>
        </w:rPr>
        <w:t xml:space="preserve">: </w:t>
      </w:r>
      <w:r w:rsidRPr="00333D7E">
        <w:rPr>
          <w:lang w:eastAsia="en-AU"/>
        </w:rPr>
        <w:t>Avoidable and stand alone costs, 2017/18 ($’000)</w:t>
      </w:r>
    </w:p>
    <w:tbl>
      <w:tblPr>
        <w:tblStyle w:val="MediumShading1-Accent6"/>
        <w:tblW w:w="8295" w:type="dxa"/>
        <w:tblLook w:val="0620" w:firstRow="1" w:lastRow="0" w:firstColumn="0" w:lastColumn="0" w:noHBand="1" w:noVBand="1"/>
      </w:tblPr>
      <w:tblGrid>
        <w:gridCol w:w="1523"/>
        <w:gridCol w:w="1523"/>
        <w:gridCol w:w="1171"/>
        <w:gridCol w:w="1276"/>
        <w:gridCol w:w="1385"/>
        <w:gridCol w:w="1417"/>
      </w:tblGrid>
      <w:tr w:rsidR="002210AE" w:rsidRPr="00D46A10" w14:paraId="5E352A29" w14:textId="77777777" w:rsidTr="00800A50">
        <w:trPr>
          <w:cnfStyle w:val="100000000000" w:firstRow="1" w:lastRow="0" w:firstColumn="0" w:lastColumn="0" w:oddVBand="0" w:evenVBand="0" w:oddHBand="0" w:evenHBand="0" w:firstRowFirstColumn="0" w:firstRowLastColumn="0" w:lastRowFirstColumn="0" w:lastRowLastColumn="0"/>
          <w:trHeight w:val="495"/>
        </w:trPr>
        <w:tc>
          <w:tcPr>
            <w:tcW w:w="1523" w:type="dxa"/>
            <w:hideMark/>
          </w:tcPr>
          <w:p w14:paraId="3D5B9C79" w14:textId="77777777" w:rsidR="002210AE" w:rsidRPr="00D46A10" w:rsidRDefault="002210AE" w:rsidP="00800A50">
            <w:pPr>
              <w:spacing w:after="0" w:line="240" w:lineRule="auto"/>
              <w:jc w:val="center"/>
              <w:rPr>
                <w:rFonts w:eastAsia="Times New Roman" w:cs="Calibri"/>
                <w:bCs w:val="0"/>
                <w:sz w:val="18"/>
                <w:szCs w:val="18"/>
                <w:lang w:eastAsia="en-AU"/>
              </w:rPr>
            </w:pPr>
            <w:r w:rsidRPr="00D46A10">
              <w:rPr>
                <w:rFonts w:eastAsia="Times New Roman" w:cs="Calibri"/>
                <w:sz w:val="18"/>
                <w:szCs w:val="18"/>
                <w:lang w:eastAsia="en-AU"/>
              </w:rPr>
              <w:t> </w:t>
            </w:r>
          </w:p>
        </w:tc>
        <w:tc>
          <w:tcPr>
            <w:tcW w:w="1523" w:type="dxa"/>
            <w:hideMark/>
          </w:tcPr>
          <w:p w14:paraId="7E8EA7B8" w14:textId="77777777" w:rsidR="002210AE" w:rsidRPr="00D46A10" w:rsidRDefault="002210AE" w:rsidP="00800A50">
            <w:pPr>
              <w:spacing w:after="0" w:line="240" w:lineRule="auto"/>
              <w:jc w:val="center"/>
              <w:rPr>
                <w:rFonts w:eastAsia="Times New Roman" w:cs="Calibri"/>
                <w:bCs w:val="0"/>
                <w:sz w:val="18"/>
                <w:szCs w:val="18"/>
                <w:lang w:eastAsia="en-AU"/>
              </w:rPr>
            </w:pPr>
            <w:r w:rsidRPr="00D46A10">
              <w:rPr>
                <w:rFonts w:eastAsia="Times New Roman" w:cs="Calibri"/>
                <w:sz w:val="18"/>
                <w:szCs w:val="18"/>
                <w:lang w:eastAsia="en-AU"/>
              </w:rPr>
              <w:t>Avoidable Cost</w:t>
            </w:r>
          </w:p>
        </w:tc>
        <w:tc>
          <w:tcPr>
            <w:tcW w:w="1171" w:type="dxa"/>
            <w:hideMark/>
          </w:tcPr>
          <w:p w14:paraId="41C52EE9" w14:textId="77777777" w:rsidR="002210AE" w:rsidRPr="00D46A10" w:rsidRDefault="002210AE" w:rsidP="00800A50">
            <w:pPr>
              <w:spacing w:after="0" w:line="240" w:lineRule="auto"/>
              <w:jc w:val="center"/>
              <w:rPr>
                <w:rFonts w:eastAsia="Times New Roman" w:cs="Calibri"/>
                <w:bCs w:val="0"/>
                <w:sz w:val="18"/>
                <w:szCs w:val="18"/>
                <w:lang w:eastAsia="en-AU"/>
              </w:rPr>
            </w:pPr>
            <w:r w:rsidRPr="00D46A10">
              <w:rPr>
                <w:rFonts w:eastAsia="Times New Roman" w:cs="Calibri"/>
                <w:sz w:val="18"/>
                <w:szCs w:val="18"/>
                <w:lang w:eastAsia="en-AU"/>
              </w:rPr>
              <w:t>DUOS bill</w:t>
            </w:r>
          </w:p>
        </w:tc>
        <w:tc>
          <w:tcPr>
            <w:tcW w:w="1276" w:type="dxa"/>
            <w:hideMark/>
          </w:tcPr>
          <w:p w14:paraId="44A57E3B" w14:textId="77777777" w:rsidR="002210AE" w:rsidRPr="00D46A10" w:rsidRDefault="002210AE" w:rsidP="00800A50">
            <w:pPr>
              <w:spacing w:after="0" w:line="240" w:lineRule="auto"/>
              <w:jc w:val="center"/>
              <w:rPr>
                <w:rFonts w:eastAsia="Times New Roman" w:cs="Calibri"/>
                <w:bCs w:val="0"/>
                <w:sz w:val="18"/>
                <w:szCs w:val="18"/>
                <w:lang w:eastAsia="en-AU"/>
              </w:rPr>
            </w:pPr>
            <w:r w:rsidRPr="00D46A10">
              <w:rPr>
                <w:rFonts w:eastAsia="Times New Roman" w:cs="Calibri"/>
                <w:sz w:val="18"/>
                <w:szCs w:val="18"/>
                <w:lang w:eastAsia="en-AU"/>
              </w:rPr>
              <w:t>NUOS bill</w:t>
            </w:r>
          </w:p>
        </w:tc>
        <w:tc>
          <w:tcPr>
            <w:tcW w:w="1385" w:type="dxa"/>
            <w:hideMark/>
          </w:tcPr>
          <w:p w14:paraId="1BE87241" w14:textId="77777777" w:rsidR="002210AE" w:rsidRPr="00D46A10" w:rsidRDefault="002210AE" w:rsidP="00800A50">
            <w:pPr>
              <w:spacing w:after="0" w:line="240" w:lineRule="auto"/>
              <w:jc w:val="center"/>
              <w:rPr>
                <w:rFonts w:eastAsia="Times New Roman" w:cs="Calibri"/>
                <w:bCs w:val="0"/>
                <w:sz w:val="18"/>
                <w:szCs w:val="18"/>
                <w:lang w:eastAsia="en-AU"/>
              </w:rPr>
            </w:pPr>
            <w:r w:rsidRPr="00D46A10">
              <w:rPr>
                <w:rFonts w:eastAsia="Times New Roman" w:cs="Calibri"/>
                <w:sz w:val="18"/>
                <w:szCs w:val="18"/>
                <w:lang w:eastAsia="en-AU"/>
              </w:rPr>
              <w:t>Stand alone cost</w:t>
            </w:r>
          </w:p>
        </w:tc>
        <w:tc>
          <w:tcPr>
            <w:tcW w:w="1417" w:type="dxa"/>
            <w:hideMark/>
          </w:tcPr>
          <w:p w14:paraId="3F73F2C4" w14:textId="77777777" w:rsidR="002210AE" w:rsidRPr="00D46A10" w:rsidRDefault="002210AE" w:rsidP="00800A50">
            <w:pPr>
              <w:spacing w:after="0" w:line="240" w:lineRule="auto"/>
              <w:jc w:val="center"/>
              <w:rPr>
                <w:rFonts w:eastAsia="Times New Roman" w:cs="Calibri"/>
                <w:bCs w:val="0"/>
                <w:sz w:val="18"/>
                <w:szCs w:val="18"/>
                <w:lang w:eastAsia="en-AU"/>
              </w:rPr>
            </w:pPr>
            <w:r w:rsidRPr="00D46A10">
              <w:rPr>
                <w:rFonts w:eastAsia="Times New Roman" w:cs="Calibri"/>
                <w:sz w:val="18"/>
                <w:szCs w:val="18"/>
                <w:lang w:eastAsia="en-AU"/>
              </w:rPr>
              <w:t>Compliance check</w:t>
            </w:r>
          </w:p>
        </w:tc>
      </w:tr>
      <w:tr w:rsidR="002210AE" w:rsidRPr="0027406E" w14:paraId="1D6D9E01" w14:textId="77777777" w:rsidTr="00800A50">
        <w:trPr>
          <w:trHeight w:val="300"/>
        </w:trPr>
        <w:tc>
          <w:tcPr>
            <w:tcW w:w="1523" w:type="dxa"/>
            <w:hideMark/>
          </w:tcPr>
          <w:p w14:paraId="389F4262" w14:textId="77777777" w:rsidR="002210AE" w:rsidRPr="0027406E" w:rsidRDefault="002210AE" w:rsidP="00800A50">
            <w:pPr>
              <w:spacing w:after="0" w:line="240" w:lineRule="auto"/>
              <w:rPr>
                <w:rFonts w:eastAsia="Times New Roman" w:cs="Calibri"/>
                <w:color w:val="000000"/>
                <w:sz w:val="20"/>
                <w:lang w:eastAsia="en-AU"/>
              </w:rPr>
            </w:pPr>
            <w:r w:rsidRPr="0027406E">
              <w:rPr>
                <w:rFonts w:eastAsia="Times New Roman" w:cs="Calibri"/>
                <w:color w:val="000000"/>
                <w:sz w:val="20"/>
                <w:lang w:eastAsia="en-AU"/>
              </w:rPr>
              <w:t>Residential</w:t>
            </w:r>
          </w:p>
        </w:tc>
        <w:tc>
          <w:tcPr>
            <w:tcW w:w="1523" w:type="dxa"/>
            <w:hideMark/>
          </w:tcPr>
          <w:p w14:paraId="50C27B1F"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42,296</w:t>
            </w:r>
          </w:p>
        </w:tc>
        <w:tc>
          <w:tcPr>
            <w:tcW w:w="1171" w:type="dxa"/>
            <w:hideMark/>
          </w:tcPr>
          <w:p w14:paraId="4FFA4614"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54,929</w:t>
            </w:r>
          </w:p>
        </w:tc>
        <w:tc>
          <w:tcPr>
            <w:tcW w:w="1276" w:type="dxa"/>
            <w:hideMark/>
          </w:tcPr>
          <w:p w14:paraId="4F5F43BB"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111,667</w:t>
            </w:r>
          </w:p>
        </w:tc>
        <w:tc>
          <w:tcPr>
            <w:tcW w:w="1385" w:type="dxa"/>
            <w:hideMark/>
          </w:tcPr>
          <w:p w14:paraId="14B64E4E"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608,146</w:t>
            </w:r>
          </w:p>
        </w:tc>
        <w:tc>
          <w:tcPr>
            <w:tcW w:w="1417" w:type="dxa"/>
            <w:hideMark/>
          </w:tcPr>
          <w:p w14:paraId="30E6B2FF"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yes</w:t>
            </w:r>
          </w:p>
        </w:tc>
      </w:tr>
      <w:tr w:rsidR="002210AE" w:rsidRPr="0027406E" w14:paraId="7C3770B5" w14:textId="77777777" w:rsidTr="00800A50">
        <w:trPr>
          <w:trHeight w:val="300"/>
        </w:trPr>
        <w:tc>
          <w:tcPr>
            <w:tcW w:w="1523" w:type="dxa"/>
            <w:hideMark/>
          </w:tcPr>
          <w:p w14:paraId="11535D24" w14:textId="77777777" w:rsidR="002210AE" w:rsidRPr="0027406E" w:rsidRDefault="002210AE" w:rsidP="00800A50">
            <w:pPr>
              <w:spacing w:after="0" w:line="240" w:lineRule="auto"/>
              <w:rPr>
                <w:rFonts w:eastAsia="Times New Roman" w:cs="Calibri"/>
                <w:color w:val="000000"/>
                <w:sz w:val="20"/>
                <w:lang w:eastAsia="en-AU"/>
              </w:rPr>
            </w:pPr>
            <w:r w:rsidRPr="0027406E">
              <w:rPr>
                <w:rFonts w:eastAsia="Times New Roman" w:cs="Calibri"/>
                <w:color w:val="000000"/>
                <w:sz w:val="20"/>
                <w:lang w:eastAsia="en-AU"/>
              </w:rPr>
              <w:t>Commercial LV</w:t>
            </w:r>
          </w:p>
        </w:tc>
        <w:tc>
          <w:tcPr>
            <w:tcW w:w="1523" w:type="dxa"/>
            <w:hideMark/>
          </w:tcPr>
          <w:p w14:paraId="4628DA36"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11,592</w:t>
            </w:r>
          </w:p>
        </w:tc>
        <w:tc>
          <w:tcPr>
            <w:tcW w:w="1171" w:type="dxa"/>
            <w:hideMark/>
          </w:tcPr>
          <w:p w14:paraId="284822EF"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61,175</w:t>
            </w:r>
          </w:p>
        </w:tc>
        <w:tc>
          <w:tcPr>
            <w:tcW w:w="1276" w:type="dxa"/>
            <w:hideMark/>
          </w:tcPr>
          <w:p w14:paraId="7270F214"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128,944</w:t>
            </w:r>
          </w:p>
        </w:tc>
        <w:tc>
          <w:tcPr>
            <w:tcW w:w="1385" w:type="dxa"/>
            <w:hideMark/>
          </w:tcPr>
          <w:p w14:paraId="7203DF80"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313,103</w:t>
            </w:r>
          </w:p>
        </w:tc>
        <w:tc>
          <w:tcPr>
            <w:tcW w:w="1417" w:type="dxa"/>
            <w:hideMark/>
          </w:tcPr>
          <w:p w14:paraId="19A22378"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yes</w:t>
            </w:r>
          </w:p>
        </w:tc>
      </w:tr>
      <w:tr w:rsidR="002210AE" w:rsidRPr="0027406E" w14:paraId="3A9A2D89" w14:textId="77777777" w:rsidTr="00800A50">
        <w:trPr>
          <w:trHeight w:val="315"/>
        </w:trPr>
        <w:tc>
          <w:tcPr>
            <w:tcW w:w="1523" w:type="dxa"/>
            <w:hideMark/>
          </w:tcPr>
          <w:p w14:paraId="75EBBFD8" w14:textId="77777777" w:rsidR="002210AE" w:rsidRPr="0027406E" w:rsidRDefault="002210AE" w:rsidP="00800A50">
            <w:pPr>
              <w:spacing w:after="0" w:line="240" w:lineRule="auto"/>
              <w:rPr>
                <w:rFonts w:eastAsia="Times New Roman" w:cs="Calibri"/>
                <w:color w:val="000000"/>
                <w:sz w:val="20"/>
                <w:lang w:eastAsia="en-AU"/>
              </w:rPr>
            </w:pPr>
            <w:r w:rsidRPr="0027406E">
              <w:rPr>
                <w:rFonts w:eastAsia="Times New Roman" w:cs="Calibri"/>
                <w:color w:val="000000"/>
                <w:sz w:val="20"/>
                <w:lang w:eastAsia="en-AU"/>
              </w:rPr>
              <w:t>Commercial HV</w:t>
            </w:r>
          </w:p>
        </w:tc>
        <w:tc>
          <w:tcPr>
            <w:tcW w:w="1523" w:type="dxa"/>
            <w:hideMark/>
          </w:tcPr>
          <w:p w14:paraId="702BB77A"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3,943</w:t>
            </w:r>
          </w:p>
        </w:tc>
        <w:tc>
          <w:tcPr>
            <w:tcW w:w="1171" w:type="dxa"/>
            <w:hideMark/>
          </w:tcPr>
          <w:p w14:paraId="582AC6D1"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7,957</w:t>
            </w:r>
          </w:p>
        </w:tc>
        <w:tc>
          <w:tcPr>
            <w:tcW w:w="1276" w:type="dxa"/>
            <w:hideMark/>
          </w:tcPr>
          <w:p w14:paraId="7C1A37BC"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n/a</w:t>
            </w:r>
          </w:p>
        </w:tc>
        <w:tc>
          <w:tcPr>
            <w:tcW w:w="1385" w:type="dxa"/>
            <w:hideMark/>
          </w:tcPr>
          <w:p w14:paraId="14D91226"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56,685</w:t>
            </w:r>
          </w:p>
        </w:tc>
        <w:tc>
          <w:tcPr>
            <w:tcW w:w="1417" w:type="dxa"/>
            <w:hideMark/>
          </w:tcPr>
          <w:p w14:paraId="6699F007" w14:textId="77777777" w:rsidR="002210AE" w:rsidRPr="0027406E" w:rsidRDefault="002210AE" w:rsidP="00800A50">
            <w:pPr>
              <w:spacing w:after="0" w:line="240" w:lineRule="auto"/>
              <w:jc w:val="center"/>
              <w:rPr>
                <w:rFonts w:eastAsia="Times New Roman" w:cs="Calibri"/>
                <w:bCs/>
                <w:color w:val="000000"/>
                <w:sz w:val="20"/>
                <w:lang w:eastAsia="en-AU"/>
              </w:rPr>
            </w:pPr>
            <w:r w:rsidRPr="0027406E">
              <w:rPr>
                <w:rFonts w:eastAsia="Times New Roman" w:cs="Calibri"/>
                <w:bCs/>
                <w:color w:val="000000"/>
                <w:sz w:val="20"/>
                <w:lang w:eastAsia="en-AU"/>
              </w:rPr>
              <w:t>yes</w:t>
            </w:r>
          </w:p>
        </w:tc>
      </w:tr>
      <w:tr w:rsidR="002210AE" w:rsidRPr="0027406E" w14:paraId="3267FAAF" w14:textId="77777777" w:rsidTr="00800A50">
        <w:trPr>
          <w:trHeight w:val="315"/>
        </w:trPr>
        <w:tc>
          <w:tcPr>
            <w:tcW w:w="1523" w:type="dxa"/>
            <w:hideMark/>
          </w:tcPr>
          <w:p w14:paraId="47D1B750" w14:textId="77777777" w:rsidR="002210AE" w:rsidRPr="0027406E" w:rsidRDefault="002210AE" w:rsidP="00800A50">
            <w:pPr>
              <w:spacing w:after="0" w:line="240" w:lineRule="auto"/>
              <w:rPr>
                <w:rFonts w:eastAsia="Times New Roman" w:cs="Calibri"/>
                <w:color w:val="000000"/>
                <w:sz w:val="20"/>
                <w:lang w:eastAsia="en-AU"/>
              </w:rPr>
            </w:pPr>
            <w:r w:rsidRPr="0027406E">
              <w:rPr>
                <w:rFonts w:eastAsia="Times New Roman" w:cs="Calibri"/>
                <w:color w:val="000000"/>
                <w:sz w:val="20"/>
                <w:lang w:eastAsia="en-AU"/>
              </w:rPr>
              <w:t>Total</w:t>
            </w:r>
          </w:p>
        </w:tc>
        <w:tc>
          <w:tcPr>
            <w:tcW w:w="1523" w:type="dxa"/>
            <w:hideMark/>
          </w:tcPr>
          <w:p w14:paraId="53724A08" w14:textId="77777777" w:rsidR="002210AE" w:rsidRPr="0027406E" w:rsidRDefault="002210AE" w:rsidP="00800A50">
            <w:pPr>
              <w:spacing w:after="0" w:line="240" w:lineRule="auto"/>
              <w:jc w:val="center"/>
              <w:rPr>
                <w:rFonts w:eastAsia="Times New Roman" w:cs="Calibri"/>
                <w:b/>
                <w:bCs/>
                <w:color w:val="000000"/>
                <w:sz w:val="20"/>
                <w:lang w:eastAsia="en-AU"/>
              </w:rPr>
            </w:pPr>
            <w:r w:rsidRPr="0027406E">
              <w:rPr>
                <w:rFonts w:eastAsia="Times New Roman" w:cs="Calibri"/>
                <w:b/>
                <w:bCs/>
                <w:color w:val="000000"/>
                <w:sz w:val="20"/>
                <w:lang w:eastAsia="en-AU"/>
              </w:rPr>
              <w:t> </w:t>
            </w:r>
          </w:p>
        </w:tc>
        <w:tc>
          <w:tcPr>
            <w:tcW w:w="1171" w:type="dxa"/>
            <w:hideMark/>
          </w:tcPr>
          <w:p w14:paraId="628F0A2B" w14:textId="77777777" w:rsidR="002210AE" w:rsidRPr="0027406E" w:rsidRDefault="002210AE" w:rsidP="00800A50">
            <w:pPr>
              <w:spacing w:after="0" w:line="240" w:lineRule="auto"/>
              <w:jc w:val="center"/>
              <w:rPr>
                <w:rFonts w:eastAsia="Times New Roman" w:cs="Calibri"/>
                <w:b/>
                <w:bCs/>
                <w:color w:val="000000"/>
                <w:sz w:val="20"/>
                <w:lang w:eastAsia="en-AU"/>
              </w:rPr>
            </w:pPr>
            <w:r w:rsidRPr="0027406E">
              <w:rPr>
                <w:rFonts w:eastAsia="Times New Roman" w:cs="Calibri"/>
                <w:b/>
                <w:bCs/>
                <w:color w:val="000000"/>
                <w:sz w:val="20"/>
                <w:lang w:eastAsia="en-AU"/>
              </w:rPr>
              <w:t>124,061</w:t>
            </w:r>
          </w:p>
        </w:tc>
        <w:tc>
          <w:tcPr>
            <w:tcW w:w="1276" w:type="dxa"/>
            <w:hideMark/>
          </w:tcPr>
          <w:p w14:paraId="2485F7BA" w14:textId="77777777" w:rsidR="002210AE" w:rsidRPr="0027406E" w:rsidRDefault="002210AE" w:rsidP="00800A50">
            <w:pPr>
              <w:spacing w:after="0" w:line="240" w:lineRule="auto"/>
              <w:jc w:val="center"/>
              <w:rPr>
                <w:rFonts w:eastAsia="Times New Roman" w:cs="Calibri"/>
                <w:b/>
                <w:bCs/>
                <w:color w:val="000000"/>
                <w:sz w:val="20"/>
                <w:lang w:eastAsia="en-AU"/>
              </w:rPr>
            </w:pPr>
            <w:r w:rsidRPr="0027406E">
              <w:rPr>
                <w:rFonts w:eastAsia="Times New Roman" w:cs="Calibri"/>
                <w:b/>
                <w:bCs/>
                <w:color w:val="000000"/>
                <w:sz w:val="20"/>
                <w:lang w:eastAsia="en-AU"/>
              </w:rPr>
              <w:t> </w:t>
            </w:r>
          </w:p>
        </w:tc>
        <w:tc>
          <w:tcPr>
            <w:tcW w:w="1385" w:type="dxa"/>
            <w:hideMark/>
          </w:tcPr>
          <w:p w14:paraId="427D67D2" w14:textId="77777777" w:rsidR="002210AE" w:rsidRPr="0027406E" w:rsidRDefault="002210AE" w:rsidP="00800A50">
            <w:pPr>
              <w:spacing w:after="0" w:line="240" w:lineRule="auto"/>
              <w:jc w:val="center"/>
              <w:rPr>
                <w:rFonts w:eastAsia="Times New Roman" w:cs="Calibri"/>
                <w:b/>
                <w:bCs/>
                <w:color w:val="000000"/>
                <w:sz w:val="20"/>
                <w:lang w:eastAsia="en-AU"/>
              </w:rPr>
            </w:pPr>
            <w:r w:rsidRPr="0027406E">
              <w:rPr>
                <w:rFonts w:eastAsia="Times New Roman" w:cs="Calibri"/>
                <w:b/>
                <w:bCs/>
                <w:color w:val="000000"/>
                <w:sz w:val="20"/>
                <w:lang w:eastAsia="en-AU"/>
              </w:rPr>
              <w:t> </w:t>
            </w:r>
          </w:p>
        </w:tc>
        <w:tc>
          <w:tcPr>
            <w:tcW w:w="1417" w:type="dxa"/>
            <w:hideMark/>
          </w:tcPr>
          <w:p w14:paraId="6004C78B" w14:textId="77777777" w:rsidR="002210AE" w:rsidRPr="0027406E" w:rsidRDefault="002210AE" w:rsidP="00800A50">
            <w:pPr>
              <w:spacing w:after="0" w:line="240" w:lineRule="auto"/>
              <w:jc w:val="center"/>
              <w:rPr>
                <w:rFonts w:eastAsia="Times New Roman" w:cs="Calibri"/>
                <w:b/>
                <w:bCs/>
                <w:color w:val="000000"/>
                <w:sz w:val="20"/>
                <w:lang w:eastAsia="en-AU"/>
              </w:rPr>
            </w:pPr>
            <w:r w:rsidRPr="0027406E">
              <w:rPr>
                <w:rFonts w:eastAsia="Times New Roman" w:cs="Calibri"/>
                <w:b/>
                <w:bCs/>
                <w:color w:val="000000"/>
                <w:sz w:val="20"/>
                <w:lang w:eastAsia="en-AU"/>
              </w:rPr>
              <w:t> </w:t>
            </w:r>
          </w:p>
        </w:tc>
      </w:tr>
      <w:bookmarkEnd w:id="22"/>
    </w:tbl>
    <w:p w14:paraId="6FFB1360" w14:textId="421FC39B" w:rsidR="00DC1ABB" w:rsidRPr="00D46A10" w:rsidRDefault="00DC1ABB" w:rsidP="002210AE">
      <w:pPr>
        <w:pStyle w:val="AttHeading"/>
        <w:rPr>
          <w:b w:val="0"/>
          <w:i/>
          <w:sz w:val="22"/>
        </w:rPr>
      </w:pPr>
    </w:p>
    <w:sectPr w:rsidR="00DC1ABB" w:rsidRPr="00D46A10" w:rsidSect="002210AE">
      <w:headerReference w:type="even" r:id="rId84"/>
      <w:headerReference w:type="default" r:id="rId85"/>
      <w:footerReference w:type="even" r:id="rId86"/>
      <w:footerReference w:type="default" r:id="rId87"/>
      <w:pgSz w:w="11900" w:h="16840"/>
      <w:pgMar w:top="1440" w:right="1440" w:bottom="1440" w:left="1440" w:header="708" w:footer="14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0B465" w14:textId="77777777" w:rsidR="00800A50" w:rsidRDefault="00800A50" w:rsidP="00A44F3E">
      <w:r>
        <w:separator/>
      </w:r>
    </w:p>
  </w:endnote>
  <w:endnote w:type="continuationSeparator" w:id="0">
    <w:p w14:paraId="0453D5C3" w14:textId="77777777" w:rsidR="00800A50" w:rsidRDefault="00800A50" w:rsidP="00A44F3E">
      <w:r>
        <w:continuationSeparator/>
      </w:r>
    </w:p>
  </w:endnote>
  <w:endnote w:type="continuationNotice" w:id="1">
    <w:p w14:paraId="64D9CBD7" w14:textId="77777777" w:rsidR="00800A50" w:rsidRDefault="00800A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Haptic-Light_0_wt">
    <w:altName w:val="Haptic Light"/>
    <w:panose1 w:val="00000000000000000000"/>
    <w:charset w:val="4D"/>
    <w:family w:val="auto"/>
    <w:notTrueType/>
    <w:pitch w:val="default"/>
    <w:sig w:usb0="00000003" w:usb1="00000000" w:usb2="00000000" w:usb3="00000000" w:csb0="00000001" w:csb1="00000000"/>
  </w:font>
  <w:font w:name="Haptic-Bold">
    <w:altName w:val="Haptic Bold"/>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Gautami">
    <w:panose1 w:val="020B0502040204020203"/>
    <w:charset w:val="00"/>
    <w:family w:val="swiss"/>
    <w:pitch w:val="variable"/>
    <w:sig w:usb0="002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aptic SemiLight">
    <w:altName w:val="Haptic SemiLight"/>
    <w:panose1 w:val="00000000000000000000"/>
    <w:charset w:val="00"/>
    <w:family w:val="swiss"/>
    <w:notTrueType/>
    <w:pitch w:val="default"/>
    <w:sig w:usb0="00000003" w:usb1="00000000" w:usb2="00000000" w:usb3="00000000" w:csb0="00000001" w:csb1="00000000"/>
  </w:font>
  <w:font w:name="Avenir Next">
    <w:altName w:val="Avenir Next"/>
    <w:panose1 w:val="00000000000000000000"/>
    <w:charset w:val="00"/>
    <w:family w:val="swiss"/>
    <w:notTrueType/>
    <w:pitch w:val="default"/>
    <w:sig w:usb0="00000003" w:usb1="00000000" w:usb2="00000000" w:usb3="00000000" w:csb0="00000001" w:csb1="00000000"/>
  </w:font>
  <w:font w:name="STZhongsong">
    <w:altName w:val="Arial Unicode MS"/>
    <w:charset w:val="86"/>
    <w:family w:val="auto"/>
    <w:pitch w:val="variable"/>
    <w:sig w:usb0="00000000"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Univers 45 Light">
    <w:charset w:val="00"/>
    <w:family w:val="auto"/>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terstate-Regular">
    <w:altName w:val="Times New Roman"/>
    <w:panose1 w:val="00000000000000000000"/>
    <w:charset w:val="00"/>
    <w:family w:val="auto"/>
    <w:notTrueType/>
    <w:pitch w:val="variable"/>
    <w:sig w:usb0="00000001" w:usb1="00000000" w:usb2="00000000" w:usb3="00000000" w:csb0="00000009" w:csb1="00000000"/>
  </w:font>
  <w:font w:name="@Batang">
    <w:panose1 w:val="02030600000101010101"/>
    <w:charset w:val="81"/>
    <w:family w:val="roman"/>
    <w:pitch w:val="variable"/>
    <w:sig w:usb0="B00002AF" w:usb1="69D77CFB" w:usb2="00000030" w:usb3="00000000" w:csb0="0008009F" w:csb1="00000000"/>
  </w:font>
  <w:font w:name="Arial-BoldMT">
    <w:altName w:val="Arial"/>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90" w14:textId="77777777" w:rsidR="00800A50" w:rsidRDefault="00800A50" w:rsidP="00792CCD">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C7" w14:textId="77777777" w:rsidR="00800A50" w:rsidRDefault="00800A50" w:rsidP="00792CCD">
    <w:pPr>
      <w:pStyle w:val="Footer"/>
    </w:pPr>
  </w:p>
  <w:p w14:paraId="6FFB14C8" w14:textId="77777777" w:rsidR="00800A50" w:rsidRPr="003B0944" w:rsidRDefault="00800A50" w:rsidP="003B0944">
    <w:pPr>
      <w:pStyle w:val="Footer"/>
      <w:framePr w:w="2856" w:h="596" w:hRule="exact" w:wrap="around" w:vAnchor="page" w:hAnchor="page" w:x="844" w:y="16189"/>
      <w:rPr>
        <w:rStyle w:val="PageNumber"/>
        <w:rFonts w:ascii="Arial" w:hAnsi="Arial"/>
        <w:color w:val="000000" w:themeColor="text1"/>
        <w:sz w:val="16"/>
        <w:szCs w:val="16"/>
      </w:rPr>
    </w:pPr>
    <w:r>
      <w:rPr>
        <w:noProof/>
        <w:lang w:eastAsia="en-AU"/>
      </w:rPr>
      <mc:AlternateContent>
        <mc:Choice Requires="wps">
          <w:drawing>
            <wp:anchor distT="0" distB="0" distL="114300" distR="114300" simplePos="0" relativeHeight="251614208" behindDoc="0" locked="0" layoutInCell="1" allowOverlap="1" wp14:anchorId="6FFB1525" wp14:editId="6FFB1526">
              <wp:simplePos x="0" y="0"/>
              <wp:positionH relativeFrom="column">
                <wp:posOffset>1565275</wp:posOffset>
              </wp:positionH>
              <wp:positionV relativeFrom="page">
                <wp:posOffset>10275044</wp:posOffset>
              </wp:positionV>
              <wp:extent cx="4114800" cy="737870"/>
              <wp:effectExtent l="0" t="0" r="0" b="5080"/>
              <wp:wrapNone/>
              <wp:docPr id="10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DE" w14:textId="3A64A1A4" w:rsidR="00800A50" w:rsidRPr="003B0944" w:rsidRDefault="00800A50" w:rsidP="00694B57">
                          <w:pPr>
                            <w:jc w:val="right"/>
                            <w:rPr>
                              <w:rFonts w:ascii="Arial" w:hAnsi="Arial" w:cs="Arial"/>
                              <w:color w:val="000000" w:themeColor="text1"/>
                              <w:sz w:val="16"/>
                              <w:szCs w:val="16"/>
                            </w:rPr>
                          </w:pPr>
                          <w:r>
                            <w:rPr>
                              <w:rFonts w:ascii="Arial" w:hAnsi="Arial" w:cs="Arial"/>
                              <w:color w:val="000000" w:themeColor="text1"/>
                              <w:sz w:val="16"/>
                              <w:szCs w:val="16"/>
                            </w:rPr>
                            <w:t>Revised</w:t>
                          </w:r>
                          <w:r w:rsidRPr="003B0944">
                            <w:rPr>
                              <w:rFonts w:ascii="Arial" w:hAnsi="Arial" w:cs="Arial"/>
                              <w:color w:val="000000" w:themeColor="text1"/>
                              <w:sz w:val="16"/>
                              <w:szCs w:val="16"/>
                            </w:rPr>
                            <w:t xml:space="preserve"> Tariff Structure Statement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3" type="#_x0000_t202" style="position:absolute;margin-left:123.25pt;margin-top:809.05pt;width:324pt;height:58.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" filled="f" stroked="f">
              <v:path arrowok="t"/>
              <v:textbox>
                <w:txbxContent>
                  <w:p w14:paraId="6FFB15DE" w14:textId="3A64A1A4" w:rsidR="00800A50" w:rsidRPr="003B0944" w:rsidRDefault="00800A50" w:rsidP="00694B57">
                    <w:pPr>
                      <w:jc w:val="right"/>
                      <w:rPr>
                        <w:rFonts w:ascii="Arial" w:hAnsi="Arial" w:cs="Arial"/>
                        <w:color w:val="000000" w:themeColor="text1"/>
                        <w:sz w:val="16"/>
                        <w:szCs w:val="16"/>
                      </w:rPr>
                    </w:pPr>
                    <w:r>
                      <w:rPr>
                        <w:rFonts w:ascii="Arial" w:hAnsi="Arial" w:cs="Arial"/>
                        <w:color w:val="000000" w:themeColor="text1"/>
                        <w:sz w:val="16"/>
                        <w:szCs w:val="16"/>
                      </w:rPr>
                      <w:t>Revised</w:t>
                    </w:r>
                    <w:r w:rsidRPr="003B0944">
                      <w:rPr>
                        <w:rFonts w:ascii="Arial" w:hAnsi="Arial" w:cs="Arial"/>
                        <w:color w:val="000000" w:themeColor="text1"/>
                        <w:sz w:val="16"/>
                        <w:szCs w:val="16"/>
                      </w:rPr>
                      <w:t xml:space="preserve"> Tariff Structure Statement </w:t>
                    </w:r>
                  </w:p>
                </w:txbxContent>
              </v:textbox>
              <w10:wrap anchory="page"/>
            </v:shape>
          </w:pict>
        </mc:Fallback>
      </mc:AlternateContent>
    </w:r>
    <w:r w:rsidRPr="003B0944">
      <w:rPr>
        <w:rStyle w:val="PageNumber"/>
        <w:rFonts w:ascii="Arial" w:hAnsi="Arial"/>
        <w:color w:val="000000" w:themeColor="text1"/>
        <w:sz w:val="16"/>
        <w:szCs w:val="16"/>
      </w:rPr>
      <w:t xml:space="preserve"> </w:t>
    </w:r>
    <w:r w:rsidRPr="003B0944">
      <w:rPr>
        <w:rStyle w:val="PageNumber"/>
        <w:rFonts w:ascii="Arial" w:hAnsi="Arial"/>
        <w:color w:val="000000" w:themeColor="text1"/>
        <w:sz w:val="16"/>
        <w:szCs w:val="16"/>
      </w:rPr>
      <w:fldChar w:fldCharType="begin"/>
    </w:r>
    <w:r w:rsidRPr="003B0944">
      <w:rPr>
        <w:rStyle w:val="PageNumber"/>
        <w:rFonts w:ascii="Arial" w:hAnsi="Arial"/>
        <w:color w:val="000000" w:themeColor="text1"/>
        <w:sz w:val="16"/>
        <w:szCs w:val="16"/>
      </w:rPr>
      <w:instrText xml:space="preserve">PAGE  </w:instrText>
    </w:r>
    <w:r w:rsidRPr="003B0944">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36</w:t>
    </w:r>
    <w:r w:rsidRPr="003B0944">
      <w:rPr>
        <w:rStyle w:val="PageNumber"/>
        <w:rFonts w:ascii="Arial" w:hAnsi="Arial"/>
        <w:color w:val="000000" w:themeColor="text1"/>
        <w:sz w:val="16"/>
        <w:szCs w:val="16"/>
      </w:rPr>
      <w:fldChar w:fldCharType="end"/>
    </w:r>
    <w:r w:rsidRPr="003B0944">
      <w:rPr>
        <w:rStyle w:val="PageNumber"/>
        <w:rFonts w:ascii="Arial" w:hAnsi="Arial"/>
        <w:color w:val="000000" w:themeColor="text1"/>
        <w:sz w:val="16"/>
        <w:szCs w:val="16"/>
      </w:rPr>
      <w:t xml:space="preserve"> </w:t>
    </w:r>
    <w:proofErr w:type="spellStart"/>
    <w:r w:rsidRPr="003B0944">
      <w:rPr>
        <w:rStyle w:val="PageNumber"/>
        <w:rFonts w:ascii="Arial" w:hAnsi="Arial"/>
        <w:color w:val="000000" w:themeColor="text1"/>
        <w:sz w:val="16"/>
        <w:szCs w:val="16"/>
      </w:rPr>
      <w:t>ActewAGL</w:t>
    </w:r>
    <w:proofErr w:type="spellEnd"/>
    <w:r w:rsidRPr="003B0944">
      <w:rPr>
        <w:rStyle w:val="PageNumber"/>
        <w:rFonts w:ascii="Arial" w:hAnsi="Arial"/>
        <w:color w:val="000000" w:themeColor="text1"/>
        <w:sz w:val="16"/>
        <w:szCs w:val="16"/>
      </w:rPr>
      <w:t xml:space="preserve"> Distribution  </w:t>
    </w:r>
  </w:p>
  <w:p w14:paraId="6FFB14C9" w14:textId="77777777" w:rsidR="00800A50" w:rsidRDefault="00800A50" w:rsidP="00694B57">
    <w:pPr>
      <w:pStyle w:val="Footer"/>
      <w:ind w:right="360"/>
    </w:pPr>
    <w:r>
      <w:rPr>
        <w:noProof/>
        <w:lang w:eastAsia="en-AU"/>
      </w:rPr>
      <w:drawing>
        <wp:anchor distT="0" distB="0" distL="114300" distR="114300" simplePos="0" relativeHeight="251687936" behindDoc="1" locked="0" layoutInCell="1" allowOverlap="1" wp14:anchorId="6FFB1527" wp14:editId="6FFB1528">
          <wp:simplePos x="0" y="0"/>
          <wp:positionH relativeFrom="column">
            <wp:posOffset>-151130</wp:posOffset>
          </wp:positionH>
          <wp:positionV relativeFrom="paragraph">
            <wp:posOffset>426611</wp:posOffset>
          </wp:positionV>
          <wp:extent cx="5427980" cy="706120"/>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79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CA" w14:textId="77777777" w:rsidR="00800A50" w:rsidRPr="003B0944" w:rsidRDefault="00800A50" w:rsidP="003B0944">
    <w:pPr>
      <w:pStyle w:val="Footer"/>
      <w:framePr w:w="2807" w:h="621" w:hRule="exact" w:wrap="around" w:vAnchor="page" w:hAnchor="page" w:x="7002" w:y="16189"/>
      <w:jc w:val="right"/>
      <w:rPr>
        <w:rStyle w:val="PageNumber"/>
        <w:rFonts w:ascii="Arial" w:hAnsi="Arial"/>
        <w:color w:val="000000" w:themeColor="text1"/>
        <w:sz w:val="16"/>
        <w:szCs w:val="16"/>
      </w:rPr>
    </w:pPr>
    <w:proofErr w:type="spellStart"/>
    <w:r w:rsidRPr="003B0944">
      <w:rPr>
        <w:rStyle w:val="PageNumber"/>
        <w:rFonts w:ascii="Arial" w:hAnsi="Arial"/>
        <w:color w:val="000000" w:themeColor="text1"/>
        <w:sz w:val="16"/>
        <w:szCs w:val="16"/>
      </w:rPr>
      <w:t>ActewAGL</w:t>
    </w:r>
    <w:proofErr w:type="spellEnd"/>
    <w:r w:rsidRPr="003B0944">
      <w:rPr>
        <w:rStyle w:val="PageNumber"/>
        <w:rFonts w:ascii="Arial" w:hAnsi="Arial"/>
        <w:color w:val="000000" w:themeColor="text1"/>
        <w:sz w:val="16"/>
        <w:szCs w:val="16"/>
      </w:rPr>
      <w:t xml:space="preserve"> Distribution </w:t>
    </w:r>
    <w:r w:rsidRPr="003B0944">
      <w:rPr>
        <w:rStyle w:val="PageNumber"/>
        <w:rFonts w:ascii="Arial" w:hAnsi="Arial"/>
        <w:color w:val="000000" w:themeColor="text1"/>
        <w:sz w:val="16"/>
        <w:szCs w:val="16"/>
      </w:rPr>
      <w:fldChar w:fldCharType="begin"/>
    </w:r>
    <w:r w:rsidRPr="003B0944">
      <w:rPr>
        <w:rStyle w:val="PageNumber"/>
        <w:rFonts w:ascii="Arial" w:hAnsi="Arial"/>
        <w:color w:val="000000" w:themeColor="text1"/>
        <w:sz w:val="16"/>
        <w:szCs w:val="16"/>
      </w:rPr>
      <w:instrText xml:space="preserve">PAGE  </w:instrText>
    </w:r>
    <w:r w:rsidRPr="003B0944">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25</w:t>
    </w:r>
    <w:r w:rsidRPr="003B0944">
      <w:rPr>
        <w:rStyle w:val="PageNumber"/>
        <w:rFonts w:ascii="Arial" w:hAnsi="Arial"/>
        <w:color w:val="000000" w:themeColor="text1"/>
        <w:sz w:val="16"/>
        <w:szCs w:val="16"/>
      </w:rPr>
      <w:fldChar w:fldCharType="end"/>
    </w:r>
  </w:p>
  <w:p w14:paraId="6FFB14CB" w14:textId="77777777" w:rsidR="00800A50" w:rsidRDefault="00800A50">
    <w:pPr>
      <w:pStyle w:val="Footer"/>
    </w:pPr>
    <w:r>
      <w:rPr>
        <w:noProof/>
        <w:lang w:eastAsia="en-AU"/>
      </w:rPr>
      <mc:AlternateContent>
        <mc:Choice Requires="wps">
          <w:drawing>
            <wp:anchor distT="0" distB="0" distL="114300" distR="114300" simplePos="0" relativeHeight="251618304" behindDoc="0" locked="0" layoutInCell="1" allowOverlap="1" wp14:anchorId="6FFB1529" wp14:editId="6FFB152A">
              <wp:simplePos x="0" y="0"/>
              <wp:positionH relativeFrom="column">
                <wp:posOffset>-685165</wp:posOffset>
              </wp:positionH>
              <wp:positionV relativeFrom="page">
                <wp:posOffset>10242550</wp:posOffset>
              </wp:positionV>
              <wp:extent cx="4114800" cy="737870"/>
              <wp:effectExtent l="0" t="0" r="0" b="5080"/>
              <wp:wrapNone/>
              <wp:docPr id="1044"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DF" w14:textId="4199D117" w:rsidR="00800A50" w:rsidRPr="003B0944"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3B0944">
                            <w:rPr>
                              <w:rFonts w:ascii="Arial" w:hAnsi="Arial" w:cs="Arial"/>
                              <w:color w:val="000000" w:themeColor="text1"/>
                              <w:sz w:val="16"/>
                              <w:szCs w:val="16"/>
                            </w:rPr>
                            <w:t xml:space="preserve"> Tariff Structure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4" o:spid="_x0000_s1414" type="#_x0000_t202" style="position:absolute;margin-left:-53.95pt;margin-top:806.5pt;width:324pt;height:58.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" filled="f" stroked="f">
              <v:path arrowok="t"/>
              <v:textbox>
                <w:txbxContent>
                  <w:p w14:paraId="6FFB15DF" w14:textId="4199D117" w:rsidR="00800A50" w:rsidRPr="003B0944"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3B0944">
                      <w:rPr>
                        <w:rFonts w:ascii="Arial" w:hAnsi="Arial" w:cs="Arial"/>
                        <w:color w:val="000000" w:themeColor="text1"/>
                        <w:sz w:val="16"/>
                        <w:szCs w:val="16"/>
                      </w:rPr>
                      <w:t xml:space="preserve"> Tariff Structure Statement</w:t>
                    </w:r>
                  </w:p>
                </w:txbxContent>
              </v:textbox>
              <w10:wrap anchory="page"/>
            </v:shape>
          </w:pict>
        </mc:Fallback>
      </mc:AlternateContent>
    </w:r>
    <w:r>
      <w:rPr>
        <w:noProof/>
        <w:lang w:eastAsia="en-AU"/>
      </w:rPr>
      <w:drawing>
        <wp:anchor distT="0" distB="0" distL="114300" distR="114300" simplePos="0" relativeHeight="251683840" behindDoc="1" locked="0" layoutInCell="1" allowOverlap="1" wp14:anchorId="6FFB152B" wp14:editId="6FFB152C">
          <wp:simplePos x="0" y="0"/>
          <wp:positionH relativeFrom="column">
            <wp:posOffset>-190500</wp:posOffset>
          </wp:positionH>
          <wp:positionV relativeFrom="paragraph">
            <wp:posOffset>452646</wp:posOffset>
          </wp:positionV>
          <wp:extent cx="5427980" cy="706120"/>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79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CE" w14:textId="77777777" w:rsidR="00800A50" w:rsidRDefault="00800A50" w:rsidP="00792CCD">
    <w:pPr>
      <w:pStyle w:val="Footer"/>
    </w:pPr>
  </w:p>
  <w:p w14:paraId="6FFB14CF" w14:textId="77777777" w:rsidR="00800A50" w:rsidRPr="00792CCD" w:rsidRDefault="00800A50" w:rsidP="002A2A18">
    <w:pPr>
      <w:pStyle w:val="Footer"/>
      <w:framePr w:w="2767" w:h="1077" w:hRule="exact" w:wrap="around" w:vAnchor="page" w:hAnchor="page" w:x="796" w:y="15571"/>
      <w:rPr>
        <w:rStyle w:val="PageNumber"/>
        <w:rFonts w:ascii="Arial" w:hAnsi="Arial"/>
        <w:color w:val="FFFFFF"/>
        <w:sz w:val="16"/>
        <w:szCs w:val="16"/>
      </w:rPr>
    </w:pPr>
    <w:r w:rsidRPr="002D28C5">
      <w:rPr>
        <w:rStyle w:val="PageNumber"/>
        <w:rFonts w:ascii="Arial" w:hAnsi="Arial"/>
        <w:color w:val="FFFFFF"/>
        <w:sz w:val="16"/>
        <w:szCs w:val="16"/>
      </w:rPr>
      <w:t xml:space="preserve"> </w:t>
    </w:r>
    <w:r w:rsidRPr="00792CCD">
      <w:rPr>
        <w:rStyle w:val="PageNumber"/>
        <w:rFonts w:ascii="Arial" w:hAnsi="Arial"/>
        <w:color w:val="FFFFFF"/>
        <w:sz w:val="16"/>
        <w:szCs w:val="16"/>
      </w:rPr>
      <w:fldChar w:fldCharType="begin"/>
    </w:r>
    <w:r w:rsidRPr="00792CCD">
      <w:rPr>
        <w:rStyle w:val="PageNumber"/>
        <w:rFonts w:ascii="Arial" w:hAnsi="Arial"/>
        <w:color w:val="FFFFFF"/>
        <w:sz w:val="16"/>
        <w:szCs w:val="16"/>
      </w:rPr>
      <w:instrText xml:space="preserve">PAGE  </w:instrText>
    </w:r>
    <w:r w:rsidRPr="00792CCD">
      <w:rPr>
        <w:rStyle w:val="PageNumber"/>
        <w:rFonts w:ascii="Arial" w:hAnsi="Arial"/>
        <w:color w:val="FFFFFF"/>
        <w:sz w:val="16"/>
        <w:szCs w:val="16"/>
      </w:rPr>
      <w:fldChar w:fldCharType="separate"/>
    </w:r>
    <w:r w:rsidR="00A673EE">
      <w:rPr>
        <w:rStyle w:val="PageNumber"/>
        <w:rFonts w:ascii="Arial" w:hAnsi="Arial"/>
        <w:noProof/>
        <w:color w:val="FFFFFF"/>
        <w:sz w:val="16"/>
        <w:szCs w:val="16"/>
      </w:rPr>
      <w:t>38</w:t>
    </w:r>
    <w:r w:rsidRPr="00792CCD">
      <w:rPr>
        <w:rStyle w:val="PageNumber"/>
        <w:rFonts w:ascii="Arial" w:hAnsi="Arial"/>
        <w:color w:val="FFFFFF"/>
        <w:sz w:val="16"/>
        <w:szCs w:val="16"/>
      </w:rPr>
      <w:fldChar w:fldCharType="end"/>
    </w:r>
    <w:r>
      <w:rPr>
        <w:rStyle w:val="PageNumber"/>
        <w:rFonts w:ascii="Arial" w:hAnsi="Arial"/>
        <w:color w:val="FFFFFF"/>
        <w:sz w:val="16"/>
        <w:szCs w:val="16"/>
      </w:rPr>
      <w:t xml:space="preserve"> </w:t>
    </w:r>
    <w:proofErr w:type="spellStart"/>
    <w:r>
      <w:rPr>
        <w:rStyle w:val="PageNumber"/>
        <w:rFonts w:ascii="Arial" w:hAnsi="Arial"/>
        <w:color w:val="FFFFFF"/>
        <w:sz w:val="16"/>
        <w:szCs w:val="16"/>
      </w:rPr>
      <w:t>ActewAGL</w:t>
    </w:r>
    <w:proofErr w:type="spellEnd"/>
    <w:r>
      <w:rPr>
        <w:rStyle w:val="PageNumber"/>
        <w:rFonts w:ascii="Arial" w:hAnsi="Arial"/>
        <w:color w:val="FFFFFF"/>
        <w:sz w:val="16"/>
        <w:szCs w:val="16"/>
      </w:rPr>
      <w:t xml:space="preserve"> Distribution  </w:t>
    </w:r>
  </w:p>
  <w:p w14:paraId="6FFB14D0" w14:textId="77777777" w:rsidR="00800A50" w:rsidRDefault="00800A50" w:rsidP="005F54A0">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D1" w14:textId="77777777" w:rsidR="00800A50" w:rsidRPr="00792CCD" w:rsidRDefault="00800A50" w:rsidP="002A2A18">
    <w:pPr>
      <w:pStyle w:val="Footer"/>
      <w:framePr w:w="2767" w:h="1077" w:hRule="exact" w:wrap="around" w:vAnchor="page" w:hAnchor="page" w:x="8356" w:y="15556"/>
      <w:jc w:val="right"/>
      <w:rPr>
        <w:rStyle w:val="PageNumber"/>
        <w:rFonts w:ascii="Arial" w:hAnsi="Arial"/>
        <w:color w:val="FFFFFF"/>
        <w:sz w:val="16"/>
        <w:szCs w:val="16"/>
      </w:rPr>
    </w:pPr>
    <w:proofErr w:type="spellStart"/>
    <w:r>
      <w:rPr>
        <w:rStyle w:val="PageNumber"/>
        <w:rFonts w:ascii="Arial" w:hAnsi="Arial"/>
        <w:color w:val="FFFFFF"/>
        <w:sz w:val="16"/>
        <w:szCs w:val="16"/>
      </w:rPr>
      <w:t>ActewAGL</w:t>
    </w:r>
    <w:proofErr w:type="spellEnd"/>
    <w:r>
      <w:rPr>
        <w:rStyle w:val="PageNumber"/>
        <w:rFonts w:ascii="Arial" w:hAnsi="Arial"/>
        <w:color w:val="FFFFFF"/>
        <w:sz w:val="16"/>
        <w:szCs w:val="16"/>
      </w:rPr>
      <w:t xml:space="preserve"> Distribution </w:t>
    </w:r>
    <w:r w:rsidRPr="00792CCD">
      <w:rPr>
        <w:rStyle w:val="PageNumber"/>
        <w:rFonts w:ascii="Arial" w:hAnsi="Arial"/>
        <w:color w:val="FFFFFF"/>
        <w:sz w:val="16"/>
        <w:szCs w:val="16"/>
      </w:rPr>
      <w:fldChar w:fldCharType="begin"/>
    </w:r>
    <w:r w:rsidRPr="00792CCD">
      <w:rPr>
        <w:rStyle w:val="PageNumber"/>
        <w:rFonts w:ascii="Arial" w:hAnsi="Arial"/>
        <w:color w:val="FFFFFF"/>
        <w:sz w:val="16"/>
        <w:szCs w:val="16"/>
      </w:rPr>
      <w:instrText xml:space="preserve">PAGE  </w:instrText>
    </w:r>
    <w:r w:rsidRPr="00792CCD">
      <w:rPr>
        <w:rStyle w:val="PageNumber"/>
        <w:rFonts w:ascii="Arial" w:hAnsi="Arial"/>
        <w:color w:val="FFFFFF"/>
        <w:sz w:val="16"/>
        <w:szCs w:val="16"/>
      </w:rPr>
      <w:fldChar w:fldCharType="separate"/>
    </w:r>
    <w:r w:rsidR="00A673EE">
      <w:rPr>
        <w:rStyle w:val="PageNumber"/>
        <w:rFonts w:ascii="Arial" w:hAnsi="Arial"/>
        <w:noProof/>
        <w:color w:val="FFFFFF"/>
        <w:sz w:val="16"/>
        <w:szCs w:val="16"/>
      </w:rPr>
      <w:t>39</w:t>
    </w:r>
    <w:r w:rsidRPr="00792CCD">
      <w:rPr>
        <w:rStyle w:val="PageNumber"/>
        <w:rFonts w:ascii="Arial" w:hAnsi="Arial"/>
        <w:color w:val="FFFFFF"/>
        <w:sz w:val="16"/>
        <w:szCs w:val="16"/>
      </w:rPr>
      <w:fldChar w:fldCharType="end"/>
    </w:r>
  </w:p>
  <w:p w14:paraId="6FFB14D2" w14:textId="77777777" w:rsidR="00800A50" w:rsidRDefault="00800A5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F872C" w14:textId="77777777" w:rsidR="00800A50" w:rsidRDefault="00800A50" w:rsidP="00792CCD">
    <w:pPr>
      <w:pStyle w:val="Footer"/>
    </w:pPr>
  </w:p>
  <w:p w14:paraId="2B8193D4" w14:textId="77777777" w:rsidR="00800A50" w:rsidRPr="003B0944" w:rsidRDefault="00800A50" w:rsidP="003B0944">
    <w:pPr>
      <w:pStyle w:val="Footer"/>
      <w:framePr w:w="2856" w:h="596" w:hRule="exact" w:wrap="around" w:vAnchor="page" w:hAnchor="page" w:x="844" w:y="16189"/>
      <w:rPr>
        <w:rStyle w:val="PageNumber"/>
        <w:rFonts w:ascii="Arial" w:hAnsi="Arial"/>
        <w:color w:val="000000" w:themeColor="text1"/>
        <w:sz w:val="16"/>
        <w:szCs w:val="16"/>
      </w:rPr>
    </w:pPr>
    <w:r>
      <w:rPr>
        <w:noProof/>
        <w:lang w:eastAsia="en-AU"/>
      </w:rPr>
      <mc:AlternateContent>
        <mc:Choice Requires="wps">
          <w:drawing>
            <wp:anchor distT="0" distB="0" distL="114300" distR="114300" simplePos="0" relativeHeight="251716608" behindDoc="0" locked="0" layoutInCell="1" allowOverlap="1" wp14:anchorId="38651858" wp14:editId="1963C70E">
              <wp:simplePos x="0" y="0"/>
              <wp:positionH relativeFrom="column">
                <wp:posOffset>1565275</wp:posOffset>
              </wp:positionH>
              <wp:positionV relativeFrom="page">
                <wp:posOffset>10275044</wp:posOffset>
              </wp:positionV>
              <wp:extent cx="4114800" cy="737870"/>
              <wp:effectExtent l="0" t="0" r="0" b="5080"/>
              <wp:wrapNone/>
              <wp:docPr id="18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0F251B1" w14:textId="77777777" w:rsidR="00800A50" w:rsidRPr="003B0944" w:rsidRDefault="00800A50" w:rsidP="00694B57">
                          <w:pPr>
                            <w:jc w:val="right"/>
                            <w:rPr>
                              <w:rFonts w:ascii="Arial" w:hAnsi="Arial" w:cs="Arial"/>
                              <w:color w:val="000000" w:themeColor="text1"/>
                              <w:sz w:val="16"/>
                              <w:szCs w:val="16"/>
                            </w:rPr>
                          </w:pPr>
                          <w:r>
                            <w:rPr>
                              <w:rFonts w:ascii="Arial" w:hAnsi="Arial" w:cs="Arial"/>
                              <w:color w:val="000000" w:themeColor="text1"/>
                              <w:sz w:val="16"/>
                              <w:szCs w:val="16"/>
                            </w:rPr>
                            <w:t>Revised</w:t>
                          </w:r>
                          <w:r w:rsidRPr="003B0944">
                            <w:rPr>
                              <w:rFonts w:ascii="Arial" w:hAnsi="Arial" w:cs="Arial"/>
                              <w:color w:val="000000" w:themeColor="text1"/>
                              <w:sz w:val="16"/>
                              <w:szCs w:val="16"/>
                            </w:rPr>
                            <w:t xml:space="preserve"> Tariff Structure Statement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5" type="#_x0000_t202" style="position:absolute;margin-left:123.25pt;margin-top:809.05pt;width:324pt;height:5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" filled="f" stroked="f">
              <v:path arrowok="t"/>
              <v:textbox>
                <w:txbxContent>
                  <w:p w14:paraId="10F251B1" w14:textId="77777777" w:rsidR="00800A50" w:rsidRPr="003B0944" w:rsidRDefault="00800A50" w:rsidP="00694B57">
                    <w:pPr>
                      <w:jc w:val="right"/>
                      <w:rPr>
                        <w:rFonts w:ascii="Arial" w:hAnsi="Arial" w:cs="Arial"/>
                        <w:color w:val="000000" w:themeColor="text1"/>
                        <w:sz w:val="16"/>
                        <w:szCs w:val="16"/>
                      </w:rPr>
                    </w:pPr>
                    <w:r>
                      <w:rPr>
                        <w:rFonts w:ascii="Arial" w:hAnsi="Arial" w:cs="Arial"/>
                        <w:color w:val="000000" w:themeColor="text1"/>
                        <w:sz w:val="16"/>
                        <w:szCs w:val="16"/>
                      </w:rPr>
                      <w:t>Revised</w:t>
                    </w:r>
                    <w:r w:rsidRPr="003B0944">
                      <w:rPr>
                        <w:rFonts w:ascii="Arial" w:hAnsi="Arial" w:cs="Arial"/>
                        <w:color w:val="000000" w:themeColor="text1"/>
                        <w:sz w:val="16"/>
                        <w:szCs w:val="16"/>
                      </w:rPr>
                      <w:t xml:space="preserve"> Tariff Structure Statement </w:t>
                    </w:r>
                  </w:p>
                </w:txbxContent>
              </v:textbox>
              <w10:wrap anchory="page"/>
            </v:shape>
          </w:pict>
        </mc:Fallback>
      </mc:AlternateContent>
    </w:r>
    <w:r w:rsidRPr="003B0944">
      <w:rPr>
        <w:rStyle w:val="PageNumber"/>
        <w:rFonts w:ascii="Arial" w:hAnsi="Arial"/>
        <w:color w:val="000000" w:themeColor="text1"/>
        <w:sz w:val="16"/>
        <w:szCs w:val="16"/>
      </w:rPr>
      <w:t xml:space="preserve"> </w:t>
    </w:r>
    <w:r w:rsidRPr="003B0944">
      <w:rPr>
        <w:rStyle w:val="PageNumber"/>
        <w:rFonts w:ascii="Arial" w:hAnsi="Arial"/>
        <w:color w:val="000000" w:themeColor="text1"/>
        <w:sz w:val="16"/>
        <w:szCs w:val="16"/>
      </w:rPr>
      <w:fldChar w:fldCharType="begin"/>
    </w:r>
    <w:r w:rsidRPr="003B0944">
      <w:rPr>
        <w:rStyle w:val="PageNumber"/>
        <w:rFonts w:ascii="Arial" w:hAnsi="Arial"/>
        <w:color w:val="000000" w:themeColor="text1"/>
        <w:sz w:val="16"/>
        <w:szCs w:val="16"/>
      </w:rPr>
      <w:instrText xml:space="preserve">PAGE  </w:instrText>
    </w:r>
    <w:r w:rsidRPr="003B0944">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44</w:t>
    </w:r>
    <w:r w:rsidRPr="003B0944">
      <w:rPr>
        <w:rStyle w:val="PageNumber"/>
        <w:rFonts w:ascii="Arial" w:hAnsi="Arial"/>
        <w:color w:val="000000" w:themeColor="text1"/>
        <w:sz w:val="16"/>
        <w:szCs w:val="16"/>
      </w:rPr>
      <w:fldChar w:fldCharType="end"/>
    </w:r>
    <w:r w:rsidRPr="003B0944">
      <w:rPr>
        <w:rStyle w:val="PageNumber"/>
        <w:rFonts w:ascii="Arial" w:hAnsi="Arial"/>
        <w:color w:val="000000" w:themeColor="text1"/>
        <w:sz w:val="16"/>
        <w:szCs w:val="16"/>
      </w:rPr>
      <w:t xml:space="preserve"> </w:t>
    </w:r>
    <w:proofErr w:type="spellStart"/>
    <w:r w:rsidRPr="003B0944">
      <w:rPr>
        <w:rStyle w:val="PageNumber"/>
        <w:rFonts w:ascii="Arial" w:hAnsi="Arial"/>
        <w:color w:val="000000" w:themeColor="text1"/>
        <w:sz w:val="16"/>
        <w:szCs w:val="16"/>
      </w:rPr>
      <w:t>ActewAGL</w:t>
    </w:r>
    <w:proofErr w:type="spellEnd"/>
    <w:r w:rsidRPr="003B0944">
      <w:rPr>
        <w:rStyle w:val="PageNumber"/>
        <w:rFonts w:ascii="Arial" w:hAnsi="Arial"/>
        <w:color w:val="000000" w:themeColor="text1"/>
        <w:sz w:val="16"/>
        <w:szCs w:val="16"/>
      </w:rPr>
      <w:t xml:space="preserve"> Distribution  </w:t>
    </w:r>
  </w:p>
  <w:p w14:paraId="2510F4A0" w14:textId="77777777" w:rsidR="00800A50" w:rsidRDefault="00800A50" w:rsidP="00694B57">
    <w:pPr>
      <w:pStyle w:val="Footer"/>
      <w:ind w:right="360"/>
    </w:pPr>
    <w:r>
      <w:rPr>
        <w:noProof/>
        <w:lang w:eastAsia="en-AU"/>
      </w:rPr>
      <w:drawing>
        <wp:anchor distT="0" distB="0" distL="114300" distR="114300" simplePos="0" relativeHeight="251728896" behindDoc="1" locked="0" layoutInCell="1" allowOverlap="1" wp14:anchorId="23D82AD2" wp14:editId="36EF7FC0">
          <wp:simplePos x="0" y="0"/>
          <wp:positionH relativeFrom="column">
            <wp:posOffset>-151130</wp:posOffset>
          </wp:positionH>
          <wp:positionV relativeFrom="paragraph">
            <wp:posOffset>426611</wp:posOffset>
          </wp:positionV>
          <wp:extent cx="5427980" cy="706120"/>
          <wp:effectExtent l="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79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6B1F9" w14:textId="77777777" w:rsidR="00800A50" w:rsidRPr="003B0944" w:rsidRDefault="00800A50" w:rsidP="003B0944">
    <w:pPr>
      <w:pStyle w:val="Footer"/>
      <w:framePr w:w="2807" w:h="621" w:hRule="exact" w:wrap="around" w:vAnchor="page" w:hAnchor="page" w:x="7002" w:y="16189"/>
      <w:jc w:val="right"/>
      <w:rPr>
        <w:rStyle w:val="PageNumber"/>
        <w:rFonts w:ascii="Arial" w:hAnsi="Arial"/>
        <w:color w:val="000000" w:themeColor="text1"/>
        <w:sz w:val="16"/>
        <w:szCs w:val="16"/>
      </w:rPr>
    </w:pPr>
    <w:proofErr w:type="spellStart"/>
    <w:r w:rsidRPr="003B0944">
      <w:rPr>
        <w:rStyle w:val="PageNumber"/>
        <w:rFonts w:ascii="Arial" w:hAnsi="Arial"/>
        <w:color w:val="000000" w:themeColor="text1"/>
        <w:sz w:val="16"/>
        <w:szCs w:val="16"/>
      </w:rPr>
      <w:t>ActewAGL</w:t>
    </w:r>
    <w:proofErr w:type="spellEnd"/>
    <w:r w:rsidRPr="003B0944">
      <w:rPr>
        <w:rStyle w:val="PageNumber"/>
        <w:rFonts w:ascii="Arial" w:hAnsi="Arial"/>
        <w:color w:val="000000" w:themeColor="text1"/>
        <w:sz w:val="16"/>
        <w:szCs w:val="16"/>
      </w:rPr>
      <w:t xml:space="preserve"> Distribution </w:t>
    </w:r>
    <w:r w:rsidRPr="003B0944">
      <w:rPr>
        <w:rStyle w:val="PageNumber"/>
        <w:rFonts w:ascii="Arial" w:hAnsi="Arial"/>
        <w:color w:val="000000" w:themeColor="text1"/>
        <w:sz w:val="16"/>
        <w:szCs w:val="16"/>
      </w:rPr>
      <w:fldChar w:fldCharType="begin"/>
    </w:r>
    <w:r w:rsidRPr="003B0944">
      <w:rPr>
        <w:rStyle w:val="PageNumber"/>
        <w:rFonts w:ascii="Arial" w:hAnsi="Arial"/>
        <w:color w:val="000000" w:themeColor="text1"/>
        <w:sz w:val="16"/>
        <w:szCs w:val="16"/>
      </w:rPr>
      <w:instrText xml:space="preserve">PAGE  </w:instrText>
    </w:r>
    <w:r w:rsidRPr="003B0944">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41</w:t>
    </w:r>
    <w:r w:rsidRPr="003B0944">
      <w:rPr>
        <w:rStyle w:val="PageNumber"/>
        <w:rFonts w:ascii="Arial" w:hAnsi="Arial"/>
        <w:color w:val="000000" w:themeColor="text1"/>
        <w:sz w:val="16"/>
        <w:szCs w:val="16"/>
      </w:rPr>
      <w:fldChar w:fldCharType="end"/>
    </w:r>
  </w:p>
  <w:p w14:paraId="7D06623D" w14:textId="77777777" w:rsidR="00800A50" w:rsidRDefault="00800A50">
    <w:pPr>
      <w:pStyle w:val="Footer"/>
    </w:pPr>
    <w:r>
      <w:rPr>
        <w:noProof/>
        <w:lang w:eastAsia="en-AU"/>
      </w:rPr>
      <mc:AlternateContent>
        <mc:Choice Requires="wps">
          <w:drawing>
            <wp:anchor distT="0" distB="0" distL="114300" distR="114300" simplePos="0" relativeHeight="251720704" behindDoc="0" locked="0" layoutInCell="1" allowOverlap="1" wp14:anchorId="1D04AAD7" wp14:editId="571AB586">
              <wp:simplePos x="0" y="0"/>
              <wp:positionH relativeFrom="column">
                <wp:posOffset>-685165</wp:posOffset>
              </wp:positionH>
              <wp:positionV relativeFrom="page">
                <wp:posOffset>10242550</wp:posOffset>
              </wp:positionV>
              <wp:extent cx="4114800" cy="737870"/>
              <wp:effectExtent l="0" t="0" r="0" b="5080"/>
              <wp:wrapNone/>
              <wp:docPr id="1605" name="Text 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D313A7F" w14:textId="77777777" w:rsidR="00800A50" w:rsidRPr="003B0944"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3B0944">
                            <w:rPr>
                              <w:rFonts w:ascii="Arial" w:hAnsi="Arial" w:cs="Arial"/>
                              <w:color w:val="000000" w:themeColor="text1"/>
                              <w:sz w:val="16"/>
                              <w:szCs w:val="16"/>
                            </w:rPr>
                            <w:t xml:space="preserve"> Tariff Structure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5" o:spid="_x0000_s1416" type="#_x0000_t202" style="position:absolute;margin-left:-53.95pt;margin-top:806.5pt;width:324pt;height:58.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" filled="f" stroked="f">
              <v:path arrowok="t"/>
              <v:textbox>
                <w:txbxContent>
                  <w:p w14:paraId="6D313A7F" w14:textId="77777777" w:rsidR="00800A50" w:rsidRPr="003B0944"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3B0944">
                      <w:rPr>
                        <w:rFonts w:ascii="Arial" w:hAnsi="Arial" w:cs="Arial"/>
                        <w:color w:val="000000" w:themeColor="text1"/>
                        <w:sz w:val="16"/>
                        <w:szCs w:val="16"/>
                      </w:rPr>
                      <w:t xml:space="preserve"> Tariff Structure Statement</w:t>
                    </w:r>
                  </w:p>
                </w:txbxContent>
              </v:textbox>
              <w10:wrap anchory="page"/>
            </v:shape>
          </w:pict>
        </mc:Fallback>
      </mc:AlternateContent>
    </w:r>
    <w:r>
      <w:rPr>
        <w:noProof/>
        <w:lang w:eastAsia="en-AU"/>
      </w:rPr>
      <w:drawing>
        <wp:anchor distT="0" distB="0" distL="114300" distR="114300" simplePos="0" relativeHeight="251724800" behindDoc="1" locked="0" layoutInCell="1" allowOverlap="1" wp14:anchorId="36B2B118" wp14:editId="0040B047">
          <wp:simplePos x="0" y="0"/>
          <wp:positionH relativeFrom="column">
            <wp:posOffset>-190500</wp:posOffset>
          </wp:positionH>
          <wp:positionV relativeFrom="paragraph">
            <wp:posOffset>452646</wp:posOffset>
          </wp:positionV>
          <wp:extent cx="5427980" cy="706120"/>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79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D5" w14:textId="77777777" w:rsidR="00800A50" w:rsidRDefault="00800A50" w:rsidP="00792CCD">
    <w:pPr>
      <w:pStyle w:val="Footer"/>
    </w:pPr>
  </w:p>
  <w:p w14:paraId="6FFB14D6" w14:textId="77777777" w:rsidR="00800A50" w:rsidRPr="003B0944" w:rsidRDefault="00800A50" w:rsidP="001D2058">
    <w:pPr>
      <w:pStyle w:val="Footer"/>
      <w:framePr w:w="2956" w:h="473" w:hRule="exact" w:wrap="around" w:vAnchor="page" w:hAnchor="page" w:x="820" w:y="16263"/>
      <w:rPr>
        <w:rStyle w:val="PageNumber"/>
        <w:rFonts w:ascii="Arial" w:hAnsi="Arial"/>
        <w:color w:val="000000" w:themeColor="text1"/>
        <w:sz w:val="16"/>
        <w:szCs w:val="16"/>
      </w:rPr>
    </w:pPr>
    <w:r>
      <w:rPr>
        <w:noProof/>
        <w:lang w:eastAsia="en-AU"/>
      </w:rPr>
      <mc:AlternateContent>
        <mc:Choice Requires="wps">
          <w:drawing>
            <wp:anchor distT="0" distB="0" distL="114300" distR="114300" simplePos="0" relativeHeight="251622400" behindDoc="0" locked="0" layoutInCell="1" allowOverlap="1" wp14:anchorId="6FFB152D" wp14:editId="6FFB152E">
              <wp:simplePos x="0" y="0"/>
              <wp:positionH relativeFrom="column">
                <wp:posOffset>1550035</wp:posOffset>
              </wp:positionH>
              <wp:positionV relativeFrom="page">
                <wp:posOffset>10278395</wp:posOffset>
              </wp:positionV>
              <wp:extent cx="4114800" cy="737870"/>
              <wp:effectExtent l="0" t="0" r="0" b="5080"/>
              <wp:wrapNone/>
              <wp:docPr id="10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E0" w14:textId="5D9BCAD7" w:rsidR="00800A50" w:rsidRPr="003B0944" w:rsidRDefault="00800A50" w:rsidP="00694B57">
                          <w:pPr>
                            <w:jc w:val="right"/>
                            <w:rPr>
                              <w:rFonts w:ascii="Arial" w:hAnsi="Arial" w:cs="Arial"/>
                              <w:color w:val="000000" w:themeColor="text1"/>
                              <w:sz w:val="16"/>
                              <w:szCs w:val="16"/>
                            </w:rPr>
                          </w:pPr>
                          <w:r>
                            <w:rPr>
                              <w:rFonts w:ascii="Arial" w:hAnsi="Arial" w:cs="Arial"/>
                              <w:color w:val="000000" w:themeColor="text1"/>
                              <w:sz w:val="16"/>
                              <w:szCs w:val="16"/>
                            </w:rPr>
                            <w:t>Revised</w:t>
                          </w:r>
                          <w:r w:rsidRPr="003B0944">
                            <w:rPr>
                              <w:rFonts w:ascii="Arial" w:hAnsi="Arial" w:cs="Arial"/>
                              <w:color w:val="000000" w:themeColor="text1"/>
                              <w:sz w:val="16"/>
                              <w:szCs w:val="16"/>
                            </w:rPr>
                            <w:t xml:space="preserve"> Tariff Structure Statement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7" type="#_x0000_t202" style="position:absolute;margin-left:122.05pt;margin-top:809.3pt;width:324pt;height:58.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" filled="f" stroked="f">
              <v:path arrowok="t"/>
              <v:textbox>
                <w:txbxContent>
                  <w:p w14:paraId="6FFB15E0" w14:textId="5D9BCAD7" w:rsidR="00800A50" w:rsidRPr="003B0944" w:rsidRDefault="00800A50" w:rsidP="00694B57">
                    <w:pPr>
                      <w:jc w:val="right"/>
                      <w:rPr>
                        <w:rFonts w:ascii="Arial" w:hAnsi="Arial" w:cs="Arial"/>
                        <w:color w:val="000000" w:themeColor="text1"/>
                        <w:sz w:val="16"/>
                        <w:szCs w:val="16"/>
                      </w:rPr>
                    </w:pPr>
                    <w:r>
                      <w:rPr>
                        <w:rFonts w:ascii="Arial" w:hAnsi="Arial" w:cs="Arial"/>
                        <w:color w:val="000000" w:themeColor="text1"/>
                        <w:sz w:val="16"/>
                        <w:szCs w:val="16"/>
                      </w:rPr>
                      <w:t>Revised</w:t>
                    </w:r>
                    <w:r w:rsidRPr="003B0944">
                      <w:rPr>
                        <w:rFonts w:ascii="Arial" w:hAnsi="Arial" w:cs="Arial"/>
                        <w:color w:val="000000" w:themeColor="text1"/>
                        <w:sz w:val="16"/>
                        <w:szCs w:val="16"/>
                      </w:rPr>
                      <w:t xml:space="preserve"> Tariff Structure Statement </w:t>
                    </w:r>
                  </w:p>
                </w:txbxContent>
              </v:textbox>
              <w10:wrap anchory="page"/>
            </v:shape>
          </w:pict>
        </mc:Fallback>
      </mc:AlternateContent>
    </w:r>
    <w:r w:rsidRPr="003B0944">
      <w:rPr>
        <w:rStyle w:val="PageNumber"/>
        <w:rFonts w:ascii="Arial" w:hAnsi="Arial"/>
        <w:color w:val="000000" w:themeColor="text1"/>
        <w:sz w:val="16"/>
        <w:szCs w:val="16"/>
      </w:rPr>
      <w:t xml:space="preserve"> </w:t>
    </w:r>
    <w:r w:rsidRPr="003B0944">
      <w:rPr>
        <w:rStyle w:val="PageNumber"/>
        <w:rFonts w:ascii="Arial" w:hAnsi="Arial"/>
        <w:color w:val="000000" w:themeColor="text1"/>
        <w:sz w:val="16"/>
        <w:szCs w:val="16"/>
      </w:rPr>
      <w:fldChar w:fldCharType="begin"/>
    </w:r>
    <w:r w:rsidRPr="003B0944">
      <w:rPr>
        <w:rStyle w:val="PageNumber"/>
        <w:rFonts w:ascii="Arial" w:hAnsi="Arial"/>
        <w:color w:val="000000" w:themeColor="text1"/>
        <w:sz w:val="16"/>
        <w:szCs w:val="16"/>
      </w:rPr>
      <w:instrText xml:space="preserve">PAGE  </w:instrText>
    </w:r>
    <w:r w:rsidRPr="003B0944">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46</w:t>
    </w:r>
    <w:r w:rsidRPr="003B0944">
      <w:rPr>
        <w:rStyle w:val="PageNumber"/>
        <w:rFonts w:ascii="Arial" w:hAnsi="Arial"/>
        <w:color w:val="000000" w:themeColor="text1"/>
        <w:sz w:val="16"/>
        <w:szCs w:val="16"/>
      </w:rPr>
      <w:fldChar w:fldCharType="end"/>
    </w:r>
    <w:r w:rsidRPr="003B0944">
      <w:rPr>
        <w:rStyle w:val="PageNumber"/>
        <w:rFonts w:ascii="Arial" w:hAnsi="Arial"/>
        <w:color w:val="000000" w:themeColor="text1"/>
        <w:sz w:val="16"/>
        <w:szCs w:val="16"/>
      </w:rPr>
      <w:t xml:space="preserve"> </w:t>
    </w:r>
    <w:proofErr w:type="spellStart"/>
    <w:r w:rsidRPr="003B0944">
      <w:rPr>
        <w:rStyle w:val="PageNumber"/>
        <w:rFonts w:ascii="Arial" w:hAnsi="Arial"/>
        <w:color w:val="000000" w:themeColor="text1"/>
        <w:sz w:val="16"/>
        <w:szCs w:val="16"/>
      </w:rPr>
      <w:t>ActewAGL</w:t>
    </w:r>
    <w:proofErr w:type="spellEnd"/>
    <w:r w:rsidRPr="003B0944">
      <w:rPr>
        <w:rStyle w:val="PageNumber"/>
        <w:rFonts w:ascii="Arial" w:hAnsi="Arial"/>
        <w:color w:val="000000" w:themeColor="text1"/>
        <w:sz w:val="16"/>
        <w:szCs w:val="16"/>
      </w:rPr>
      <w:t xml:space="preserve"> Distribution  </w:t>
    </w:r>
  </w:p>
  <w:p w14:paraId="6FFB14D7" w14:textId="77777777" w:rsidR="00800A50" w:rsidRDefault="00800A50" w:rsidP="00694B57">
    <w:pPr>
      <w:pStyle w:val="Footer"/>
      <w:ind w:right="360"/>
    </w:pPr>
    <w:r>
      <w:rPr>
        <w:noProof/>
        <w:lang w:eastAsia="en-AU"/>
      </w:rPr>
      <w:drawing>
        <wp:anchor distT="0" distB="0" distL="114300" distR="114300" simplePos="0" relativeHeight="251692032" behindDoc="1" locked="0" layoutInCell="1" allowOverlap="1" wp14:anchorId="6FFB152F" wp14:editId="6FFB1530">
          <wp:simplePos x="0" y="0"/>
          <wp:positionH relativeFrom="column">
            <wp:posOffset>-175260</wp:posOffset>
          </wp:positionH>
          <wp:positionV relativeFrom="paragraph">
            <wp:posOffset>437406</wp:posOffset>
          </wp:positionV>
          <wp:extent cx="5427980" cy="706120"/>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79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D8" w14:textId="77777777" w:rsidR="00800A50" w:rsidRPr="001D2058" w:rsidRDefault="00800A50" w:rsidP="001D2058">
    <w:pPr>
      <w:pStyle w:val="Footer"/>
      <w:framePr w:w="2831" w:h="572" w:hRule="exact" w:wrap="around" w:vAnchor="page" w:hAnchor="page" w:x="6928" w:y="16213"/>
      <w:jc w:val="right"/>
      <w:rPr>
        <w:rStyle w:val="PageNumber"/>
        <w:rFonts w:ascii="Arial" w:hAnsi="Arial"/>
        <w:color w:val="000000" w:themeColor="text1"/>
        <w:sz w:val="16"/>
        <w:szCs w:val="16"/>
      </w:rPr>
    </w:pPr>
    <w:proofErr w:type="spellStart"/>
    <w:r w:rsidRPr="001D2058">
      <w:rPr>
        <w:rStyle w:val="PageNumber"/>
        <w:rFonts w:ascii="Arial" w:hAnsi="Arial"/>
        <w:color w:val="000000" w:themeColor="text1"/>
        <w:sz w:val="16"/>
        <w:szCs w:val="16"/>
      </w:rPr>
      <w:t>ActewAGL</w:t>
    </w:r>
    <w:proofErr w:type="spellEnd"/>
    <w:r w:rsidRPr="001D2058">
      <w:rPr>
        <w:rStyle w:val="PageNumber"/>
        <w:rFonts w:ascii="Arial" w:hAnsi="Arial"/>
        <w:color w:val="000000" w:themeColor="text1"/>
        <w:sz w:val="16"/>
        <w:szCs w:val="16"/>
      </w:rPr>
      <w:t xml:space="preserve"> Distribution </w:t>
    </w:r>
    <w:r w:rsidRPr="001D2058">
      <w:rPr>
        <w:rStyle w:val="PageNumber"/>
        <w:rFonts w:ascii="Arial" w:hAnsi="Arial"/>
        <w:color w:val="000000" w:themeColor="text1"/>
        <w:sz w:val="16"/>
        <w:szCs w:val="16"/>
      </w:rPr>
      <w:fldChar w:fldCharType="begin"/>
    </w:r>
    <w:r w:rsidRPr="001D2058">
      <w:rPr>
        <w:rStyle w:val="PageNumber"/>
        <w:rFonts w:ascii="Arial" w:hAnsi="Arial"/>
        <w:color w:val="000000" w:themeColor="text1"/>
        <w:sz w:val="16"/>
        <w:szCs w:val="16"/>
      </w:rPr>
      <w:instrText xml:space="preserve">PAGE  </w:instrText>
    </w:r>
    <w:r w:rsidRPr="001D2058">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45</w:t>
    </w:r>
    <w:r w:rsidRPr="001D2058">
      <w:rPr>
        <w:rStyle w:val="PageNumber"/>
        <w:rFonts w:ascii="Arial" w:hAnsi="Arial"/>
        <w:color w:val="000000" w:themeColor="text1"/>
        <w:sz w:val="16"/>
        <w:szCs w:val="16"/>
      </w:rPr>
      <w:fldChar w:fldCharType="end"/>
    </w:r>
  </w:p>
  <w:p w14:paraId="6FFB14D9" w14:textId="77777777" w:rsidR="00800A50" w:rsidRDefault="00800A50">
    <w:pPr>
      <w:pStyle w:val="Footer"/>
    </w:pPr>
    <w:r>
      <w:rPr>
        <w:noProof/>
        <w:lang w:eastAsia="en-AU"/>
      </w:rPr>
      <mc:AlternateContent>
        <mc:Choice Requires="wps">
          <w:drawing>
            <wp:anchor distT="0" distB="0" distL="114300" distR="114300" simplePos="0" relativeHeight="251626496" behindDoc="0" locked="0" layoutInCell="1" allowOverlap="1" wp14:anchorId="6FFB1531" wp14:editId="6FFB1532">
              <wp:simplePos x="0" y="0"/>
              <wp:positionH relativeFrom="column">
                <wp:posOffset>-685165</wp:posOffset>
              </wp:positionH>
              <wp:positionV relativeFrom="page">
                <wp:posOffset>10210297</wp:posOffset>
              </wp:positionV>
              <wp:extent cx="4114800" cy="737870"/>
              <wp:effectExtent l="0" t="0" r="0" b="5080"/>
              <wp:wrapNone/>
              <wp:docPr id="105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E1" w14:textId="3CC18328" w:rsidR="00800A50" w:rsidRPr="001D2058"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1D2058">
                            <w:rPr>
                              <w:rFonts w:ascii="Arial" w:hAnsi="Arial" w:cs="Arial"/>
                              <w:color w:val="000000" w:themeColor="text1"/>
                              <w:sz w:val="16"/>
                              <w:szCs w:val="16"/>
                            </w:rPr>
                            <w:t xml:space="preserve"> Tariff Structure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4" o:spid="_x0000_s1418" type="#_x0000_t202" style="position:absolute;margin-left:-53.95pt;margin-top:803.95pt;width:324pt;height:58.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" filled="f" stroked="f">
              <v:path arrowok="t"/>
              <v:textbox>
                <w:txbxContent>
                  <w:p w14:paraId="6FFB15E1" w14:textId="3CC18328" w:rsidR="00800A50" w:rsidRPr="001D2058"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1D2058">
                      <w:rPr>
                        <w:rFonts w:ascii="Arial" w:hAnsi="Arial" w:cs="Arial"/>
                        <w:color w:val="000000" w:themeColor="text1"/>
                        <w:sz w:val="16"/>
                        <w:szCs w:val="16"/>
                      </w:rPr>
                      <w:t xml:space="preserve"> Tariff Structure Statement</w:t>
                    </w:r>
                  </w:p>
                </w:txbxContent>
              </v:textbox>
              <w10:wrap anchory="page"/>
            </v:shape>
          </w:pict>
        </mc:Fallback>
      </mc:AlternateContent>
    </w:r>
    <w:r>
      <w:rPr>
        <w:noProof/>
        <w:lang w:eastAsia="en-AU"/>
      </w:rPr>
      <w:drawing>
        <wp:anchor distT="0" distB="0" distL="114300" distR="114300" simplePos="0" relativeHeight="251696128" behindDoc="1" locked="0" layoutInCell="1" allowOverlap="1" wp14:anchorId="6FFB1533" wp14:editId="6FFB1534">
          <wp:simplePos x="0" y="0"/>
          <wp:positionH relativeFrom="column">
            <wp:posOffset>-144780</wp:posOffset>
          </wp:positionH>
          <wp:positionV relativeFrom="paragraph">
            <wp:posOffset>437406</wp:posOffset>
          </wp:positionV>
          <wp:extent cx="5427980" cy="706120"/>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79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DC" w14:textId="77777777" w:rsidR="00800A50" w:rsidRDefault="00800A50" w:rsidP="00792CCD">
    <w:pPr>
      <w:pStyle w:val="Footer"/>
    </w:pPr>
  </w:p>
  <w:p w14:paraId="6FFB14DD" w14:textId="77777777" w:rsidR="00800A50" w:rsidRPr="00792CCD" w:rsidRDefault="00800A50" w:rsidP="002A2A18">
    <w:pPr>
      <w:pStyle w:val="Footer"/>
      <w:framePr w:w="2767" w:h="1077" w:hRule="exact" w:wrap="around" w:vAnchor="page" w:hAnchor="page" w:x="796" w:y="15571"/>
      <w:rPr>
        <w:rStyle w:val="PageNumber"/>
        <w:rFonts w:ascii="Arial" w:hAnsi="Arial"/>
        <w:color w:val="FFFFFF"/>
        <w:sz w:val="16"/>
        <w:szCs w:val="16"/>
      </w:rPr>
    </w:pPr>
    <w:r w:rsidRPr="002D28C5">
      <w:rPr>
        <w:rStyle w:val="PageNumber"/>
        <w:rFonts w:ascii="Arial" w:hAnsi="Arial"/>
        <w:color w:val="FFFFFF"/>
        <w:sz w:val="16"/>
        <w:szCs w:val="16"/>
      </w:rPr>
      <w:t xml:space="preserve"> </w:t>
    </w:r>
    <w:r w:rsidRPr="00792CCD">
      <w:rPr>
        <w:rStyle w:val="PageNumber"/>
        <w:rFonts w:ascii="Arial" w:hAnsi="Arial"/>
        <w:color w:val="FFFFFF"/>
        <w:sz w:val="16"/>
        <w:szCs w:val="16"/>
      </w:rPr>
      <w:fldChar w:fldCharType="begin"/>
    </w:r>
    <w:r w:rsidRPr="00792CCD">
      <w:rPr>
        <w:rStyle w:val="PageNumber"/>
        <w:rFonts w:ascii="Arial" w:hAnsi="Arial"/>
        <w:color w:val="FFFFFF"/>
        <w:sz w:val="16"/>
        <w:szCs w:val="16"/>
      </w:rPr>
      <w:instrText xml:space="preserve">PAGE  </w:instrText>
    </w:r>
    <w:r w:rsidRPr="00792CCD">
      <w:rPr>
        <w:rStyle w:val="PageNumber"/>
        <w:rFonts w:ascii="Arial" w:hAnsi="Arial"/>
        <w:color w:val="FFFFFF"/>
        <w:sz w:val="16"/>
        <w:szCs w:val="16"/>
      </w:rPr>
      <w:fldChar w:fldCharType="separate"/>
    </w:r>
    <w:r>
      <w:rPr>
        <w:rStyle w:val="PageNumber"/>
        <w:rFonts w:ascii="Arial" w:hAnsi="Arial"/>
        <w:noProof/>
        <w:color w:val="FFFFFF"/>
        <w:sz w:val="16"/>
        <w:szCs w:val="16"/>
      </w:rPr>
      <w:t>48</w:t>
    </w:r>
    <w:r w:rsidRPr="00792CCD">
      <w:rPr>
        <w:rStyle w:val="PageNumber"/>
        <w:rFonts w:ascii="Arial" w:hAnsi="Arial"/>
        <w:color w:val="FFFFFF"/>
        <w:sz w:val="16"/>
        <w:szCs w:val="16"/>
      </w:rPr>
      <w:fldChar w:fldCharType="end"/>
    </w:r>
    <w:r>
      <w:rPr>
        <w:rStyle w:val="PageNumber"/>
        <w:rFonts w:ascii="Arial" w:hAnsi="Arial"/>
        <w:color w:val="FFFFFF"/>
        <w:sz w:val="16"/>
        <w:szCs w:val="16"/>
      </w:rPr>
      <w:t xml:space="preserve"> </w:t>
    </w:r>
    <w:proofErr w:type="spellStart"/>
    <w:r>
      <w:rPr>
        <w:rStyle w:val="PageNumber"/>
        <w:rFonts w:ascii="Arial" w:hAnsi="Arial"/>
        <w:color w:val="FFFFFF"/>
        <w:sz w:val="16"/>
        <w:szCs w:val="16"/>
      </w:rPr>
      <w:t>ActewAGL</w:t>
    </w:r>
    <w:proofErr w:type="spellEnd"/>
    <w:r>
      <w:rPr>
        <w:rStyle w:val="PageNumber"/>
        <w:rFonts w:ascii="Arial" w:hAnsi="Arial"/>
        <w:color w:val="FFFFFF"/>
        <w:sz w:val="16"/>
        <w:szCs w:val="16"/>
      </w:rPr>
      <w:t xml:space="preserve"> Distribution  </w:t>
    </w:r>
  </w:p>
  <w:p w14:paraId="6FFB14DE" w14:textId="77777777" w:rsidR="00800A50" w:rsidRDefault="00800A50" w:rsidP="005F54A0">
    <w:pPr>
      <w:pStyle w:val="Footer"/>
      <w:ind w:right="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DF" w14:textId="77777777" w:rsidR="00800A50" w:rsidRPr="00792CCD" w:rsidRDefault="00800A50" w:rsidP="002A2A18">
    <w:pPr>
      <w:pStyle w:val="Footer"/>
      <w:framePr w:w="2767" w:h="1077" w:hRule="exact" w:wrap="around" w:vAnchor="page" w:hAnchor="page" w:x="8356" w:y="15556"/>
      <w:jc w:val="right"/>
      <w:rPr>
        <w:rStyle w:val="PageNumber"/>
        <w:rFonts w:ascii="Arial" w:hAnsi="Arial"/>
        <w:color w:val="FFFFFF"/>
        <w:sz w:val="16"/>
        <w:szCs w:val="16"/>
      </w:rPr>
    </w:pPr>
    <w:proofErr w:type="spellStart"/>
    <w:r>
      <w:rPr>
        <w:rStyle w:val="PageNumber"/>
        <w:rFonts w:ascii="Arial" w:hAnsi="Arial"/>
        <w:color w:val="FFFFFF"/>
        <w:sz w:val="16"/>
        <w:szCs w:val="16"/>
      </w:rPr>
      <w:t>ActewAGL</w:t>
    </w:r>
    <w:proofErr w:type="spellEnd"/>
    <w:r>
      <w:rPr>
        <w:rStyle w:val="PageNumber"/>
        <w:rFonts w:ascii="Arial" w:hAnsi="Arial"/>
        <w:color w:val="FFFFFF"/>
        <w:sz w:val="16"/>
        <w:szCs w:val="16"/>
      </w:rPr>
      <w:t xml:space="preserve"> Distribution </w:t>
    </w:r>
    <w:r w:rsidRPr="00792CCD">
      <w:rPr>
        <w:rStyle w:val="PageNumber"/>
        <w:rFonts w:ascii="Arial" w:hAnsi="Arial"/>
        <w:color w:val="FFFFFF"/>
        <w:sz w:val="16"/>
        <w:szCs w:val="16"/>
      </w:rPr>
      <w:fldChar w:fldCharType="begin"/>
    </w:r>
    <w:r w:rsidRPr="00792CCD">
      <w:rPr>
        <w:rStyle w:val="PageNumber"/>
        <w:rFonts w:ascii="Arial" w:hAnsi="Arial"/>
        <w:color w:val="FFFFFF"/>
        <w:sz w:val="16"/>
        <w:szCs w:val="16"/>
      </w:rPr>
      <w:instrText xml:space="preserve">PAGE  </w:instrText>
    </w:r>
    <w:r w:rsidRPr="00792CCD">
      <w:rPr>
        <w:rStyle w:val="PageNumber"/>
        <w:rFonts w:ascii="Arial" w:hAnsi="Arial"/>
        <w:color w:val="FFFFFF"/>
        <w:sz w:val="16"/>
        <w:szCs w:val="16"/>
      </w:rPr>
      <w:fldChar w:fldCharType="separate"/>
    </w:r>
    <w:r w:rsidR="00A673EE">
      <w:rPr>
        <w:rStyle w:val="PageNumber"/>
        <w:rFonts w:ascii="Arial" w:hAnsi="Arial"/>
        <w:noProof/>
        <w:color w:val="FFFFFF"/>
        <w:sz w:val="16"/>
        <w:szCs w:val="16"/>
      </w:rPr>
      <w:t>47</w:t>
    </w:r>
    <w:r w:rsidRPr="00792CCD">
      <w:rPr>
        <w:rStyle w:val="PageNumber"/>
        <w:rFonts w:ascii="Arial" w:hAnsi="Arial"/>
        <w:color w:val="FFFFFF"/>
        <w:sz w:val="16"/>
        <w:szCs w:val="16"/>
      </w:rPr>
      <w:fldChar w:fldCharType="end"/>
    </w:r>
  </w:p>
  <w:p w14:paraId="6FFB14E0" w14:textId="77777777" w:rsidR="00800A50" w:rsidRDefault="00800A50">
    <w:pPr>
      <w:pStyle w:val="Footer"/>
    </w:pPr>
    <w:r>
      <w:rPr>
        <w:noProof/>
        <w:lang w:eastAsia="en-AU"/>
      </w:rPr>
      <mc:AlternateContent>
        <mc:Choice Requires="wps">
          <w:drawing>
            <wp:anchor distT="0" distB="0" distL="114300" distR="114300" simplePos="0" relativeHeight="251630592" behindDoc="0" locked="0" layoutInCell="1" allowOverlap="1" wp14:anchorId="6FFB1535" wp14:editId="6FFB1536">
              <wp:simplePos x="0" y="0"/>
              <wp:positionH relativeFrom="column">
                <wp:posOffset>-685165</wp:posOffset>
              </wp:positionH>
              <wp:positionV relativeFrom="page">
                <wp:posOffset>9817100</wp:posOffset>
              </wp:positionV>
              <wp:extent cx="4114800" cy="737870"/>
              <wp:effectExtent l="0" t="0" r="0" b="5080"/>
              <wp:wrapNone/>
              <wp:docPr id="2691" name="Text Box 2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E2" w14:textId="77777777" w:rsidR="00800A50" w:rsidRPr="00030EA5" w:rsidRDefault="00800A50" w:rsidP="007865A7">
                          <w:pPr>
                            <w:rPr>
                              <w:rFonts w:ascii="Arial" w:hAnsi="Arial" w:cs="Arial"/>
                              <w:color w:val="FFFFFF"/>
                              <w:sz w:val="16"/>
                              <w:szCs w:val="16"/>
                            </w:rPr>
                          </w:pPr>
                          <w:r>
                            <w:rPr>
                              <w:rFonts w:ascii="Arial" w:hAnsi="Arial" w:cs="Arial"/>
                              <w:color w:val="FFFFFF"/>
                              <w:sz w:val="16"/>
                              <w:szCs w:val="16"/>
                            </w:rPr>
                            <w:t>Proposed Tariff Structure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1" o:spid="_x0000_s1419" type="#_x0000_t202" style="position:absolute;margin-left:-53.95pt;margin-top:773pt;width:324pt;height:58.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" filled="f" stroked="f">
              <v:path arrowok="t"/>
              <v:textbox>
                <w:txbxContent>
                  <w:p w14:paraId="6FFB15E2" w14:textId="77777777" w:rsidR="00800A50" w:rsidRPr="00030EA5" w:rsidRDefault="00800A50" w:rsidP="007865A7">
                    <w:pPr>
                      <w:rPr>
                        <w:rFonts w:ascii="Arial" w:hAnsi="Arial" w:cs="Arial"/>
                        <w:color w:val="FFFFFF"/>
                        <w:sz w:val="16"/>
                        <w:szCs w:val="16"/>
                      </w:rPr>
                    </w:pPr>
                    <w:r>
                      <w:rPr>
                        <w:rFonts w:ascii="Arial" w:hAnsi="Arial" w:cs="Arial"/>
                        <w:color w:val="FFFFFF"/>
                        <w:sz w:val="16"/>
                        <w:szCs w:val="16"/>
                      </w:rPr>
                      <w:t>Proposed Tariff Structure Statement</w:t>
                    </w:r>
                  </w:p>
                </w:txbxContent>
              </v:textbox>
              <w10:wrap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91" w14:textId="77777777" w:rsidR="00800A50" w:rsidRPr="006E3E5A" w:rsidRDefault="00800A50" w:rsidP="007F7D26">
    <w:pPr>
      <w:pStyle w:val="Footer"/>
      <w:rPr>
        <w:rFonts w:ascii="Arial" w:hAnsi="Arial" w:cs="Arial"/>
        <w:szCs w:val="21"/>
      </w:rPr>
    </w:pPr>
    <w:r w:rsidRPr="006E3E5A">
      <w:rPr>
        <w:rStyle w:val="PlaceholderText"/>
        <w:rFonts w:ascii="Arial" w:hAnsi="Arial" w:cs="Arial"/>
        <w:szCs w:val="21"/>
      </w:rPr>
      <w:t>[Title]</w:t>
    </w:r>
    <w:r w:rsidRPr="006E3E5A">
      <w:rPr>
        <w:rFonts w:ascii="Arial" w:hAnsi="Arial" w:cs="Arial"/>
        <w:szCs w:val="21"/>
      </w:rPr>
      <w:tab/>
    </w:r>
    <w:r w:rsidRPr="006E3E5A">
      <w:rPr>
        <w:rFonts w:ascii="Arial" w:hAnsi="Arial" w:cs="Arial"/>
        <w:szCs w:val="21"/>
      </w:rPr>
      <w:tab/>
    </w:r>
    <w:r w:rsidRPr="006E3E5A">
      <w:rPr>
        <w:rFonts w:ascii="Arial" w:hAnsi="Arial" w:cs="Arial"/>
        <w:szCs w:val="21"/>
      </w:rPr>
      <w:fldChar w:fldCharType="begin"/>
    </w:r>
    <w:r w:rsidRPr="006E3E5A">
      <w:rPr>
        <w:rFonts w:ascii="Arial" w:hAnsi="Arial" w:cs="Arial"/>
        <w:szCs w:val="21"/>
      </w:rPr>
      <w:instrText xml:space="preserve"> PAGE   \* MERGEFORMAT </w:instrText>
    </w:r>
    <w:r w:rsidRPr="006E3E5A">
      <w:rPr>
        <w:rFonts w:ascii="Arial" w:hAnsi="Arial" w:cs="Arial"/>
        <w:szCs w:val="21"/>
      </w:rPr>
      <w:fldChar w:fldCharType="separate"/>
    </w:r>
    <w:r>
      <w:rPr>
        <w:rFonts w:ascii="Arial" w:hAnsi="Arial" w:cs="Arial"/>
        <w:noProof/>
        <w:szCs w:val="21"/>
      </w:rPr>
      <w:t>2</w:t>
    </w:r>
    <w:r w:rsidRPr="006E3E5A">
      <w:rPr>
        <w:rFonts w:ascii="Arial" w:hAnsi="Arial" w:cs="Arial"/>
        <w:noProof/>
        <w:szCs w:val="21"/>
      </w:rPr>
      <w:fldChar w:fldCharType="end"/>
    </w:r>
  </w:p>
  <w:p w14:paraId="6FFB1492" w14:textId="77777777" w:rsidR="00800A50" w:rsidRDefault="00800A50" w:rsidP="007F7D26">
    <w:pPr>
      <w:pStyle w:val="Footer"/>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E3" w14:textId="77777777" w:rsidR="00800A50" w:rsidRDefault="00800A50" w:rsidP="00792CCD">
    <w:pPr>
      <w:pStyle w:val="Footer"/>
      <w:framePr w:wrap="around" w:vAnchor="text" w:hAnchor="margin" w:xAlign="right" w:y="1"/>
      <w:rPr>
        <w:rStyle w:val="PageNumber"/>
      </w:rPr>
    </w:pPr>
  </w:p>
  <w:p w14:paraId="6FFB14E4" w14:textId="77777777" w:rsidR="00800A50" w:rsidRPr="00F73651" w:rsidRDefault="00800A50" w:rsidP="00F73651">
    <w:pPr>
      <w:pStyle w:val="Footer"/>
      <w:framePr w:w="2807" w:h="572" w:hRule="exact" w:wrap="around" w:vAnchor="page" w:hAnchor="page" w:x="696" w:y="16238"/>
      <w:rPr>
        <w:rStyle w:val="PageNumber"/>
        <w:rFonts w:ascii="Arial" w:hAnsi="Arial"/>
        <w:color w:val="000000" w:themeColor="text1"/>
        <w:sz w:val="16"/>
        <w:szCs w:val="16"/>
      </w:rPr>
    </w:pPr>
    <w:r>
      <w:rPr>
        <w:noProof/>
        <w:lang w:eastAsia="en-AU"/>
      </w:rPr>
      <mc:AlternateContent>
        <mc:Choice Requires="wps">
          <w:drawing>
            <wp:anchor distT="0" distB="0" distL="114300" distR="114300" simplePos="0" relativeHeight="251593728" behindDoc="0" locked="0" layoutInCell="1" allowOverlap="1" wp14:anchorId="6FFB1537" wp14:editId="6FFB1538">
              <wp:simplePos x="0" y="0"/>
              <wp:positionH relativeFrom="column">
                <wp:posOffset>1518285</wp:posOffset>
              </wp:positionH>
              <wp:positionV relativeFrom="page">
                <wp:posOffset>10244564</wp:posOffset>
              </wp:positionV>
              <wp:extent cx="4114800" cy="737870"/>
              <wp:effectExtent l="0" t="0" r="0" b="5080"/>
              <wp:wrapNone/>
              <wp:docPr id="19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E3" w14:textId="66D16255" w:rsidR="00800A50" w:rsidRPr="00F73651" w:rsidRDefault="00800A50" w:rsidP="00E75A98">
                          <w:pPr>
                            <w:jc w:val="right"/>
                            <w:rPr>
                              <w:rFonts w:ascii="Arial" w:hAnsi="Arial" w:cs="Arial"/>
                              <w:color w:val="000000" w:themeColor="text1"/>
                              <w:sz w:val="16"/>
                              <w:szCs w:val="16"/>
                            </w:rPr>
                          </w:pPr>
                          <w:r>
                            <w:rPr>
                              <w:rFonts w:ascii="Arial" w:hAnsi="Arial" w:cs="Arial"/>
                              <w:color w:val="000000" w:themeColor="text1"/>
                              <w:sz w:val="16"/>
                              <w:szCs w:val="16"/>
                            </w:rPr>
                            <w:t>Revised</w:t>
                          </w:r>
                          <w:r w:rsidRPr="00F73651">
                            <w:rPr>
                              <w:rFonts w:ascii="Arial" w:hAnsi="Arial" w:cs="Arial"/>
                              <w:color w:val="000000" w:themeColor="text1"/>
                              <w:sz w:val="16"/>
                              <w:szCs w:val="16"/>
                            </w:rPr>
                            <w:t xml:space="preserve"> Tariff Structure Statement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0" type="#_x0000_t202" style="position:absolute;margin-left:119.55pt;margin-top:806.65pt;width:324pt;height:58.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" filled="f" stroked="f">
              <v:path arrowok="t"/>
              <v:textbox>
                <w:txbxContent>
                  <w:p w14:paraId="6FFB15E3" w14:textId="66D16255" w:rsidR="00800A50" w:rsidRPr="00F73651" w:rsidRDefault="00800A50" w:rsidP="00E75A98">
                    <w:pPr>
                      <w:jc w:val="right"/>
                      <w:rPr>
                        <w:rFonts w:ascii="Arial" w:hAnsi="Arial" w:cs="Arial"/>
                        <w:color w:val="000000" w:themeColor="text1"/>
                        <w:sz w:val="16"/>
                        <w:szCs w:val="16"/>
                      </w:rPr>
                    </w:pPr>
                    <w:r>
                      <w:rPr>
                        <w:rFonts w:ascii="Arial" w:hAnsi="Arial" w:cs="Arial"/>
                        <w:color w:val="000000" w:themeColor="text1"/>
                        <w:sz w:val="16"/>
                        <w:szCs w:val="16"/>
                      </w:rPr>
                      <w:t>Revised</w:t>
                    </w:r>
                    <w:r w:rsidRPr="00F73651">
                      <w:rPr>
                        <w:rFonts w:ascii="Arial" w:hAnsi="Arial" w:cs="Arial"/>
                        <w:color w:val="000000" w:themeColor="text1"/>
                        <w:sz w:val="16"/>
                        <w:szCs w:val="16"/>
                      </w:rPr>
                      <w:t xml:space="preserve"> Tariff Structure Statement </w:t>
                    </w:r>
                  </w:p>
                </w:txbxContent>
              </v:textbox>
              <w10:wrap anchory="page"/>
            </v:shape>
          </w:pict>
        </mc:Fallback>
      </mc:AlternateContent>
    </w:r>
    <w:r w:rsidRPr="00F73651">
      <w:rPr>
        <w:rStyle w:val="PageNumber"/>
        <w:rFonts w:ascii="Arial" w:hAnsi="Arial"/>
        <w:color w:val="000000" w:themeColor="text1"/>
        <w:sz w:val="16"/>
        <w:szCs w:val="16"/>
      </w:rPr>
      <w:t xml:space="preserve"> </w:t>
    </w:r>
    <w:r w:rsidRPr="00F73651">
      <w:rPr>
        <w:rStyle w:val="PageNumber"/>
        <w:rFonts w:ascii="Arial" w:hAnsi="Arial"/>
        <w:color w:val="000000" w:themeColor="text1"/>
        <w:sz w:val="16"/>
        <w:szCs w:val="16"/>
      </w:rPr>
      <w:fldChar w:fldCharType="begin"/>
    </w:r>
    <w:r w:rsidRPr="00F73651">
      <w:rPr>
        <w:rStyle w:val="PageNumber"/>
        <w:rFonts w:ascii="Arial" w:hAnsi="Arial"/>
        <w:color w:val="000000" w:themeColor="text1"/>
        <w:sz w:val="16"/>
        <w:szCs w:val="16"/>
      </w:rPr>
      <w:instrText xml:space="preserve">PAGE  </w:instrText>
    </w:r>
    <w:r w:rsidRPr="00F73651">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58</w:t>
    </w:r>
    <w:r w:rsidRPr="00F73651">
      <w:rPr>
        <w:rStyle w:val="PageNumber"/>
        <w:rFonts w:ascii="Arial" w:hAnsi="Arial"/>
        <w:color w:val="000000" w:themeColor="text1"/>
        <w:sz w:val="16"/>
        <w:szCs w:val="16"/>
      </w:rPr>
      <w:fldChar w:fldCharType="end"/>
    </w:r>
    <w:r w:rsidRPr="00F73651">
      <w:rPr>
        <w:rStyle w:val="PageNumber"/>
        <w:rFonts w:ascii="Arial" w:hAnsi="Arial"/>
        <w:color w:val="000000" w:themeColor="text1"/>
        <w:sz w:val="16"/>
        <w:szCs w:val="16"/>
      </w:rPr>
      <w:t xml:space="preserve"> </w:t>
    </w:r>
    <w:proofErr w:type="spellStart"/>
    <w:r w:rsidRPr="00F73651">
      <w:rPr>
        <w:rStyle w:val="PageNumber"/>
        <w:rFonts w:ascii="Arial" w:hAnsi="Arial"/>
        <w:color w:val="000000" w:themeColor="text1"/>
        <w:sz w:val="16"/>
        <w:szCs w:val="16"/>
      </w:rPr>
      <w:t>ActewAGL</w:t>
    </w:r>
    <w:proofErr w:type="spellEnd"/>
    <w:r w:rsidRPr="00F73651">
      <w:rPr>
        <w:rStyle w:val="PageNumber"/>
        <w:rFonts w:ascii="Arial" w:hAnsi="Arial"/>
        <w:color w:val="000000" w:themeColor="text1"/>
        <w:sz w:val="16"/>
        <w:szCs w:val="16"/>
      </w:rPr>
      <w:t xml:space="preserve"> Distribution  </w:t>
    </w:r>
  </w:p>
  <w:p w14:paraId="6FFB14E5" w14:textId="77777777" w:rsidR="00800A50" w:rsidRDefault="00800A50" w:rsidP="00E75A98">
    <w:pPr>
      <w:pStyle w:val="Footer"/>
      <w:ind w:right="360"/>
    </w:pPr>
    <w:r>
      <w:rPr>
        <w:noProof/>
        <w:lang w:eastAsia="en-AU"/>
      </w:rPr>
      <w:drawing>
        <wp:anchor distT="0" distB="0" distL="114300" distR="114300" simplePos="0" relativeHeight="251700224" behindDoc="1" locked="0" layoutInCell="1" allowOverlap="1" wp14:anchorId="6FFB1539" wp14:editId="6FFB153A">
          <wp:simplePos x="0" y="0"/>
          <wp:positionH relativeFrom="column">
            <wp:posOffset>-324485</wp:posOffset>
          </wp:positionH>
          <wp:positionV relativeFrom="paragraph">
            <wp:posOffset>427881</wp:posOffset>
          </wp:positionV>
          <wp:extent cx="5427980" cy="706120"/>
          <wp:effectExtent l="0" t="0" r="127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79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E6" w14:textId="77777777" w:rsidR="00800A50" w:rsidRPr="00F73651" w:rsidRDefault="00800A50" w:rsidP="00F73651">
    <w:pPr>
      <w:pStyle w:val="Footer"/>
      <w:framePr w:w="2608" w:h="572" w:hRule="exact" w:wrap="around" w:vAnchor="page" w:hAnchor="page" w:x="7027" w:y="16213"/>
      <w:jc w:val="right"/>
      <w:rPr>
        <w:rStyle w:val="PageNumber"/>
        <w:rFonts w:ascii="Arial" w:hAnsi="Arial"/>
        <w:color w:val="000000" w:themeColor="text1"/>
        <w:sz w:val="16"/>
        <w:szCs w:val="16"/>
      </w:rPr>
    </w:pPr>
    <w:proofErr w:type="spellStart"/>
    <w:r w:rsidRPr="00F73651">
      <w:rPr>
        <w:rStyle w:val="PageNumber"/>
        <w:rFonts w:ascii="Arial" w:hAnsi="Arial"/>
        <w:color w:val="000000" w:themeColor="text1"/>
        <w:sz w:val="16"/>
        <w:szCs w:val="16"/>
      </w:rPr>
      <w:t>ActewAGL</w:t>
    </w:r>
    <w:proofErr w:type="spellEnd"/>
    <w:r w:rsidRPr="00F73651">
      <w:rPr>
        <w:rStyle w:val="PageNumber"/>
        <w:rFonts w:ascii="Arial" w:hAnsi="Arial"/>
        <w:color w:val="000000" w:themeColor="text1"/>
        <w:sz w:val="16"/>
        <w:szCs w:val="16"/>
      </w:rPr>
      <w:t xml:space="preserve"> Distribution </w:t>
    </w:r>
    <w:r w:rsidRPr="00F73651">
      <w:rPr>
        <w:rStyle w:val="PageNumber"/>
        <w:rFonts w:ascii="Arial" w:hAnsi="Arial"/>
        <w:color w:val="000000" w:themeColor="text1"/>
        <w:sz w:val="16"/>
        <w:szCs w:val="16"/>
      </w:rPr>
      <w:fldChar w:fldCharType="begin"/>
    </w:r>
    <w:r w:rsidRPr="00F73651">
      <w:rPr>
        <w:rStyle w:val="PageNumber"/>
        <w:rFonts w:ascii="Arial" w:hAnsi="Arial"/>
        <w:color w:val="000000" w:themeColor="text1"/>
        <w:sz w:val="16"/>
        <w:szCs w:val="16"/>
      </w:rPr>
      <w:instrText xml:space="preserve">PAGE  </w:instrText>
    </w:r>
    <w:r w:rsidRPr="00F73651">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57</w:t>
    </w:r>
    <w:r w:rsidRPr="00F73651">
      <w:rPr>
        <w:rStyle w:val="PageNumber"/>
        <w:rFonts w:ascii="Arial" w:hAnsi="Arial"/>
        <w:color w:val="000000" w:themeColor="text1"/>
        <w:sz w:val="16"/>
        <w:szCs w:val="16"/>
      </w:rPr>
      <w:fldChar w:fldCharType="end"/>
    </w:r>
  </w:p>
  <w:p w14:paraId="6FFB14E7" w14:textId="77777777" w:rsidR="00800A50" w:rsidRDefault="00800A50" w:rsidP="00E75A98">
    <w:pPr>
      <w:pStyle w:val="Footer"/>
    </w:pPr>
    <w:r>
      <w:rPr>
        <w:noProof/>
        <w:lang w:eastAsia="en-AU"/>
      </w:rPr>
      <mc:AlternateContent>
        <mc:Choice Requires="wps">
          <w:drawing>
            <wp:anchor distT="0" distB="0" distL="114300" distR="114300" simplePos="0" relativeHeight="251589632" behindDoc="0" locked="0" layoutInCell="1" allowOverlap="1" wp14:anchorId="6FFB153B" wp14:editId="6FFB153C">
              <wp:simplePos x="0" y="0"/>
              <wp:positionH relativeFrom="column">
                <wp:posOffset>-685165</wp:posOffset>
              </wp:positionH>
              <wp:positionV relativeFrom="page">
                <wp:posOffset>10210800</wp:posOffset>
              </wp:positionV>
              <wp:extent cx="4114800" cy="737870"/>
              <wp:effectExtent l="0" t="0" r="0" b="5080"/>
              <wp:wrapNone/>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E4" w14:textId="09B637B1" w:rsidR="00800A50" w:rsidRPr="00F73651" w:rsidRDefault="00800A50" w:rsidP="00E75A98">
                          <w:pPr>
                            <w:rPr>
                              <w:rFonts w:ascii="Arial" w:hAnsi="Arial" w:cs="Arial"/>
                              <w:color w:val="000000" w:themeColor="text1"/>
                              <w:sz w:val="16"/>
                              <w:szCs w:val="16"/>
                            </w:rPr>
                          </w:pPr>
                          <w:r>
                            <w:rPr>
                              <w:rFonts w:ascii="Arial" w:hAnsi="Arial" w:cs="Arial"/>
                              <w:color w:val="000000" w:themeColor="text1"/>
                              <w:sz w:val="16"/>
                              <w:szCs w:val="16"/>
                            </w:rPr>
                            <w:t>Revised</w:t>
                          </w:r>
                          <w:r w:rsidRPr="00F73651">
                            <w:rPr>
                              <w:rFonts w:ascii="Arial" w:hAnsi="Arial" w:cs="Arial"/>
                              <w:color w:val="000000" w:themeColor="text1"/>
                              <w:sz w:val="16"/>
                              <w:szCs w:val="16"/>
                            </w:rPr>
                            <w:t xml:space="preserve"> Tariff Structure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421" type="#_x0000_t202" style="position:absolute;margin-left:-53.95pt;margin-top:804pt;width:324pt;height:58.1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" filled="f" stroked="f">
              <v:path arrowok="t"/>
              <v:textbox>
                <w:txbxContent>
                  <w:p w14:paraId="6FFB15E4" w14:textId="09B637B1" w:rsidR="00800A50" w:rsidRPr="00F73651" w:rsidRDefault="00800A50" w:rsidP="00E75A98">
                    <w:pPr>
                      <w:rPr>
                        <w:rFonts w:ascii="Arial" w:hAnsi="Arial" w:cs="Arial"/>
                        <w:color w:val="000000" w:themeColor="text1"/>
                        <w:sz w:val="16"/>
                        <w:szCs w:val="16"/>
                      </w:rPr>
                    </w:pPr>
                    <w:r>
                      <w:rPr>
                        <w:rFonts w:ascii="Arial" w:hAnsi="Arial" w:cs="Arial"/>
                        <w:color w:val="000000" w:themeColor="text1"/>
                        <w:sz w:val="16"/>
                        <w:szCs w:val="16"/>
                      </w:rPr>
                      <w:t>Revised</w:t>
                    </w:r>
                    <w:r w:rsidRPr="00F73651">
                      <w:rPr>
                        <w:rFonts w:ascii="Arial" w:hAnsi="Arial" w:cs="Arial"/>
                        <w:color w:val="000000" w:themeColor="text1"/>
                        <w:sz w:val="16"/>
                        <w:szCs w:val="16"/>
                      </w:rPr>
                      <w:t xml:space="preserve"> Tariff Structure Statement</w:t>
                    </w:r>
                  </w:p>
                </w:txbxContent>
              </v:textbox>
              <w10:wrap anchory="page"/>
            </v:shape>
          </w:pict>
        </mc:Fallback>
      </mc:AlternateContent>
    </w:r>
    <w:r>
      <w:rPr>
        <w:noProof/>
        <w:lang w:eastAsia="en-AU"/>
      </w:rPr>
      <w:drawing>
        <wp:anchor distT="0" distB="0" distL="114300" distR="114300" simplePos="0" relativeHeight="251704320" behindDoc="1" locked="0" layoutInCell="1" allowOverlap="1" wp14:anchorId="6FFB153D" wp14:editId="6FFB153E">
          <wp:simplePos x="0" y="0"/>
          <wp:positionH relativeFrom="column">
            <wp:posOffset>-213360</wp:posOffset>
          </wp:positionH>
          <wp:positionV relativeFrom="paragraph">
            <wp:posOffset>448945</wp:posOffset>
          </wp:positionV>
          <wp:extent cx="5427980" cy="706120"/>
          <wp:effectExtent l="0" t="0" r="127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79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F7" w14:textId="77777777" w:rsidR="00800A50" w:rsidRPr="00F73651" w:rsidRDefault="00800A50" w:rsidP="00F73651">
    <w:pPr>
      <w:pStyle w:val="Footer"/>
      <w:framePr w:w="2856" w:h="646" w:hRule="exact" w:wrap="around" w:vAnchor="page" w:hAnchor="page" w:x="820" w:y="16139"/>
      <w:rPr>
        <w:rStyle w:val="PageNumber"/>
        <w:rFonts w:ascii="Arial" w:hAnsi="Arial"/>
        <w:color w:val="000000" w:themeColor="text1"/>
        <w:sz w:val="16"/>
        <w:szCs w:val="16"/>
      </w:rPr>
    </w:pPr>
    <w:r w:rsidRPr="00F73651">
      <w:rPr>
        <w:rStyle w:val="PageNumber"/>
        <w:rFonts w:ascii="Arial" w:hAnsi="Arial"/>
        <w:color w:val="000000" w:themeColor="text1"/>
        <w:sz w:val="16"/>
        <w:szCs w:val="16"/>
      </w:rPr>
      <w:fldChar w:fldCharType="begin"/>
    </w:r>
    <w:r w:rsidRPr="00F73651">
      <w:rPr>
        <w:rStyle w:val="PageNumber"/>
        <w:rFonts w:ascii="Arial" w:hAnsi="Arial"/>
        <w:color w:val="000000" w:themeColor="text1"/>
        <w:sz w:val="16"/>
        <w:szCs w:val="16"/>
      </w:rPr>
      <w:instrText xml:space="preserve">PAGE  </w:instrText>
    </w:r>
    <w:r w:rsidRPr="00F73651">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62</w:t>
    </w:r>
    <w:r w:rsidRPr="00F73651">
      <w:rPr>
        <w:rStyle w:val="PageNumber"/>
        <w:rFonts w:ascii="Arial" w:hAnsi="Arial"/>
        <w:color w:val="000000" w:themeColor="text1"/>
        <w:sz w:val="16"/>
        <w:szCs w:val="16"/>
      </w:rPr>
      <w:fldChar w:fldCharType="end"/>
    </w:r>
    <w:r w:rsidRPr="00F73651">
      <w:rPr>
        <w:rStyle w:val="PageNumber"/>
        <w:rFonts w:ascii="Arial" w:hAnsi="Arial"/>
        <w:color w:val="000000" w:themeColor="text1"/>
        <w:sz w:val="16"/>
        <w:szCs w:val="16"/>
      </w:rPr>
      <w:t xml:space="preserve"> </w:t>
    </w:r>
    <w:proofErr w:type="spellStart"/>
    <w:r w:rsidRPr="00F73651">
      <w:rPr>
        <w:rStyle w:val="PageNumber"/>
        <w:rFonts w:ascii="Arial" w:hAnsi="Arial"/>
        <w:color w:val="000000" w:themeColor="text1"/>
        <w:sz w:val="16"/>
        <w:szCs w:val="16"/>
      </w:rPr>
      <w:t>ActewAGL</w:t>
    </w:r>
    <w:proofErr w:type="spellEnd"/>
    <w:r w:rsidRPr="00F73651">
      <w:rPr>
        <w:rStyle w:val="PageNumber"/>
        <w:rFonts w:ascii="Arial" w:hAnsi="Arial"/>
        <w:color w:val="000000" w:themeColor="text1"/>
        <w:sz w:val="16"/>
        <w:szCs w:val="16"/>
      </w:rPr>
      <w:t xml:space="preserve"> Distribution  </w:t>
    </w:r>
  </w:p>
  <w:p w14:paraId="6FFB14F8" w14:textId="77777777" w:rsidR="00800A50" w:rsidRDefault="00800A50">
    <w:pPr>
      <w:pStyle w:val="Footer"/>
    </w:pPr>
    <w:r>
      <w:rPr>
        <w:noProof/>
        <w:lang w:eastAsia="en-AU"/>
      </w:rPr>
      <mc:AlternateContent>
        <mc:Choice Requires="wps">
          <w:drawing>
            <wp:anchor distT="0" distB="0" distL="114300" distR="114300" simplePos="0" relativeHeight="251634688" behindDoc="0" locked="0" layoutInCell="1" allowOverlap="1" wp14:anchorId="6FFB153F" wp14:editId="6FFB1540">
              <wp:simplePos x="0" y="0"/>
              <wp:positionH relativeFrom="column">
                <wp:posOffset>1281824</wp:posOffset>
              </wp:positionH>
              <wp:positionV relativeFrom="page">
                <wp:posOffset>10167620</wp:posOffset>
              </wp:positionV>
              <wp:extent cx="4114800" cy="737870"/>
              <wp:effectExtent l="0" t="0" r="0" b="5080"/>
              <wp:wrapNone/>
              <wp:docPr id="21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E5" w14:textId="2E83287D" w:rsidR="00800A50" w:rsidRPr="00F73651" w:rsidRDefault="00800A50" w:rsidP="00192FE0">
                          <w:pPr>
                            <w:jc w:val="right"/>
                            <w:rPr>
                              <w:rFonts w:ascii="Arial" w:hAnsi="Arial" w:cs="Arial"/>
                              <w:color w:val="000000" w:themeColor="text1"/>
                              <w:sz w:val="16"/>
                              <w:szCs w:val="16"/>
                            </w:rPr>
                          </w:pPr>
                          <w:r>
                            <w:rPr>
                              <w:rFonts w:ascii="Arial" w:hAnsi="Arial" w:cs="Arial"/>
                              <w:color w:val="000000" w:themeColor="text1"/>
                              <w:sz w:val="16"/>
                              <w:szCs w:val="16"/>
                            </w:rPr>
                            <w:t>Revised</w:t>
                          </w:r>
                          <w:r w:rsidRPr="00F73651">
                            <w:rPr>
                              <w:rFonts w:ascii="Arial" w:hAnsi="Arial" w:cs="Arial"/>
                              <w:color w:val="000000" w:themeColor="text1"/>
                              <w:sz w:val="16"/>
                              <w:szCs w:val="16"/>
                            </w:rPr>
                            <w:t xml:space="preserve"> Tariff Structure Statement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22" type="#_x0000_t202" style="position:absolute;margin-left:100.95pt;margin-top:800.6pt;width:324pt;height:58.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" filled="f" stroked="f">
              <v:path arrowok="t"/>
              <v:textbox>
                <w:txbxContent>
                  <w:p w14:paraId="6FFB15E5" w14:textId="2E83287D" w:rsidR="004E2C0B" w:rsidRPr="00F73651" w:rsidRDefault="004E2C0B" w:rsidP="00192FE0">
                    <w:pPr>
                      <w:jc w:val="right"/>
                      <w:rPr>
                        <w:rFonts w:ascii="Arial" w:hAnsi="Arial" w:cs="Arial"/>
                        <w:color w:val="000000" w:themeColor="text1"/>
                        <w:sz w:val="16"/>
                        <w:szCs w:val="16"/>
                      </w:rPr>
                    </w:pPr>
                    <w:r>
                      <w:rPr>
                        <w:rFonts w:ascii="Arial" w:hAnsi="Arial" w:cs="Arial"/>
                        <w:color w:val="000000" w:themeColor="text1"/>
                        <w:sz w:val="16"/>
                        <w:szCs w:val="16"/>
                      </w:rPr>
                      <w:t>Revised</w:t>
                    </w:r>
                    <w:r w:rsidRPr="00F73651">
                      <w:rPr>
                        <w:rFonts w:ascii="Arial" w:hAnsi="Arial" w:cs="Arial"/>
                        <w:color w:val="000000" w:themeColor="text1"/>
                        <w:sz w:val="16"/>
                        <w:szCs w:val="16"/>
                      </w:rPr>
                      <w:t xml:space="preserve"> Tariff Structure Statement </w:t>
                    </w:r>
                  </w:p>
                </w:txbxContent>
              </v:textbox>
              <w10:wrap anchory="page"/>
            </v:shape>
          </w:pict>
        </mc:Fallback>
      </mc:AlternateContent>
    </w:r>
    <w:r>
      <w:rPr>
        <w:noProof/>
        <w:lang w:eastAsia="en-AU"/>
      </w:rPr>
      <w:drawing>
        <wp:anchor distT="0" distB="0" distL="114300" distR="114300" simplePos="0" relativeHeight="251712512" behindDoc="1" locked="0" layoutInCell="1" allowOverlap="1" wp14:anchorId="6FFB1541" wp14:editId="6FFB1542">
          <wp:simplePos x="0" y="0"/>
          <wp:positionH relativeFrom="column">
            <wp:posOffset>-460484</wp:posOffset>
          </wp:positionH>
          <wp:positionV relativeFrom="paragraph">
            <wp:posOffset>379095</wp:posOffset>
          </wp:positionV>
          <wp:extent cx="5943600" cy="773430"/>
          <wp:effectExtent l="0" t="0" r="0" b="762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773430"/>
                  </a:xfrm>
                  <a:prstGeom prst="rect">
                    <a:avLst/>
                  </a:prstGeom>
                </pic:spPr>
              </pic:pic>
            </a:graphicData>
          </a:graphic>
          <wp14:sizeRelH relativeFrom="page">
            <wp14:pctWidth>0</wp14:pctWidth>
          </wp14:sizeRelH>
          <wp14:sizeRelV relativeFrom="page">
            <wp14:pctHeight>0</wp14:pctHeight>
          </wp14:sizeRelV>
        </wp:anchor>
      </w:drawing>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F9" w14:textId="77777777" w:rsidR="00800A50" w:rsidRPr="00F73651" w:rsidRDefault="00800A50" w:rsidP="008E4277">
    <w:pPr>
      <w:pStyle w:val="Footer"/>
      <w:framePr w:w="2583" w:h="448" w:hRule="exact" w:wrap="around" w:vAnchor="page" w:hAnchor="page" w:x="7383" w:y="16213"/>
      <w:jc w:val="right"/>
      <w:rPr>
        <w:rStyle w:val="PageNumber"/>
        <w:rFonts w:ascii="Arial" w:hAnsi="Arial"/>
        <w:color w:val="000000" w:themeColor="text1"/>
        <w:sz w:val="16"/>
        <w:szCs w:val="16"/>
      </w:rPr>
    </w:pPr>
    <w:proofErr w:type="spellStart"/>
    <w:r w:rsidRPr="00F73651">
      <w:rPr>
        <w:rStyle w:val="PageNumber"/>
        <w:rFonts w:ascii="Arial" w:hAnsi="Arial"/>
        <w:color w:val="000000" w:themeColor="text1"/>
        <w:sz w:val="16"/>
        <w:szCs w:val="16"/>
      </w:rPr>
      <w:t>ActewAGL</w:t>
    </w:r>
    <w:proofErr w:type="spellEnd"/>
    <w:r w:rsidRPr="00F73651">
      <w:rPr>
        <w:rStyle w:val="PageNumber"/>
        <w:rFonts w:ascii="Arial" w:hAnsi="Arial"/>
        <w:color w:val="000000" w:themeColor="text1"/>
        <w:sz w:val="16"/>
        <w:szCs w:val="16"/>
      </w:rPr>
      <w:t xml:space="preserve"> Distribution </w:t>
    </w:r>
    <w:r w:rsidRPr="00F73651">
      <w:rPr>
        <w:rStyle w:val="PageNumber"/>
        <w:rFonts w:ascii="Arial" w:hAnsi="Arial"/>
        <w:color w:val="000000" w:themeColor="text1"/>
        <w:sz w:val="16"/>
        <w:szCs w:val="16"/>
      </w:rPr>
      <w:fldChar w:fldCharType="begin"/>
    </w:r>
    <w:r w:rsidRPr="00F73651">
      <w:rPr>
        <w:rStyle w:val="PageNumber"/>
        <w:rFonts w:ascii="Arial" w:hAnsi="Arial"/>
        <w:color w:val="000000" w:themeColor="text1"/>
        <w:sz w:val="16"/>
        <w:szCs w:val="16"/>
      </w:rPr>
      <w:instrText xml:space="preserve">PAGE  </w:instrText>
    </w:r>
    <w:r w:rsidRPr="00F73651">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61</w:t>
    </w:r>
    <w:r w:rsidRPr="00F73651">
      <w:rPr>
        <w:rStyle w:val="PageNumber"/>
        <w:rFonts w:ascii="Arial" w:hAnsi="Arial"/>
        <w:color w:val="000000" w:themeColor="text1"/>
        <w:sz w:val="16"/>
        <w:szCs w:val="16"/>
      </w:rPr>
      <w:fldChar w:fldCharType="end"/>
    </w:r>
  </w:p>
  <w:p w14:paraId="6FFB14FA" w14:textId="77777777" w:rsidR="00800A50" w:rsidRDefault="00800A50">
    <w:pPr>
      <w:pStyle w:val="Footer"/>
    </w:pPr>
    <w:r>
      <w:rPr>
        <w:noProof/>
        <w:lang w:eastAsia="en-AU"/>
      </w:rPr>
      <w:drawing>
        <wp:anchor distT="0" distB="0" distL="114300" distR="114300" simplePos="0" relativeHeight="251708416" behindDoc="1" locked="0" layoutInCell="1" allowOverlap="1" wp14:anchorId="6FFB1543" wp14:editId="6FFB1544">
          <wp:simplePos x="0" y="0"/>
          <wp:positionH relativeFrom="column">
            <wp:posOffset>-379642</wp:posOffset>
          </wp:positionH>
          <wp:positionV relativeFrom="paragraph">
            <wp:posOffset>400050</wp:posOffset>
          </wp:positionV>
          <wp:extent cx="5943600" cy="773430"/>
          <wp:effectExtent l="0" t="0" r="0" b="762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943600" cy="7734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38784" behindDoc="0" locked="0" layoutInCell="1" allowOverlap="1" wp14:anchorId="6FFB1545" wp14:editId="6FFB1546">
              <wp:simplePos x="0" y="0"/>
              <wp:positionH relativeFrom="column">
                <wp:posOffset>-601980</wp:posOffset>
              </wp:positionH>
              <wp:positionV relativeFrom="page">
                <wp:posOffset>10179576</wp:posOffset>
              </wp:positionV>
              <wp:extent cx="4114800" cy="737870"/>
              <wp:effectExtent l="0" t="0" r="0" b="508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E6" w14:textId="78B51D2C" w:rsidR="00800A50" w:rsidRPr="00F73651"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F73651">
                            <w:rPr>
                              <w:rFonts w:ascii="Arial" w:hAnsi="Arial" w:cs="Arial"/>
                              <w:color w:val="000000" w:themeColor="text1"/>
                              <w:sz w:val="16"/>
                              <w:szCs w:val="16"/>
                            </w:rPr>
                            <w:t xml:space="preserve"> Tariff Structure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423" type="#_x0000_t202" style="position:absolute;margin-left:-47.4pt;margin-top:801.55pt;width:324pt;height:58.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" filled="f" stroked="f">
              <v:path arrowok="t"/>
              <v:textbox>
                <w:txbxContent>
                  <w:p w14:paraId="6FFB15E6" w14:textId="78B51D2C" w:rsidR="004E2C0B" w:rsidRPr="00F73651" w:rsidRDefault="004E2C0B" w:rsidP="007865A7">
                    <w:pPr>
                      <w:rPr>
                        <w:rFonts w:ascii="Arial" w:hAnsi="Arial" w:cs="Arial"/>
                        <w:color w:val="000000" w:themeColor="text1"/>
                        <w:sz w:val="16"/>
                        <w:szCs w:val="16"/>
                      </w:rPr>
                    </w:pPr>
                    <w:r>
                      <w:rPr>
                        <w:rFonts w:ascii="Arial" w:hAnsi="Arial" w:cs="Arial"/>
                        <w:color w:val="000000" w:themeColor="text1"/>
                        <w:sz w:val="16"/>
                        <w:szCs w:val="16"/>
                      </w:rPr>
                      <w:t>Revised</w:t>
                    </w:r>
                    <w:r w:rsidRPr="00F73651">
                      <w:rPr>
                        <w:rFonts w:ascii="Arial" w:hAnsi="Arial" w:cs="Arial"/>
                        <w:color w:val="000000" w:themeColor="text1"/>
                        <w:sz w:val="16"/>
                        <w:szCs w:val="16"/>
                      </w:rPr>
                      <w:t xml:space="preserve"> Tariff Structure Statement</w:t>
                    </w:r>
                  </w:p>
                </w:txbxContent>
              </v:textbox>
              <w10:wrap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96" w14:textId="77777777" w:rsidR="00800A50" w:rsidRDefault="00800A50" w:rsidP="00792CCD">
    <w:pPr>
      <w:pStyle w:val="Footer"/>
      <w:framePr w:wrap="around" w:vAnchor="text" w:hAnchor="margin" w:xAlign="right" w:y="1"/>
      <w:rPr>
        <w:rStyle w:val="PageNumber"/>
      </w:rPr>
    </w:pPr>
  </w:p>
  <w:p w14:paraId="6FFB1497" w14:textId="77777777" w:rsidR="00800A50" w:rsidRPr="007F7D26" w:rsidRDefault="00800A50" w:rsidP="00777BF9">
    <w:pPr>
      <w:pStyle w:val="Footer"/>
      <w:framePr w:w="2539" w:h="562" w:hRule="exact" w:wrap="around" w:vAnchor="page" w:hAnchor="page" w:x="781" w:y="16232"/>
      <w:rPr>
        <w:rStyle w:val="PageNumber"/>
        <w:rFonts w:ascii="Arial" w:hAnsi="Arial"/>
        <w:color w:val="000000" w:themeColor="text1"/>
        <w:sz w:val="16"/>
        <w:szCs w:val="16"/>
      </w:rPr>
    </w:pPr>
    <w:r>
      <w:rPr>
        <w:noProof/>
        <w:lang w:eastAsia="en-AU"/>
      </w:rPr>
      <mc:AlternateContent>
        <mc:Choice Requires="wps">
          <w:drawing>
            <wp:anchor distT="0" distB="0" distL="114300" distR="114300" simplePos="0" relativeHeight="251581440" behindDoc="0" locked="0" layoutInCell="1" allowOverlap="1" wp14:anchorId="6FFB14FD" wp14:editId="6FFB14FE">
              <wp:simplePos x="0" y="0"/>
              <wp:positionH relativeFrom="column">
                <wp:posOffset>1534160</wp:posOffset>
              </wp:positionH>
              <wp:positionV relativeFrom="page">
                <wp:posOffset>10298172</wp:posOffset>
              </wp:positionV>
              <wp:extent cx="4114800" cy="737870"/>
              <wp:effectExtent l="0" t="0" r="0" b="508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D2" w14:textId="26A9DE16" w:rsidR="00800A50" w:rsidRPr="007F7D26" w:rsidRDefault="00800A50" w:rsidP="002A2A18">
                          <w:pPr>
                            <w:jc w:val="right"/>
                            <w:rPr>
                              <w:rFonts w:ascii="Arial" w:hAnsi="Arial" w:cs="Arial"/>
                              <w:color w:val="000000" w:themeColor="text1"/>
                              <w:sz w:val="16"/>
                              <w:szCs w:val="16"/>
                            </w:rPr>
                          </w:pPr>
                          <w:r>
                            <w:rPr>
                              <w:rFonts w:ascii="Arial" w:hAnsi="Arial" w:cs="Arial"/>
                              <w:color w:val="000000" w:themeColor="text1"/>
                              <w:sz w:val="16"/>
                              <w:szCs w:val="16"/>
                            </w:rPr>
                            <w:t>Revised</w:t>
                          </w:r>
                          <w:r w:rsidRPr="007F7D26">
                            <w:rPr>
                              <w:rFonts w:ascii="Arial" w:hAnsi="Arial" w:cs="Arial"/>
                              <w:color w:val="000000" w:themeColor="text1"/>
                              <w:sz w:val="16"/>
                              <w:szCs w:val="16"/>
                            </w:rPr>
                            <w:t xml:space="preserve"> Tariff Structure Statement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408" type="#_x0000_t202" style="position:absolute;margin-left:120.8pt;margin-top:810.9pt;width:324pt;height:58.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" filled="f" stroked="f">
              <v:path arrowok="t"/>
              <v:textbox>
                <w:txbxContent>
                  <w:p w14:paraId="6FFB15D2" w14:textId="26A9DE16" w:rsidR="00800A50" w:rsidRPr="007F7D26" w:rsidRDefault="00800A50" w:rsidP="002A2A18">
                    <w:pPr>
                      <w:jc w:val="right"/>
                      <w:rPr>
                        <w:rFonts w:ascii="Arial" w:hAnsi="Arial" w:cs="Arial"/>
                        <w:color w:val="000000" w:themeColor="text1"/>
                        <w:sz w:val="16"/>
                        <w:szCs w:val="16"/>
                      </w:rPr>
                    </w:pPr>
                    <w:r>
                      <w:rPr>
                        <w:rFonts w:ascii="Arial" w:hAnsi="Arial" w:cs="Arial"/>
                        <w:color w:val="000000" w:themeColor="text1"/>
                        <w:sz w:val="16"/>
                        <w:szCs w:val="16"/>
                      </w:rPr>
                      <w:t>Revised</w:t>
                    </w:r>
                    <w:r w:rsidRPr="007F7D26">
                      <w:rPr>
                        <w:rFonts w:ascii="Arial" w:hAnsi="Arial" w:cs="Arial"/>
                        <w:color w:val="000000" w:themeColor="text1"/>
                        <w:sz w:val="16"/>
                        <w:szCs w:val="16"/>
                      </w:rPr>
                      <w:t xml:space="preserve"> Tariff Structure Statement </w:t>
                    </w:r>
                  </w:p>
                </w:txbxContent>
              </v:textbox>
              <w10:wrap anchory="page"/>
            </v:shape>
          </w:pict>
        </mc:Fallback>
      </mc:AlternateContent>
    </w:r>
    <w:r w:rsidRPr="007F7D26">
      <w:rPr>
        <w:rStyle w:val="PageNumber"/>
        <w:rFonts w:ascii="Arial" w:hAnsi="Arial"/>
        <w:color w:val="000000" w:themeColor="text1"/>
        <w:sz w:val="16"/>
        <w:szCs w:val="16"/>
      </w:rPr>
      <w:t xml:space="preserve"> </w:t>
    </w:r>
    <w:r w:rsidRPr="007F7D26">
      <w:rPr>
        <w:rStyle w:val="PageNumber"/>
        <w:rFonts w:ascii="Arial" w:hAnsi="Arial"/>
        <w:color w:val="000000" w:themeColor="text1"/>
        <w:sz w:val="16"/>
        <w:szCs w:val="16"/>
      </w:rPr>
      <w:fldChar w:fldCharType="begin"/>
    </w:r>
    <w:r w:rsidRPr="007F7D26">
      <w:rPr>
        <w:rStyle w:val="PageNumber"/>
        <w:rFonts w:ascii="Arial" w:hAnsi="Arial"/>
        <w:color w:val="000000" w:themeColor="text1"/>
        <w:sz w:val="16"/>
        <w:szCs w:val="16"/>
      </w:rPr>
      <w:instrText xml:space="preserve">PAGE  </w:instrText>
    </w:r>
    <w:r w:rsidRPr="007F7D26">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4</w:t>
    </w:r>
    <w:r w:rsidRPr="007F7D26">
      <w:rPr>
        <w:rStyle w:val="PageNumber"/>
        <w:rFonts w:ascii="Arial" w:hAnsi="Arial"/>
        <w:color w:val="000000" w:themeColor="text1"/>
        <w:sz w:val="16"/>
        <w:szCs w:val="16"/>
      </w:rPr>
      <w:fldChar w:fldCharType="end"/>
    </w:r>
    <w:r w:rsidRPr="007F7D26">
      <w:rPr>
        <w:rStyle w:val="PageNumber"/>
        <w:rFonts w:ascii="Arial" w:hAnsi="Arial"/>
        <w:color w:val="000000" w:themeColor="text1"/>
        <w:sz w:val="16"/>
        <w:szCs w:val="16"/>
      </w:rPr>
      <w:t xml:space="preserve"> </w:t>
    </w:r>
    <w:proofErr w:type="spellStart"/>
    <w:r w:rsidRPr="007F7D26">
      <w:rPr>
        <w:rStyle w:val="PageNumber"/>
        <w:rFonts w:ascii="Arial" w:hAnsi="Arial"/>
        <w:color w:val="000000" w:themeColor="text1"/>
        <w:sz w:val="16"/>
        <w:szCs w:val="16"/>
      </w:rPr>
      <w:t>ActewAGL</w:t>
    </w:r>
    <w:proofErr w:type="spellEnd"/>
    <w:r w:rsidRPr="007F7D26">
      <w:rPr>
        <w:rStyle w:val="PageNumber"/>
        <w:rFonts w:ascii="Arial" w:hAnsi="Arial"/>
        <w:color w:val="000000" w:themeColor="text1"/>
        <w:sz w:val="16"/>
        <w:szCs w:val="16"/>
      </w:rPr>
      <w:t xml:space="preserve"> Distribution  </w:t>
    </w:r>
  </w:p>
  <w:p w14:paraId="6FFB1498" w14:textId="77777777" w:rsidR="00800A50" w:rsidRDefault="00800A50" w:rsidP="00792CCD">
    <w:pPr>
      <w:pStyle w:val="Footer"/>
      <w:ind w:right="360"/>
    </w:pPr>
    <w:r>
      <w:rPr>
        <w:noProof/>
        <w:lang w:eastAsia="en-AU"/>
      </w:rPr>
      <w:drawing>
        <wp:anchor distT="0" distB="0" distL="114300" distR="114300" simplePos="0" relativeHeight="251659264" behindDoc="1" locked="0" layoutInCell="1" allowOverlap="1" wp14:anchorId="6FFB14FF" wp14:editId="6FFB1500">
          <wp:simplePos x="0" y="0"/>
          <wp:positionH relativeFrom="column">
            <wp:posOffset>-178435</wp:posOffset>
          </wp:positionH>
          <wp:positionV relativeFrom="paragraph">
            <wp:posOffset>466348</wp:posOffset>
          </wp:positionV>
          <wp:extent cx="5337810" cy="69405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337810" cy="69405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99" w14:textId="77777777" w:rsidR="00800A50" w:rsidRPr="007F7D26" w:rsidRDefault="00800A50" w:rsidP="007F7D26">
    <w:pPr>
      <w:pStyle w:val="Footer"/>
      <w:framePr w:w="2954" w:h="513" w:hRule="exact" w:wrap="around" w:vAnchor="page" w:hAnchor="page" w:x="6713" w:y="16232"/>
      <w:jc w:val="right"/>
      <w:rPr>
        <w:rStyle w:val="PageNumber"/>
        <w:rFonts w:ascii="Arial" w:hAnsi="Arial"/>
        <w:color w:val="000000" w:themeColor="text1"/>
        <w:sz w:val="16"/>
        <w:szCs w:val="16"/>
      </w:rPr>
    </w:pPr>
    <w:proofErr w:type="spellStart"/>
    <w:r w:rsidRPr="007F7D26">
      <w:rPr>
        <w:rStyle w:val="PageNumber"/>
        <w:rFonts w:ascii="Arial" w:hAnsi="Arial"/>
        <w:color w:val="000000" w:themeColor="text1"/>
        <w:sz w:val="16"/>
        <w:szCs w:val="16"/>
      </w:rPr>
      <w:t>ActewAGL</w:t>
    </w:r>
    <w:proofErr w:type="spellEnd"/>
    <w:r w:rsidRPr="007F7D26">
      <w:rPr>
        <w:rStyle w:val="PageNumber"/>
        <w:rFonts w:ascii="Arial" w:hAnsi="Arial"/>
        <w:color w:val="000000" w:themeColor="text1"/>
        <w:sz w:val="16"/>
        <w:szCs w:val="16"/>
      </w:rPr>
      <w:t xml:space="preserve"> Distribution </w:t>
    </w:r>
    <w:r w:rsidRPr="007F7D26">
      <w:rPr>
        <w:rStyle w:val="PageNumber"/>
        <w:rFonts w:ascii="Arial" w:hAnsi="Arial"/>
        <w:color w:val="000000" w:themeColor="text1"/>
        <w:sz w:val="16"/>
        <w:szCs w:val="16"/>
      </w:rPr>
      <w:fldChar w:fldCharType="begin"/>
    </w:r>
    <w:r w:rsidRPr="007F7D26">
      <w:rPr>
        <w:rStyle w:val="PageNumber"/>
        <w:rFonts w:ascii="Arial" w:hAnsi="Arial"/>
        <w:color w:val="000000" w:themeColor="text1"/>
        <w:sz w:val="16"/>
        <w:szCs w:val="16"/>
      </w:rPr>
      <w:instrText xml:space="preserve">PAGE  </w:instrText>
    </w:r>
    <w:r w:rsidRPr="007F7D26">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iii</w:t>
    </w:r>
    <w:r w:rsidRPr="007F7D26">
      <w:rPr>
        <w:rStyle w:val="PageNumber"/>
        <w:rFonts w:ascii="Arial" w:hAnsi="Arial"/>
        <w:color w:val="000000" w:themeColor="text1"/>
        <w:sz w:val="16"/>
        <w:szCs w:val="16"/>
      </w:rPr>
      <w:fldChar w:fldCharType="end"/>
    </w:r>
  </w:p>
  <w:p w14:paraId="6FFB149A" w14:textId="77777777" w:rsidR="00800A50" w:rsidRDefault="00800A50" w:rsidP="00792CCD">
    <w:pPr>
      <w:pStyle w:val="Footer"/>
      <w:ind w:right="360"/>
    </w:pPr>
    <w:r>
      <w:rPr>
        <w:noProof/>
        <w:lang w:eastAsia="en-AU"/>
      </w:rPr>
      <mc:AlternateContent>
        <mc:Choice Requires="wps">
          <w:drawing>
            <wp:anchor distT="0" distB="0" distL="114300" distR="114300" simplePos="0" relativeHeight="251577344" behindDoc="0" locked="0" layoutInCell="1" allowOverlap="1" wp14:anchorId="6FFB1501" wp14:editId="6FFB1502">
              <wp:simplePos x="0" y="0"/>
              <wp:positionH relativeFrom="column">
                <wp:posOffset>-682625</wp:posOffset>
              </wp:positionH>
              <wp:positionV relativeFrom="page">
                <wp:posOffset>10271760</wp:posOffset>
              </wp:positionV>
              <wp:extent cx="4114800" cy="737870"/>
              <wp:effectExtent l="0" t="0" r="0" b="50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D3" w14:textId="5DB9B50D" w:rsidR="00800A50" w:rsidRPr="007F7D26"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7F7D26">
                            <w:rPr>
                              <w:rFonts w:ascii="Arial" w:hAnsi="Arial" w:cs="Arial"/>
                              <w:color w:val="000000" w:themeColor="text1"/>
                              <w:sz w:val="16"/>
                              <w:szCs w:val="16"/>
                            </w:rPr>
                            <w:t xml:space="preserve"> Tariff Structure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409" type="#_x0000_t202" style="position:absolute;margin-left:-53.75pt;margin-top:808.8pt;width:324pt;height:58.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" filled="f" stroked="f">
              <v:path arrowok="t"/>
              <v:textbox>
                <w:txbxContent>
                  <w:p w14:paraId="6FFB15D3" w14:textId="5DB9B50D" w:rsidR="00800A50" w:rsidRPr="007F7D26"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7F7D26">
                      <w:rPr>
                        <w:rFonts w:ascii="Arial" w:hAnsi="Arial" w:cs="Arial"/>
                        <w:color w:val="000000" w:themeColor="text1"/>
                        <w:sz w:val="16"/>
                        <w:szCs w:val="16"/>
                      </w:rPr>
                      <w:t xml:space="preserve"> Tariff Structure Statement</w:t>
                    </w:r>
                  </w:p>
                </w:txbxContent>
              </v:textbox>
              <w10:wrap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9C" w14:textId="77777777" w:rsidR="00800A50" w:rsidRPr="007F7D26" w:rsidRDefault="00800A50" w:rsidP="0002559A">
    <w:pPr>
      <w:pStyle w:val="Footer"/>
      <w:framePr w:w="2661" w:h="660" w:hRule="exact" w:wrap="around" w:vAnchor="page" w:hAnchor="page" w:x="7371" w:y="16134"/>
      <w:jc w:val="right"/>
      <w:rPr>
        <w:rStyle w:val="PageNumber"/>
        <w:rFonts w:ascii="Arial" w:hAnsi="Arial"/>
        <w:color w:val="000000" w:themeColor="text1"/>
        <w:sz w:val="16"/>
        <w:szCs w:val="16"/>
      </w:rPr>
    </w:pPr>
    <w:proofErr w:type="spellStart"/>
    <w:r w:rsidRPr="007F7D26">
      <w:rPr>
        <w:rStyle w:val="PageNumber"/>
        <w:rFonts w:ascii="Arial" w:hAnsi="Arial"/>
        <w:color w:val="000000" w:themeColor="text1"/>
        <w:sz w:val="16"/>
        <w:szCs w:val="16"/>
      </w:rPr>
      <w:t>ActewAGL</w:t>
    </w:r>
    <w:proofErr w:type="spellEnd"/>
    <w:r w:rsidRPr="007F7D26">
      <w:rPr>
        <w:rStyle w:val="PageNumber"/>
        <w:rFonts w:ascii="Arial" w:hAnsi="Arial"/>
        <w:color w:val="000000" w:themeColor="text1"/>
        <w:sz w:val="16"/>
        <w:szCs w:val="16"/>
      </w:rPr>
      <w:t xml:space="preserve"> Distribution </w:t>
    </w:r>
    <w:r w:rsidRPr="007F7D26">
      <w:rPr>
        <w:rStyle w:val="PageNumber"/>
        <w:rFonts w:ascii="Arial" w:hAnsi="Arial"/>
        <w:color w:val="000000" w:themeColor="text1"/>
        <w:sz w:val="16"/>
        <w:szCs w:val="16"/>
      </w:rPr>
      <w:fldChar w:fldCharType="begin"/>
    </w:r>
    <w:r w:rsidRPr="007F7D26">
      <w:rPr>
        <w:rStyle w:val="PageNumber"/>
        <w:rFonts w:ascii="Arial" w:hAnsi="Arial"/>
        <w:color w:val="000000" w:themeColor="text1"/>
        <w:sz w:val="16"/>
        <w:szCs w:val="16"/>
      </w:rPr>
      <w:instrText xml:space="preserve">PAGE  </w:instrText>
    </w:r>
    <w:r w:rsidRPr="007F7D26">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5</w:t>
    </w:r>
    <w:r w:rsidRPr="007F7D26">
      <w:rPr>
        <w:rStyle w:val="PageNumber"/>
        <w:rFonts w:ascii="Arial" w:hAnsi="Arial"/>
        <w:color w:val="000000" w:themeColor="text1"/>
        <w:sz w:val="16"/>
        <w:szCs w:val="16"/>
      </w:rPr>
      <w:fldChar w:fldCharType="end"/>
    </w:r>
  </w:p>
  <w:p w14:paraId="6FFB149D" w14:textId="77777777" w:rsidR="00800A50" w:rsidRDefault="00800A50">
    <w:pPr>
      <w:pStyle w:val="Footer"/>
    </w:pPr>
    <w:r>
      <w:rPr>
        <w:noProof/>
        <w:lang w:eastAsia="en-AU"/>
      </w:rPr>
      <mc:AlternateContent>
        <mc:Choice Requires="wps">
          <w:drawing>
            <wp:anchor distT="0" distB="0" distL="114300" distR="114300" simplePos="0" relativeHeight="251573248" behindDoc="0" locked="0" layoutInCell="1" allowOverlap="1" wp14:anchorId="6FFB1503" wp14:editId="6FFB1504">
              <wp:simplePos x="0" y="0"/>
              <wp:positionH relativeFrom="column">
                <wp:posOffset>-683895</wp:posOffset>
              </wp:positionH>
              <wp:positionV relativeFrom="page">
                <wp:posOffset>10157933</wp:posOffset>
              </wp:positionV>
              <wp:extent cx="4114800" cy="737870"/>
              <wp:effectExtent l="0" t="0" r="0" b="5080"/>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D4" w14:textId="3863A35E" w:rsidR="00800A50" w:rsidRPr="007F7D26"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7F7D26">
                            <w:rPr>
                              <w:rFonts w:ascii="Arial" w:hAnsi="Arial" w:cs="Arial"/>
                              <w:color w:val="000000" w:themeColor="text1"/>
                              <w:sz w:val="16"/>
                              <w:szCs w:val="16"/>
                            </w:rPr>
                            <w:t xml:space="preserve"> Tariff Structure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410" type="#_x0000_t202" style="position:absolute;margin-left:-53.85pt;margin-top:799.85pt;width:324pt;height:58.1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" filled="f" stroked="f">
              <v:path arrowok="t"/>
              <v:textbox>
                <w:txbxContent>
                  <w:p w14:paraId="6FFB15D4" w14:textId="3863A35E" w:rsidR="00800A50" w:rsidRPr="007F7D26" w:rsidRDefault="00800A50" w:rsidP="007865A7">
                    <w:pPr>
                      <w:rPr>
                        <w:rFonts w:ascii="Arial" w:hAnsi="Arial" w:cs="Arial"/>
                        <w:color w:val="000000" w:themeColor="text1"/>
                        <w:sz w:val="16"/>
                        <w:szCs w:val="16"/>
                      </w:rPr>
                    </w:pPr>
                    <w:r>
                      <w:rPr>
                        <w:rFonts w:ascii="Arial" w:hAnsi="Arial" w:cs="Arial"/>
                        <w:color w:val="000000" w:themeColor="text1"/>
                        <w:sz w:val="16"/>
                        <w:szCs w:val="16"/>
                      </w:rPr>
                      <w:t>Revised</w:t>
                    </w:r>
                    <w:r w:rsidRPr="007F7D26">
                      <w:rPr>
                        <w:rFonts w:ascii="Arial" w:hAnsi="Arial" w:cs="Arial"/>
                        <w:color w:val="000000" w:themeColor="text1"/>
                        <w:sz w:val="16"/>
                        <w:szCs w:val="16"/>
                      </w:rPr>
                      <w:t xml:space="preserve"> Tariff Structure Statement</w:t>
                    </w:r>
                  </w:p>
                </w:txbxContent>
              </v:textbox>
              <w10:wrap anchory="page"/>
            </v:shape>
          </w:pict>
        </mc:Fallback>
      </mc:AlternateContent>
    </w:r>
    <w:r>
      <w:rPr>
        <w:noProof/>
        <w:lang w:eastAsia="en-AU"/>
      </w:rPr>
      <w:drawing>
        <wp:anchor distT="0" distB="0" distL="114300" distR="114300" simplePos="0" relativeHeight="251663360" behindDoc="1" locked="0" layoutInCell="1" allowOverlap="1" wp14:anchorId="6FFB1505" wp14:editId="6FFB1506">
          <wp:simplePos x="0" y="0"/>
          <wp:positionH relativeFrom="column">
            <wp:posOffset>-158478</wp:posOffset>
          </wp:positionH>
          <wp:positionV relativeFrom="paragraph">
            <wp:posOffset>451388</wp:posOffset>
          </wp:positionV>
          <wp:extent cx="5608320" cy="7298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608320" cy="729801"/>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9F" w14:textId="77777777" w:rsidR="00800A50" w:rsidRDefault="00800A50" w:rsidP="00792CCD">
    <w:pPr>
      <w:pStyle w:val="Footer"/>
      <w:framePr w:wrap="around" w:vAnchor="text" w:hAnchor="margin" w:xAlign="right" w:y="1"/>
      <w:rPr>
        <w:rStyle w:val="PageNumber"/>
      </w:rPr>
    </w:pPr>
  </w:p>
  <w:p w14:paraId="6FFB14A0" w14:textId="77777777" w:rsidR="00800A50" w:rsidRPr="00792CCD" w:rsidRDefault="00800A50" w:rsidP="002A2A18">
    <w:pPr>
      <w:pStyle w:val="Footer"/>
      <w:framePr w:w="2767" w:h="1077" w:hRule="exact" w:wrap="around" w:vAnchor="page" w:hAnchor="page" w:x="796" w:y="15571"/>
      <w:rPr>
        <w:rStyle w:val="PageNumber"/>
        <w:rFonts w:ascii="Arial" w:hAnsi="Arial"/>
        <w:color w:val="FFFFFF"/>
        <w:sz w:val="16"/>
        <w:szCs w:val="16"/>
      </w:rPr>
    </w:pPr>
    <w:r w:rsidRPr="002D28C5">
      <w:rPr>
        <w:rStyle w:val="PageNumber"/>
        <w:rFonts w:ascii="Arial" w:hAnsi="Arial"/>
        <w:color w:val="FFFFFF"/>
        <w:sz w:val="16"/>
        <w:szCs w:val="16"/>
      </w:rPr>
      <w:t xml:space="preserve"> </w:t>
    </w:r>
    <w:r w:rsidRPr="00792CCD">
      <w:rPr>
        <w:rStyle w:val="PageNumber"/>
        <w:rFonts w:ascii="Arial" w:hAnsi="Arial"/>
        <w:color w:val="FFFFFF"/>
        <w:sz w:val="16"/>
        <w:szCs w:val="16"/>
      </w:rPr>
      <w:fldChar w:fldCharType="begin"/>
    </w:r>
    <w:r w:rsidRPr="00792CCD">
      <w:rPr>
        <w:rStyle w:val="PageNumber"/>
        <w:rFonts w:ascii="Arial" w:hAnsi="Arial"/>
        <w:color w:val="FFFFFF"/>
        <w:sz w:val="16"/>
        <w:szCs w:val="16"/>
      </w:rPr>
      <w:instrText xml:space="preserve">PAGE  </w:instrText>
    </w:r>
    <w:r w:rsidRPr="00792CCD">
      <w:rPr>
        <w:rStyle w:val="PageNumber"/>
        <w:rFonts w:ascii="Arial" w:hAnsi="Arial"/>
        <w:color w:val="FFFFFF"/>
        <w:sz w:val="16"/>
        <w:szCs w:val="16"/>
      </w:rPr>
      <w:fldChar w:fldCharType="separate"/>
    </w:r>
    <w:r>
      <w:rPr>
        <w:rStyle w:val="PageNumber"/>
        <w:rFonts w:ascii="Arial" w:hAnsi="Arial"/>
        <w:noProof/>
        <w:color w:val="FFFFFF"/>
        <w:sz w:val="16"/>
        <w:szCs w:val="16"/>
      </w:rPr>
      <w:t>8</w:t>
    </w:r>
    <w:r w:rsidRPr="00792CCD">
      <w:rPr>
        <w:rStyle w:val="PageNumber"/>
        <w:rFonts w:ascii="Arial" w:hAnsi="Arial"/>
        <w:color w:val="FFFFFF"/>
        <w:sz w:val="16"/>
        <w:szCs w:val="16"/>
      </w:rPr>
      <w:fldChar w:fldCharType="end"/>
    </w:r>
    <w:r>
      <w:rPr>
        <w:rStyle w:val="PageNumber"/>
        <w:rFonts w:ascii="Arial" w:hAnsi="Arial"/>
        <w:color w:val="FFFFFF"/>
        <w:sz w:val="16"/>
        <w:szCs w:val="16"/>
      </w:rPr>
      <w:t xml:space="preserve"> </w:t>
    </w:r>
    <w:proofErr w:type="spellStart"/>
    <w:r>
      <w:rPr>
        <w:rStyle w:val="PageNumber"/>
        <w:rFonts w:ascii="Arial" w:hAnsi="Arial"/>
        <w:color w:val="FFFFFF"/>
        <w:sz w:val="16"/>
        <w:szCs w:val="16"/>
      </w:rPr>
      <w:t>ActewAGL</w:t>
    </w:r>
    <w:proofErr w:type="spellEnd"/>
    <w:r>
      <w:rPr>
        <w:rStyle w:val="PageNumber"/>
        <w:rFonts w:ascii="Arial" w:hAnsi="Arial"/>
        <w:color w:val="FFFFFF"/>
        <w:sz w:val="16"/>
        <w:szCs w:val="16"/>
      </w:rPr>
      <w:t xml:space="preserve"> Distribution  </w:t>
    </w:r>
  </w:p>
  <w:p w14:paraId="6FFB14A1" w14:textId="77777777" w:rsidR="00800A50" w:rsidRDefault="00800A50" w:rsidP="00E14163">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F7E04" w14:textId="631325B8" w:rsidR="00800A50" w:rsidRDefault="00800A50">
    <w:pPr>
      <w:pStyle w:val="Footer"/>
      <w:jc w:val="right"/>
    </w:pPr>
  </w:p>
  <w:p w14:paraId="6FFB14A4" w14:textId="0F38AFDE" w:rsidR="00800A50" w:rsidRPr="00420863" w:rsidRDefault="00800A5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B9" w14:textId="5AB6BB9C" w:rsidR="00800A50" w:rsidRDefault="00800A50" w:rsidP="00D46A10">
    <w:pPr>
      <w:pStyle w:val="Footer"/>
      <w:tabs>
        <w:tab w:val="clear" w:pos="4320"/>
        <w:tab w:val="clear" w:pos="8640"/>
        <w:tab w:val="left" w:pos="5498"/>
      </w:tabs>
    </w:pPr>
    <w:r>
      <w:tab/>
    </w:r>
  </w:p>
  <w:p w14:paraId="6FFB14BA" w14:textId="77777777" w:rsidR="00800A50" w:rsidRPr="003B0944" w:rsidRDefault="00800A50" w:rsidP="003B0944">
    <w:pPr>
      <w:pStyle w:val="Footer"/>
      <w:framePr w:w="2782" w:h="572" w:hRule="exact" w:wrap="around" w:vAnchor="page" w:hAnchor="page" w:x="796" w:y="16238"/>
      <w:rPr>
        <w:rStyle w:val="PageNumber"/>
        <w:rFonts w:ascii="Arial" w:hAnsi="Arial"/>
        <w:color w:val="000000" w:themeColor="text1"/>
        <w:sz w:val="16"/>
        <w:szCs w:val="16"/>
      </w:rPr>
    </w:pPr>
    <w:r>
      <w:rPr>
        <w:noProof/>
        <w:lang w:eastAsia="en-AU"/>
      </w:rPr>
      <mc:AlternateContent>
        <mc:Choice Requires="wps">
          <w:drawing>
            <wp:anchor distT="0" distB="0" distL="114300" distR="114300" simplePos="0" relativeHeight="251606016" behindDoc="0" locked="0" layoutInCell="1" allowOverlap="1" wp14:anchorId="6FFB151D" wp14:editId="6FFB151E">
              <wp:simplePos x="0" y="0"/>
              <wp:positionH relativeFrom="column">
                <wp:posOffset>1597025</wp:posOffset>
              </wp:positionH>
              <wp:positionV relativeFrom="page">
                <wp:posOffset>10247279</wp:posOffset>
              </wp:positionV>
              <wp:extent cx="4114800" cy="737870"/>
              <wp:effectExtent l="0" t="0" r="0" b="5080"/>
              <wp:wrapNone/>
              <wp:docPr id="21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DC" w14:textId="63FC611E" w:rsidR="00800A50" w:rsidRPr="003B0944" w:rsidRDefault="00800A50" w:rsidP="00694B57">
                          <w:pPr>
                            <w:jc w:val="right"/>
                            <w:rPr>
                              <w:rFonts w:ascii="Arial" w:hAnsi="Arial" w:cs="Arial"/>
                              <w:color w:val="000000" w:themeColor="text1"/>
                              <w:sz w:val="16"/>
                              <w:szCs w:val="16"/>
                            </w:rPr>
                          </w:pPr>
                          <w:r>
                            <w:rPr>
                              <w:rFonts w:ascii="Arial" w:hAnsi="Arial" w:cs="Arial"/>
                              <w:color w:val="000000" w:themeColor="text1"/>
                              <w:sz w:val="16"/>
                              <w:szCs w:val="16"/>
                            </w:rPr>
                            <w:t xml:space="preserve">Revised </w:t>
                          </w:r>
                          <w:r w:rsidRPr="003B0944">
                            <w:rPr>
                              <w:rFonts w:ascii="Arial" w:hAnsi="Arial" w:cs="Arial"/>
                              <w:color w:val="000000" w:themeColor="text1"/>
                              <w:sz w:val="16"/>
                              <w:szCs w:val="16"/>
                            </w:rPr>
                            <w:t xml:space="preserve">Tariff Structure Statement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411" type="#_x0000_t202" style="position:absolute;margin-left:125.75pt;margin-top:806.85pt;width:324pt;height:58.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" filled="f" stroked="f">
              <v:path arrowok="t"/>
              <v:textbox>
                <w:txbxContent>
                  <w:p w14:paraId="6FFB15DC" w14:textId="63FC611E" w:rsidR="00800A50" w:rsidRPr="003B0944" w:rsidRDefault="00800A50" w:rsidP="00694B57">
                    <w:pPr>
                      <w:jc w:val="right"/>
                      <w:rPr>
                        <w:rFonts w:ascii="Arial" w:hAnsi="Arial" w:cs="Arial"/>
                        <w:color w:val="000000" w:themeColor="text1"/>
                        <w:sz w:val="16"/>
                        <w:szCs w:val="16"/>
                      </w:rPr>
                    </w:pPr>
                    <w:r>
                      <w:rPr>
                        <w:rFonts w:ascii="Arial" w:hAnsi="Arial" w:cs="Arial"/>
                        <w:color w:val="000000" w:themeColor="text1"/>
                        <w:sz w:val="16"/>
                        <w:szCs w:val="16"/>
                      </w:rPr>
                      <w:t xml:space="preserve">Revised </w:t>
                    </w:r>
                    <w:r w:rsidRPr="003B0944">
                      <w:rPr>
                        <w:rFonts w:ascii="Arial" w:hAnsi="Arial" w:cs="Arial"/>
                        <w:color w:val="000000" w:themeColor="text1"/>
                        <w:sz w:val="16"/>
                        <w:szCs w:val="16"/>
                      </w:rPr>
                      <w:t xml:space="preserve">Tariff Structure Statement </w:t>
                    </w:r>
                  </w:p>
                </w:txbxContent>
              </v:textbox>
              <w10:wrap anchory="page"/>
            </v:shape>
          </w:pict>
        </mc:Fallback>
      </mc:AlternateContent>
    </w:r>
    <w:r w:rsidRPr="003B0944">
      <w:rPr>
        <w:rStyle w:val="PageNumber"/>
        <w:rFonts w:ascii="Arial" w:hAnsi="Arial"/>
        <w:color w:val="000000" w:themeColor="text1"/>
        <w:sz w:val="16"/>
        <w:szCs w:val="16"/>
      </w:rPr>
      <w:t xml:space="preserve"> </w:t>
    </w:r>
    <w:r w:rsidRPr="003B0944">
      <w:rPr>
        <w:rStyle w:val="PageNumber"/>
        <w:rFonts w:ascii="Arial" w:hAnsi="Arial"/>
        <w:color w:val="000000" w:themeColor="text1"/>
        <w:sz w:val="16"/>
        <w:szCs w:val="16"/>
      </w:rPr>
      <w:fldChar w:fldCharType="begin"/>
    </w:r>
    <w:r w:rsidRPr="003B0944">
      <w:rPr>
        <w:rStyle w:val="PageNumber"/>
        <w:rFonts w:ascii="Arial" w:hAnsi="Arial"/>
        <w:color w:val="000000" w:themeColor="text1"/>
        <w:sz w:val="16"/>
        <w:szCs w:val="16"/>
      </w:rPr>
      <w:instrText xml:space="preserve">PAGE  </w:instrText>
    </w:r>
    <w:r w:rsidRPr="003B0944">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18</w:t>
    </w:r>
    <w:r w:rsidRPr="003B0944">
      <w:rPr>
        <w:rStyle w:val="PageNumber"/>
        <w:rFonts w:ascii="Arial" w:hAnsi="Arial"/>
        <w:color w:val="000000" w:themeColor="text1"/>
        <w:sz w:val="16"/>
        <w:szCs w:val="16"/>
      </w:rPr>
      <w:fldChar w:fldCharType="end"/>
    </w:r>
    <w:r w:rsidRPr="003B0944">
      <w:rPr>
        <w:rStyle w:val="PageNumber"/>
        <w:rFonts w:ascii="Arial" w:hAnsi="Arial"/>
        <w:color w:val="000000" w:themeColor="text1"/>
        <w:sz w:val="16"/>
        <w:szCs w:val="16"/>
      </w:rPr>
      <w:t xml:space="preserve"> </w:t>
    </w:r>
    <w:proofErr w:type="spellStart"/>
    <w:r w:rsidRPr="003B0944">
      <w:rPr>
        <w:rStyle w:val="PageNumber"/>
        <w:rFonts w:ascii="Arial" w:hAnsi="Arial"/>
        <w:color w:val="000000" w:themeColor="text1"/>
        <w:sz w:val="16"/>
        <w:szCs w:val="16"/>
      </w:rPr>
      <w:t>ActewAGL</w:t>
    </w:r>
    <w:proofErr w:type="spellEnd"/>
    <w:r w:rsidRPr="003B0944">
      <w:rPr>
        <w:rStyle w:val="PageNumber"/>
        <w:rFonts w:ascii="Arial" w:hAnsi="Arial"/>
        <w:color w:val="000000" w:themeColor="text1"/>
        <w:sz w:val="16"/>
        <w:szCs w:val="16"/>
      </w:rPr>
      <w:t xml:space="preserve"> Distribution  </w:t>
    </w:r>
  </w:p>
  <w:p w14:paraId="6FFB14BB" w14:textId="5A72BC70" w:rsidR="00800A50" w:rsidRDefault="00800A50" w:rsidP="00694B57">
    <w:pPr>
      <w:pStyle w:val="Footer"/>
      <w:ind w:right="360"/>
    </w:pPr>
    <w:r>
      <w:rPr>
        <w:noProof/>
        <w:lang w:eastAsia="en-AU"/>
      </w:rPr>
      <w:drawing>
        <wp:anchor distT="0" distB="0" distL="114300" distR="114300" simplePos="0" relativeHeight="251675648" behindDoc="1" locked="0" layoutInCell="1" allowOverlap="1" wp14:anchorId="6FFB151F" wp14:editId="6FFB1520">
          <wp:simplePos x="0" y="0"/>
          <wp:positionH relativeFrom="column">
            <wp:posOffset>-129540</wp:posOffset>
          </wp:positionH>
          <wp:positionV relativeFrom="paragraph">
            <wp:posOffset>451376</wp:posOffset>
          </wp:positionV>
          <wp:extent cx="5427980" cy="70612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79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BC" w14:textId="77777777" w:rsidR="00800A50" w:rsidRPr="003B0944" w:rsidRDefault="00800A50" w:rsidP="003B0944">
    <w:pPr>
      <w:pStyle w:val="Footer"/>
      <w:framePr w:w="2683" w:h="621" w:hRule="exact" w:wrap="around" w:vAnchor="page" w:hAnchor="page" w:x="6878" w:y="16189"/>
      <w:jc w:val="right"/>
      <w:rPr>
        <w:rStyle w:val="PageNumber"/>
        <w:rFonts w:ascii="Arial" w:hAnsi="Arial"/>
        <w:color w:val="000000" w:themeColor="text1"/>
        <w:sz w:val="16"/>
        <w:szCs w:val="16"/>
      </w:rPr>
    </w:pPr>
    <w:proofErr w:type="spellStart"/>
    <w:r w:rsidRPr="003B0944">
      <w:rPr>
        <w:rStyle w:val="PageNumber"/>
        <w:rFonts w:ascii="Arial" w:hAnsi="Arial"/>
        <w:color w:val="000000" w:themeColor="text1"/>
        <w:sz w:val="16"/>
        <w:szCs w:val="16"/>
      </w:rPr>
      <w:t>ActewAGL</w:t>
    </w:r>
    <w:proofErr w:type="spellEnd"/>
    <w:r w:rsidRPr="003B0944">
      <w:rPr>
        <w:rStyle w:val="PageNumber"/>
        <w:rFonts w:ascii="Arial" w:hAnsi="Arial"/>
        <w:color w:val="000000" w:themeColor="text1"/>
        <w:sz w:val="16"/>
        <w:szCs w:val="16"/>
      </w:rPr>
      <w:t xml:space="preserve"> Distribution </w:t>
    </w:r>
    <w:r w:rsidRPr="003B0944">
      <w:rPr>
        <w:rStyle w:val="PageNumber"/>
        <w:rFonts w:ascii="Arial" w:hAnsi="Arial"/>
        <w:color w:val="000000" w:themeColor="text1"/>
        <w:sz w:val="16"/>
        <w:szCs w:val="16"/>
      </w:rPr>
      <w:fldChar w:fldCharType="begin"/>
    </w:r>
    <w:r w:rsidRPr="003B0944">
      <w:rPr>
        <w:rStyle w:val="PageNumber"/>
        <w:rFonts w:ascii="Arial" w:hAnsi="Arial"/>
        <w:color w:val="000000" w:themeColor="text1"/>
        <w:sz w:val="16"/>
        <w:szCs w:val="16"/>
      </w:rPr>
      <w:instrText xml:space="preserve">PAGE  </w:instrText>
    </w:r>
    <w:r w:rsidRPr="003B0944">
      <w:rPr>
        <w:rStyle w:val="PageNumber"/>
        <w:rFonts w:ascii="Arial" w:hAnsi="Arial"/>
        <w:color w:val="000000" w:themeColor="text1"/>
        <w:sz w:val="16"/>
        <w:szCs w:val="16"/>
      </w:rPr>
      <w:fldChar w:fldCharType="separate"/>
    </w:r>
    <w:r w:rsidR="00A673EE">
      <w:rPr>
        <w:rStyle w:val="PageNumber"/>
        <w:rFonts w:ascii="Arial" w:hAnsi="Arial"/>
        <w:noProof/>
        <w:color w:val="000000" w:themeColor="text1"/>
        <w:sz w:val="16"/>
        <w:szCs w:val="16"/>
      </w:rPr>
      <w:t>19</w:t>
    </w:r>
    <w:r w:rsidRPr="003B0944">
      <w:rPr>
        <w:rStyle w:val="PageNumber"/>
        <w:rFonts w:ascii="Arial" w:hAnsi="Arial"/>
        <w:color w:val="000000" w:themeColor="text1"/>
        <w:sz w:val="16"/>
        <w:szCs w:val="16"/>
      </w:rPr>
      <w:fldChar w:fldCharType="end"/>
    </w:r>
  </w:p>
  <w:p w14:paraId="6FFB14BD" w14:textId="77777777" w:rsidR="00800A50" w:rsidRDefault="00800A50">
    <w:pPr>
      <w:pStyle w:val="Footer"/>
    </w:pPr>
    <w:r>
      <w:rPr>
        <w:noProof/>
        <w:lang w:eastAsia="en-AU"/>
      </w:rPr>
      <mc:AlternateContent>
        <mc:Choice Requires="wps">
          <w:drawing>
            <wp:anchor distT="0" distB="0" distL="114300" distR="114300" simplePos="0" relativeHeight="251610112" behindDoc="0" locked="0" layoutInCell="1" allowOverlap="1" wp14:anchorId="6FFB1521" wp14:editId="6FFB1522">
              <wp:simplePos x="0" y="0"/>
              <wp:positionH relativeFrom="column">
                <wp:posOffset>-685165</wp:posOffset>
              </wp:positionH>
              <wp:positionV relativeFrom="page">
                <wp:posOffset>10226456</wp:posOffset>
              </wp:positionV>
              <wp:extent cx="4114800" cy="737870"/>
              <wp:effectExtent l="0" t="0" r="0" b="5080"/>
              <wp:wrapNone/>
              <wp:docPr id="1036" name="Text Box 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737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FB15DD" w14:textId="6426AA6A" w:rsidR="00800A50" w:rsidRPr="003B0944" w:rsidRDefault="00800A50" w:rsidP="007865A7">
                          <w:pPr>
                            <w:rPr>
                              <w:rFonts w:ascii="Arial" w:hAnsi="Arial" w:cs="Arial"/>
                              <w:color w:val="000000" w:themeColor="text1"/>
                              <w:sz w:val="16"/>
                              <w:szCs w:val="16"/>
                            </w:rPr>
                          </w:pPr>
                          <w:r>
                            <w:rPr>
                              <w:rFonts w:ascii="Arial" w:hAnsi="Arial" w:cs="Arial"/>
                              <w:color w:val="000000" w:themeColor="text1"/>
                              <w:sz w:val="16"/>
                              <w:szCs w:val="16"/>
                            </w:rPr>
                            <w:t xml:space="preserve">Revised </w:t>
                          </w:r>
                          <w:r w:rsidRPr="003B0944">
                            <w:rPr>
                              <w:rFonts w:ascii="Arial" w:hAnsi="Arial" w:cs="Arial"/>
                              <w:color w:val="000000" w:themeColor="text1"/>
                              <w:sz w:val="16"/>
                              <w:szCs w:val="16"/>
                            </w:rPr>
                            <w:t>Tariff Structure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6" o:spid="_x0000_s1412" type="#_x0000_t202" style="position:absolute;margin-left:-53.95pt;margin-top:805.25pt;width:324pt;height:58.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" filled="f" stroked="f">
              <v:path arrowok="t"/>
              <v:textbox>
                <w:txbxContent>
                  <w:p w14:paraId="6FFB15DD" w14:textId="6426AA6A" w:rsidR="00800A50" w:rsidRPr="003B0944" w:rsidRDefault="00800A50" w:rsidP="007865A7">
                    <w:pPr>
                      <w:rPr>
                        <w:rFonts w:ascii="Arial" w:hAnsi="Arial" w:cs="Arial"/>
                        <w:color w:val="000000" w:themeColor="text1"/>
                        <w:sz w:val="16"/>
                        <w:szCs w:val="16"/>
                      </w:rPr>
                    </w:pPr>
                    <w:r>
                      <w:rPr>
                        <w:rFonts w:ascii="Arial" w:hAnsi="Arial" w:cs="Arial"/>
                        <w:color w:val="000000" w:themeColor="text1"/>
                        <w:sz w:val="16"/>
                        <w:szCs w:val="16"/>
                      </w:rPr>
                      <w:t xml:space="preserve">Revised </w:t>
                    </w:r>
                    <w:r w:rsidRPr="003B0944">
                      <w:rPr>
                        <w:rFonts w:ascii="Arial" w:hAnsi="Arial" w:cs="Arial"/>
                        <w:color w:val="000000" w:themeColor="text1"/>
                        <w:sz w:val="16"/>
                        <w:szCs w:val="16"/>
                      </w:rPr>
                      <w:t>Tariff Structure Statement</w:t>
                    </w:r>
                  </w:p>
                </w:txbxContent>
              </v:textbox>
              <w10:wrap anchory="page"/>
            </v:shape>
          </w:pict>
        </mc:Fallback>
      </mc:AlternateContent>
    </w:r>
    <w:r>
      <w:rPr>
        <w:noProof/>
        <w:lang w:eastAsia="en-AU"/>
      </w:rPr>
      <w:drawing>
        <wp:anchor distT="0" distB="0" distL="114300" distR="114300" simplePos="0" relativeHeight="251679744" behindDoc="1" locked="0" layoutInCell="1" allowOverlap="1" wp14:anchorId="6FFB1523" wp14:editId="6FFB1524">
          <wp:simplePos x="0" y="0"/>
          <wp:positionH relativeFrom="column">
            <wp:posOffset>-129540</wp:posOffset>
          </wp:positionH>
          <wp:positionV relativeFrom="paragraph">
            <wp:posOffset>452646</wp:posOffset>
          </wp:positionV>
          <wp:extent cx="5427980" cy="70612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427980" cy="7061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F583B7" w14:textId="77777777" w:rsidR="00800A50" w:rsidRDefault="00800A50" w:rsidP="00A44F3E">
      <w:r>
        <w:separator/>
      </w:r>
    </w:p>
  </w:footnote>
  <w:footnote w:type="continuationSeparator" w:id="0">
    <w:p w14:paraId="5ADE0A69" w14:textId="77777777" w:rsidR="00800A50" w:rsidRDefault="00800A50" w:rsidP="00A44F3E">
      <w:r>
        <w:continuationSeparator/>
      </w:r>
    </w:p>
  </w:footnote>
  <w:footnote w:type="continuationNotice" w:id="1">
    <w:p w14:paraId="711F510C" w14:textId="77777777" w:rsidR="00800A50" w:rsidRDefault="00800A50"/>
  </w:footnote>
  <w:footnote w:id="2">
    <w:p w14:paraId="6FFB1547" w14:textId="77777777" w:rsidR="00800A50" w:rsidRDefault="00800A50" w:rsidP="008B37F4">
      <w:pPr>
        <w:pStyle w:val="FootnoteText"/>
        <w:jc w:val="both"/>
      </w:pPr>
      <w:r>
        <w:rPr>
          <w:rStyle w:val="FootnoteReference"/>
        </w:rPr>
        <w:footnoteRef/>
      </w:r>
      <w:r>
        <w:t xml:space="preserve"> Noting that the marginal cost may vary depending on a range of factors, such as </w:t>
      </w:r>
      <w:r w:rsidRPr="004D1BDA">
        <w:t>the location</w:t>
      </w:r>
      <w:r>
        <w:t xml:space="preserve"> at which the consumption takes place</w:t>
      </w:r>
      <w:r w:rsidRPr="004D1BDA">
        <w:t xml:space="preserve">, </w:t>
      </w:r>
      <w:r>
        <w:t xml:space="preserve">or </w:t>
      </w:r>
      <w:r w:rsidRPr="004D1BDA">
        <w:t xml:space="preserve">the time of day/week/season/year </w:t>
      </w:r>
      <w:r>
        <w:t>at which</w:t>
      </w:r>
      <w:r w:rsidRPr="004D1BDA">
        <w:t xml:space="preserve"> the consumption occurs</w:t>
      </w:r>
      <w:r>
        <w:t>.</w:t>
      </w:r>
    </w:p>
  </w:footnote>
  <w:footnote w:id="3">
    <w:p w14:paraId="6FFB1548" w14:textId="72030675" w:rsidR="00800A50" w:rsidRDefault="00800A50" w:rsidP="008B37F4">
      <w:pPr>
        <w:tabs>
          <w:tab w:val="left" w:pos="2106"/>
        </w:tabs>
        <w:spacing w:line="280" w:lineRule="exact"/>
        <w:ind w:right="420"/>
        <w:jc w:val="both"/>
      </w:pPr>
      <w:r>
        <w:rPr>
          <w:rStyle w:val="FootnoteReference"/>
        </w:rPr>
        <w:footnoteRef/>
      </w:r>
      <w:r>
        <w:t xml:space="preserve"> </w:t>
      </w:r>
      <w:r w:rsidRPr="00BE73AB">
        <w:rPr>
          <w:rFonts w:asciiTheme="minorHAnsi" w:hAnsiTheme="minorHAnsi" w:cstheme="minorHAnsi"/>
          <w:sz w:val="18"/>
          <w:szCs w:val="18"/>
        </w:rPr>
        <w:t xml:space="preserve">The </w:t>
      </w:r>
      <w:r>
        <w:rPr>
          <w:rFonts w:asciiTheme="minorHAnsi" w:hAnsiTheme="minorHAnsi" w:cstheme="minorHAnsi"/>
          <w:sz w:val="18"/>
          <w:szCs w:val="18"/>
        </w:rPr>
        <w:t>R</w:t>
      </w:r>
      <w:r w:rsidRPr="00BE73AB">
        <w:rPr>
          <w:rFonts w:asciiTheme="minorHAnsi" w:hAnsiTheme="minorHAnsi" w:cstheme="minorHAnsi"/>
          <w:sz w:val="18"/>
          <w:szCs w:val="18"/>
        </w:rPr>
        <w:t xml:space="preserve">ule </w:t>
      </w:r>
      <w:r>
        <w:rPr>
          <w:rFonts w:asciiTheme="minorHAnsi" w:hAnsiTheme="minorHAnsi" w:cstheme="minorHAnsi"/>
          <w:sz w:val="18"/>
          <w:szCs w:val="18"/>
        </w:rPr>
        <w:t xml:space="preserve">changes </w:t>
      </w:r>
      <w:r w:rsidRPr="00BE73AB">
        <w:rPr>
          <w:rFonts w:asciiTheme="minorHAnsi" w:hAnsiTheme="minorHAnsi" w:cstheme="minorHAnsi"/>
          <w:sz w:val="18"/>
          <w:szCs w:val="18"/>
        </w:rPr>
        <w:t>put in place transitional provisions for the initial TSS to be effective for the last two years (2017/18</w:t>
      </w:r>
      <w:r>
        <w:rPr>
          <w:rFonts w:asciiTheme="minorHAnsi" w:hAnsiTheme="minorHAnsi" w:cstheme="minorHAnsi"/>
          <w:sz w:val="18"/>
          <w:szCs w:val="18"/>
        </w:rPr>
        <w:t xml:space="preserve"> and </w:t>
      </w:r>
      <w:r w:rsidRPr="00BE73AB">
        <w:rPr>
          <w:rFonts w:asciiTheme="minorHAnsi" w:hAnsiTheme="minorHAnsi" w:cstheme="minorHAnsi"/>
          <w:sz w:val="18"/>
          <w:szCs w:val="18"/>
        </w:rPr>
        <w:t>2018/19) of the current regulatory control period</w:t>
      </w:r>
      <w:r>
        <w:rPr>
          <w:rFonts w:asciiTheme="minorHAnsi" w:hAnsiTheme="minorHAnsi" w:cstheme="minorHAnsi"/>
          <w:sz w:val="18"/>
          <w:szCs w:val="18"/>
        </w:rPr>
        <w:t xml:space="preserve"> (2014/15 to 2018/19)</w:t>
      </w:r>
      <w:r w:rsidRPr="00BE73AB">
        <w:rPr>
          <w:rFonts w:asciiTheme="minorHAnsi" w:hAnsiTheme="minorHAnsi" w:cstheme="minorHAnsi"/>
          <w:sz w:val="18"/>
          <w:szCs w:val="18"/>
        </w:rPr>
        <w:t xml:space="preserve">. As a result, network prices for 2015/16 and 2016/17 will be set under the pricing </w:t>
      </w:r>
      <w:r>
        <w:rPr>
          <w:rFonts w:asciiTheme="minorHAnsi" w:hAnsiTheme="minorHAnsi" w:cstheme="minorHAnsi"/>
          <w:sz w:val="18"/>
          <w:szCs w:val="18"/>
        </w:rPr>
        <w:t>R</w:t>
      </w:r>
      <w:r w:rsidRPr="00BE73AB">
        <w:rPr>
          <w:rFonts w:asciiTheme="minorHAnsi" w:hAnsiTheme="minorHAnsi" w:cstheme="minorHAnsi"/>
          <w:sz w:val="18"/>
          <w:szCs w:val="18"/>
        </w:rPr>
        <w:t xml:space="preserve">ules that have applied prior to the introduction of the new Rules on 1 December 2014. A </w:t>
      </w:r>
      <w:r>
        <w:rPr>
          <w:rFonts w:asciiTheme="minorHAnsi" w:hAnsiTheme="minorHAnsi" w:cstheme="minorHAnsi"/>
          <w:sz w:val="18"/>
          <w:szCs w:val="18"/>
        </w:rPr>
        <w:t>subsequent</w:t>
      </w:r>
      <w:r w:rsidRPr="00BE73AB">
        <w:rPr>
          <w:rFonts w:asciiTheme="minorHAnsi" w:hAnsiTheme="minorHAnsi" w:cstheme="minorHAnsi"/>
          <w:sz w:val="18"/>
          <w:szCs w:val="18"/>
        </w:rPr>
        <w:t xml:space="preserve"> TSS will be developed in consultation with customers, for the next 5-year regulatory period 2019–24. </w:t>
      </w:r>
    </w:p>
  </w:footnote>
  <w:footnote w:id="4">
    <w:p w14:paraId="6FFB1558" w14:textId="77777777" w:rsidR="00800A50" w:rsidRDefault="00800A50" w:rsidP="007E1885">
      <w:pPr>
        <w:pStyle w:val="FootnoteText"/>
      </w:pPr>
      <w:r>
        <w:rPr>
          <w:rStyle w:val="FootnoteReference"/>
        </w:rPr>
        <w:footnoteRef/>
      </w:r>
      <w:r>
        <w:t xml:space="preserve"> Australian Energy Regulator, Draft Decision: Tariff Structure Statement Proposal </w:t>
      </w:r>
      <w:proofErr w:type="spellStart"/>
      <w:r>
        <w:t>ActewAGL</w:t>
      </w:r>
      <w:proofErr w:type="spellEnd"/>
      <w:r>
        <w:t>, August 2016, page 8.</w:t>
      </w:r>
    </w:p>
  </w:footnote>
  <w:footnote w:id="5">
    <w:p w14:paraId="6FFB1559" w14:textId="77777777" w:rsidR="00800A50" w:rsidRDefault="00800A50">
      <w:pPr>
        <w:pStyle w:val="FootnoteText"/>
      </w:pPr>
      <w:r>
        <w:rPr>
          <w:rStyle w:val="FootnoteReference"/>
        </w:rPr>
        <w:footnoteRef/>
      </w:r>
      <w:r>
        <w:t xml:space="preserve"> Australian Energy Regulator, Draft Decision: Tariff Structure Statement Proposal </w:t>
      </w:r>
      <w:proofErr w:type="spellStart"/>
      <w:r>
        <w:t>ActewAGL</w:t>
      </w:r>
      <w:proofErr w:type="spellEnd"/>
      <w:r>
        <w:t>, August 2016, page 8.</w:t>
      </w:r>
    </w:p>
  </w:footnote>
  <w:footnote w:id="6">
    <w:p w14:paraId="6FFB155B" w14:textId="77777777" w:rsidR="00800A50" w:rsidRDefault="00800A50">
      <w:pPr>
        <w:pStyle w:val="FootnoteText"/>
      </w:pPr>
      <w:r>
        <w:rPr>
          <w:rStyle w:val="FootnoteReference"/>
        </w:rPr>
        <w:footnoteRef/>
      </w:r>
      <w:r>
        <w:t xml:space="preserve"> AAD Proposed Tariff Structure Statement, page 33.</w:t>
      </w:r>
    </w:p>
  </w:footnote>
  <w:footnote w:id="7">
    <w:p w14:paraId="6FFB155D" w14:textId="5DE09CB6" w:rsidR="00800A50" w:rsidRDefault="00800A50">
      <w:pPr>
        <w:pStyle w:val="FootnoteText"/>
      </w:pPr>
      <w:r>
        <w:rPr>
          <w:rStyle w:val="FootnoteReference"/>
        </w:rPr>
        <w:footnoteRef/>
      </w:r>
      <w:r>
        <w:t xml:space="preserve"> 2 / 7 = 29 per cent</w:t>
      </w:r>
    </w:p>
  </w:footnote>
  <w:footnote w:id="8">
    <w:p w14:paraId="6FFB155E" w14:textId="77777777" w:rsidR="00800A50" w:rsidRDefault="00800A50">
      <w:pPr>
        <w:pStyle w:val="FootnoteText"/>
      </w:pPr>
      <w:r>
        <w:rPr>
          <w:rStyle w:val="FootnoteReference"/>
        </w:rPr>
        <w:footnoteRef/>
      </w:r>
      <w:r>
        <w:t xml:space="preserve"> Load factors are average consumption per hour divided by the maximum consumption per hour.</w:t>
      </w:r>
    </w:p>
  </w:footnote>
  <w:footnote w:id="9">
    <w:p w14:paraId="6FFB155F" w14:textId="77777777" w:rsidR="00800A50" w:rsidRDefault="00800A50">
      <w:pPr>
        <w:pStyle w:val="FootnoteText"/>
      </w:pPr>
      <w:r>
        <w:rPr>
          <w:rStyle w:val="FootnoteReference"/>
        </w:rPr>
        <w:footnoteRef/>
      </w:r>
      <w:r>
        <w:t xml:space="preserve"> Australian Energy Regulator, Draft Decision: Tariff Structure Statement Proposal </w:t>
      </w:r>
      <w:proofErr w:type="spellStart"/>
      <w:r>
        <w:t>ActewAGL</w:t>
      </w:r>
      <w:proofErr w:type="spellEnd"/>
      <w:r>
        <w:t>, August 2016, page 8.</w:t>
      </w:r>
    </w:p>
  </w:footnote>
  <w:footnote w:id="10">
    <w:p w14:paraId="5A153DB8" w14:textId="77777777" w:rsidR="00800A50" w:rsidRDefault="00800A50" w:rsidP="00EF21DB">
      <w:pPr>
        <w:pStyle w:val="FootnoteText"/>
      </w:pPr>
      <w:r>
        <w:rPr>
          <w:rStyle w:val="FootnoteReference"/>
        </w:rPr>
        <w:footnoteRef/>
      </w:r>
      <w:r>
        <w:t xml:space="preserve"> Load factors are average consumption per hour divided by the maximum consumption per hour.</w:t>
      </w:r>
    </w:p>
  </w:footnote>
  <w:footnote w:id="11">
    <w:p w14:paraId="6FFB1561" w14:textId="77777777" w:rsidR="00800A50" w:rsidRDefault="00800A50" w:rsidP="00BC3E2D">
      <w:pPr>
        <w:pStyle w:val="FootnoteText"/>
      </w:pPr>
      <w:r>
        <w:rPr>
          <w:rStyle w:val="FootnoteReference"/>
        </w:rPr>
        <w:footnoteRef/>
      </w:r>
      <w:r>
        <w:t xml:space="preserve"> AEMC </w:t>
      </w:r>
      <w:r>
        <w:rPr>
          <w:i/>
        </w:rPr>
        <w:t xml:space="preserve">National Electricity Amendment (Distribution Network Pricing Arrangements) Rule 2014, </w:t>
      </w:r>
      <w:r>
        <w:t>Rule Determination, p.129</w:t>
      </w:r>
    </w:p>
  </w:footnote>
  <w:footnote w:id="12">
    <w:p w14:paraId="6FFB1562" w14:textId="77777777" w:rsidR="00800A50" w:rsidRDefault="00800A50" w:rsidP="00410BFD">
      <w:pPr>
        <w:keepLines/>
        <w:suppressAutoHyphens/>
        <w:spacing w:before="120" w:line="200" w:lineRule="atLeast"/>
        <w:jc w:val="both"/>
      </w:pPr>
      <w:r>
        <w:rPr>
          <w:rStyle w:val="FootnoteReference"/>
        </w:rPr>
        <w:footnoteRef/>
      </w:r>
      <w:r>
        <w:t xml:space="preserve"> </w:t>
      </w:r>
      <w:r w:rsidRPr="00B80F4A">
        <w:rPr>
          <w:sz w:val="18"/>
        </w:rPr>
        <w:t>NPV (Forecast capital and operating costs)</w:t>
      </w:r>
      <w:r>
        <w:rPr>
          <w:sz w:val="18"/>
        </w:rPr>
        <w:t xml:space="preserve"> </w:t>
      </w:r>
      <w:r w:rsidRPr="00B80F4A">
        <w:rPr>
          <w:sz w:val="18"/>
        </w:rPr>
        <w:t>/ NPV (Forecast growth in service attributes driving those costs)</w:t>
      </w:r>
    </w:p>
  </w:footnote>
  <w:footnote w:id="13">
    <w:p w14:paraId="6FFB1563" w14:textId="77777777" w:rsidR="00800A50" w:rsidRDefault="00800A50">
      <w:pPr>
        <w:pStyle w:val="FootnoteText"/>
      </w:pPr>
      <w:r>
        <w:rPr>
          <w:rStyle w:val="FootnoteReference"/>
        </w:rPr>
        <w:footnoteRef/>
      </w:r>
      <w:r>
        <w:t xml:space="preserve"> </w:t>
      </w:r>
      <w:r>
        <w:rPr>
          <w:rFonts w:cs="Calibri"/>
        </w:rPr>
        <w:t>The maximum demand for each tariff was calculated by applying an estimate of the annual load factor for each tariff to the energy consumed under each tariff in 2013/14.</w:t>
      </w:r>
    </w:p>
  </w:footnote>
  <w:footnote w:id="14">
    <w:p w14:paraId="6FFB1564" w14:textId="77777777" w:rsidR="00800A50" w:rsidRDefault="00800A50" w:rsidP="00EB02DA">
      <w:pPr>
        <w:pStyle w:val="FootnoteText"/>
      </w:pPr>
      <w:r>
        <w:rPr>
          <w:rStyle w:val="FootnoteReference"/>
        </w:rPr>
        <w:footnoteRef/>
      </w:r>
      <w:r>
        <w:t xml:space="preserve"> AEMC 2014, </w:t>
      </w:r>
      <w:r>
        <w:rPr>
          <w:i/>
        </w:rPr>
        <w:t xml:space="preserve">National Electricity Amendment (Distribution Network Pricing Arrangements) Rule 2014, </w:t>
      </w:r>
      <w:r>
        <w:t>Rule Determination, p.12</w:t>
      </w:r>
    </w:p>
  </w:footnote>
  <w:footnote w:id="15">
    <w:p w14:paraId="6FFB1565" w14:textId="77777777" w:rsidR="00800A50" w:rsidRDefault="00800A50" w:rsidP="008278AF">
      <w:pPr>
        <w:pStyle w:val="FootnoteText"/>
      </w:pPr>
      <w:r>
        <w:rPr>
          <w:rStyle w:val="FootnoteReference"/>
        </w:rPr>
        <w:footnoteRef/>
      </w:r>
      <w:r>
        <w:t xml:space="preserve"> </w:t>
      </w:r>
      <w:proofErr w:type="spellStart"/>
      <w:r>
        <w:t>ActewAGL</w:t>
      </w:r>
      <w:proofErr w:type="spellEnd"/>
      <w:r>
        <w:t xml:space="preserve"> Distribution, </w:t>
      </w:r>
      <w:r w:rsidRPr="00B24BB7">
        <w:rPr>
          <w:i/>
        </w:rPr>
        <w:t>2015/16</w:t>
      </w:r>
      <w:r>
        <w:rPr>
          <w:i/>
        </w:rPr>
        <w:t xml:space="preserve"> </w:t>
      </w:r>
      <w:r w:rsidRPr="007D5D33">
        <w:rPr>
          <w:i/>
        </w:rPr>
        <w:t>Network</w:t>
      </w:r>
      <w:r>
        <w:t xml:space="preserve"> </w:t>
      </w:r>
      <w:r w:rsidRPr="00B24BB7">
        <w:rPr>
          <w:i/>
        </w:rPr>
        <w:t>Pricing Proposal</w:t>
      </w:r>
      <w:r>
        <w:rPr>
          <w:i/>
        </w:rPr>
        <w:t xml:space="preserve">, </w:t>
      </w:r>
      <w:r>
        <w:t>p.29</w:t>
      </w:r>
    </w:p>
  </w:footnote>
  <w:footnote w:id="16">
    <w:p w14:paraId="6FFB1566" w14:textId="77777777" w:rsidR="00800A50" w:rsidRDefault="00800A50">
      <w:pPr>
        <w:pStyle w:val="FootnoteText"/>
      </w:pPr>
      <w:r>
        <w:rPr>
          <w:rStyle w:val="FootnoteReference"/>
        </w:rPr>
        <w:footnoteRef/>
      </w:r>
      <w:r>
        <w:t xml:space="preserve"> After this, we will be required to submit another TSS proposal together with our regulatory proposal for the regulatory control period 1 July 2019-30 June 2024.</w:t>
      </w:r>
    </w:p>
  </w:footnote>
  <w:footnote w:id="17">
    <w:p w14:paraId="6FFB1567" w14:textId="77777777" w:rsidR="00800A50" w:rsidRDefault="00800A50">
      <w:pPr>
        <w:pStyle w:val="FootnoteText"/>
      </w:pPr>
      <w:r>
        <w:rPr>
          <w:rStyle w:val="FootnoteReference"/>
        </w:rPr>
        <w:footnoteRef/>
      </w:r>
      <w:r>
        <w:t xml:space="preserve"> Consistent with the contents of the pricing proposal specified in Rule 6.18.2(b)</w:t>
      </w:r>
    </w:p>
  </w:footnote>
  <w:footnote w:id="18">
    <w:p w14:paraId="6FFB1568" w14:textId="77777777" w:rsidR="00800A50" w:rsidRDefault="00800A50" w:rsidP="0039460E">
      <w:pPr>
        <w:pStyle w:val="FootnoteText"/>
      </w:pPr>
      <w:r>
        <w:rPr>
          <w:rStyle w:val="FootnoteReference"/>
        </w:rPr>
        <w:footnoteRef/>
      </w:r>
      <w:r>
        <w:t xml:space="preserve"> Rule </w:t>
      </w:r>
      <w:proofErr w:type="gramStart"/>
      <w:r>
        <w:t>6.18.1B(</w:t>
      </w:r>
      <w:proofErr w:type="gramEnd"/>
      <w:r>
        <w:t>a) and 11.73.2. The financial year 2017/18 is the first year during which the TSS will be effective. This is the third year of our regulatory control period (2015/16-2018/19).</w:t>
      </w:r>
    </w:p>
  </w:footnote>
  <w:footnote w:id="19">
    <w:p w14:paraId="6FFB1569" w14:textId="77777777" w:rsidR="00800A50" w:rsidRDefault="00800A50" w:rsidP="00396C68">
      <w:pPr>
        <w:pStyle w:val="FootnoteText"/>
        <w:jc w:val="both"/>
      </w:pPr>
      <w:r>
        <w:rPr>
          <w:rStyle w:val="FootnoteReference"/>
        </w:rPr>
        <w:footnoteRef/>
      </w:r>
      <w:r>
        <w:t xml:space="preserve"> As per Rule 6.18.6, t</w:t>
      </w:r>
      <w:r>
        <w:rPr>
          <w:sz w:val="20"/>
        </w:rPr>
        <w:t>he side constraint provisions in the NER seek to limit the impact of netw</w:t>
      </w:r>
      <w:r>
        <w:t>ork price changes on consumers.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8F" w14:textId="77777777" w:rsidR="00800A50" w:rsidRDefault="00A673EE" w:rsidP="007F7D26">
    <w:pPr>
      <w:pStyle w:val="Header"/>
      <w:tabs>
        <w:tab w:val="clear" w:pos="4320"/>
        <w:tab w:val="clear" w:pos="8640"/>
        <w:tab w:val="center" w:pos="3916"/>
      </w:tabs>
    </w:pPr>
    <w:r>
      <w:rPr>
        <w:noProof/>
      </w:rPr>
      <w:pict w14:anchorId="6FFB1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49159" type="#_x0000_t75" style="position:absolute;margin-left:-117pt;margin-top:-90pt;width:595.2pt;height:841.65pt;z-index:-251658219;mso-wrap-edited:f;mso-position-horizontal-relative:margin;mso-position-vertical-relative:margin" wrapcoords="-27 0 -27 21561 21600 21561 21600 0 -27 0">
          <v:imagedata r:id="rId1" o:title="ACTEW_38192_Report_Tender_Template_03-6"/>
          <w10:wrap anchorx="margin" anchory="margin"/>
        </v:shape>
      </w:pict>
    </w:r>
    <w:r w:rsidR="00800A50">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CC" w14:textId="77777777" w:rsidR="00800A50" w:rsidRDefault="00800A5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CD" w14:textId="77777777" w:rsidR="00800A50" w:rsidRDefault="00800A5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8482F" w14:textId="77777777" w:rsidR="00800A50" w:rsidRDefault="00800A5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FA94C" w14:textId="77777777" w:rsidR="00800A50" w:rsidRDefault="00800A5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D3" w14:textId="77777777" w:rsidR="00800A50" w:rsidRDefault="00800A5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D4" w14:textId="77777777" w:rsidR="00800A50" w:rsidRDefault="00800A5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DA" w14:textId="77777777" w:rsidR="00800A50" w:rsidRDefault="00800A5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DB" w14:textId="77777777" w:rsidR="00800A50" w:rsidRDefault="00800A5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E1" w14:textId="77777777" w:rsidR="00800A50" w:rsidRPr="00A33E81" w:rsidRDefault="00800A50" w:rsidP="00A33E81">
    <w:pPr>
      <w:pStyle w:val="Header"/>
      <w:ind w:left="720"/>
      <w:jc w:val="right"/>
      <w:rPr>
        <w:rFonts w:asciiTheme="minorHAnsi" w:hAnsiTheme="minorHAnsi"/>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E2" w14:textId="77777777" w:rsidR="00800A50" w:rsidRDefault="00800A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93" w14:textId="77777777" w:rsidR="00800A50" w:rsidRDefault="00A673EE">
    <w:pPr>
      <w:pStyle w:val="Header"/>
    </w:pPr>
    <w:r>
      <w:rPr>
        <w:noProof/>
      </w:rPr>
      <w:pict w14:anchorId="6FFB14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49161" type="#_x0000_t75" style="position:absolute;margin-left:-113.4pt;margin-top:-48.9pt;width:603pt;height:841.65pt;z-index:-251658218;mso-wrap-edited:f;mso-position-horizontal-relative:margin;mso-position-vertical-relative:margin" wrapcoords="-27 0 -27 21561 21600 21561 21600 0 -27 0">
          <v:imagedata r:id="rId1" o:title="ACTEW_38192_Report_Tender_Template_03-4"/>
          <w10:wrap type="through"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F5" w14:textId="77777777" w:rsidR="00800A50" w:rsidRDefault="00800A5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F6" w14:textId="77777777" w:rsidR="00800A50" w:rsidRDefault="00800A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95" w14:textId="77777777" w:rsidR="00800A50" w:rsidRDefault="00800A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9B" w14:textId="77777777" w:rsidR="00800A50" w:rsidRDefault="00800A5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9E" w14:textId="77777777" w:rsidR="00800A50" w:rsidRDefault="00800A5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B7" w14:textId="77777777" w:rsidR="00800A50" w:rsidRDefault="00800A5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B8" w14:textId="77777777" w:rsidR="00800A50" w:rsidRDefault="00800A5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C5" w14:textId="77777777" w:rsidR="00800A50" w:rsidRDefault="00800A5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B14C6" w14:textId="77777777" w:rsidR="00800A50" w:rsidRDefault="00800A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F26CA75C"/>
    <w:lvl w:ilvl="0">
      <w:start w:val="1"/>
      <w:numFmt w:val="decimal"/>
      <w:pStyle w:val="ListNumber4"/>
      <w:lvlText w:val="%1."/>
      <w:lvlJc w:val="left"/>
      <w:pPr>
        <w:tabs>
          <w:tab w:val="num" w:pos="1209"/>
        </w:tabs>
        <w:ind w:left="1209" w:hanging="360"/>
      </w:pPr>
    </w:lvl>
  </w:abstractNum>
  <w:abstractNum w:abstractNumId="1">
    <w:nsid w:val="FFFFFF88"/>
    <w:multiLevelType w:val="singleLevel"/>
    <w:tmpl w:val="C9DEE198"/>
    <w:lvl w:ilvl="0">
      <w:start w:val="1"/>
      <w:numFmt w:val="decimal"/>
      <w:pStyle w:val="ListNumber"/>
      <w:lvlText w:val="%1."/>
      <w:lvlJc w:val="left"/>
      <w:pPr>
        <w:tabs>
          <w:tab w:val="num" w:pos="360"/>
        </w:tabs>
        <w:ind w:left="360" w:hanging="360"/>
      </w:pPr>
    </w:lvl>
  </w:abstractNum>
  <w:abstractNum w:abstractNumId="2">
    <w:nsid w:val="00E170D0"/>
    <w:multiLevelType w:val="hybridMultilevel"/>
    <w:tmpl w:val="98A20B38"/>
    <w:lvl w:ilvl="0" w:tplc="CF8CD39C">
      <w:start w:val="1"/>
      <w:numFmt w:val="bullet"/>
      <w:pStyle w:val="AAindent1"/>
      <w:lvlText w:val=""/>
      <w:lvlJc w:val="left"/>
      <w:pPr>
        <w:tabs>
          <w:tab w:val="num" w:pos="360"/>
        </w:tabs>
        <w:ind w:left="340" w:hanging="34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1530E2D"/>
    <w:multiLevelType w:val="multilevel"/>
    <w:tmpl w:val="15DA9D0E"/>
    <w:styleLink w:val="List15"/>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
    <w:nsid w:val="020649C4"/>
    <w:multiLevelType w:val="multilevel"/>
    <w:tmpl w:val="EA2A09CA"/>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Wingdings" w:hAnsi="Wingdings" w:hint="default"/>
        <w:color w:val="233A8A"/>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02D00E14"/>
    <w:multiLevelType w:val="multilevel"/>
    <w:tmpl w:val="6098423A"/>
    <w:styleLink w:val="SKMTablesmallitem"/>
    <w:lvl w:ilvl="0">
      <w:start w:val="1"/>
      <w:numFmt w:val="decimal"/>
      <w:pStyle w:val="Tablesmallitem"/>
      <w:suff w:val="nothing"/>
      <w:lvlText w:val="%1"/>
      <w:lvlJc w:val="left"/>
      <w:pPr>
        <w:ind w:left="0" w:firstLine="0"/>
      </w:pPr>
    </w:lvl>
    <w:lvl w:ilvl="1">
      <w:start w:val="1"/>
      <w:numFmt w:val="decimal"/>
      <w:suff w:val="nothing"/>
      <w:lvlText w:val="%1.%2"/>
      <w:lvlJc w:val="left"/>
      <w:pPr>
        <w:ind w:left="0" w:firstLine="0"/>
      </w:pPr>
    </w:lvl>
    <w:lvl w:ilvl="2">
      <w:start w:val="1"/>
      <w:numFmt w:val="decimal"/>
      <w:suff w:val="nothing"/>
      <w:lvlText w:val="%1.%2.%3"/>
      <w:lvlJc w:val="left"/>
      <w:pPr>
        <w:ind w:left="0" w:firstLine="0"/>
      </w:pPr>
    </w:lvl>
    <w:lvl w:ilvl="3">
      <w:start w:val="1"/>
      <w:numFmt w:val="decimal"/>
      <w:suff w:val="nothing"/>
      <w:lvlText w:val="%1.%2.%3.%4"/>
      <w:lvlJc w:val="left"/>
      <w:pPr>
        <w:ind w:left="0" w:firstLine="0"/>
      </w:pPr>
    </w:lvl>
    <w:lvl w:ilvl="4">
      <w:start w:val="1"/>
      <w:numFmt w:val="decimal"/>
      <w:suff w:val="nothing"/>
      <w:lvlText w:val="%1.%2.%3.%4.%5"/>
      <w:lvlJc w:val="left"/>
      <w:pPr>
        <w:ind w:left="0" w:firstLine="0"/>
      </w:pPr>
    </w:lvl>
    <w:lvl w:ilvl="5">
      <w:start w:val="1"/>
      <w:numFmt w:val="decimal"/>
      <w:suff w:val="nothing"/>
      <w:lvlText w:val="%1.%2.%3.%4.%5.%6"/>
      <w:lvlJc w:val="left"/>
      <w:pPr>
        <w:ind w:left="0" w:firstLine="0"/>
      </w:pPr>
    </w:lvl>
    <w:lvl w:ilvl="6">
      <w:start w:val="1"/>
      <w:numFmt w:val="decimal"/>
      <w:suff w:val="nothing"/>
      <w:lvlText w:val="%1.%2.%3.%4.%5.%6.%7"/>
      <w:lvlJc w:val="left"/>
      <w:pPr>
        <w:ind w:left="0" w:firstLine="0"/>
      </w:pPr>
    </w:lvl>
    <w:lvl w:ilvl="7">
      <w:start w:val="1"/>
      <w:numFmt w:val="decimal"/>
      <w:suff w:val="nothing"/>
      <w:lvlText w:val="%1.%2.%3.%4.%5.%6.%7.%8"/>
      <w:lvlJc w:val="left"/>
      <w:pPr>
        <w:ind w:left="0" w:firstLine="0"/>
      </w:pPr>
    </w:lvl>
    <w:lvl w:ilvl="8">
      <w:start w:val="1"/>
      <w:numFmt w:val="decimal"/>
      <w:suff w:val="nothing"/>
      <w:lvlText w:val="%1.%2.%3.%4.%5.%6.%7.%8.%9"/>
      <w:lvlJc w:val="left"/>
      <w:pPr>
        <w:ind w:left="0" w:firstLine="0"/>
      </w:pPr>
    </w:lvl>
  </w:abstractNum>
  <w:abstractNum w:abstractNumId="6">
    <w:nsid w:val="02EF4BE5"/>
    <w:multiLevelType w:val="hybridMultilevel"/>
    <w:tmpl w:val="B9D84C00"/>
    <w:lvl w:ilvl="0" w:tplc="F216F45E">
      <w:start w:val="1"/>
      <w:numFmt w:val="bullet"/>
      <w:pStyle w:val="ListParagraph"/>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31C7FA6"/>
    <w:multiLevelType w:val="hybridMultilevel"/>
    <w:tmpl w:val="1A7E9E04"/>
    <w:lvl w:ilvl="0" w:tplc="A356B254">
      <w:start w:val="1"/>
      <w:numFmt w:val="bullet"/>
      <w:pStyle w:val="AERbulletlistsecon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nsid w:val="035C06FB"/>
    <w:multiLevelType w:val="multilevel"/>
    <w:tmpl w:val="FD649690"/>
    <w:styleLink w:val="List2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
    <w:nsid w:val="04850B03"/>
    <w:multiLevelType w:val="hybridMultilevel"/>
    <w:tmpl w:val="BFCA4C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5EE266C"/>
    <w:multiLevelType w:val="multilevel"/>
    <w:tmpl w:val="BAD890A2"/>
    <w:lvl w:ilvl="0">
      <w:start w:val="1"/>
      <w:numFmt w:val="decimal"/>
      <w:pStyle w:val="SFGListNumber1"/>
      <w:isLgl/>
      <w:lvlText w:val="%1."/>
      <w:lvlJc w:val="left"/>
      <w:pPr>
        <w:tabs>
          <w:tab w:val="num" w:pos="870"/>
        </w:tabs>
        <w:ind w:left="870" w:hanging="360"/>
      </w:pPr>
      <w:rPr>
        <w:rFonts w:ascii="Garamond" w:hAnsi="Garamond" w:hint="default"/>
        <w:b w:val="0"/>
        <w:i w:val="0"/>
        <w:sz w:val="24"/>
        <w:szCs w:val="24"/>
      </w:rPr>
    </w:lvl>
    <w:lvl w:ilvl="1">
      <w:start w:val="1"/>
      <w:numFmt w:val="lowerLetter"/>
      <w:lvlText w:val="%2)"/>
      <w:lvlJc w:val="left"/>
      <w:pPr>
        <w:tabs>
          <w:tab w:val="num" w:pos="1230"/>
        </w:tabs>
        <w:ind w:left="1230" w:hanging="360"/>
      </w:pPr>
    </w:lvl>
    <w:lvl w:ilvl="2">
      <w:start w:val="1"/>
      <w:numFmt w:val="lowerRoman"/>
      <w:lvlText w:val="%3)"/>
      <w:lvlJc w:val="left"/>
      <w:pPr>
        <w:tabs>
          <w:tab w:val="num" w:pos="1590"/>
        </w:tabs>
        <w:ind w:left="1590" w:hanging="360"/>
      </w:pPr>
    </w:lvl>
    <w:lvl w:ilvl="3">
      <w:start w:val="1"/>
      <w:numFmt w:val="decimal"/>
      <w:lvlText w:val="(%4)"/>
      <w:lvlJc w:val="left"/>
      <w:pPr>
        <w:tabs>
          <w:tab w:val="num" w:pos="1950"/>
        </w:tabs>
        <w:ind w:left="1950" w:hanging="360"/>
      </w:pPr>
    </w:lvl>
    <w:lvl w:ilvl="4">
      <w:start w:val="1"/>
      <w:numFmt w:val="lowerLetter"/>
      <w:lvlText w:val="(%5)"/>
      <w:lvlJc w:val="left"/>
      <w:pPr>
        <w:tabs>
          <w:tab w:val="num" w:pos="2310"/>
        </w:tabs>
        <w:ind w:left="2310" w:hanging="360"/>
      </w:pPr>
    </w:lvl>
    <w:lvl w:ilvl="5">
      <w:start w:val="1"/>
      <w:numFmt w:val="lowerRoman"/>
      <w:lvlText w:val="(%6)"/>
      <w:lvlJc w:val="left"/>
      <w:pPr>
        <w:tabs>
          <w:tab w:val="num" w:pos="2670"/>
        </w:tabs>
        <w:ind w:left="2670" w:hanging="360"/>
      </w:pPr>
    </w:lvl>
    <w:lvl w:ilvl="6">
      <w:start w:val="1"/>
      <w:numFmt w:val="decimal"/>
      <w:lvlText w:val="%7."/>
      <w:lvlJc w:val="left"/>
      <w:pPr>
        <w:tabs>
          <w:tab w:val="num" w:pos="3030"/>
        </w:tabs>
        <w:ind w:left="3030" w:hanging="360"/>
      </w:pPr>
    </w:lvl>
    <w:lvl w:ilvl="7">
      <w:start w:val="1"/>
      <w:numFmt w:val="lowerLetter"/>
      <w:lvlText w:val="%8."/>
      <w:lvlJc w:val="left"/>
      <w:pPr>
        <w:tabs>
          <w:tab w:val="num" w:pos="3390"/>
        </w:tabs>
        <w:ind w:left="3390" w:hanging="360"/>
      </w:pPr>
    </w:lvl>
    <w:lvl w:ilvl="8">
      <w:start w:val="1"/>
      <w:numFmt w:val="lowerRoman"/>
      <w:lvlText w:val="%9."/>
      <w:lvlJc w:val="left"/>
      <w:pPr>
        <w:tabs>
          <w:tab w:val="num" w:pos="3750"/>
        </w:tabs>
        <w:ind w:left="3750" w:hanging="360"/>
      </w:pPr>
    </w:lvl>
  </w:abstractNum>
  <w:abstractNum w:abstractNumId="11">
    <w:nsid w:val="06BB6E21"/>
    <w:multiLevelType w:val="hybridMultilevel"/>
    <w:tmpl w:val="8F485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F5196D"/>
    <w:multiLevelType w:val="hybridMultilevel"/>
    <w:tmpl w:val="1D0A8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82C405C"/>
    <w:multiLevelType w:val="multilevel"/>
    <w:tmpl w:val="BC1AD1F4"/>
    <w:styleLink w:val="List16"/>
    <w:lvl w:ilvl="0">
      <w:start w:val="2"/>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nsid w:val="0934507B"/>
    <w:multiLevelType w:val="hybridMultilevel"/>
    <w:tmpl w:val="D35E3450"/>
    <w:lvl w:ilvl="0" w:tplc="7B48136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BD80D3A"/>
    <w:multiLevelType w:val="multilevel"/>
    <w:tmpl w:val="2084A9D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233A8A"/>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0C513322"/>
    <w:multiLevelType w:val="multilevel"/>
    <w:tmpl w:val="D1C06560"/>
    <w:name w:val="Plato General Level List"/>
    <w:lvl w:ilvl="0">
      <w:start w:val="1"/>
      <w:numFmt w:val="decimal"/>
      <w:pStyle w:val="Generallevel1"/>
      <w:lvlText w:val="%1."/>
      <w:lvlJc w:val="left"/>
      <w:pPr>
        <w:tabs>
          <w:tab w:val="num" w:pos="720"/>
        </w:tabs>
        <w:ind w:left="720" w:hanging="720"/>
      </w:pPr>
      <w:rPr>
        <w:caps w:val="0"/>
        <w:effect w:val="none"/>
      </w:rPr>
    </w:lvl>
    <w:lvl w:ilvl="1">
      <w:start w:val="1"/>
      <w:numFmt w:val="decimal"/>
      <w:pStyle w:val="Generallevel2"/>
      <w:lvlText w:val="%1.%2"/>
      <w:lvlJc w:val="left"/>
      <w:pPr>
        <w:tabs>
          <w:tab w:val="num" w:pos="1800"/>
        </w:tabs>
        <w:ind w:left="1800" w:hanging="1080"/>
      </w:pPr>
      <w:rPr>
        <w:caps w:val="0"/>
        <w:effect w:val="none"/>
      </w:rPr>
    </w:lvl>
    <w:lvl w:ilvl="2">
      <w:start w:val="1"/>
      <w:numFmt w:val="decimal"/>
      <w:pStyle w:val="Generallevel3"/>
      <w:lvlText w:val="%1.%2.%3"/>
      <w:lvlJc w:val="left"/>
      <w:pPr>
        <w:tabs>
          <w:tab w:val="num" w:pos="2880"/>
        </w:tabs>
        <w:ind w:left="2880" w:hanging="1080"/>
      </w:pPr>
      <w:rPr>
        <w:caps w:val="0"/>
        <w:effect w:val="none"/>
      </w:rPr>
    </w:lvl>
    <w:lvl w:ilvl="3">
      <w:start w:val="1"/>
      <w:numFmt w:val="lowerLetter"/>
      <w:pStyle w:val="Generallevel4"/>
      <w:lvlText w:val="(%4)"/>
      <w:lvlJc w:val="left"/>
      <w:pPr>
        <w:tabs>
          <w:tab w:val="num" w:pos="3600"/>
        </w:tabs>
        <w:ind w:left="3600" w:hanging="720"/>
      </w:pPr>
      <w:rPr>
        <w:caps w:val="0"/>
        <w:effect w:val="none"/>
      </w:rPr>
    </w:lvl>
    <w:lvl w:ilvl="4">
      <w:start w:val="1"/>
      <w:numFmt w:val="lowerRoman"/>
      <w:pStyle w:val="Generallevel5"/>
      <w:lvlText w:val="(%5)"/>
      <w:lvlJc w:val="left"/>
      <w:pPr>
        <w:tabs>
          <w:tab w:val="num" w:pos="4320"/>
        </w:tabs>
        <w:ind w:left="4320" w:hanging="720"/>
      </w:pPr>
      <w:rPr>
        <w:caps w:val="0"/>
        <w:effect w:val="none"/>
      </w:rPr>
    </w:lvl>
    <w:lvl w:ilvl="5">
      <w:start w:val="1"/>
      <w:numFmt w:val="decimal"/>
      <w:pStyle w:val="Generallevel6"/>
      <w:lvlText w:val="(%6)"/>
      <w:lvlJc w:val="left"/>
      <w:pPr>
        <w:tabs>
          <w:tab w:val="num" w:pos="5040"/>
        </w:tabs>
        <w:ind w:left="5040" w:hanging="720"/>
      </w:pPr>
      <w:rPr>
        <w:caps w:val="0"/>
        <w:effect w:val="no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0C943138"/>
    <w:multiLevelType w:val="hybridMultilevel"/>
    <w:tmpl w:val="CEFA0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EAB757B"/>
    <w:multiLevelType w:val="multilevel"/>
    <w:tmpl w:val="9D4AB094"/>
    <w:styleLink w:val="List23"/>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9">
    <w:nsid w:val="111F1327"/>
    <w:multiLevelType w:val="multilevel"/>
    <w:tmpl w:val="048A8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15E6371"/>
    <w:multiLevelType w:val="hybridMultilevel"/>
    <w:tmpl w:val="6376F9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11AA5BC8"/>
    <w:multiLevelType w:val="multilevel"/>
    <w:tmpl w:val="C472C1AA"/>
    <w:styleLink w:val="List2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2">
    <w:nsid w:val="12062819"/>
    <w:multiLevelType w:val="hybridMultilevel"/>
    <w:tmpl w:val="10EEE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12FF7F0B"/>
    <w:multiLevelType w:val="multilevel"/>
    <w:tmpl w:val="272C151E"/>
    <w:styleLink w:val="List22"/>
    <w:lvl w:ilvl="0">
      <w:numFmt w:val="bullet"/>
      <w:lvlText w:val="•"/>
      <w:lvlJc w:val="left"/>
      <w:pPr>
        <w:tabs>
          <w:tab w:val="num" w:pos="1275"/>
        </w:tabs>
        <w:ind w:left="1275" w:hanging="425"/>
      </w:pPr>
      <w:rPr>
        <w:rFonts w:ascii="Trebuchet MS" w:eastAsia="Trebuchet MS" w:hAnsi="Trebuchet MS" w:cs="Trebuchet MS"/>
        <w:color w:val="000000"/>
        <w:position w:val="0"/>
        <w:sz w:val="20"/>
        <w:szCs w:val="20"/>
        <w:lang w:val="en-US"/>
      </w:rPr>
    </w:lvl>
    <w:lvl w:ilvl="1">
      <w:start w:val="1"/>
      <w:numFmt w:val="bullet"/>
      <w:lvlText w:val="-"/>
      <w:lvlJc w:val="left"/>
      <w:pPr>
        <w:tabs>
          <w:tab w:val="num" w:pos="1601"/>
        </w:tabs>
        <w:ind w:left="1601" w:hanging="326"/>
      </w:pPr>
      <w:rPr>
        <w:rFonts w:ascii="Calibri" w:eastAsia="Calibri" w:hAnsi="Calibri" w:cs="Calibri"/>
        <w:color w:val="000000"/>
        <w:position w:val="0"/>
        <w:sz w:val="21"/>
        <w:szCs w:val="21"/>
        <w:lang w:val="en-US"/>
      </w:rPr>
    </w:lvl>
    <w:lvl w:ilvl="2">
      <w:start w:val="1"/>
      <w:numFmt w:val="bullet"/>
      <w:lvlText w:val="-"/>
      <w:lvlJc w:val="left"/>
      <w:pPr>
        <w:tabs>
          <w:tab w:val="num" w:pos="1974"/>
        </w:tabs>
        <w:ind w:left="1974" w:hanging="326"/>
      </w:pPr>
      <w:rPr>
        <w:rFonts w:ascii="Calibri" w:eastAsia="Calibri" w:hAnsi="Calibri" w:cs="Calibri"/>
        <w:color w:val="000000"/>
        <w:position w:val="0"/>
        <w:sz w:val="21"/>
        <w:szCs w:val="21"/>
        <w:lang w:val="en-US"/>
      </w:rPr>
    </w:lvl>
    <w:lvl w:ilvl="3">
      <w:start w:val="1"/>
      <w:numFmt w:val="bullet"/>
      <w:lvlText w:val="-"/>
      <w:lvlJc w:val="left"/>
      <w:pPr>
        <w:tabs>
          <w:tab w:val="num" w:pos="2346"/>
        </w:tabs>
        <w:ind w:left="2346" w:hanging="326"/>
      </w:pPr>
      <w:rPr>
        <w:rFonts w:ascii="Calibri" w:eastAsia="Calibri" w:hAnsi="Calibri" w:cs="Calibri"/>
        <w:color w:val="000000"/>
        <w:position w:val="0"/>
        <w:sz w:val="21"/>
        <w:szCs w:val="21"/>
        <w:lang w:val="en-US"/>
      </w:rPr>
    </w:lvl>
    <w:lvl w:ilvl="4">
      <w:start w:val="1"/>
      <w:numFmt w:val="bullet"/>
      <w:lvlText w:val="-"/>
      <w:lvlJc w:val="left"/>
      <w:pPr>
        <w:tabs>
          <w:tab w:val="num" w:pos="2719"/>
        </w:tabs>
        <w:ind w:left="2719" w:hanging="326"/>
      </w:pPr>
      <w:rPr>
        <w:rFonts w:ascii="Calibri" w:eastAsia="Calibri" w:hAnsi="Calibri" w:cs="Calibri"/>
        <w:color w:val="000000"/>
        <w:position w:val="0"/>
        <w:sz w:val="21"/>
        <w:szCs w:val="21"/>
        <w:lang w:val="en-US"/>
      </w:rPr>
    </w:lvl>
    <w:lvl w:ilvl="5">
      <w:start w:val="1"/>
      <w:numFmt w:val="bullet"/>
      <w:lvlText w:val="-"/>
      <w:lvlJc w:val="left"/>
      <w:pPr>
        <w:tabs>
          <w:tab w:val="num" w:pos="3092"/>
        </w:tabs>
        <w:ind w:left="3092" w:hanging="326"/>
      </w:pPr>
      <w:rPr>
        <w:rFonts w:ascii="Calibri" w:eastAsia="Calibri" w:hAnsi="Calibri" w:cs="Calibri"/>
        <w:color w:val="000000"/>
        <w:position w:val="0"/>
        <w:sz w:val="21"/>
        <w:szCs w:val="21"/>
        <w:lang w:val="en-US"/>
      </w:rPr>
    </w:lvl>
    <w:lvl w:ilvl="6">
      <w:start w:val="1"/>
      <w:numFmt w:val="bullet"/>
      <w:lvlText w:val="-"/>
      <w:lvlJc w:val="left"/>
      <w:pPr>
        <w:tabs>
          <w:tab w:val="num" w:pos="3465"/>
        </w:tabs>
        <w:ind w:left="3465" w:hanging="326"/>
      </w:pPr>
      <w:rPr>
        <w:rFonts w:ascii="Calibri" w:eastAsia="Calibri" w:hAnsi="Calibri" w:cs="Calibri"/>
        <w:color w:val="000000"/>
        <w:position w:val="0"/>
        <w:sz w:val="21"/>
        <w:szCs w:val="21"/>
        <w:lang w:val="en-US"/>
      </w:rPr>
    </w:lvl>
    <w:lvl w:ilvl="7">
      <w:start w:val="1"/>
      <w:numFmt w:val="bullet"/>
      <w:lvlText w:val="-"/>
      <w:lvlJc w:val="left"/>
      <w:pPr>
        <w:tabs>
          <w:tab w:val="num" w:pos="3837"/>
        </w:tabs>
        <w:ind w:left="3837" w:hanging="326"/>
      </w:pPr>
      <w:rPr>
        <w:rFonts w:ascii="Calibri" w:eastAsia="Calibri" w:hAnsi="Calibri" w:cs="Calibri"/>
        <w:color w:val="000000"/>
        <w:position w:val="0"/>
        <w:sz w:val="21"/>
        <w:szCs w:val="21"/>
        <w:lang w:val="en-US"/>
      </w:rPr>
    </w:lvl>
    <w:lvl w:ilvl="8">
      <w:start w:val="1"/>
      <w:numFmt w:val="bullet"/>
      <w:lvlText w:val="-"/>
      <w:lvlJc w:val="left"/>
      <w:pPr>
        <w:tabs>
          <w:tab w:val="num" w:pos="4210"/>
        </w:tabs>
        <w:ind w:left="4210" w:hanging="326"/>
      </w:pPr>
      <w:rPr>
        <w:rFonts w:ascii="Calibri" w:eastAsia="Calibri" w:hAnsi="Calibri" w:cs="Calibri"/>
        <w:color w:val="000000"/>
        <w:position w:val="0"/>
        <w:sz w:val="21"/>
        <w:szCs w:val="21"/>
        <w:lang w:val="en-US"/>
      </w:rPr>
    </w:lvl>
  </w:abstractNum>
  <w:abstractNum w:abstractNumId="24">
    <w:nsid w:val="131D003D"/>
    <w:multiLevelType w:val="multilevel"/>
    <w:tmpl w:val="A5040D54"/>
    <w:styleLink w:val="List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25">
    <w:nsid w:val="142D4801"/>
    <w:multiLevelType w:val="hybridMultilevel"/>
    <w:tmpl w:val="FE828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4733AEA"/>
    <w:multiLevelType w:val="hybridMultilevel"/>
    <w:tmpl w:val="18C6AA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151B6C61"/>
    <w:multiLevelType w:val="hybridMultilevel"/>
    <w:tmpl w:val="0FB62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5C560B0"/>
    <w:multiLevelType w:val="hybridMultilevel"/>
    <w:tmpl w:val="F7647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7C10C25"/>
    <w:multiLevelType w:val="multilevel"/>
    <w:tmpl w:val="7AD4B26A"/>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30">
    <w:nsid w:val="18BC234F"/>
    <w:multiLevelType w:val="hybridMultilevel"/>
    <w:tmpl w:val="A83CA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19201737"/>
    <w:multiLevelType w:val="hybridMultilevel"/>
    <w:tmpl w:val="EC866E1C"/>
    <w:lvl w:ilvl="0" w:tplc="44501F52">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1937165E"/>
    <w:multiLevelType w:val="multilevel"/>
    <w:tmpl w:val="A63834BE"/>
    <w:styleLink w:val="List24"/>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3">
    <w:nsid w:val="194A695C"/>
    <w:multiLevelType w:val="multilevel"/>
    <w:tmpl w:val="44F26DB6"/>
    <w:lvl w:ilvl="0">
      <w:start w:val="1"/>
      <w:numFmt w:val="bullet"/>
      <w:lvlText w:val=""/>
      <w:lvlJc w:val="left"/>
      <w:pPr>
        <w:tabs>
          <w:tab w:val="num" w:pos="454"/>
        </w:tabs>
        <w:ind w:left="454" w:hanging="341"/>
      </w:pPr>
      <w:rPr>
        <w:rFonts w:ascii="Symbol" w:hAnsi="Symbol" w:hint="default"/>
        <w:color w:val="auto"/>
        <w:position w:val="0"/>
        <w:sz w:val="16"/>
        <w:szCs w:val="12"/>
      </w:rPr>
    </w:lvl>
    <w:lvl w:ilvl="1">
      <w:start w:val="1"/>
      <w:numFmt w:val="bullet"/>
      <w:pStyle w:val="TableTextBulleted2"/>
      <w:lvlText w:val="–"/>
      <w:lvlJc w:val="left"/>
      <w:pPr>
        <w:tabs>
          <w:tab w:val="num" w:pos="794"/>
        </w:tabs>
        <w:ind w:left="794" w:hanging="340"/>
      </w:pPr>
      <w:rPr>
        <w:rFonts w:ascii="Arial" w:hAnsi="Arial" w:hint="default"/>
        <w:b w:val="0"/>
        <w:i w:val="0"/>
        <w:color w:val="auto"/>
        <w:sz w:val="18"/>
        <w:szCs w:val="18"/>
      </w:rPr>
    </w:lvl>
    <w:lvl w:ilvl="2">
      <w:start w:val="1"/>
      <w:numFmt w:val="bullet"/>
      <w:pStyle w:val="TableTextBulleted3"/>
      <w:lvlText w:val="–"/>
      <w:lvlJc w:val="left"/>
      <w:pPr>
        <w:tabs>
          <w:tab w:val="num" w:pos="907"/>
        </w:tabs>
        <w:ind w:left="907" w:hanging="340"/>
      </w:pPr>
      <w:rPr>
        <w:rFonts w:ascii="Arial" w:hAnsi="Arial" w:hint="default"/>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34">
    <w:nsid w:val="1987092D"/>
    <w:multiLevelType w:val="hybridMultilevel"/>
    <w:tmpl w:val="F670D16C"/>
    <w:lvl w:ilvl="0" w:tplc="C01A15D6">
      <w:start w:val="1"/>
      <w:numFmt w:val="decimal"/>
      <w:pStyle w:val="AAindent2"/>
      <w:lvlText w:val="%1."/>
      <w:lvlJc w:val="left"/>
      <w:pPr>
        <w:tabs>
          <w:tab w:val="num" w:pos="360"/>
        </w:tabs>
        <w:ind w:left="360" w:hanging="360"/>
      </w:pPr>
      <w:rPr>
        <w:rFonts w:cs="Times New Roman" w:hint="default"/>
      </w:rPr>
    </w:lvl>
    <w:lvl w:ilvl="1" w:tplc="C21058C6">
      <w:start w:val="3"/>
      <w:numFmt w:val="decimal"/>
      <w:lvlText w:val="%2.1"/>
      <w:lvlJc w:val="left"/>
      <w:pPr>
        <w:tabs>
          <w:tab w:val="num" w:pos="1440"/>
        </w:tabs>
        <w:ind w:left="1440" w:hanging="360"/>
      </w:pPr>
      <w:rPr>
        <w:rFonts w:cs="Times New Roman" w:hint="default"/>
      </w:rPr>
    </w:lvl>
    <w:lvl w:ilvl="2" w:tplc="77D6CA50" w:tentative="1">
      <w:start w:val="1"/>
      <w:numFmt w:val="bullet"/>
      <w:lvlText w:val=""/>
      <w:lvlJc w:val="left"/>
      <w:pPr>
        <w:tabs>
          <w:tab w:val="num" w:pos="2160"/>
        </w:tabs>
        <w:ind w:left="2160" w:hanging="360"/>
      </w:pPr>
      <w:rPr>
        <w:rFonts w:ascii="Wingdings" w:hAnsi="Wingdings" w:hint="default"/>
      </w:rPr>
    </w:lvl>
    <w:lvl w:ilvl="3" w:tplc="FBD81BA0" w:tentative="1">
      <w:start w:val="1"/>
      <w:numFmt w:val="bullet"/>
      <w:lvlText w:val=""/>
      <w:lvlJc w:val="left"/>
      <w:pPr>
        <w:tabs>
          <w:tab w:val="num" w:pos="2880"/>
        </w:tabs>
        <w:ind w:left="2880" w:hanging="360"/>
      </w:pPr>
      <w:rPr>
        <w:rFonts w:ascii="Symbol" w:hAnsi="Symbol" w:hint="default"/>
      </w:rPr>
    </w:lvl>
    <w:lvl w:ilvl="4" w:tplc="38CE9CDA" w:tentative="1">
      <w:start w:val="1"/>
      <w:numFmt w:val="bullet"/>
      <w:lvlText w:val="o"/>
      <w:lvlJc w:val="left"/>
      <w:pPr>
        <w:tabs>
          <w:tab w:val="num" w:pos="3600"/>
        </w:tabs>
        <w:ind w:left="3600" w:hanging="360"/>
      </w:pPr>
      <w:rPr>
        <w:rFonts w:ascii="Courier New" w:hAnsi="Courier New" w:hint="default"/>
      </w:rPr>
    </w:lvl>
    <w:lvl w:ilvl="5" w:tplc="FC7CDA1E" w:tentative="1">
      <w:start w:val="1"/>
      <w:numFmt w:val="bullet"/>
      <w:lvlText w:val=""/>
      <w:lvlJc w:val="left"/>
      <w:pPr>
        <w:tabs>
          <w:tab w:val="num" w:pos="4320"/>
        </w:tabs>
        <w:ind w:left="4320" w:hanging="360"/>
      </w:pPr>
      <w:rPr>
        <w:rFonts w:ascii="Wingdings" w:hAnsi="Wingdings" w:hint="default"/>
      </w:rPr>
    </w:lvl>
    <w:lvl w:ilvl="6" w:tplc="5E00BA1A" w:tentative="1">
      <w:start w:val="1"/>
      <w:numFmt w:val="bullet"/>
      <w:lvlText w:val=""/>
      <w:lvlJc w:val="left"/>
      <w:pPr>
        <w:tabs>
          <w:tab w:val="num" w:pos="5040"/>
        </w:tabs>
        <w:ind w:left="5040" w:hanging="360"/>
      </w:pPr>
      <w:rPr>
        <w:rFonts w:ascii="Symbol" w:hAnsi="Symbol" w:hint="default"/>
      </w:rPr>
    </w:lvl>
    <w:lvl w:ilvl="7" w:tplc="04D60688" w:tentative="1">
      <w:start w:val="1"/>
      <w:numFmt w:val="bullet"/>
      <w:lvlText w:val="o"/>
      <w:lvlJc w:val="left"/>
      <w:pPr>
        <w:tabs>
          <w:tab w:val="num" w:pos="5760"/>
        </w:tabs>
        <w:ind w:left="5760" w:hanging="360"/>
      </w:pPr>
      <w:rPr>
        <w:rFonts w:ascii="Courier New" w:hAnsi="Courier New" w:hint="default"/>
      </w:rPr>
    </w:lvl>
    <w:lvl w:ilvl="8" w:tplc="ECC85B14" w:tentative="1">
      <w:start w:val="1"/>
      <w:numFmt w:val="bullet"/>
      <w:lvlText w:val=""/>
      <w:lvlJc w:val="left"/>
      <w:pPr>
        <w:tabs>
          <w:tab w:val="num" w:pos="6480"/>
        </w:tabs>
        <w:ind w:left="6480" w:hanging="360"/>
      </w:pPr>
      <w:rPr>
        <w:rFonts w:ascii="Wingdings" w:hAnsi="Wingdings" w:hint="default"/>
      </w:rPr>
    </w:lvl>
  </w:abstractNum>
  <w:abstractNum w:abstractNumId="35">
    <w:nsid w:val="1CA11172"/>
    <w:multiLevelType w:val="hybridMultilevel"/>
    <w:tmpl w:val="D640FD7E"/>
    <w:lvl w:ilvl="0" w:tplc="7BE0DA8E">
      <w:start w:val="3"/>
      <w:numFmt w:val="decimal"/>
      <w:pStyle w:val="indent2"/>
      <w:lvlText w:val="%1.1"/>
      <w:lvlJc w:val="left"/>
      <w:pPr>
        <w:tabs>
          <w:tab w:val="num" w:pos="720"/>
        </w:tabs>
        <w:ind w:left="720" w:hanging="360"/>
      </w:pPr>
      <w:rPr>
        <w:rFonts w:cs="Times New Roman" w:hint="default"/>
      </w:rPr>
    </w:lvl>
    <w:lvl w:ilvl="1" w:tplc="37AAC36C">
      <w:start w:val="1"/>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6">
    <w:nsid w:val="1DB431D4"/>
    <w:multiLevelType w:val="multilevel"/>
    <w:tmpl w:val="AB56A6EE"/>
    <w:styleLink w:val="List40"/>
    <w:lvl w:ilvl="0">
      <w:numFmt w:val="bullet"/>
      <w:lvlText w:val="•"/>
      <w:lvlJc w:val="left"/>
      <w:rPr>
        <w:color w:val="FF0000"/>
        <w:position w:val="0"/>
        <w:u w:color="FF0000"/>
      </w:rPr>
    </w:lvl>
    <w:lvl w:ilvl="1">
      <w:start w:val="1"/>
      <w:numFmt w:val="bullet"/>
      <w:lvlText w:val="o"/>
      <w:lvlJc w:val="left"/>
      <w:rPr>
        <w:color w:val="FF0000"/>
        <w:position w:val="0"/>
        <w:u w:color="FF0000"/>
      </w:rPr>
    </w:lvl>
    <w:lvl w:ilvl="2">
      <w:start w:val="1"/>
      <w:numFmt w:val="bullet"/>
      <w:lvlText w:val="▪"/>
      <w:lvlJc w:val="left"/>
      <w:rPr>
        <w:color w:val="FF0000"/>
        <w:position w:val="0"/>
        <w:u w:color="FF0000"/>
      </w:rPr>
    </w:lvl>
    <w:lvl w:ilvl="3">
      <w:start w:val="1"/>
      <w:numFmt w:val="bullet"/>
      <w:lvlText w:val="•"/>
      <w:lvlJc w:val="left"/>
      <w:rPr>
        <w:color w:val="FF0000"/>
        <w:position w:val="0"/>
        <w:u w:color="FF0000"/>
      </w:rPr>
    </w:lvl>
    <w:lvl w:ilvl="4">
      <w:start w:val="1"/>
      <w:numFmt w:val="bullet"/>
      <w:lvlText w:val="o"/>
      <w:lvlJc w:val="left"/>
      <w:rPr>
        <w:color w:val="FF0000"/>
        <w:position w:val="0"/>
        <w:u w:color="FF0000"/>
      </w:rPr>
    </w:lvl>
    <w:lvl w:ilvl="5">
      <w:start w:val="1"/>
      <w:numFmt w:val="bullet"/>
      <w:lvlText w:val="▪"/>
      <w:lvlJc w:val="left"/>
      <w:rPr>
        <w:color w:val="FF0000"/>
        <w:position w:val="0"/>
        <w:u w:color="FF0000"/>
      </w:rPr>
    </w:lvl>
    <w:lvl w:ilvl="6">
      <w:start w:val="1"/>
      <w:numFmt w:val="bullet"/>
      <w:lvlText w:val="•"/>
      <w:lvlJc w:val="left"/>
      <w:rPr>
        <w:color w:val="FF0000"/>
        <w:position w:val="0"/>
        <w:u w:color="FF0000"/>
      </w:rPr>
    </w:lvl>
    <w:lvl w:ilvl="7">
      <w:start w:val="1"/>
      <w:numFmt w:val="bullet"/>
      <w:lvlText w:val="o"/>
      <w:lvlJc w:val="left"/>
      <w:rPr>
        <w:color w:val="FF0000"/>
        <w:position w:val="0"/>
        <w:u w:color="FF0000"/>
      </w:rPr>
    </w:lvl>
    <w:lvl w:ilvl="8">
      <w:start w:val="1"/>
      <w:numFmt w:val="bullet"/>
      <w:lvlText w:val="▪"/>
      <w:lvlJc w:val="left"/>
      <w:rPr>
        <w:color w:val="FF0000"/>
        <w:position w:val="0"/>
        <w:u w:color="FF0000"/>
      </w:rPr>
    </w:lvl>
  </w:abstractNum>
  <w:abstractNum w:abstractNumId="37">
    <w:nsid w:val="1DBB475C"/>
    <w:multiLevelType w:val="hybridMultilevel"/>
    <w:tmpl w:val="A3A2109E"/>
    <w:lvl w:ilvl="0" w:tplc="6E1C863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1FB647C7"/>
    <w:multiLevelType w:val="hybridMultilevel"/>
    <w:tmpl w:val="AE7A18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1FEF5AB9"/>
    <w:multiLevelType w:val="hybridMultilevel"/>
    <w:tmpl w:val="483ECCD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0A93BB0"/>
    <w:multiLevelType w:val="multilevel"/>
    <w:tmpl w:val="A462EF18"/>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41">
    <w:nsid w:val="22E6787A"/>
    <w:multiLevelType w:val="hybridMultilevel"/>
    <w:tmpl w:val="84486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230C3BC6"/>
    <w:multiLevelType w:val="hybridMultilevel"/>
    <w:tmpl w:val="D14CF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2319309A"/>
    <w:multiLevelType w:val="multilevel"/>
    <w:tmpl w:val="4AEE2348"/>
    <w:styleLink w:val="SKM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lvl>
    <w:lvl w:ilvl="2">
      <w:start w:val="1"/>
      <w:numFmt w:val="none"/>
      <w:lvlRestart w:val="1"/>
      <w:lvlText w:val=""/>
      <w:lvlJc w:val="left"/>
      <w:pPr>
        <w:ind w:left="284" w:hanging="284"/>
      </w:pPr>
    </w:lvl>
    <w:lvl w:ilvl="3">
      <w:start w:val="1"/>
      <w:numFmt w:val="none"/>
      <w:lvlRestart w:val="1"/>
      <w:lvlText w:val=""/>
      <w:lvlJc w:val="left"/>
      <w:pPr>
        <w:ind w:left="284" w:hanging="284"/>
      </w:pPr>
    </w:lvl>
    <w:lvl w:ilvl="4">
      <w:start w:val="1"/>
      <w:numFmt w:val="none"/>
      <w:lvlRestart w:val="1"/>
      <w:lvlText w:val=""/>
      <w:lvlJc w:val="left"/>
      <w:pPr>
        <w:ind w:left="284" w:hanging="284"/>
      </w:pPr>
    </w:lvl>
    <w:lvl w:ilvl="5">
      <w:start w:val="1"/>
      <w:numFmt w:val="none"/>
      <w:lvlRestart w:val="1"/>
      <w:lvlText w:val=""/>
      <w:lvlJc w:val="left"/>
      <w:pPr>
        <w:ind w:left="284" w:hanging="284"/>
      </w:pPr>
    </w:lvl>
    <w:lvl w:ilvl="6">
      <w:start w:val="1"/>
      <w:numFmt w:val="none"/>
      <w:lvlRestart w:val="1"/>
      <w:lvlText w:val=""/>
      <w:lvlJc w:val="left"/>
      <w:pPr>
        <w:ind w:left="284" w:hanging="284"/>
      </w:pPr>
    </w:lvl>
    <w:lvl w:ilvl="7">
      <w:start w:val="1"/>
      <w:numFmt w:val="none"/>
      <w:lvlRestart w:val="1"/>
      <w:lvlText w:val=""/>
      <w:lvlJc w:val="left"/>
      <w:pPr>
        <w:ind w:left="284" w:hanging="284"/>
      </w:pPr>
    </w:lvl>
    <w:lvl w:ilvl="8">
      <w:start w:val="1"/>
      <w:numFmt w:val="none"/>
      <w:lvlRestart w:val="1"/>
      <w:lvlText w:val=""/>
      <w:lvlJc w:val="left"/>
      <w:pPr>
        <w:ind w:left="284" w:hanging="284"/>
      </w:pPr>
    </w:lvl>
  </w:abstractNum>
  <w:abstractNum w:abstractNumId="44">
    <w:nsid w:val="25514B06"/>
    <w:multiLevelType w:val="hybridMultilevel"/>
    <w:tmpl w:val="D6D2D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pStyle w:val="Heading9"/>
      <w:lvlText w:val=""/>
      <w:lvlJc w:val="left"/>
      <w:pPr>
        <w:ind w:left="6480" w:hanging="360"/>
      </w:pPr>
      <w:rPr>
        <w:rFonts w:ascii="Wingdings" w:hAnsi="Wingdings" w:hint="default"/>
      </w:rPr>
    </w:lvl>
  </w:abstractNum>
  <w:abstractNum w:abstractNumId="45">
    <w:nsid w:val="25F55508"/>
    <w:multiLevelType w:val="hybridMultilevel"/>
    <w:tmpl w:val="A6C0B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646105A"/>
    <w:multiLevelType w:val="hybridMultilevel"/>
    <w:tmpl w:val="0B2019D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269A18CE"/>
    <w:multiLevelType w:val="multilevel"/>
    <w:tmpl w:val="7F7E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70F14DA"/>
    <w:multiLevelType w:val="multilevel"/>
    <w:tmpl w:val="39D2BE98"/>
    <w:styleLink w:val="AdvisianBulletsnew"/>
    <w:lvl w:ilvl="0">
      <w:start w:val="1"/>
      <w:numFmt w:val="bullet"/>
      <w:lvlText w:val=""/>
      <w:lvlJc w:val="left"/>
      <w:pPr>
        <w:ind w:left="924" w:hanging="357"/>
      </w:pPr>
      <w:rPr>
        <w:rFonts w:ascii="Wingdings" w:hAnsi="Wingdings" w:hint="default"/>
        <w:color w:val="4F81BD" w:themeColor="accent1"/>
      </w:rPr>
    </w:lvl>
    <w:lvl w:ilvl="1">
      <w:start w:val="1"/>
      <w:numFmt w:val="bullet"/>
      <w:lvlText w:val=""/>
      <w:lvlJc w:val="left"/>
      <w:pPr>
        <w:ind w:left="1281" w:hanging="357"/>
      </w:pPr>
      <w:rPr>
        <w:rFonts w:ascii="Symbol" w:hAnsi="Symbol" w:hint="default"/>
      </w:rPr>
    </w:lvl>
    <w:lvl w:ilvl="2">
      <w:start w:val="1"/>
      <w:numFmt w:val="bullet"/>
      <w:lvlText w:val=""/>
      <w:lvlJc w:val="left"/>
      <w:pPr>
        <w:ind w:left="1638" w:hanging="357"/>
      </w:pPr>
      <w:rPr>
        <w:rFonts w:ascii="Wingdings" w:hAnsi="Wingdings" w:hint="default"/>
      </w:rPr>
    </w:lvl>
    <w:lvl w:ilvl="3">
      <w:start w:val="1"/>
      <w:numFmt w:val="bullet"/>
      <w:lvlText w:val=""/>
      <w:lvlJc w:val="left"/>
      <w:pPr>
        <w:ind w:left="1995" w:hanging="356"/>
      </w:pPr>
      <w:rPr>
        <w:rFonts w:ascii="Symbol" w:hAnsi="Symbol" w:hint="default"/>
      </w:rPr>
    </w:lvl>
    <w:lvl w:ilvl="4">
      <w:start w:val="1"/>
      <w:numFmt w:val="bullet"/>
      <w:lvlText w:val="o"/>
      <w:lvlJc w:val="left"/>
      <w:pPr>
        <w:ind w:left="2352" w:hanging="357"/>
      </w:pPr>
      <w:rPr>
        <w:rFonts w:ascii="Courier New" w:hAnsi="Courier New" w:cs="Courier New" w:hint="default"/>
      </w:rPr>
    </w:lvl>
    <w:lvl w:ilvl="5">
      <w:start w:val="1"/>
      <w:numFmt w:val="bullet"/>
      <w:lvlText w:val=""/>
      <w:lvlJc w:val="left"/>
      <w:pPr>
        <w:ind w:left="2709" w:hanging="357"/>
      </w:pPr>
      <w:rPr>
        <w:rFonts w:ascii="Wingdings" w:hAnsi="Wingdings" w:hint="default"/>
      </w:rPr>
    </w:lvl>
    <w:lvl w:ilvl="6">
      <w:start w:val="1"/>
      <w:numFmt w:val="bullet"/>
      <w:lvlText w:val=""/>
      <w:lvlJc w:val="left"/>
      <w:pPr>
        <w:ind w:left="3066" w:hanging="357"/>
      </w:pPr>
      <w:rPr>
        <w:rFonts w:ascii="Symbol" w:hAnsi="Symbol" w:hint="default"/>
      </w:rPr>
    </w:lvl>
    <w:lvl w:ilvl="7">
      <w:start w:val="1"/>
      <w:numFmt w:val="bullet"/>
      <w:lvlText w:val="o"/>
      <w:lvlJc w:val="left"/>
      <w:pPr>
        <w:ind w:left="3423" w:hanging="357"/>
      </w:pPr>
      <w:rPr>
        <w:rFonts w:ascii="Courier New" w:hAnsi="Courier New" w:cs="Courier New" w:hint="default"/>
      </w:rPr>
    </w:lvl>
    <w:lvl w:ilvl="8">
      <w:start w:val="1"/>
      <w:numFmt w:val="bullet"/>
      <w:lvlText w:val=""/>
      <w:lvlJc w:val="left"/>
      <w:pPr>
        <w:ind w:left="3780" w:hanging="357"/>
      </w:pPr>
      <w:rPr>
        <w:rFonts w:ascii="Wingdings" w:hAnsi="Wingdings" w:hint="default"/>
      </w:rPr>
    </w:lvl>
  </w:abstractNum>
  <w:abstractNum w:abstractNumId="49">
    <w:nsid w:val="2741354C"/>
    <w:multiLevelType w:val="hybridMultilevel"/>
    <w:tmpl w:val="88106356"/>
    <w:lvl w:ilvl="0" w:tplc="5262F83A">
      <w:start w:val="1"/>
      <w:numFmt w:val="decimal"/>
      <w:pStyle w:val="Listnumbered"/>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0">
    <w:nsid w:val="277907A0"/>
    <w:multiLevelType w:val="hybridMultilevel"/>
    <w:tmpl w:val="C93A4C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27A519E5"/>
    <w:multiLevelType w:val="multilevel"/>
    <w:tmpl w:val="20969C36"/>
    <w:styleLink w:val="List20"/>
    <w:lvl w:ilvl="0">
      <w:numFmt w:val="bullet"/>
      <w:lvlText w:val="•"/>
      <w:lvlJc w:val="left"/>
      <w:pPr>
        <w:tabs>
          <w:tab w:val="num" w:pos="1275"/>
        </w:tabs>
        <w:ind w:left="1275" w:hanging="425"/>
      </w:pPr>
      <w:rPr>
        <w:rFonts w:ascii="Trebuchet MS" w:eastAsia="Trebuchet MS" w:hAnsi="Trebuchet MS" w:cs="Trebuchet MS"/>
        <w:color w:val="000000"/>
        <w:position w:val="0"/>
        <w:sz w:val="20"/>
        <w:szCs w:val="20"/>
        <w:lang w:val="en-US"/>
      </w:rPr>
    </w:lvl>
    <w:lvl w:ilvl="1">
      <w:start w:val="1"/>
      <w:numFmt w:val="bullet"/>
      <w:lvlText w:val="-"/>
      <w:lvlJc w:val="left"/>
      <w:pPr>
        <w:tabs>
          <w:tab w:val="num" w:pos="1601"/>
        </w:tabs>
        <w:ind w:left="1601" w:hanging="326"/>
      </w:pPr>
      <w:rPr>
        <w:rFonts w:ascii="Calibri" w:eastAsia="Calibri" w:hAnsi="Calibri" w:cs="Calibri"/>
        <w:color w:val="000000"/>
        <w:position w:val="0"/>
        <w:sz w:val="21"/>
        <w:szCs w:val="21"/>
        <w:lang w:val="en-US"/>
      </w:rPr>
    </w:lvl>
    <w:lvl w:ilvl="2">
      <w:start w:val="1"/>
      <w:numFmt w:val="bullet"/>
      <w:lvlText w:val="-"/>
      <w:lvlJc w:val="left"/>
      <w:pPr>
        <w:tabs>
          <w:tab w:val="num" w:pos="1974"/>
        </w:tabs>
        <w:ind w:left="1974" w:hanging="326"/>
      </w:pPr>
      <w:rPr>
        <w:rFonts w:ascii="Calibri" w:eastAsia="Calibri" w:hAnsi="Calibri" w:cs="Calibri"/>
        <w:color w:val="000000"/>
        <w:position w:val="0"/>
        <w:sz w:val="21"/>
        <w:szCs w:val="21"/>
        <w:lang w:val="en-US"/>
      </w:rPr>
    </w:lvl>
    <w:lvl w:ilvl="3">
      <w:start w:val="1"/>
      <w:numFmt w:val="bullet"/>
      <w:lvlText w:val="-"/>
      <w:lvlJc w:val="left"/>
      <w:pPr>
        <w:tabs>
          <w:tab w:val="num" w:pos="2346"/>
        </w:tabs>
        <w:ind w:left="2346" w:hanging="326"/>
      </w:pPr>
      <w:rPr>
        <w:rFonts w:ascii="Calibri" w:eastAsia="Calibri" w:hAnsi="Calibri" w:cs="Calibri"/>
        <w:color w:val="000000"/>
        <w:position w:val="0"/>
        <w:sz w:val="21"/>
        <w:szCs w:val="21"/>
        <w:lang w:val="en-US"/>
      </w:rPr>
    </w:lvl>
    <w:lvl w:ilvl="4">
      <w:start w:val="1"/>
      <w:numFmt w:val="bullet"/>
      <w:lvlText w:val="-"/>
      <w:lvlJc w:val="left"/>
      <w:pPr>
        <w:tabs>
          <w:tab w:val="num" w:pos="2719"/>
        </w:tabs>
        <w:ind w:left="2719" w:hanging="326"/>
      </w:pPr>
      <w:rPr>
        <w:rFonts w:ascii="Calibri" w:eastAsia="Calibri" w:hAnsi="Calibri" w:cs="Calibri"/>
        <w:color w:val="000000"/>
        <w:position w:val="0"/>
        <w:sz w:val="21"/>
        <w:szCs w:val="21"/>
        <w:lang w:val="en-US"/>
      </w:rPr>
    </w:lvl>
    <w:lvl w:ilvl="5">
      <w:start w:val="1"/>
      <w:numFmt w:val="bullet"/>
      <w:lvlText w:val="-"/>
      <w:lvlJc w:val="left"/>
      <w:pPr>
        <w:tabs>
          <w:tab w:val="num" w:pos="3092"/>
        </w:tabs>
        <w:ind w:left="3092" w:hanging="326"/>
      </w:pPr>
      <w:rPr>
        <w:rFonts w:ascii="Calibri" w:eastAsia="Calibri" w:hAnsi="Calibri" w:cs="Calibri"/>
        <w:color w:val="000000"/>
        <w:position w:val="0"/>
        <w:sz w:val="21"/>
        <w:szCs w:val="21"/>
        <w:lang w:val="en-US"/>
      </w:rPr>
    </w:lvl>
    <w:lvl w:ilvl="6">
      <w:start w:val="1"/>
      <w:numFmt w:val="bullet"/>
      <w:lvlText w:val="-"/>
      <w:lvlJc w:val="left"/>
      <w:pPr>
        <w:tabs>
          <w:tab w:val="num" w:pos="3465"/>
        </w:tabs>
        <w:ind w:left="3465" w:hanging="326"/>
      </w:pPr>
      <w:rPr>
        <w:rFonts w:ascii="Calibri" w:eastAsia="Calibri" w:hAnsi="Calibri" w:cs="Calibri"/>
        <w:color w:val="000000"/>
        <w:position w:val="0"/>
        <w:sz w:val="21"/>
        <w:szCs w:val="21"/>
        <w:lang w:val="en-US"/>
      </w:rPr>
    </w:lvl>
    <w:lvl w:ilvl="7">
      <w:start w:val="1"/>
      <w:numFmt w:val="bullet"/>
      <w:lvlText w:val="-"/>
      <w:lvlJc w:val="left"/>
      <w:pPr>
        <w:tabs>
          <w:tab w:val="num" w:pos="3837"/>
        </w:tabs>
        <w:ind w:left="3837" w:hanging="326"/>
      </w:pPr>
      <w:rPr>
        <w:rFonts w:ascii="Calibri" w:eastAsia="Calibri" w:hAnsi="Calibri" w:cs="Calibri"/>
        <w:color w:val="000000"/>
        <w:position w:val="0"/>
        <w:sz w:val="21"/>
        <w:szCs w:val="21"/>
        <w:lang w:val="en-US"/>
      </w:rPr>
    </w:lvl>
    <w:lvl w:ilvl="8">
      <w:start w:val="1"/>
      <w:numFmt w:val="bullet"/>
      <w:lvlText w:val="-"/>
      <w:lvlJc w:val="left"/>
      <w:pPr>
        <w:tabs>
          <w:tab w:val="num" w:pos="4210"/>
        </w:tabs>
        <w:ind w:left="4210" w:hanging="326"/>
      </w:pPr>
      <w:rPr>
        <w:rFonts w:ascii="Calibri" w:eastAsia="Calibri" w:hAnsi="Calibri" w:cs="Calibri"/>
        <w:color w:val="000000"/>
        <w:position w:val="0"/>
        <w:sz w:val="21"/>
        <w:szCs w:val="21"/>
        <w:lang w:val="en-US"/>
      </w:rPr>
    </w:lvl>
  </w:abstractNum>
  <w:abstractNum w:abstractNumId="52">
    <w:nsid w:val="28FA487E"/>
    <w:multiLevelType w:val="hybridMultilevel"/>
    <w:tmpl w:val="BCE087D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294D27F5"/>
    <w:multiLevelType w:val="hybridMultilevel"/>
    <w:tmpl w:val="3E328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29CD590A"/>
    <w:multiLevelType w:val="hybridMultilevel"/>
    <w:tmpl w:val="26F04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2A181779"/>
    <w:multiLevelType w:val="hybridMultilevel"/>
    <w:tmpl w:val="4108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2A3C0CB8"/>
    <w:multiLevelType w:val="multilevel"/>
    <w:tmpl w:val="51742744"/>
    <w:styleLink w:val="List38"/>
    <w:lvl w:ilvl="0">
      <w:numFmt w:val="bullet"/>
      <w:lvlText w:val="•"/>
      <w:lvlJc w:val="left"/>
      <w:rPr>
        <w:color w:val="FF0000"/>
        <w:position w:val="0"/>
        <w:u w:color="FF0000"/>
      </w:rPr>
    </w:lvl>
    <w:lvl w:ilvl="1">
      <w:start w:val="1"/>
      <w:numFmt w:val="bullet"/>
      <w:lvlText w:val="o"/>
      <w:lvlJc w:val="left"/>
      <w:rPr>
        <w:color w:val="FF0000"/>
        <w:position w:val="0"/>
        <w:u w:color="FF0000"/>
      </w:rPr>
    </w:lvl>
    <w:lvl w:ilvl="2">
      <w:start w:val="1"/>
      <w:numFmt w:val="bullet"/>
      <w:lvlText w:val="▪"/>
      <w:lvlJc w:val="left"/>
      <w:rPr>
        <w:color w:val="FF0000"/>
        <w:position w:val="0"/>
        <w:u w:color="FF0000"/>
      </w:rPr>
    </w:lvl>
    <w:lvl w:ilvl="3">
      <w:start w:val="1"/>
      <w:numFmt w:val="bullet"/>
      <w:lvlText w:val="•"/>
      <w:lvlJc w:val="left"/>
      <w:rPr>
        <w:color w:val="FF0000"/>
        <w:position w:val="0"/>
        <w:u w:color="FF0000"/>
      </w:rPr>
    </w:lvl>
    <w:lvl w:ilvl="4">
      <w:start w:val="1"/>
      <w:numFmt w:val="bullet"/>
      <w:lvlText w:val="o"/>
      <w:lvlJc w:val="left"/>
      <w:rPr>
        <w:color w:val="FF0000"/>
        <w:position w:val="0"/>
        <w:u w:color="FF0000"/>
      </w:rPr>
    </w:lvl>
    <w:lvl w:ilvl="5">
      <w:start w:val="1"/>
      <w:numFmt w:val="bullet"/>
      <w:lvlText w:val="▪"/>
      <w:lvlJc w:val="left"/>
      <w:rPr>
        <w:color w:val="FF0000"/>
        <w:position w:val="0"/>
        <w:u w:color="FF0000"/>
      </w:rPr>
    </w:lvl>
    <w:lvl w:ilvl="6">
      <w:start w:val="1"/>
      <w:numFmt w:val="bullet"/>
      <w:lvlText w:val="•"/>
      <w:lvlJc w:val="left"/>
      <w:rPr>
        <w:color w:val="FF0000"/>
        <w:position w:val="0"/>
        <w:u w:color="FF0000"/>
      </w:rPr>
    </w:lvl>
    <w:lvl w:ilvl="7">
      <w:start w:val="1"/>
      <w:numFmt w:val="bullet"/>
      <w:lvlText w:val="o"/>
      <w:lvlJc w:val="left"/>
      <w:rPr>
        <w:color w:val="FF0000"/>
        <w:position w:val="0"/>
        <w:u w:color="FF0000"/>
      </w:rPr>
    </w:lvl>
    <w:lvl w:ilvl="8">
      <w:start w:val="1"/>
      <w:numFmt w:val="bullet"/>
      <w:lvlText w:val="▪"/>
      <w:lvlJc w:val="left"/>
      <w:rPr>
        <w:color w:val="FF0000"/>
        <w:position w:val="0"/>
        <w:u w:color="FF0000"/>
      </w:rPr>
    </w:lvl>
  </w:abstractNum>
  <w:abstractNum w:abstractNumId="57">
    <w:nsid w:val="2ACC16E5"/>
    <w:multiLevelType w:val="hybridMultilevel"/>
    <w:tmpl w:val="EEC49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2BF87166"/>
    <w:multiLevelType w:val="hybridMultilevel"/>
    <w:tmpl w:val="61766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2CEC0CEA"/>
    <w:multiLevelType w:val="multilevel"/>
    <w:tmpl w:val="39049F00"/>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60">
    <w:nsid w:val="2D2E6935"/>
    <w:multiLevelType w:val="hybridMultilevel"/>
    <w:tmpl w:val="ED406722"/>
    <w:lvl w:ilvl="0" w:tplc="4646668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2D304A7E"/>
    <w:multiLevelType w:val="hybridMultilevel"/>
    <w:tmpl w:val="79D43FB8"/>
    <w:lvl w:ilvl="0" w:tplc="EEC6AEC2">
      <w:start w:val="1"/>
      <w:numFmt w:val="lowerLetter"/>
      <w:pStyle w:val="indent3"/>
      <w:lvlText w:val="%1."/>
      <w:lvlJc w:val="left"/>
      <w:pPr>
        <w:tabs>
          <w:tab w:val="num" w:pos="1040"/>
        </w:tabs>
        <w:ind w:left="1040" w:hanging="360"/>
      </w:pPr>
      <w:rPr>
        <w:rFonts w:cs="Times New Roman"/>
      </w:rPr>
    </w:lvl>
    <w:lvl w:ilvl="1" w:tplc="04090019" w:tentative="1">
      <w:start w:val="1"/>
      <w:numFmt w:val="lowerLetter"/>
      <w:lvlText w:val="%2."/>
      <w:lvlJc w:val="left"/>
      <w:pPr>
        <w:tabs>
          <w:tab w:val="num" w:pos="1780"/>
        </w:tabs>
        <w:ind w:left="1780" w:hanging="360"/>
      </w:pPr>
      <w:rPr>
        <w:rFonts w:cs="Times New Roman"/>
      </w:rPr>
    </w:lvl>
    <w:lvl w:ilvl="2" w:tplc="0409001B" w:tentative="1">
      <w:start w:val="1"/>
      <w:numFmt w:val="lowerRoman"/>
      <w:lvlText w:val="%3."/>
      <w:lvlJc w:val="right"/>
      <w:pPr>
        <w:tabs>
          <w:tab w:val="num" w:pos="2500"/>
        </w:tabs>
        <w:ind w:left="2500" w:hanging="180"/>
      </w:pPr>
      <w:rPr>
        <w:rFonts w:cs="Times New Roman"/>
      </w:rPr>
    </w:lvl>
    <w:lvl w:ilvl="3" w:tplc="0409000F" w:tentative="1">
      <w:start w:val="1"/>
      <w:numFmt w:val="decimal"/>
      <w:lvlText w:val="%4."/>
      <w:lvlJc w:val="left"/>
      <w:pPr>
        <w:tabs>
          <w:tab w:val="num" w:pos="3220"/>
        </w:tabs>
        <w:ind w:left="3220" w:hanging="360"/>
      </w:pPr>
      <w:rPr>
        <w:rFonts w:cs="Times New Roman"/>
      </w:rPr>
    </w:lvl>
    <w:lvl w:ilvl="4" w:tplc="04090019" w:tentative="1">
      <w:start w:val="1"/>
      <w:numFmt w:val="lowerLetter"/>
      <w:lvlText w:val="%5."/>
      <w:lvlJc w:val="left"/>
      <w:pPr>
        <w:tabs>
          <w:tab w:val="num" w:pos="3940"/>
        </w:tabs>
        <w:ind w:left="3940" w:hanging="360"/>
      </w:pPr>
      <w:rPr>
        <w:rFonts w:cs="Times New Roman"/>
      </w:rPr>
    </w:lvl>
    <w:lvl w:ilvl="5" w:tplc="0409001B" w:tentative="1">
      <w:start w:val="1"/>
      <w:numFmt w:val="lowerRoman"/>
      <w:lvlText w:val="%6."/>
      <w:lvlJc w:val="right"/>
      <w:pPr>
        <w:tabs>
          <w:tab w:val="num" w:pos="4660"/>
        </w:tabs>
        <w:ind w:left="4660" w:hanging="180"/>
      </w:pPr>
      <w:rPr>
        <w:rFonts w:cs="Times New Roman"/>
      </w:rPr>
    </w:lvl>
    <w:lvl w:ilvl="6" w:tplc="0409000F" w:tentative="1">
      <w:start w:val="1"/>
      <w:numFmt w:val="decimal"/>
      <w:lvlText w:val="%7."/>
      <w:lvlJc w:val="left"/>
      <w:pPr>
        <w:tabs>
          <w:tab w:val="num" w:pos="5380"/>
        </w:tabs>
        <w:ind w:left="5380" w:hanging="360"/>
      </w:pPr>
      <w:rPr>
        <w:rFonts w:cs="Times New Roman"/>
      </w:rPr>
    </w:lvl>
    <w:lvl w:ilvl="7" w:tplc="04090019" w:tentative="1">
      <w:start w:val="1"/>
      <w:numFmt w:val="lowerLetter"/>
      <w:lvlText w:val="%8."/>
      <w:lvlJc w:val="left"/>
      <w:pPr>
        <w:tabs>
          <w:tab w:val="num" w:pos="6100"/>
        </w:tabs>
        <w:ind w:left="6100" w:hanging="360"/>
      </w:pPr>
      <w:rPr>
        <w:rFonts w:cs="Times New Roman"/>
      </w:rPr>
    </w:lvl>
    <w:lvl w:ilvl="8" w:tplc="0409001B" w:tentative="1">
      <w:start w:val="1"/>
      <w:numFmt w:val="lowerRoman"/>
      <w:lvlText w:val="%9."/>
      <w:lvlJc w:val="right"/>
      <w:pPr>
        <w:tabs>
          <w:tab w:val="num" w:pos="6820"/>
        </w:tabs>
        <w:ind w:left="6820" w:hanging="180"/>
      </w:pPr>
      <w:rPr>
        <w:rFonts w:cs="Times New Roman"/>
      </w:rPr>
    </w:lvl>
  </w:abstractNum>
  <w:abstractNum w:abstractNumId="62">
    <w:nsid w:val="2ECA2484"/>
    <w:multiLevelType w:val="multilevel"/>
    <w:tmpl w:val="38A2F82C"/>
    <w:lvl w:ilvl="0">
      <w:start w:val="1"/>
      <w:numFmt w:val="decimal"/>
      <w:pStyle w:val="CEGBodyText"/>
      <w:lvlText w:val="%1."/>
      <w:lvlJc w:val="left"/>
      <w:pPr>
        <w:ind w:left="851" w:hanging="567"/>
      </w:pPr>
      <w:rPr>
        <w:rFonts w:asciiTheme="minorHAnsi" w:hAnsiTheme="minorHAnsi" w:cstheme="minorHAnsi" w:hint="default"/>
        <w:sz w:val="21"/>
        <w:szCs w:val="21"/>
      </w:rPr>
    </w:lvl>
    <w:lvl w:ilvl="1">
      <w:start w:val="1"/>
      <w:numFmt w:val="bullet"/>
      <w:lvlText w:val=""/>
      <w:lvlJc w:val="left"/>
      <w:pPr>
        <w:tabs>
          <w:tab w:val="num" w:pos="1276"/>
        </w:tabs>
        <w:ind w:left="1276" w:hanging="425"/>
      </w:pPr>
      <w:rPr>
        <w:rFonts w:ascii="Wingdings" w:hAnsi="Wingdings" w:hint="default"/>
      </w:rPr>
    </w:lvl>
    <w:lvl w:ilvl="2">
      <w:start w:val="1"/>
      <w:numFmt w:val="bullet"/>
      <w:lvlText w:val=""/>
      <w:lvlJc w:val="left"/>
      <w:pPr>
        <w:tabs>
          <w:tab w:val="num" w:pos="1701"/>
        </w:tabs>
        <w:ind w:left="1701" w:hanging="425"/>
      </w:pPr>
      <w:rPr>
        <w:rFonts w:ascii="Wingdings" w:hAnsi="Wingdings" w:hint="default"/>
        <w:color w:val="auto"/>
      </w:rPr>
    </w:lvl>
    <w:lvl w:ilvl="3">
      <w:start w:val="1"/>
      <w:numFmt w:val="lowerLetter"/>
      <w:lvlRestart w:val="1"/>
      <w:pStyle w:val="ListBullet3"/>
      <w:lvlText w:val="%4."/>
      <w:lvlJc w:val="left"/>
      <w:pPr>
        <w:tabs>
          <w:tab w:val="num" w:pos="1276"/>
        </w:tabs>
        <w:ind w:left="1276" w:hanging="425"/>
      </w:pPr>
      <w:rPr>
        <w:rFonts w:asciiTheme="majorHAnsi" w:hAnsiTheme="majorHAnsi" w:cs="Times New Roman" w:hint="default"/>
      </w:rPr>
    </w:lvl>
    <w:lvl w:ilvl="4">
      <w:start w:val="1"/>
      <w:numFmt w:val="lowerRoman"/>
      <w:pStyle w:val="ListBullet4"/>
      <w:lvlText w:val="%5."/>
      <w:lvlJc w:val="left"/>
      <w:pPr>
        <w:tabs>
          <w:tab w:val="num" w:pos="1701"/>
        </w:tabs>
        <w:ind w:left="1701" w:hanging="425"/>
      </w:pPr>
      <w:rPr>
        <w:rFonts w:asciiTheme="majorHAnsi" w:hAnsiTheme="majorHAnsi" w:cs="Times New Roman" w:hint="default"/>
      </w:rPr>
    </w:lvl>
    <w:lvl w:ilvl="5">
      <w:start w:val="1"/>
      <w:numFmt w:val="lowerRoman"/>
      <w:lvlRestart w:val="1"/>
      <w:lvlText w:val="%6."/>
      <w:lvlJc w:val="left"/>
      <w:pPr>
        <w:tabs>
          <w:tab w:val="num" w:pos="1276"/>
        </w:tabs>
        <w:ind w:left="1276" w:hanging="425"/>
      </w:pPr>
      <w:rPr>
        <w:rFonts w:asciiTheme="majorHAnsi" w:hAnsiTheme="majorHAnsi" w:cs="Times New Roman" w:hint="default"/>
      </w:rPr>
    </w:lvl>
    <w:lvl w:ilvl="6">
      <w:start w:val="1"/>
      <w:numFmt w:val="lowerLetter"/>
      <w:lvlText w:val="%7."/>
      <w:lvlJc w:val="left"/>
      <w:pPr>
        <w:tabs>
          <w:tab w:val="num" w:pos="1701"/>
        </w:tabs>
        <w:ind w:left="1701" w:hanging="425"/>
      </w:pPr>
      <w:rPr>
        <w:rFonts w:asciiTheme="majorHAnsi" w:hAnsiTheme="majorHAnsi" w:cs="Times New Roman" w:hint="default"/>
      </w:rPr>
    </w:lvl>
    <w:lvl w:ilvl="7">
      <w:start w:val="1"/>
      <w:numFmt w:val="none"/>
      <w:isLgl/>
      <w:lvlText w:val=""/>
      <w:lvlJc w:val="left"/>
      <w:pPr>
        <w:ind w:left="1800" w:hanging="1440"/>
      </w:pPr>
      <w:rPr>
        <w:rFonts w:asciiTheme="majorHAnsi" w:hAnsiTheme="majorHAnsi" w:cs="Times New Roman" w:hint="default"/>
      </w:rPr>
    </w:lvl>
    <w:lvl w:ilvl="8">
      <w:start w:val="1"/>
      <w:numFmt w:val="none"/>
      <w:isLgl/>
      <w:lvlText w:val=""/>
      <w:lvlJc w:val="left"/>
      <w:pPr>
        <w:ind w:left="1800" w:hanging="1440"/>
      </w:pPr>
      <w:rPr>
        <w:rFonts w:asciiTheme="majorHAnsi" w:hAnsiTheme="majorHAnsi" w:cs="Times New Roman" w:hint="default"/>
      </w:rPr>
    </w:lvl>
  </w:abstractNum>
  <w:abstractNum w:abstractNumId="63">
    <w:nsid w:val="2EF47A25"/>
    <w:multiLevelType w:val="multilevel"/>
    <w:tmpl w:val="8BC81D84"/>
    <w:styleLink w:val="SKMSmallTableNumberedList2"/>
    <w:lvl w:ilvl="0">
      <w:start w:val="1"/>
      <w:numFmt w:val="lowerLetter"/>
      <w:pStyle w:val="Tablesmallletter"/>
      <w:lvlText w:val="%1)"/>
      <w:lvlJc w:val="left"/>
      <w:pPr>
        <w:ind w:left="284" w:hanging="284"/>
      </w:pPr>
    </w:lvl>
    <w:lvl w:ilvl="1">
      <w:start w:val="1"/>
      <w:numFmt w:val="none"/>
      <w:lvlText w:val=""/>
      <w:lvlJc w:val="left"/>
      <w:pPr>
        <w:ind w:left="284" w:hanging="284"/>
      </w:pPr>
    </w:lvl>
    <w:lvl w:ilvl="2">
      <w:start w:val="1"/>
      <w:numFmt w:val="none"/>
      <w:lvlRestart w:val="1"/>
      <w:lvlText w:val=""/>
      <w:lvlJc w:val="left"/>
      <w:pPr>
        <w:ind w:left="284" w:hanging="284"/>
      </w:pPr>
    </w:lvl>
    <w:lvl w:ilvl="3">
      <w:start w:val="1"/>
      <w:numFmt w:val="none"/>
      <w:lvlRestart w:val="1"/>
      <w:lvlText w:val=""/>
      <w:lvlJc w:val="left"/>
      <w:pPr>
        <w:ind w:left="284" w:hanging="284"/>
      </w:pPr>
    </w:lvl>
    <w:lvl w:ilvl="4">
      <w:start w:val="1"/>
      <w:numFmt w:val="none"/>
      <w:lvlRestart w:val="1"/>
      <w:lvlText w:val=""/>
      <w:lvlJc w:val="left"/>
      <w:pPr>
        <w:ind w:left="284" w:hanging="284"/>
      </w:pPr>
    </w:lvl>
    <w:lvl w:ilvl="5">
      <w:start w:val="1"/>
      <w:numFmt w:val="none"/>
      <w:lvlRestart w:val="1"/>
      <w:lvlText w:val=""/>
      <w:lvlJc w:val="left"/>
      <w:pPr>
        <w:ind w:left="284" w:hanging="284"/>
      </w:pPr>
    </w:lvl>
    <w:lvl w:ilvl="6">
      <w:start w:val="1"/>
      <w:numFmt w:val="none"/>
      <w:lvlRestart w:val="1"/>
      <w:lvlText w:val=""/>
      <w:lvlJc w:val="left"/>
      <w:pPr>
        <w:ind w:left="284" w:hanging="284"/>
      </w:pPr>
    </w:lvl>
    <w:lvl w:ilvl="7">
      <w:start w:val="1"/>
      <w:numFmt w:val="none"/>
      <w:lvlRestart w:val="1"/>
      <w:lvlText w:val=""/>
      <w:lvlJc w:val="left"/>
      <w:pPr>
        <w:ind w:left="284" w:hanging="284"/>
      </w:pPr>
    </w:lvl>
    <w:lvl w:ilvl="8">
      <w:start w:val="1"/>
      <w:numFmt w:val="none"/>
      <w:lvlRestart w:val="1"/>
      <w:lvlText w:val=""/>
      <w:lvlJc w:val="left"/>
      <w:pPr>
        <w:ind w:left="284" w:hanging="284"/>
      </w:pPr>
    </w:lvl>
  </w:abstractNum>
  <w:abstractNum w:abstractNumId="64">
    <w:nsid w:val="2F131E0C"/>
    <w:multiLevelType w:val="singleLevel"/>
    <w:tmpl w:val="375C39CA"/>
    <w:lvl w:ilvl="0">
      <w:start w:val="1"/>
      <w:numFmt w:val="lowerLetter"/>
      <w:pStyle w:val="IndentAlphabeticList"/>
      <w:lvlText w:val="%1"/>
      <w:lvlJc w:val="left"/>
      <w:pPr>
        <w:ind w:left="927" w:hanging="360"/>
      </w:pPr>
      <w:rPr>
        <w:rFonts w:ascii="Calibri" w:hAnsi="Calibri" w:cs="Arial" w:hint="default"/>
        <w:b w:val="0"/>
        <w:i w:val="0"/>
        <w:color w:val="000000"/>
        <w:sz w:val="22"/>
        <w:szCs w:val="22"/>
      </w:rPr>
    </w:lvl>
  </w:abstractNum>
  <w:abstractNum w:abstractNumId="65">
    <w:nsid w:val="2F6910B0"/>
    <w:multiLevelType w:val="multilevel"/>
    <w:tmpl w:val="E0EC6E1E"/>
    <w:lvl w:ilvl="0">
      <w:start w:val="1"/>
      <w:numFmt w:val="decimal"/>
      <w:lvlText w:val="%1."/>
      <w:lvlJc w:val="left"/>
      <w:pPr>
        <w:ind w:left="432" w:hanging="432"/>
      </w:pPr>
      <w:rPr>
        <w:rFonts w:hint="default"/>
      </w:rPr>
    </w:lvl>
    <w:lvl w:ilvl="1">
      <w:start w:val="1"/>
      <w:numFmt w:val="bullet"/>
      <w:lvlText w:val=""/>
      <w:lvlJc w:val="left"/>
      <w:pPr>
        <w:ind w:left="576" w:hanging="576"/>
      </w:pPr>
      <w:rPr>
        <w:rFonts w:ascii="Wingdings" w:hAnsi="Wingdings" w:hint="default"/>
        <w:color w:val="233A8A"/>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nsid w:val="2FA34E33"/>
    <w:multiLevelType w:val="multilevel"/>
    <w:tmpl w:val="85F69992"/>
    <w:styleLink w:val="List34"/>
    <w:lvl w:ilvl="0">
      <w:numFmt w:val="bullet"/>
      <w:lvlText w:val="•"/>
      <w:lvlJc w:val="left"/>
      <w:rPr>
        <w:rFonts w:ascii="Trebuchet MS" w:eastAsia="Trebuchet MS" w:hAnsi="Trebuchet MS" w:cs="Trebuchet MS"/>
        <w:position w:val="0"/>
        <w:shd w:val="clear" w:color="auto" w:fill="00FFFF"/>
      </w:rPr>
    </w:lvl>
    <w:lvl w:ilvl="1">
      <w:start w:val="1"/>
      <w:numFmt w:val="lowerLetter"/>
      <w:lvlText w:val="(%2)"/>
      <w:lvlJc w:val="left"/>
      <w:rPr>
        <w:rFonts w:ascii="Trebuchet MS" w:eastAsia="Trebuchet MS" w:hAnsi="Trebuchet MS" w:cs="Trebuchet MS"/>
        <w:position w:val="0"/>
        <w:shd w:val="clear" w:color="auto" w:fill="00FFFF"/>
      </w:rPr>
    </w:lvl>
    <w:lvl w:ilvl="2">
      <w:start w:val="1"/>
      <w:numFmt w:val="lowerRoman"/>
      <w:lvlText w:val="%3."/>
      <w:lvlJc w:val="left"/>
      <w:rPr>
        <w:rFonts w:ascii="Trebuchet MS" w:eastAsia="Trebuchet MS" w:hAnsi="Trebuchet MS" w:cs="Trebuchet MS"/>
        <w:position w:val="0"/>
        <w:shd w:val="clear" w:color="auto" w:fill="00FFFF"/>
      </w:rPr>
    </w:lvl>
    <w:lvl w:ilvl="3">
      <w:start w:val="1"/>
      <w:numFmt w:val="decimal"/>
      <w:lvlText w:val="%4."/>
      <w:lvlJc w:val="left"/>
      <w:rPr>
        <w:rFonts w:ascii="Trebuchet MS" w:eastAsia="Trebuchet MS" w:hAnsi="Trebuchet MS" w:cs="Trebuchet MS"/>
        <w:position w:val="0"/>
        <w:shd w:val="clear" w:color="auto" w:fill="00FFFF"/>
      </w:rPr>
    </w:lvl>
    <w:lvl w:ilvl="4">
      <w:start w:val="1"/>
      <w:numFmt w:val="lowerLetter"/>
      <w:lvlText w:val="%5."/>
      <w:lvlJc w:val="left"/>
      <w:rPr>
        <w:rFonts w:ascii="Trebuchet MS" w:eastAsia="Trebuchet MS" w:hAnsi="Trebuchet MS" w:cs="Trebuchet MS"/>
        <w:position w:val="0"/>
        <w:shd w:val="clear" w:color="auto" w:fill="00FFFF"/>
      </w:rPr>
    </w:lvl>
    <w:lvl w:ilvl="5">
      <w:start w:val="1"/>
      <w:numFmt w:val="lowerRoman"/>
      <w:lvlText w:val="%6."/>
      <w:lvlJc w:val="left"/>
      <w:rPr>
        <w:rFonts w:ascii="Trebuchet MS" w:eastAsia="Trebuchet MS" w:hAnsi="Trebuchet MS" w:cs="Trebuchet MS"/>
        <w:position w:val="0"/>
        <w:shd w:val="clear" w:color="auto" w:fill="00FFFF"/>
      </w:rPr>
    </w:lvl>
    <w:lvl w:ilvl="6">
      <w:start w:val="1"/>
      <w:numFmt w:val="decimal"/>
      <w:lvlText w:val="%7."/>
      <w:lvlJc w:val="left"/>
      <w:rPr>
        <w:rFonts w:ascii="Trebuchet MS" w:eastAsia="Trebuchet MS" w:hAnsi="Trebuchet MS" w:cs="Trebuchet MS"/>
        <w:position w:val="0"/>
        <w:shd w:val="clear" w:color="auto" w:fill="00FFFF"/>
      </w:rPr>
    </w:lvl>
    <w:lvl w:ilvl="7">
      <w:start w:val="1"/>
      <w:numFmt w:val="lowerLetter"/>
      <w:lvlText w:val="%8."/>
      <w:lvlJc w:val="left"/>
      <w:rPr>
        <w:rFonts w:ascii="Trebuchet MS" w:eastAsia="Trebuchet MS" w:hAnsi="Trebuchet MS" w:cs="Trebuchet MS"/>
        <w:position w:val="0"/>
        <w:shd w:val="clear" w:color="auto" w:fill="00FFFF"/>
      </w:rPr>
    </w:lvl>
    <w:lvl w:ilvl="8">
      <w:start w:val="1"/>
      <w:numFmt w:val="lowerRoman"/>
      <w:lvlText w:val="%9."/>
      <w:lvlJc w:val="left"/>
      <w:rPr>
        <w:rFonts w:ascii="Trebuchet MS" w:eastAsia="Trebuchet MS" w:hAnsi="Trebuchet MS" w:cs="Trebuchet MS"/>
        <w:position w:val="0"/>
        <w:shd w:val="clear" w:color="auto" w:fill="00FFFF"/>
      </w:rPr>
    </w:lvl>
  </w:abstractNum>
  <w:abstractNum w:abstractNumId="67">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6"/>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68">
    <w:nsid w:val="2FF76513"/>
    <w:multiLevelType w:val="hybridMultilevel"/>
    <w:tmpl w:val="C01A215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30015F96"/>
    <w:multiLevelType w:val="hybridMultilevel"/>
    <w:tmpl w:val="76925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30E923D8"/>
    <w:multiLevelType w:val="multilevel"/>
    <w:tmpl w:val="36E0901E"/>
    <w:lvl w:ilvl="0">
      <w:start w:val="1"/>
      <w:numFmt w:val="upperLetter"/>
      <w:pStyle w:val="Appendix1"/>
      <w:suff w:val="nothing"/>
      <w:lvlText w:val="Appendix %1"/>
      <w:lvlJc w:val="left"/>
      <w:pPr>
        <w:ind w:left="-288" w:hanging="432"/>
      </w:pPr>
      <w:rPr>
        <w:rFonts w:hint="default"/>
      </w:rPr>
    </w:lvl>
    <w:lvl w:ilvl="1">
      <w:start w:val="1"/>
      <w:numFmt w:val="decimal"/>
      <w:pStyle w:val="Appendix2"/>
      <w:lvlText w:val="%1.%2"/>
      <w:lvlJc w:val="left"/>
      <w:pPr>
        <w:tabs>
          <w:tab w:val="num" w:pos="-144"/>
        </w:tabs>
        <w:ind w:left="-144" w:hanging="576"/>
      </w:pPr>
      <w:rPr>
        <w:rFonts w:hint="default"/>
      </w:rPr>
    </w:lvl>
    <w:lvl w:ilvl="2">
      <w:start w:val="1"/>
      <w:numFmt w:val="decimal"/>
      <w:pStyle w:val="Appendix3"/>
      <w:lvlText w:val="%1.%2.%3"/>
      <w:lvlJc w:val="left"/>
      <w:pPr>
        <w:tabs>
          <w:tab w:val="num" w:pos="720"/>
        </w:tabs>
        <w:ind w:left="720" w:hanging="720"/>
      </w:pPr>
      <w:rPr>
        <w:rFonts w:hint="default"/>
      </w:rPr>
    </w:lvl>
    <w:lvl w:ilvl="3">
      <w:start w:val="1"/>
      <w:numFmt w:val="none"/>
      <w:pStyle w:val="Appendix4"/>
      <w:suff w:val="nothing"/>
      <w:lvlText w:val=""/>
      <w:lvlJc w:val="left"/>
      <w:pPr>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71">
    <w:nsid w:val="3110714B"/>
    <w:multiLevelType w:val="hybridMultilevel"/>
    <w:tmpl w:val="6500312A"/>
    <w:lvl w:ilvl="0" w:tplc="BF248282">
      <w:start w:val="1"/>
      <w:numFmt w:val="bullet"/>
      <w:pStyle w:val="AAbullet1"/>
      <w:lvlText w:val=""/>
      <w:lvlJc w:val="left"/>
      <w:pPr>
        <w:tabs>
          <w:tab w:val="num" w:pos="862"/>
        </w:tabs>
        <w:ind w:left="862" w:hanging="360"/>
      </w:pPr>
      <w:rPr>
        <w:rFonts w:ascii="Wingdings" w:hAnsi="Wingdings" w:hint="default"/>
      </w:rPr>
    </w:lvl>
    <w:lvl w:ilvl="1" w:tplc="04090003">
      <w:start w:val="1"/>
      <w:numFmt w:val="bullet"/>
      <w:lvlText w:val="o"/>
      <w:lvlJc w:val="left"/>
      <w:pPr>
        <w:tabs>
          <w:tab w:val="num" w:pos="1582"/>
        </w:tabs>
        <w:ind w:left="1582" w:hanging="360"/>
      </w:pPr>
      <w:rPr>
        <w:rFonts w:ascii="Courier New" w:hAnsi="Courier New" w:hint="default"/>
      </w:rPr>
    </w:lvl>
    <w:lvl w:ilvl="2" w:tplc="04090005">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72">
    <w:nsid w:val="31AA058E"/>
    <w:multiLevelType w:val="hybridMultilevel"/>
    <w:tmpl w:val="3C70101E"/>
    <w:lvl w:ilvl="0" w:tplc="B336B1FC">
      <w:start w:val="1"/>
      <w:numFmt w:val="bullet"/>
      <w:pStyle w:val="AERbulletlistthirdstyl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3">
    <w:nsid w:val="32A521D5"/>
    <w:multiLevelType w:val="multilevel"/>
    <w:tmpl w:val="5FBE68AE"/>
    <w:styleLink w:val="List30"/>
    <w:lvl w:ilvl="0">
      <w:start w:val="1"/>
      <w:numFmt w:val="decimal"/>
      <w:lvlText w:val="%1."/>
      <w:lvlJc w:val="left"/>
      <w:rPr>
        <w:position w:val="0"/>
        <w:rtl w:val="0"/>
      </w:rPr>
    </w:lvl>
    <w:lvl w:ilvl="1">
      <w:start w:val="1"/>
      <w:numFmt w:val="decimal"/>
      <w:lvlText w:val="%2."/>
      <w:lvlJc w:val="left"/>
      <w:rPr>
        <w:position w:val="0"/>
        <w:rtl w:val="0"/>
      </w:rPr>
    </w:lvl>
    <w:lvl w:ilvl="2">
      <w:start w:val="1"/>
      <w:numFmt w:val="lowerLetter"/>
      <w:lvlText w:val="%3."/>
      <w:lvlJc w:val="left"/>
      <w:rPr>
        <w:position w:val="0"/>
        <w:rtl w:val="0"/>
      </w:rPr>
    </w:lvl>
    <w:lvl w:ilvl="3">
      <w:start w:val="1"/>
      <w:numFmt w:val="lowerRoman"/>
      <w:lvlText w:val="%4."/>
      <w:lvlJc w:val="left"/>
      <w:rPr>
        <w:position w:val="0"/>
        <w:rtl w:val="0"/>
      </w:rPr>
    </w:lvl>
    <w:lvl w:ilvl="4">
      <w:start w:val="1"/>
      <w:numFmt w:val="decimal"/>
      <w:lvlText w:val="(%5)"/>
      <w:lvlJc w:val="left"/>
      <w:rPr>
        <w:position w:val="0"/>
        <w:rtl w:val="0"/>
      </w:rPr>
    </w:lvl>
    <w:lvl w:ilvl="5">
      <w:start w:val="1"/>
      <w:numFmt w:val="lowerLetter"/>
      <w:lvlText w:val="(%6)"/>
      <w:lvlJc w:val="left"/>
      <w:rPr>
        <w:position w:val="0"/>
        <w:rtl w:val="0"/>
      </w:rPr>
    </w:lvl>
    <w:lvl w:ilvl="6">
      <w:start w:val="1"/>
      <w:numFmt w:val="lowerRoman"/>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74">
    <w:nsid w:val="32AB7512"/>
    <w:multiLevelType w:val="hybridMultilevel"/>
    <w:tmpl w:val="29421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341A021D"/>
    <w:multiLevelType w:val="hybridMultilevel"/>
    <w:tmpl w:val="68FE6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34555BA7"/>
    <w:multiLevelType w:val="hybridMultilevel"/>
    <w:tmpl w:val="1BB093FC"/>
    <w:lvl w:ilvl="0" w:tplc="F8EE6AEA">
      <w:start w:val="1"/>
      <w:numFmt w:val="lowerRoman"/>
      <w:pStyle w:val="ContentBulletsRomanNumeral"/>
      <w:lvlText w:val="%1."/>
      <w:lvlJc w:val="left"/>
      <w:pPr>
        <w:ind w:left="1418" w:hanging="851"/>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7">
    <w:nsid w:val="346D6911"/>
    <w:multiLevelType w:val="hybridMultilevel"/>
    <w:tmpl w:val="221AA4A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378F1A39"/>
    <w:multiLevelType w:val="hybridMultilevel"/>
    <w:tmpl w:val="6C489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38AB2A06"/>
    <w:multiLevelType w:val="hybridMultilevel"/>
    <w:tmpl w:val="B7220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39036A2B"/>
    <w:multiLevelType w:val="multilevel"/>
    <w:tmpl w:val="865610BE"/>
    <w:styleLink w:val="List26"/>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1">
    <w:nsid w:val="392B7084"/>
    <w:multiLevelType w:val="hybridMultilevel"/>
    <w:tmpl w:val="AE7A0D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3A296D18"/>
    <w:multiLevelType w:val="hybridMultilevel"/>
    <w:tmpl w:val="2098E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AF336BC"/>
    <w:multiLevelType w:val="hybridMultilevel"/>
    <w:tmpl w:val="955A02CC"/>
    <w:lvl w:ilvl="0" w:tplc="C90C7928">
      <w:start w:val="1"/>
      <w:numFmt w:val="bullet"/>
      <w:pStyle w:val="AERbulletlistfirststyle"/>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3B973D13"/>
    <w:multiLevelType w:val="multilevel"/>
    <w:tmpl w:val="0D2EED08"/>
    <w:lvl w:ilvl="0">
      <w:start w:val="1"/>
      <w:numFmt w:val="bullet"/>
      <w:pStyle w:val="CEPABullets"/>
      <w:lvlText w:val=""/>
      <w:lvlJc w:val="left"/>
      <w:pPr>
        <w:ind w:left="720" w:hanging="360"/>
      </w:pPr>
      <w:rPr>
        <w:rFonts w:ascii="Symbol" w:hAnsi="Symbol" w:hint="default"/>
        <w:color w:val="275792"/>
        <w:sz w:val="24"/>
      </w:rPr>
    </w:lvl>
    <w:lvl w:ilvl="1">
      <w:start w:val="1"/>
      <w:numFmt w:val="bullet"/>
      <w:lvlText w:val="o"/>
      <w:lvlJc w:val="left"/>
      <w:pPr>
        <w:tabs>
          <w:tab w:val="num" w:pos="1440"/>
        </w:tabs>
        <w:ind w:left="1440" w:hanging="360"/>
      </w:pPr>
      <w:rPr>
        <w:rFonts w:ascii="Courier New" w:hAnsi="Courier New" w:hint="default"/>
        <w:color w:val="275792"/>
      </w:rPr>
    </w:lvl>
    <w:lvl w:ilvl="2">
      <w:start w:val="1"/>
      <w:numFmt w:val="bullet"/>
      <w:lvlText w:val="-"/>
      <w:lvlJc w:val="left"/>
      <w:pPr>
        <w:tabs>
          <w:tab w:val="num" w:pos="2160"/>
        </w:tabs>
        <w:ind w:left="2160" w:hanging="360"/>
      </w:pPr>
      <w:rPr>
        <w:rFonts w:ascii="Garamond" w:hAnsi="Garamond" w:hint="default"/>
        <w:color w:val="275792"/>
      </w:rPr>
    </w:lvl>
    <w:lvl w:ilvl="3">
      <w:start w:val="1"/>
      <w:numFmt w:val="bullet"/>
      <w:lvlText w:val=""/>
      <w:lvlJc w:val="left"/>
      <w:pPr>
        <w:tabs>
          <w:tab w:val="num" w:pos="2880"/>
        </w:tabs>
        <w:ind w:left="2880" w:hanging="360"/>
      </w:pPr>
      <w:rPr>
        <w:rFonts w:ascii="Wingdings" w:hAnsi="Wingdings" w:hint="default"/>
        <w:color w:val="275792"/>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3CA5385B"/>
    <w:multiLevelType w:val="multilevel"/>
    <w:tmpl w:val="931058EE"/>
    <w:styleLink w:val="List7"/>
    <w:lvl w:ilvl="0">
      <w:numFmt w:val="bullet"/>
      <w:lvlText w:val="•"/>
      <w:lvlJc w:val="left"/>
      <w:rPr>
        <w:position w:val="0"/>
        <w:shd w:val="clear" w:color="auto" w:fill="FFFF00"/>
        <w:rtl w:val="0"/>
      </w:rPr>
    </w:lvl>
    <w:lvl w:ilvl="1">
      <w:start w:val="1"/>
      <w:numFmt w:val="bullet"/>
      <w:lvlText w:val="o"/>
      <w:lvlJc w:val="left"/>
      <w:rPr>
        <w:position w:val="0"/>
        <w:shd w:val="clear" w:color="auto" w:fill="FFFF00"/>
        <w:rtl w:val="0"/>
      </w:rPr>
    </w:lvl>
    <w:lvl w:ilvl="2">
      <w:start w:val="1"/>
      <w:numFmt w:val="bullet"/>
      <w:lvlText w:val="▪"/>
      <w:lvlJc w:val="left"/>
      <w:rPr>
        <w:position w:val="0"/>
        <w:shd w:val="clear" w:color="auto" w:fill="FFFF00"/>
        <w:rtl w:val="0"/>
      </w:rPr>
    </w:lvl>
    <w:lvl w:ilvl="3">
      <w:start w:val="1"/>
      <w:numFmt w:val="bullet"/>
      <w:lvlText w:val="•"/>
      <w:lvlJc w:val="left"/>
      <w:rPr>
        <w:position w:val="0"/>
        <w:shd w:val="clear" w:color="auto" w:fill="FFFF00"/>
        <w:rtl w:val="0"/>
      </w:rPr>
    </w:lvl>
    <w:lvl w:ilvl="4">
      <w:start w:val="1"/>
      <w:numFmt w:val="bullet"/>
      <w:lvlText w:val="o"/>
      <w:lvlJc w:val="left"/>
      <w:rPr>
        <w:position w:val="0"/>
        <w:shd w:val="clear" w:color="auto" w:fill="FFFF00"/>
        <w:rtl w:val="0"/>
      </w:rPr>
    </w:lvl>
    <w:lvl w:ilvl="5">
      <w:start w:val="1"/>
      <w:numFmt w:val="bullet"/>
      <w:lvlText w:val="▪"/>
      <w:lvlJc w:val="left"/>
      <w:rPr>
        <w:position w:val="0"/>
        <w:shd w:val="clear" w:color="auto" w:fill="FFFF00"/>
        <w:rtl w:val="0"/>
      </w:rPr>
    </w:lvl>
    <w:lvl w:ilvl="6">
      <w:start w:val="1"/>
      <w:numFmt w:val="bullet"/>
      <w:lvlText w:val="•"/>
      <w:lvlJc w:val="left"/>
      <w:rPr>
        <w:position w:val="0"/>
        <w:shd w:val="clear" w:color="auto" w:fill="FFFF00"/>
        <w:rtl w:val="0"/>
      </w:rPr>
    </w:lvl>
    <w:lvl w:ilvl="7">
      <w:start w:val="1"/>
      <w:numFmt w:val="bullet"/>
      <w:lvlText w:val="o"/>
      <w:lvlJc w:val="left"/>
      <w:rPr>
        <w:position w:val="0"/>
        <w:shd w:val="clear" w:color="auto" w:fill="FFFF00"/>
        <w:rtl w:val="0"/>
      </w:rPr>
    </w:lvl>
    <w:lvl w:ilvl="8">
      <w:start w:val="1"/>
      <w:numFmt w:val="bullet"/>
      <w:lvlText w:val="▪"/>
      <w:lvlJc w:val="left"/>
      <w:rPr>
        <w:position w:val="0"/>
        <w:shd w:val="clear" w:color="auto" w:fill="FFFF00"/>
        <w:rtl w:val="0"/>
      </w:rPr>
    </w:lvl>
  </w:abstractNum>
  <w:abstractNum w:abstractNumId="87">
    <w:nsid w:val="40540B22"/>
    <w:multiLevelType w:val="multilevel"/>
    <w:tmpl w:val="76A8A68A"/>
    <w:styleLink w:val="List4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8">
    <w:nsid w:val="44F77DC1"/>
    <w:multiLevelType w:val="hybridMultilevel"/>
    <w:tmpl w:val="55D2D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451E5BBF"/>
    <w:multiLevelType w:val="multilevel"/>
    <w:tmpl w:val="E9C60592"/>
    <w:styleLink w:val="List31"/>
    <w:lvl w:ilvl="0">
      <w:start w:val="1"/>
      <w:numFmt w:val="bullet"/>
      <w:lvlText w:val="•"/>
      <w:lvlJc w:val="left"/>
      <w:rPr>
        <w:position w:val="0"/>
        <w:rtl w:val="0"/>
      </w:rPr>
    </w:lvl>
    <w:lvl w:ilv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0">
    <w:nsid w:val="45382614"/>
    <w:multiLevelType w:val="hybridMultilevel"/>
    <w:tmpl w:val="972CF4C0"/>
    <w:lvl w:ilvl="0" w:tplc="FC5031D8">
      <w:start w:val="1"/>
      <w:numFmt w:val="bullet"/>
      <w:pStyle w:val="Bulletpoint"/>
      <w:lvlText w:val=""/>
      <w:lvlJc w:val="left"/>
      <w:pPr>
        <w:ind w:left="360" w:hanging="360"/>
      </w:pPr>
      <w:rPr>
        <w:rFonts w:ascii="Symbol" w:hAnsi="Symbol" w:hint="default"/>
        <w:b w:val="0"/>
        <w:i w:val="0"/>
        <w:color w:val="auto"/>
        <w:sz w:val="21"/>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1">
    <w:nsid w:val="45BE40F0"/>
    <w:multiLevelType w:val="multilevel"/>
    <w:tmpl w:val="5E1CE28A"/>
    <w:lvl w:ilvl="0">
      <w:start w:val="1"/>
      <w:numFmt w:val="bullet"/>
      <w:pStyle w:val="PrecCoverListBullet"/>
      <w:lvlText w:val=""/>
      <w:lvlJc w:val="left"/>
      <w:pPr>
        <w:tabs>
          <w:tab w:val="num" w:pos="567"/>
        </w:tabs>
        <w:ind w:left="567" w:hanging="567"/>
      </w:pPr>
      <w:rPr>
        <w:rFonts w:ascii="Wingdings 2" w:hAnsi="Wingdings 2" w:hint="default"/>
      </w:rPr>
    </w:lvl>
    <w:lvl w:ilvl="1">
      <w:start w:val="1"/>
      <w:numFmt w:val="bullet"/>
      <w:pStyle w:val="PrecCoverListBullet2"/>
      <w:lvlText w:val=""/>
      <w:lvlJc w:val="left"/>
      <w:pPr>
        <w:tabs>
          <w:tab w:val="num" w:pos="1134"/>
        </w:tabs>
        <w:ind w:left="1134" w:hanging="567"/>
      </w:pPr>
      <w:rPr>
        <w:rFonts w:ascii="Symbol" w:hAnsi="Symbol" w:hint="default"/>
      </w:rPr>
    </w:lvl>
    <w:lvl w:ilvl="2">
      <w:start w:val="1"/>
      <w:numFmt w:val="none"/>
      <w:lvlText w:val=""/>
      <w:lvlJc w:val="left"/>
      <w:pPr>
        <w:tabs>
          <w:tab w:val="num" w:pos="2835"/>
        </w:tabs>
        <w:ind w:left="2835" w:hanging="567"/>
      </w:pPr>
    </w:lvl>
    <w:lvl w:ilvl="3">
      <w:start w:val="1"/>
      <w:numFmt w:val="none"/>
      <w:lvlText w:val=""/>
      <w:lvlJc w:val="left"/>
      <w:pPr>
        <w:tabs>
          <w:tab w:val="num" w:pos="3402"/>
        </w:tabs>
        <w:ind w:left="3402" w:hanging="567"/>
      </w:pPr>
    </w:lvl>
    <w:lvl w:ilvl="4">
      <w:start w:val="1"/>
      <w:numFmt w:val="none"/>
      <w:lvlText w:val=""/>
      <w:lvlJc w:val="left"/>
      <w:pPr>
        <w:tabs>
          <w:tab w:val="num" w:pos="3969"/>
        </w:tabs>
        <w:ind w:left="3969" w:hanging="567"/>
      </w:pPr>
    </w:lvl>
    <w:lvl w:ilvl="5">
      <w:start w:val="1"/>
      <w:numFmt w:val="none"/>
      <w:lvlText w:val=""/>
      <w:lvlJc w:val="left"/>
      <w:pPr>
        <w:tabs>
          <w:tab w:val="num" w:pos="4536"/>
        </w:tabs>
        <w:ind w:left="4536" w:hanging="567"/>
      </w:pPr>
    </w:lvl>
    <w:lvl w:ilvl="6">
      <w:start w:val="1"/>
      <w:numFmt w:val="none"/>
      <w:lvlText w:val=""/>
      <w:lvlJc w:val="left"/>
      <w:pPr>
        <w:tabs>
          <w:tab w:val="num" w:pos="4536"/>
        </w:tabs>
        <w:ind w:left="4536" w:hanging="567"/>
      </w:pPr>
    </w:lvl>
    <w:lvl w:ilvl="7">
      <w:start w:val="1"/>
      <w:numFmt w:val="none"/>
      <w:lvlText w:val=""/>
      <w:lvlJc w:val="left"/>
      <w:pPr>
        <w:tabs>
          <w:tab w:val="num" w:pos="5103"/>
        </w:tabs>
        <w:ind w:left="5103" w:hanging="567"/>
      </w:pPr>
    </w:lvl>
    <w:lvl w:ilvl="8">
      <w:start w:val="1"/>
      <w:numFmt w:val="none"/>
      <w:lvlText w:val=""/>
      <w:lvlJc w:val="left"/>
      <w:pPr>
        <w:tabs>
          <w:tab w:val="num" w:pos="6237"/>
        </w:tabs>
        <w:ind w:left="6237" w:hanging="567"/>
      </w:pPr>
    </w:lvl>
  </w:abstractNum>
  <w:abstractNum w:abstractNumId="92">
    <w:nsid w:val="47276EFD"/>
    <w:multiLevelType w:val="hybridMultilevel"/>
    <w:tmpl w:val="AD8C4498"/>
    <w:lvl w:ilvl="0" w:tplc="47BC64B2">
      <w:start w:val="1"/>
      <w:numFmt w:val="bullet"/>
      <w:lvlText w:val=""/>
      <w:lvlJc w:val="left"/>
      <w:pPr>
        <w:tabs>
          <w:tab w:val="num" w:pos="331"/>
        </w:tabs>
        <w:ind w:left="311" w:hanging="340"/>
      </w:pPr>
      <w:rPr>
        <w:rFonts w:ascii="Wingdings" w:hAnsi="Wingdings" w:hint="default"/>
      </w:rPr>
    </w:lvl>
    <w:lvl w:ilvl="1" w:tplc="0A7EF454">
      <w:start w:val="1"/>
      <w:numFmt w:val="bullet"/>
      <w:pStyle w:val="AAbullet2"/>
      <w:lvlText w:val="-"/>
      <w:lvlJc w:val="left"/>
      <w:pPr>
        <w:tabs>
          <w:tab w:val="num" w:pos="1411"/>
        </w:tabs>
        <w:ind w:left="1411" w:hanging="360"/>
      </w:pPr>
      <w:rPr>
        <w:rFonts w:ascii="Courier New" w:hAnsi="Courier New" w:cs="Times New Roman" w:hint="default"/>
      </w:rPr>
    </w:lvl>
    <w:lvl w:ilvl="2" w:tplc="1724399E">
      <w:start w:val="1"/>
      <w:numFmt w:val="bullet"/>
      <w:lvlText w:val=""/>
      <w:lvlJc w:val="left"/>
      <w:pPr>
        <w:tabs>
          <w:tab w:val="num" w:pos="2131"/>
        </w:tabs>
        <w:ind w:left="2131" w:hanging="360"/>
      </w:pPr>
      <w:rPr>
        <w:rFonts w:ascii="Wingdings" w:hAnsi="Wingdings" w:hint="default"/>
      </w:rPr>
    </w:lvl>
    <w:lvl w:ilvl="3" w:tplc="D1E61008">
      <w:start w:val="1"/>
      <w:numFmt w:val="bullet"/>
      <w:lvlText w:val=""/>
      <w:lvlJc w:val="left"/>
      <w:pPr>
        <w:tabs>
          <w:tab w:val="num" w:pos="2851"/>
        </w:tabs>
        <w:ind w:left="2851" w:hanging="360"/>
      </w:pPr>
      <w:rPr>
        <w:rFonts w:ascii="Symbol" w:hAnsi="Symbol" w:hint="default"/>
      </w:rPr>
    </w:lvl>
    <w:lvl w:ilvl="4" w:tplc="6F767420">
      <w:start w:val="1"/>
      <w:numFmt w:val="bullet"/>
      <w:lvlText w:val="o"/>
      <w:lvlJc w:val="left"/>
      <w:pPr>
        <w:tabs>
          <w:tab w:val="num" w:pos="3571"/>
        </w:tabs>
        <w:ind w:left="3571" w:hanging="360"/>
      </w:pPr>
      <w:rPr>
        <w:rFonts w:ascii="Courier New" w:hAnsi="Courier New" w:cs="Times New Roman" w:hint="default"/>
      </w:rPr>
    </w:lvl>
    <w:lvl w:ilvl="5" w:tplc="94BEE278">
      <w:start w:val="1"/>
      <w:numFmt w:val="bullet"/>
      <w:lvlText w:val=""/>
      <w:lvlJc w:val="left"/>
      <w:pPr>
        <w:tabs>
          <w:tab w:val="num" w:pos="4291"/>
        </w:tabs>
        <w:ind w:left="4291" w:hanging="360"/>
      </w:pPr>
      <w:rPr>
        <w:rFonts w:ascii="Wingdings" w:hAnsi="Wingdings" w:hint="default"/>
      </w:rPr>
    </w:lvl>
    <w:lvl w:ilvl="6" w:tplc="D8D063FC">
      <w:start w:val="1"/>
      <w:numFmt w:val="bullet"/>
      <w:lvlText w:val=""/>
      <w:lvlJc w:val="left"/>
      <w:pPr>
        <w:tabs>
          <w:tab w:val="num" w:pos="5011"/>
        </w:tabs>
        <w:ind w:left="5011" w:hanging="360"/>
      </w:pPr>
      <w:rPr>
        <w:rFonts w:ascii="Symbol" w:hAnsi="Symbol" w:hint="default"/>
      </w:rPr>
    </w:lvl>
    <w:lvl w:ilvl="7" w:tplc="281AD300">
      <w:start w:val="1"/>
      <w:numFmt w:val="bullet"/>
      <w:lvlText w:val="o"/>
      <w:lvlJc w:val="left"/>
      <w:pPr>
        <w:tabs>
          <w:tab w:val="num" w:pos="5731"/>
        </w:tabs>
        <w:ind w:left="5731" w:hanging="360"/>
      </w:pPr>
      <w:rPr>
        <w:rFonts w:ascii="Courier New" w:hAnsi="Courier New" w:cs="Times New Roman" w:hint="default"/>
      </w:rPr>
    </w:lvl>
    <w:lvl w:ilvl="8" w:tplc="247E4D58">
      <w:start w:val="1"/>
      <w:numFmt w:val="bullet"/>
      <w:lvlText w:val=""/>
      <w:lvlJc w:val="left"/>
      <w:pPr>
        <w:tabs>
          <w:tab w:val="num" w:pos="6451"/>
        </w:tabs>
        <w:ind w:left="6451" w:hanging="360"/>
      </w:pPr>
      <w:rPr>
        <w:rFonts w:ascii="Wingdings" w:hAnsi="Wingdings" w:hint="default"/>
      </w:rPr>
    </w:lvl>
  </w:abstractNum>
  <w:abstractNum w:abstractNumId="93">
    <w:nsid w:val="487F67AD"/>
    <w:multiLevelType w:val="hybridMultilevel"/>
    <w:tmpl w:val="6BA4EF1A"/>
    <w:lvl w:ilvl="0" w:tplc="BA18AF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nsid w:val="494B7D26"/>
    <w:multiLevelType w:val="multilevel"/>
    <w:tmpl w:val="F6908644"/>
    <w:styleLink w:val="List37"/>
    <w:lvl w:ilvl="0">
      <w:numFmt w:val="bullet"/>
      <w:lvlText w:val="•"/>
      <w:lvlJc w:val="left"/>
      <w:rPr>
        <w:color w:val="000000"/>
        <w:position w:val="0"/>
        <w:shd w:val="clear" w:color="auto" w:fill="FFFF00"/>
      </w:rPr>
    </w:lvl>
    <w:lvl w:ilvl="1">
      <w:start w:val="1"/>
      <w:numFmt w:val="bullet"/>
      <w:lvlText w:val="o"/>
      <w:lvlJc w:val="left"/>
      <w:rPr>
        <w:color w:val="000000"/>
        <w:position w:val="0"/>
        <w:shd w:val="clear" w:color="auto" w:fill="FFFF00"/>
      </w:rPr>
    </w:lvl>
    <w:lvl w:ilvl="2">
      <w:start w:val="1"/>
      <w:numFmt w:val="bullet"/>
      <w:lvlText w:val="▪"/>
      <w:lvlJc w:val="left"/>
      <w:rPr>
        <w:color w:val="000000"/>
        <w:position w:val="0"/>
        <w:shd w:val="clear" w:color="auto" w:fill="FFFF00"/>
      </w:rPr>
    </w:lvl>
    <w:lvl w:ilvl="3">
      <w:start w:val="1"/>
      <w:numFmt w:val="bullet"/>
      <w:lvlText w:val="•"/>
      <w:lvlJc w:val="left"/>
      <w:rPr>
        <w:color w:val="000000"/>
        <w:position w:val="0"/>
        <w:shd w:val="clear" w:color="auto" w:fill="FFFF00"/>
      </w:rPr>
    </w:lvl>
    <w:lvl w:ilvl="4">
      <w:start w:val="1"/>
      <w:numFmt w:val="bullet"/>
      <w:lvlText w:val="o"/>
      <w:lvlJc w:val="left"/>
      <w:rPr>
        <w:color w:val="000000"/>
        <w:position w:val="0"/>
        <w:shd w:val="clear" w:color="auto" w:fill="FFFF00"/>
      </w:rPr>
    </w:lvl>
    <w:lvl w:ilvl="5">
      <w:start w:val="1"/>
      <w:numFmt w:val="bullet"/>
      <w:lvlText w:val="▪"/>
      <w:lvlJc w:val="left"/>
      <w:rPr>
        <w:color w:val="000000"/>
        <w:position w:val="0"/>
        <w:shd w:val="clear" w:color="auto" w:fill="FFFF00"/>
      </w:rPr>
    </w:lvl>
    <w:lvl w:ilvl="6">
      <w:start w:val="1"/>
      <w:numFmt w:val="bullet"/>
      <w:lvlText w:val="•"/>
      <w:lvlJc w:val="left"/>
      <w:rPr>
        <w:color w:val="000000"/>
        <w:position w:val="0"/>
        <w:shd w:val="clear" w:color="auto" w:fill="FFFF00"/>
      </w:rPr>
    </w:lvl>
    <w:lvl w:ilvl="7">
      <w:start w:val="1"/>
      <w:numFmt w:val="bullet"/>
      <w:lvlText w:val="o"/>
      <w:lvlJc w:val="left"/>
      <w:rPr>
        <w:color w:val="000000"/>
        <w:position w:val="0"/>
        <w:shd w:val="clear" w:color="auto" w:fill="FFFF00"/>
      </w:rPr>
    </w:lvl>
    <w:lvl w:ilvl="8">
      <w:start w:val="1"/>
      <w:numFmt w:val="bullet"/>
      <w:lvlText w:val="▪"/>
      <w:lvlJc w:val="left"/>
      <w:rPr>
        <w:color w:val="000000"/>
        <w:position w:val="0"/>
        <w:shd w:val="clear" w:color="auto" w:fill="FFFF00"/>
      </w:rPr>
    </w:lvl>
  </w:abstractNum>
  <w:abstractNum w:abstractNumId="95">
    <w:nsid w:val="4AB53E98"/>
    <w:multiLevelType w:val="hybridMultilevel"/>
    <w:tmpl w:val="2FF8A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4CD8338E"/>
    <w:multiLevelType w:val="hybridMultilevel"/>
    <w:tmpl w:val="0E30A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4CFD5E17"/>
    <w:multiLevelType w:val="multilevel"/>
    <w:tmpl w:val="B658CEB6"/>
    <w:styleLink w:val="List2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98">
    <w:nsid w:val="4D2E27F1"/>
    <w:multiLevelType w:val="hybridMultilevel"/>
    <w:tmpl w:val="E04A317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4E4E4CE5"/>
    <w:multiLevelType w:val="multilevel"/>
    <w:tmpl w:val="293EB922"/>
    <w:styleLink w:val="AECOMListBullets"/>
    <w:lvl w:ilvl="0">
      <w:start w:val="1"/>
      <w:numFmt w:val="bullet"/>
      <w:lvlText w:val="-"/>
      <w:lvlJc w:val="left"/>
      <w:pPr>
        <w:ind w:left="425" w:hanging="425"/>
      </w:pPr>
      <w:rPr>
        <w:rFonts w:asciiTheme="minorHAnsi" w:hAnsiTheme="minorHAnsi" w:cs="Times New Roman" w:hint="default"/>
      </w:rPr>
    </w:lvl>
    <w:lvl w:ilvl="1">
      <w:start w:val="1"/>
      <w:numFmt w:val="bullet"/>
      <w:lvlText w:val=""/>
      <w:lvlJc w:val="left"/>
      <w:pPr>
        <w:ind w:left="850" w:hanging="425"/>
      </w:pPr>
      <w:rPr>
        <w:rFonts w:ascii="Symbol" w:hAnsi="Symbol" w:hint="default"/>
        <w:color w:val="auto"/>
      </w:rPr>
    </w:lvl>
    <w:lvl w:ilvl="2">
      <w:start w:val="1"/>
      <w:numFmt w:val="bullet"/>
      <w:lvlText w:val=""/>
      <w:lvlJc w:val="left"/>
      <w:pPr>
        <w:ind w:left="1275" w:hanging="425"/>
      </w:pPr>
      <w:rPr>
        <w:rFonts w:ascii="Wingdings" w:hAnsi="Wingdings" w:cs="Times New Roman" w:hint="default"/>
        <w:color w:val="auto"/>
      </w:rPr>
    </w:lvl>
    <w:lvl w:ilvl="3">
      <w:start w:val="1"/>
      <w:numFmt w:val="none"/>
      <w:lvlText w:val="%4"/>
      <w:lvlJc w:val="left"/>
      <w:pPr>
        <w:ind w:left="1700" w:hanging="425"/>
      </w:pPr>
      <w:rPr>
        <w:rFonts w:asciiTheme="minorHAnsi" w:hAnsiTheme="minorHAnsi" w:hint="default"/>
        <w:color w:val="auto"/>
      </w:rPr>
    </w:lvl>
    <w:lvl w:ilvl="4">
      <w:start w:val="1"/>
      <w:numFmt w:val="none"/>
      <w:lvlText w:val="%5"/>
      <w:lvlJc w:val="left"/>
      <w:pPr>
        <w:ind w:left="2125" w:hanging="425"/>
      </w:pPr>
      <w:rPr>
        <w:rFonts w:asciiTheme="minorHAnsi" w:hAnsiTheme="minorHAnsi" w:hint="default"/>
        <w:color w:val="auto"/>
      </w:rPr>
    </w:lvl>
    <w:lvl w:ilvl="5">
      <w:start w:val="1"/>
      <w:numFmt w:val="none"/>
      <w:lvlText w:val="%6"/>
      <w:lvlJc w:val="left"/>
      <w:pPr>
        <w:ind w:left="2550" w:hanging="425"/>
      </w:pPr>
      <w:rPr>
        <w:rFonts w:asciiTheme="minorHAnsi" w:hAnsiTheme="minorHAnsi" w:hint="default"/>
        <w:color w:val="auto"/>
      </w:rPr>
    </w:lvl>
    <w:lvl w:ilvl="6">
      <w:start w:val="1"/>
      <w:numFmt w:val="none"/>
      <w:lvlText w:val="%7"/>
      <w:lvlJc w:val="left"/>
      <w:pPr>
        <w:ind w:left="2975" w:hanging="425"/>
      </w:pPr>
      <w:rPr>
        <w:rFonts w:asciiTheme="minorHAnsi" w:hAnsiTheme="minorHAnsi" w:hint="default"/>
        <w:color w:val="auto"/>
      </w:rPr>
    </w:lvl>
    <w:lvl w:ilvl="7">
      <w:start w:val="1"/>
      <w:numFmt w:val="none"/>
      <w:lvlText w:val="%8"/>
      <w:lvlJc w:val="left"/>
      <w:pPr>
        <w:ind w:left="3400" w:hanging="425"/>
      </w:pPr>
      <w:rPr>
        <w:rFonts w:asciiTheme="minorHAnsi" w:hAnsiTheme="minorHAnsi" w:hint="default"/>
        <w:color w:val="auto"/>
      </w:rPr>
    </w:lvl>
    <w:lvl w:ilvl="8">
      <w:start w:val="1"/>
      <w:numFmt w:val="none"/>
      <w:lvlText w:val="%9"/>
      <w:lvlJc w:val="left"/>
      <w:pPr>
        <w:ind w:left="3825" w:hanging="425"/>
      </w:pPr>
      <w:rPr>
        <w:rFonts w:asciiTheme="minorHAnsi" w:hAnsiTheme="minorHAnsi" w:cs="Times New Roman" w:hint="default"/>
        <w:color w:val="auto"/>
      </w:rPr>
    </w:lvl>
  </w:abstractNum>
  <w:abstractNum w:abstractNumId="100">
    <w:nsid w:val="4EF97A6A"/>
    <w:multiLevelType w:val="hybridMultilevel"/>
    <w:tmpl w:val="F384C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4F495A5E"/>
    <w:multiLevelType w:val="multilevel"/>
    <w:tmpl w:val="FABED116"/>
    <w:lvl w:ilvl="0">
      <w:start w:val="1"/>
      <w:numFmt w:val="decimal"/>
      <w:pStyle w:val="MELevel1"/>
      <w:lvlText w:val="%1."/>
      <w:lvlJc w:val="left"/>
      <w:pPr>
        <w:tabs>
          <w:tab w:val="num" w:pos="720"/>
        </w:tabs>
        <w:ind w:left="720" w:hanging="720"/>
      </w:pPr>
      <w:rPr>
        <w:rFonts w:ascii="Times New Roman" w:hAnsi="Times New Roman" w:cs="Times New Roman" w:hint="default"/>
        <w:b w:val="0"/>
        <w:i w:val="0"/>
        <w:sz w:val="24"/>
      </w:rPr>
    </w:lvl>
    <w:lvl w:ilvl="1">
      <w:start w:val="1"/>
      <w:numFmt w:val="decimal"/>
      <w:pStyle w:val="MELevel2"/>
      <w:lvlText w:val="%1.%2"/>
      <w:lvlJc w:val="left"/>
      <w:pPr>
        <w:tabs>
          <w:tab w:val="num" w:pos="720"/>
        </w:tabs>
        <w:ind w:left="720" w:hanging="720"/>
      </w:pPr>
      <w:rPr>
        <w:rFonts w:ascii="Times New Roman" w:hAnsi="Times New Roman" w:cs="Times New Roman" w:hint="default"/>
        <w:b w:val="0"/>
        <w:i w:val="0"/>
        <w:sz w:val="24"/>
      </w:rPr>
    </w:lvl>
    <w:lvl w:ilvl="2">
      <w:start w:val="1"/>
      <w:numFmt w:val="lowerLetter"/>
      <w:pStyle w:val="MELevel3"/>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pStyle w:val="MELevel4"/>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pStyle w:val="MELevel5"/>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pStyle w:val="MELevel6"/>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20"/>
      <w:numFmt w:val="none"/>
      <w:suff w:val="nothing"/>
      <w:lvlText w:val="%9"/>
      <w:lvlJc w:val="left"/>
      <w:pPr>
        <w:ind w:left="0" w:firstLine="0"/>
      </w:pPr>
    </w:lvl>
  </w:abstractNum>
  <w:abstractNum w:abstractNumId="102">
    <w:nsid w:val="4F677668"/>
    <w:multiLevelType w:val="hybridMultilevel"/>
    <w:tmpl w:val="A934B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4F727CFB"/>
    <w:multiLevelType w:val="multilevel"/>
    <w:tmpl w:val="F41EE80C"/>
    <w:lvl w:ilvl="0">
      <w:start w:val="1"/>
      <w:numFmt w:val="bullet"/>
      <w:lvlText w:val=""/>
      <w:lvlJc w:val="left"/>
      <w:pPr>
        <w:ind w:left="864" w:hanging="432"/>
      </w:pPr>
      <w:rPr>
        <w:rFonts w:ascii="Wingdings" w:hAnsi="Wingdings" w:hint="default"/>
      </w:rPr>
    </w:lvl>
    <w:lvl w:ilvl="1">
      <w:start w:val="1"/>
      <w:numFmt w:val="bullet"/>
      <w:lvlText w:val=""/>
      <w:lvlJc w:val="left"/>
      <w:pPr>
        <w:ind w:left="1008" w:hanging="576"/>
      </w:pPr>
      <w:rPr>
        <w:rFonts w:ascii="Wingdings" w:hAnsi="Wingdings" w:hint="default"/>
        <w:color w:val="233A8A"/>
      </w:rPr>
    </w:lvl>
    <w:lvl w:ilvl="2">
      <w:start w:val="1"/>
      <w:numFmt w:val="decimal"/>
      <w:lvlText w:val="%1.%2.%3"/>
      <w:lvlJc w:val="left"/>
      <w:pPr>
        <w:ind w:left="1152" w:hanging="720"/>
      </w:pPr>
      <w:rPr>
        <w:rFonts w:hint="default"/>
      </w:rPr>
    </w:lvl>
    <w:lvl w:ilvl="3">
      <w:start w:val="1"/>
      <w:numFmt w:val="decimal"/>
      <w:lvlText w:val="%1.%2.%3.%4"/>
      <w:lvlJc w:val="left"/>
      <w:pPr>
        <w:ind w:left="1296" w:hanging="864"/>
      </w:pPr>
      <w:rPr>
        <w:rFonts w:hint="default"/>
      </w:rPr>
    </w:lvl>
    <w:lvl w:ilvl="4">
      <w:start w:val="1"/>
      <w:numFmt w:val="decimal"/>
      <w:lvlText w:val="%1.%2.%3.%4.%5"/>
      <w:lvlJc w:val="left"/>
      <w:pPr>
        <w:ind w:left="1440" w:hanging="1008"/>
      </w:pPr>
      <w:rPr>
        <w:rFonts w:hint="default"/>
      </w:rPr>
    </w:lvl>
    <w:lvl w:ilvl="5">
      <w:start w:val="1"/>
      <w:numFmt w:val="decimal"/>
      <w:lvlText w:val="%1.%2.%3.%4.%5.%6"/>
      <w:lvlJc w:val="left"/>
      <w:pPr>
        <w:ind w:left="1584" w:hanging="1152"/>
      </w:pPr>
      <w:rPr>
        <w:rFonts w:hint="default"/>
      </w:rPr>
    </w:lvl>
    <w:lvl w:ilvl="6">
      <w:start w:val="1"/>
      <w:numFmt w:val="decimal"/>
      <w:lvlText w:val="%1.%2.%3.%4.%5.%6.%7"/>
      <w:lvlJc w:val="left"/>
      <w:pPr>
        <w:ind w:left="1728" w:hanging="1296"/>
      </w:pPr>
      <w:rPr>
        <w:rFonts w:hint="default"/>
      </w:rPr>
    </w:lvl>
    <w:lvl w:ilvl="7">
      <w:start w:val="1"/>
      <w:numFmt w:val="decimal"/>
      <w:lvlText w:val="%1.%2.%3.%4.%5.%6.%7.%8"/>
      <w:lvlJc w:val="left"/>
      <w:pPr>
        <w:ind w:left="1872" w:hanging="1440"/>
      </w:pPr>
      <w:rPr>
        <w:rFonts w:hint="default"/>
      </w:rPr>
    </w:lvl>
    <w:lvl w:ilvl="8">
      <w:start w:val="1"/>
      <w:numFmt w:val="decimal"/>
      <w:lvlText w:val="%1.%2.%3.%4.%5.%6.%7.%8.%9"/>
      <w:lvlJc w:val="left"/>
      <w:pPr>
        <w:ind w:left="2016" w:hanging="1584"/>
      </w:pPr>
      <w:rPr>
        <w:rFonts w:hint="default"/>
      </w:rPr>
    </w:lvl>
  </w:abstractNum>
  <w:abstractNum w:abstractNumId="104">
    <w:nsid w:val="4FC45C73"/>
    <w:multiLevelType w:val="multilevel"/>
    <w:tmpl w:val="F230AD48"/>
    <w:styleLink w:val="List25"/>
    <w:lvl w:ilvl="0">
      <w:numFmt w:val="bullet"/>
      <w:lvlText w:val="•"/>
      <w:lvlJc w:val="left"/>
      <w:rPr>
        <w:rFonts w:ascii="Trebuchet MS" w:eastAsia="Trebuchet MS" w:hAnsi="Trebuchet MS" w:cs="Trebuchet MS"/>
        <w:position w:val="0"/>
      </w:rPr>
    </w:lvl>
    <w:lvl w:ilvl="1">
      <w:start w:val="1"/>
      <w:numFmt w:val="bullet"/>
      <w:lvlText w:val="o"/>
      <w:lvlJc w:val="left"/>
      <w:rPr>
        <w:rFonts w:ascii="Trebuchet MS" w:eastAsia="Trebuchet MS" w:hAnsi="Trebuchet MS" w:cs="Trebuchet MS"/>
        <w:position w:val="0"/>
      </w:rPr>
    </w:lvl>
    <w:lvl w:ilvl="2">
      <w:start w:val="1"/>
      <w:numFmt w:val="bullet"/>
      <w:lvlText w:val="▪"/>
      <w:lvlJc w:val="left"/>
      <w:rPr>
        <w:rFonts w:ascii="Trebuchet MS" w:eastAsia="Trebuchet MS" w:hAnsi="Trebuchet MS" w:cs="Trebuchet MS"/>
        <w:position w:val="0"/>
      </w:rPr>
    </w:lvl>
    <w:lvl w:ilvl="3">
      <w:start w:val="1"/>
      <w:numFmt w:val="bullet"/>
      <w:lvlText w:val="•"/>
      <w:lvlJc w:val="left"/>
      <w:rPr>
        <w:rFonts w:ascii="Trebuchet MS" w:eastAsia="Trebuchet MS" w:hAnsi="Trebuchet MS" w:cs="Trebuchet MS"/>
        <w:position w:val="0"/>
      </w:rPr>
    </w:lvl>
    <w:lvl w:ilvl="4">
      <w:start w:val="1"/>
      <w:numFmt w:val="bullet"/>
      <w:lvlText w:val="o"/>
      <w:lvlJc w:val="left"/>
      <w:rPr>
        <w:rFonts w:ascii="Trebuchet MS" w:eastAsia="Trebuchet MS" w:hAnsi="Trebuchet MS" w:cs="Trebuchet MS"/>
        <w:position w:val="0"/>
      </w:rPr>
    </w:lvl>
    <w:lvl w:ilvl="5">
      <w:start w:val="1"/>
      <w:numFmt w:val="bullet"/>
      <w:lvlText w:val="▪"/>
      <w:lvlJc w:val="left"/>
      <w:rPr>
        <w:rFonts w:ascii="Trebuchet MS" w:eastAsia="Trebuchet MS" w:hAnsi="Trebuchet MS" w:cs="Trebuchet MS"/>
        <w:position w:val="0"/>
      </w:rPr>
    </w:lvl>
    <w:lvl w:ilvl="6">
      <w:start w:val="1"/>
      <w:numFmt w:val="bullet"/>
      <w:lvlText w:val="•"/>
      <w:lvlJc w:val="left"/>
      <w:rPr>
        <w:rFonts w:ascii="Trebuchet MS" w:eastAsia="Trebuchet MS" w:hAnsi="Trebuchet MS" w:cs="Trebuchet MS"/>
        <w:position w:val="0"/>
      </w:rPr>
    </w:lvl>
    <w:lvl w:ilvl="7">
      <w:start w:val="1"/>
      <w:numFmt w:val="bullet"/>
      <w:lvlText w:val="o"/>
      <w:lvlJc w:val="left"/>
      <w:rPr>
        <w:rFonts w:ascii="Trebuchet MS" w:eastAsia="Trebuchet MS" w:hAnsi="Trebuchet MS" w:cs="Trebuchet MS"/>
        <w:position w:val="0"/>
      </w:rPr>
    </w:lvl>
    <w:lvl w:ilvl="8">
      <w:start w:val="1"/>
      <w:numFmt w:val="bullet"/>
      <w:lvlText w:val="▪"/>
      <w:lvlJc w:val="left"/>
      <w:rPr>
        <w:rFonts w:ascii="Trebuchet MS" w:eastAsia="Trebuchet MS" w:hAnsi="Trebuchet MS" w:cs="Trebuchet MS"/>
        <w:position w:val="0"/>
      </w:rPr>
    </w:lvl>
  </w:abstractNum>
  <w:abstractNum w:abstractNumId="105">
    <w:nsid w:val="51487971"/>
    <w:multiLevelType w:val="multilevel"/>
    <w:tmpl w:val="39D4CB02"/>
    <w:styleLink w:val="AERnumberedlist"/>
    <w:lvl w:ilvl="0">
      <w:start w:val="1"/>
      <w:numFmt w:val="none"/>
      <w:pStyle w:val="AERbodytext"/>
      <w:lvlText w:val="%1"/>
      <w:lvlJc w:val="left"/>
      <w:pPr>
        <w:tabs>
          <w:tab w:val="num" w:pos="0"/>
        </w:tabs>
        <w:ind w:left="0" w:firstLine="0"/>
      </w:pPr>
      <w:rPr>
        <w:rFonts w:hint="default"/>
      </w:rPr>
    </w:lvl>
    <w:lvl w:ilvl="1">
      <w:start w:val="1"/>
      <w:numFmt w:val="decimal"/>
      <w:pStyle w:val="AERnumberedlistfirststyle"/>
      <w:lvlText w:val="%2."/>
      <w:lvlJc w:val="left"/>
      <w:pPr>
        <w:tabs>
          <w:tab w:val="num" w:pos="357"/>
        </w:tabs>
        <w:ind w:left="357" w:hanging="357"/>
      </w:pPr>
      <w:rPr>
        <w:rFonts w:hint="default"/>
      </w:rPr>
    </w:lvl>
    <w:lvl w:ilvl="2">
      <w:start w:val="1"/>
      <w:numFmt w:val="lowerLetter"/>
      <w:pStyle w:val="AERnumberedlistsecondstyle"/>
      <w:lvlText w:val="%3."/>
      <w:lvlJc w:val="left"/>
      <w:pPr>
        <w:tabs>
          <w:tab w:val="num" w:pos="720"/>
        </w:tabs>
        <w:ind w:left="720" w:hanging="363"/>
      </w:pPr>
      <w:rPr>
        <w:rFonts w:hint="default"/>
      </w:rPr>
    </w:lvl>
    <w:lvl w:ilvl="3">
      <w:start w:val="1"/>
      <w:numFmt w:val="lowerRoman"/>
      <w:pStyle w:val="AERnumberedlistthirdstyle"/>
      <w:lvlText w:val="%4."/>
      <w:lvlJc w:val="left"/>
      <w:pPr>
        <w:tabs>
          <w:tab w:val="num" w:pos="1077"/>
        </w:tabs>
        <w:ind w:left="1077" w:hanging="357"/>
      </w:pPr>
      <w:rPr>
        <w:rFonts w:hint="default"/>
      </w:rPr>
    </w:lvl>
    <w:lvl w:ilvl="4">
      <w:start w:val="1"/>
      <w:numFmt w:val="decimal"/>
      <w:lvlRestart w:val="1"/>
      <w:pStyle w:val="AERnumberedlist2first"/>
      <w:lvlText w:val="(%5)"/>
      <w:lvlJc w:val="left"/>
      <w:pPr>
        <w:tabs>
          <w:tab w:val="num" w:pos="454"/>
        </w:tabs>
        <w:ind w:left="454" w:hanging="454"/>
      </w:pPr>
      <w:rPr>
        <w:rFonts w:hint="default"/>
      </w:rPr>
    </w:lvl>
    <w:lvl w:ilvl="5">
      <w:start w:val="1"/>
      <w:numFmt w:val="lowerLetter"/>
      <w:pStyle w:val="AERnumberedlist2second"/>
      <w:lvlText w:val="(%6)"/>
      <w:lvlJc w:val="left"/>
      <w:pPr>
        <w:tabs>
          <w:tab w:val="num" w:pos="811"/>
        </w:tabs>
        <w:ind w:left="811" w:hanging="357"/>
      </w:pPr>
      <w:rPr>
        <w:rFonts w:hint="default"/>
      </w:rPr>
    </w:lvl>
    <w:lvl w:ilvl="6">
      <w:start w:val="1"/>
      <w:numFmt w:val="lowerRoman"/>
      <w:pStyle w:val="AERnumberedlist2third"/>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nsid w:val="5176578C"/>
    <w:multiLevelType w:val="hybridMultilevel"/>
    <w:tmpl w:val="DB865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5279295A"/>
    <w:multiLevelType w:val="multilevel"/>
    <w:tmpl w:val="3ED848BE"/>
    <w:styleLink w:val="List36"/>
    <w:lvl w:ilvl="0">
      <w:numFmt w:val="bullet"/>
      <w:lvlText w:val="•"/>
      <w:lvlJc w:val="left"/>
      <w:rPr>
        <w:position w:val="0"/>
        <w:shd w:val="clear" w:color="auto" w:fill="FFFF00"/>
        <w:rtl w:val="0"/>
      </w:rPr>
    </w:lvl>
    <w:lvl w:ilvl="1">
      <w:start w:val="1"/>
      <w:numFmt w:val="bullet"/>
      <w:lvlText w:val="o"/>
      <w:lvlJc w:val="left"/>
      <w:rPr>
        <w:position w:val="0"/>
        <w:shd w:val="clear" w:color="auto" w:fill="FFFF00"/>
        <w:rtl w:val="0"/>
      </w:rPr>
    </w:lvl>
    <w:lvl w:ilvl="2">
      <w:start w:val="1"/>
      <w:numFmt w:val="bullet"/>
      <w:lvlText w:val="▪"/>
      <w:lvlJc w:val="left"/>
      <w:rPr>
        <w:position w:val="0"/>
        <w:shd w:val="clear" w:color="auto" w:fill="FFFF00"/>
        <w:rtl w:val="0"/>
      </w:rPr>
    </w:lvl>
    <w:lvl w:ilvl="3">
      <w:start w:val="1"/>
      <w:numFmt w:val="bullet"/>
      <w:lvlText w:val="•"/>
      <w:lvlJc w:val="left"/>
      <w:rPr>
        <w:position w:val="0"/>
        <w:shd w:val="clear" w:color="auto" w:fill="FFFF00"/>
        <w:rtl w:val="0"/>
      </w:rPr>
    </w:lvl>
    <w:lvl w:ilvl="4">
      <w:start w:val="1"/>
      <w:numFmt w:val="bullet"/>
      <w:lvlText w:val="o"/>
      <w:lvlJc w:val="left"/>
      <w:rPr>
        <w:position w:val="0"/>
        <w:shd w:val="clear" w:color="auto" w:fill="FFFF00"/>
        <w:rtl w:val="0"/>
      </w:rPr>
    </w:lvl>
    <w:lvl w:ilvl="5">
      <w:start w:val="1"/>
      <w:numFmt w:val="bullet"/>
      <w:lvlText w:val="▪"/>
      <w:lvlJc w:val="left"/>
      <w:rPr>
        <w:position w:val="0"/>
        <w:shd w:val="clear" w:color="auto" w:fill="FFFF00"/>
        <w:rtl w:val="0"/>
      </w:rPr>
    </w:lvl>
    <w:lvl w:ilvl="6">
      <w:start w:val="1"/>
      <w:numFmt w:val="bullet"/>
      <w:lvlText w:val="•"/>
      <w:lvlJc w:val="left"/>
      <w:rPr>
        <w:position w:val="0"/>
        <w:shd w:val="clear" w:color="auto" w:fill="FFFF00"/>
        <w:rtl w:val="0"/>
      </w:rPr>
    </w:lvl>
    <w:lvl w:ilvl="7">
      <w:start w:val="1"/>
      <w:numFmt w:val="bullet"/>
      <w:lvlText w:val="o"/>
      <w:lvlJc w:val="left"/>
      <w:rPr>
        <w:position w:val="0"/>
        <w:shd w:val="clear" w:color="auto" w:fill="FFFF00"/>
        <w:rtl w:val="0"/>
      </w:rPr>
    </w:lvl>
    <w:lvl w:ilvl="8">
      <w:start w:val="1"/>
      <w:numFmt w:val="bullet"/>
      <w:lvlText w:val="▪"/>
      <w:lvlJc w:val="left"/>
      <w:rPr>
        <w:position w:val="0"/>
        <w:shd w:val="clear" w:color="auto" w:fill="FFFF00"/>
        <w:rtl w:val="0"/>
      </w:rPr>
    </w:lvl>
  </w:abstractNum>
  <w:abstractNum w:abstractNumId="108">
    <w:nsid w:val="52DB6A5C"/>
    <w:multiLevelType w:val="hybridMultilevel"/>
    <w:tmpl w:val="48204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5314740C"/>
    <w:multiLevelType w:val="multilevel"/>
    <w:tmpl w:val="749E3B02"/>
    <w:styleLink w:val="List2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0">
    <w:nsid w:val="53790156"/>
    <w:multiLevelType w:val="multilevel"/>
    <w:tmpl w:val="C9288060"/>
    <w:styleLink w:val="List12"/>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1">
    <w:nsid w:val="539C4EF3"/>
    <w:multiLevelType w:val="multilevel"/>
    <w:tmpl w:val="1C9E4722"/>
    <w:styleLink w:val="List32"/>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12">
    <w:nsid w:val="53EA1254"/>
    <w:multiLevelType w:val="hybridMultilevel"/>
    <w:tmpl w:val="B0588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54190145"/>
    <w:multiLevelType w:val="singleLevel"/>
    <w:tmpl w:val="0A388398"/>
    <w:lvl w:ilvl="0">
      <w:start w:val="1"/>
      <w:numFmt w:val="bullet"/>
      <w:pStyle w:val="Bodybullet"/>
      <w:lvlText w:val=""/>
      <w:lvlJc w:val="left"/>
      <w:pPr>
        <w:tabs>
          <w:tab w:val="num" w:pos="340"/>
        </w:tabs>
        <w:ind w:left="340" w:hanging="340"/>
      </w:pPr>
      <w:rPr>
        <w:rFonts w:ascii="Symbol" w:hAnsi="Symbol" w:hint="default"/>
        <w:color w:val="auto"/>
        <w:sz w:val="22"/>
      </w:rPr>
    </w:lvl>
  </w:abstractNum>
  <w:abstractNum w:abstractNumId="114">
    <w:nsid w:val="541C7FD2"/>
    <w:multiLevelType w:val="multilevel"/>
    <w:tmpl w:val="0CD0FA10"/>
    <w:name w:val="Definition Numbering List"/>
    <w:lvl w:ilvl="0">
      <w:start w:val="1"/>
      <w:numFmt w:val="lowerLetter"/>
      <w:pStyle w:val="DefinitionNumbering1"/>
      <w:lvlText w:val="(%1)"/>
      <w:lvlJc w:val="left"/>
      <w:pPr>
        <w:tabs>
          <w:tab w:val="num" w:pos="1800"/>
        </w:tabs>
        <w:ind w:left="1800" w:hanging="1080"/>
      </w:pPr>
      <w:rPr>
        <w:caps w:val="0"/>
        <w:effect w:val="none"/>
      </w:rPr>
    </w:lvl>
    <w:lvl w:ilvl="1">
      <w:start w:val="1"/>
      <w:numFmt w:val="lowerRoman"/>
      <w:pStyle w:val="DefinitionNumbering2"/>
      <w:lvlText w:val="(%2)"/>
      <w:lvlJc w:val="left"/>
      <w:pPr>
        <w:tabs>
          <w:tab w:val="num" w:pos="2880"/>
        </w:tabs>
        <w:ind w:left="2880" w:hanging="1080"/>
      </w:pPr>
      <w:rPr>
        <w:caps w:val="0"/>
        <w:effect w:val="none"/>
      </w:rPr>
    </w:lvl>
    <w:lvl w:ilvl="2">
      <w:start w:val="1"/>
      <w:numFmt w:val="upperLetter"/>
      <w:pStyle w:val="DefinitionNumbering3"/>
      <w:lvlText w:val="(%3)"/>
      <w:lvlJc w:val="left"/>
      <w:pPr>
        <w:tabs>
          <w:tab w:val="num" w:pos="3600"/>
        </w:tabs>
        <w:ind w:left="3600" w:hanging="720"/>
      </w:pPr>
      <w:rPr>
        <w:caps w:val="0"/>
        <w:effect w:val="none"/>
      </w:rPr>
    </w:lvl>
    <w:lvl w:ilvl="3">
      <w:start w:val="1"/>
      <w:numFmt w:val="none"/>
      <w:pStyle w:val="DefinitionNumbering4"/>
      <w:lvlText w:val=""/>
      <w:lvlJc w:val="left"/>
      <w:pPr>
        <w:tabs>
          <w:tab w:val="num" w:pos="2880"/>
        </w:tabs>
        <w:ind w:left="2880" w:hanging="1080"/>
      </w:pPr>
      <w:rPr>
        <w:caps w:val="0"/>
        <w:effect w:val="none"/>
      </w:rPr>
    </w:lvl>
    <w:lvl w:ilvl="4">
      <w:start w:val="1"/>
      <w:numFmt w:val="none"/>
      <w:pStyle w:val="DefinitionNumbering5"/>
      <w:lvlText w:val=""/>
      <w:lvlJc w:val="left"/>
      <w:pPr>
        <w:tabs>
          <w:tab w:val="num" w:pos="2880"/>
        </w:tabs>
        <w:ind w:left="2880" w:hanging="1080"/>
      </w:pPr>
      <w:rPr>
        <w:caps w:val="0"/>
        <w:effect w:val="none"/>
      </w:rPr>
    </w:lvl>
    <w:lvl w:ilvl="5">
      <w:start w:val="1"/>
      <w:numFmt w:val="none"/>
      <w:pStyle w:val="DefinitionNumbering6"/>
      <w:lvlText w:val=""/>
      <w:lvlJc w:val="left"/>
      <w:pPr>
        <w:tabs>
          <w:tab w:val="num" w:pos="2880"/>
        </w:tabs>
        <w:ind w:left="2880" w:hanging="1080"/>
      </w:pPr>
      <w:rPr>
        <w:caps w:val="0"/>
        <w:effect w:val="none"/>
      </w:rPr>
    </w:lvl>
    <w:lvl w:ilvl="6">
      <w:start w:val="1"/>
      <w:numFmt w:val="none"/>
      <w:pStyle w:val="DefinitionNumbering7"/>
      <w:lvlText w:val=""/>
      <w:lvlJc w:val="left"/>
      <w:pPr>
        <w:tabs>
          <w:tab w:val="num" w:pos="2880"/>
        </w:tabs>
        <w:ind w:left="2880" w:hanging="1080"/>
      </w:pPr>
      <w:rPr>
        <w:caps w:val="0"/>
        <w:effect w:val="none"/>
      </w:rPr>
    </w:lvl>
    <w:lvl w:ilvl="7">
      <w:start w:val="1"/>
      <w:numFmt w:val="none"/>
      <w:lvlText w:val=""/>
      <w:lvlJc w:val="left"/>
      <w:pPr>
        <w:tabs>
          <w:tab w:val="num" w:pos="2880"/>
        </w:tabs>
        <w:ind w:left="2880" w:hanging="1080"/>
      </w:pPr>
      <w:rPr>
        <w:caps w:val="0"/>
        <w:effect w:val="none"/>
      </w:rPr>
    </w:lvl>
    <w:lvl w:ilvl="8">
      <w:start w:val="1"/>
      <w:numFmt w:val="none"/>
      <w:lvlText w:val=""/>
      <w:lvlJc w:val="left"/>
      <w:pPr>
        <w:tabs>
          <w:tab w:val="num" w:pos="2880"/>
        </w:tabs>
        <w:ind w:left="2880" w:hanging="1080"/>
      </w:pPr>
      <w:rPr>
        <w:caps w:val="0"/>
        <w:effect w:val="none"/>
      </w:rPr>
    </w:lvl>
  </w:abstractNum>
  <w:abstractNum w:abstractNumId="115">
    <w:nsid w:val="54463827"/>
    <w:multiLevelType w:val="hybridMultilevel"/>
    <w:tmpl w:val="CF546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54A45030"/>
    <w:multiLevelType w:val="hybridMultilevel"/>
    <w:tmpl w:val="265021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54F04CBE"/>
    <w:multiLevelType w:val="multilevel"/>
    <w:tmpl w:val="95BA644E"/>
    <w:styleLink w:val="List35"/>
    <w:lvl w:ilvl="0">
      <w:numFmt w:val="bullet"/>
      <w:lvlText w:val="•"/>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18">
    <w:nsid w:val="56900BB2"/>
    <w:multiLevelType w:val="hybridMultilevel"/>
    <w:tmpl w:val="9E26C2B2"/>
    <w:lvl w:ilvl="0" w:tplc="CE52A496">
      <w:start w:val="1"/>
      <w:numFmt w:val="bullet"/>
      <w:lvlText w:val=""/>
      <w:lvlJc w:val="left"/>
      <w:pPr>
        <w:ind w:left="720" w:hanging="360"/>
      </w:pPr>
      <w:rPr>
        <w:rFonts w:ascii="Symbol" w:eastAsia="MS Mincho"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572D211C"/>
    <w:multiLevelType w:val="multilevel"/>
    <w:tmpl w:val="9AB6D666"/>
    <w:lvl w:ilvl="0">
      <w:start w:val="1"/>
      <w:numFmt w:val="bullet"/>
      <w:pStyle w:val="Bulletlist"/>
      <w:lvlText w:val=""/>
      <w:lvlJc w:val="left"/>
      <w:pPr>
        <w:ind w:left="340" w:hanging="340"/>
      </w:pPr>
      <w:rPr>
        <w:rFonts w:ascii="Symbol" w:hAnsi="Symbol" w:hint="default"/>
        <w:b w:val="0"/>
        <w:i w:val="0"/>
        <w:color w:val="C0504D" w:themeColor="accent2"/>
        <w:sz w:val="20"/>
      </w:rPr>
    </w:lvl>
    <w:lvl w:ilvl="1">
      <w:start w:val="1"/>
      <w:numFmt w:val="bullet"/>
      <w:lvlText w:val="&gt;"/>
      <w:lvlJc w:val="left"/>
      <w:pPr>
        <w:ind w:left="680" w:hanging="340"/>
      </w:pPr>
      <w:rPr>
        <w:rFonts w:ascii="Century Gothic" w:hAnsi="Century Gothic" w:hint="default"/>
        <w:color w:val="C2D69B" w:themeColor="accent3" w:themeTint="99"/>
        <w:sz w:val="20"/>
      </w:rPr>
    </w:lvl>
    <w:lvl w:ilvl="2">
      <w:start w:val="1"/>
      <w:numFmt w:val="bullet"/>
      <w:lvlText w:val=""/>
      <w:lvlJc w:val="left"/>
      <w:pPr>
        <w:ind w:left="1020" w:hanging="340"/>
      </w:pPr>
      <w:rPr>
        <w:rFonts w:ascii="Wingdings" w:hAnsi="Wingdings" w:hint="default"/>
        <w:color w:val="C2D69B" w:themeColor="accent3" w:themeTint="99"/>
        <w:sz w:val="20"/>
      </w:rPr>
    </w:lvl>
    <w:lvl w:ilvl="3">
      <w:start w:val="1"/>
      <w:numFmt w:val="bullet"/>
      <w:lvlText w:val=""/>
      <w:lvlJc w:val="left"/>
      <w:pPr>
        <w:ind w:left="1360" w:hanging="340"/>
      </w:pPr>
      <w:rPr>
        <w:rFonts w:ascii="Symbol" w:hAnsi="Symbol" w:hint="default"/>
        <w:color w:val="C2D69B" w:themeColor="accent3" w:themeTint="99"/>
      </w:rPr>
    </w:lvl>
    <w:lvl w:ilvl="4">
      <w:start w:val="1"/>
      <w:numFmt w:val="bullet"/>
      <w:lvlText w:val="–"/>
      <w:lvlJc w:val="left"/>
      <w:pPr>
        <w:ind w:left="1700" w:hanging="340"/>
      </w:pPr>
      <w:rPr>
        <w:rFonts w:ascii="Century Gothic" w:hAnsi="Century Gothic" w:hint="default"/>
        <w:color w:val="C2D69B" w:themeColor="accent3" w:themeTint="99"/>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120">
    <w:nsid w:val="57C8637C"/>
    <w:multiLevelType w:val="multilevel"/>
    <w:tmpl w:val="AD9EF9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nsid w:val="589934B8"/>
    <w:multiLevelType w:val="hybridMultilevel"/>
    <w:tmpl w:val="E2F0B1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nsid w:val="598B658B"/>
    <w:multiLevelType w:val="multilevel"/>
    <w:tmpl w:val="BBA058AE"/>
    <w:styleLink w:val="List9"/>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23">
    <w:nsid w:val="5B6219B6"/>
    <w:multiLevelType w:val="multilevel"/>
    <w:tmpl w:val="19D2E92A"/>
    <w:styleLink w:val="List3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24">
    <w:nsid w:val="5C1C73B2"/>
    <w:multiLevelType w:val="multilevel"/>
    <w:tmpl w:val="772413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5">
    <w:nsid w:val="5C630B74"/>
    <w:multiLevelType w:val="hybridMultilevel"/>
    <w:tmpl w:val="AF5E3A1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nsid w:val="5D942F0B"/>
    <w:multiLevelType w:val="hybridMultilevel"/>
    <w:tmpl w:val="383490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nsid w:val="5DDC78C1"/>
    <w:multiLevelType w:val="multilevel"/>
    <w:tmpl w:val="ACC0B106"/>
    <w:styleLink w:val="List17"/>
    <w:lvl w:ilvl="0">
      <w:numFmt w:val="bullet"/>
      <w:lvlText w:val="•"/>
      <w:lvlJc w:val="left"/>
      <w:rPr>
        <w:spacing w:val="0"/>
        <w:position w:val="0"/>
        <w:rtl w:val="0"/>
      </w:rPr>
    </w:lvl>
    <w:lvl w:ilvl="1">
      <w:start w:val="1"/>
      <w:numFmt w:val="bullet"/>
      <w:lvlText w:val="o"/>
      <w:lvlJc w:val="left"/>
      <w:rPr>
        <w:spacing w:val="0"/>
        <w:position w:val="0"/>
        <w:rtl w:val="0"/>
      </w:rPr>
    </w:lvl>
    <w:lvl w:ilvl="2">
      <w:start w:val="1"/>
      <w:numFmt w:val="bullet"/>
      <w:lvlText w:val="▪"/>
      <w:lvlJc w:val="left"/>
      <w:rPr>
        <w:spacing w:val="0"/>
        <w:position w:val="0"/>
        <w:rtl w:val="0"/>
      </w:rPr>
    </w:lvl>
    <w:lvl w:ilvl="3">
      <w:start w:val="1"/>
      <w:numFmt w:val="bullet"/>
      <w:lvlText w:val="•"/>
      <w:lvlJc w:val="left"/>
      <w:rPr>
        <w:spacing w:val="0"/>
        <w:position w:val="0"/>
        <w:rtl w:val="0"/>
      </w:rPr>
    </w:lvl>
    <w:lvl w:ilvl="4">
      <w:start w:val="1"/>
      <w:numFmt w:val="bullet"/>
      <w:lvlText w:val="o"/>
      <w:lvlJc w:val="left"/>
      <w:rPr>
        <w:spacing w:val="0"/>
        <w:position w:val="0"/>
        <w:rtl w:val="0"/>
      </w:rPr>
    </w:lvl>
    <w:lvl w:ilvl="5">
      <w:start w:val="1"/>
      <w:numFmt w:val="bullet"/>
      <w:lvlText w:val="▪"/>
      <w:lvlJc w:val="left"/>
      <w:rPr>
        <w:spacing w:val="0"/>
        <w:position w:val="0"/>
        <w:rtl w:val="0"/>
      </w:rPr>
    </w:lvl>
    <w:lvl w:ilvl="6">
      <w:start w:val="1"/>
      <w:numFmt w:val="bullet"/>
      <w:lvlText w:val="•"/>
      <w:lvlJc w:val="left"/>
      <w:rPr>
        <w:spacing w:val="0"/>
        <w:position w:val="0"/>
        <w:rtl w:val="0"/>
      </w:rPr>
    </w:lvl>
    <w:lvl w:ilvl="7">
      <w:start w:val="1"/>
      <w:numFmt w:val="bullet"/>
      <w:lvlText w:val="o"/>
      <w:lvlJc w:val="left"/>
      <w:rPr>
        <w:spacing w:val="0"/>
        <w:position w:val="0"/>
        <w:rtl w:val="0"/>
      </w:rPr>
    </w:lvl>
    <w:lvl w:ilvl="8">
      <w:start w:val="1"/>
      <w:numFmt w:val="bullet"/>
      <w:lvlText w:val="▪"/>
      <w:lvlJc w:val="left"/>
      <w:rPr>
        <w:spacing w:val="0"/>
        <w:position w:val="0"/>
        <w:rtl w:val="0"/>
      </w:rPr>
    </w:lvl>
  </w:abstractNum>
  <w:abstractNum w:abstractNumId="128">
    <w:nsid w:val="5E60558A"/>
    <w:multiLevelType w:val="multilevel"/>
    <w:tmpl w:val="94D8CF28"/>
    <w:styleLink w:val="List1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29">
    <w:nsid w:val="5E7035DE"/>
    <w:multiLevelType w:val="multilevel"/>
    <w:tmpl w:val="774C3AD6"/>
    <w:styleLink w:val="ImportedStyle3"/>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30">
    <w:nsid w:val="5F0D37C8"/>
    <w:multiLevelType w:val="hybridMultilevel"/>
    <w:tmpl w:val="5A98EE66"/>
    <w:lvl w:ilvl="0" w:tplc="6270C64C">
      <w:start w:val="1"/>
      <w:numFmt w:val="decimal"/>
      <w:lvlText w:val="%1."/>
      <w:lvlJc w:val="left"/>
      <w:pPr>
        <w:tabs>
          <w:tab w:val="num" w:pos="720"/>
        </w:tabs>
        <w:ind w:left="720" w:hanging="360"/>
      </w:pPr>
    </w:lvl>
    <w:lvl w:ilvl="1" w:tplc="03C044B2" w:tentative="1">
      <w:start w:val="1"/>
      <w:numFmt w:val="decimal"/>
      <w:lvlText w:val="%2."/>
      <w:lvlJc w:val="left"/>
      <w:pPr>
        <w:tabs>
          <w:tab w:val="num" w:pos="1440"/>
        </w:tabs>
        <w:ind w:left="1440" w:hanging="360"/>
      </w:pPr>
    </w:lvl>
    <w:lvl w:ilvl="2" w:tplc="F5CE6C38" w:tentative="1">
      <w:start w:val="1"/>
      <w:numFmt w:val="decimal"/>
      <w:lvlText w:val="%3."/>
      <w:lvlJc w:val="left"/>
      <w:pPr>
        <w:tabs>
          <w:tab w:val="num" w:pos="2160"/>
        </w:tabs>
        <w:ind w:left="2160" w:hanging="360"/>
      </w:pPr>
    </w:lvl>
    <w:lvl w:ilvl="3" w:tplc="2EF4AB1E" w:tentative="1">
      <w:start w:val="1"/>
      <w:numFmt w:val="decimal"/>
      <w:lvlText w:val="%4."/>
      <w:lvlJc w:val="left"/>
      <w:pPr>
        <w:tabs>
          <w:tab w:val="num" w:pos="2880"/>
        </w:tabs>
        <w:ind w:left="2880" w:hanging="360"/>
      </w:pPr>
    </w:lvl>
    <w:lvl w:ilvl="4" w:tplc="0EF8951E" w:tentative="1">
      <w:start w:val="1"/>
      <w:numFmt w:val="decimal"/>
      <w:lvlText w:val="%5."/>
      <w:lvlJc w:val="left"/>
      <w:pPr>
        <w:tabs>
          <w:tab w:val="num" w:pos="3600"/>
        </w:tabs>
        <w:ind w:left="3600" w:hanging="360"/>
      </w:pPr>
    </w:lvl>
    <w:lvl w:ilvl="5" w:tplc="178E2738" w:tentative="1">
      <w:start w:val="1"/>
      <w:numFmt w:val="decimal"/>
      <w:lvlText w:val="%6."/>
      <w:lvlJc w:val="left"/>
      <w:pPr>
        <w:tabs>
          <w:tab w:val="num" w:pos="4320"/>
        </w:tabs>
        <w:ind w:left="4320" w:hanging="360"/>
      </w:pPr>
    </w:lvl>
    <w:lvl w:ilvl="6" w:tplc="ED4C09E4" w:tentative="1">
      <w:start w:val="1"/>
      <w:numFmt w:val="decimal"/>
      <w:lvlText w:val="%7."/>
      <w:lvlJc w:val="left"/>
      <w:pPr>
        <w:tabs>
          <w:tab w:val="num" w:pos="5040"/>
        </w:tabs>
        <w:ind w:left="5040" w:hanging="360"/>
      </w:pPr>
    </w:lvl>
    <w:lvl w:ilvl="7" w:tplc="D3EC8D08" w:tentative="1">
      <w:start w:val="1"/>
      <w:numFmt w:val="decimal"/>
      <w:lvlText w:val="%8."/>
      <w:lvlJc w:val="left"/>
      <w:pPr>
        <w:tabs>
          <w:tab w:val="num" w:pos="5760"/>
        </w:tabs>
        <w:ind w:left="5760" w:hanging="360"/>
      </w:pPr>
    </w:lvl>
    <w:lvl w:ilvl="8" w:tplc="E1A068BC" w:tentative="1">
      <w:start w:val="1"/>
      <w:numFmt w:val="decimal"/>
      <w:lvlText w:val="%9."/>
      <w:lvlJc w:val="left"/>
      <w:pPr>
        <w:tabs>
          <w:tab w:val="num" w:pos="6480"/>
        </w:tabs>
        <w:ind w:left="6480" w:hanging="360"/>
      </w:pPr>
    </w:lvl>
  </w:abstractNum>
  <w:abstractNum w:abstractNumId="131">
    <w:nsid w:val="5F2B380E"/>
    <w:multiLevelType w:val="multilevel"/>
    <w:tmpl w:val="77883C66"/>
    <w:styleLink w:val="List51"/>
    <w:lvl w:ilvl="0">
      <w:numFmt w:val="bullet"/>
      <w:lvlText w:val="•"/>
      <w:lvlJc w:val="left"/>
      <w:pPr>
        <w:tabs>
          <w:tab w:val="num" w:pos="1275"/>
        </w:tabs>
        <w:ind w:left="1275" w:hanging="425"/>
      </w:pPr>
      <w:rPr>
        <w:rFonts w:ascii="Trebuchet MS" w:eastAsia="Trebuchet MS" w:hAnsi="Trebuchet MS" w:cs="Trebuchet MS"/>
        <w:color w:val="000000"/>
        <w:position w:val="0"/>
        <w:sz w:val="20"/>
        <w:szCs w:val="20"/>
      </w:rPr>
    </w:lvl>
    <w:lvl w:ilvl="1">
      <w:start w:val="1"/>
      <w:numFmt w:val="bullet"/>
      <w:lvlText w:val="-"/>
      <w:lvlJc w:val="left"/>
      <w:pPr>
        <w:tabs>
          <w:tab w:val="num" w:pos="1648"/>
        </w:tabs>
        <w:ind w:left="1648" w:hanging="373"/>
      </w:pPr>
      <w:rPr>
        <w:rFonts w:ascii="Calibri" w:eastAsia="Calibri" w:hAnsi="Calibri" w:cs="Calibri"/>
        <w:color w:val="000000"/>
        <w:position w:val="0"/>
        <w:sz w:val="21"/>
        <w:szCs w:val="21"/>
      </w:rPr>
    </w:lvl>
    <w:lvl w:ilvl="2">
      <w:start w:val="1"/>
      <w:numFmt w:val="bullet"/>
      <w:lvlText w:val="-"/>
      <w:lvlJc w:val="left"/>
      <w:pPr>
        <w:tabs>
          <w:tab w:val="num" w:pos="2393"/>
        </w:tabs>
        <w:ind w:left="2021" w:hanging="373"/>
      </w:pPr>
      <w:rPr>
        <w:rFonts w:ascii="Calibri" w:eastAsia="Calibri" w:hAnsi="Calibri" w:cs="Calibri"/>
        <w:color w:val="000000"/>
        <w:position w:val="0"/>
        <w:sz w:val="21"/>
        <w:szCs w:val="21"/>
      </w:rPr>
    </w:lvl>
    <w:lvl w:ilvl="3">
      <w:start w:val="1"/>
      <w:numFmt w:val="bullet"/>
      <w:lvlText w:val="-"/>
      <w:lvlJc w:val="left"/>
      <w:pPr>
        <w:tabs>
          <w:tab w:val="num" w:pos="3139"/>
        </w:tabs>
        <w:ind w:left="2393" w:hanging="373"/>
      </w:pPr>
      <w:rPr>
        <w:rFonts w:ascii="Calibri" w:eastAsia="Calibri" w:hAnsi="Calibri" w:cs="Calibri"/>
        <w:color w:val="000000"/>
        <w:position w:val="0"/>
        <w:sz w:val="21"/>
        <w:szCs w:val="21"/>
      </w:rPr>
    </w:lvl>
    <w:lvl w:ilvl="4">
      <w:start w:val="1"/>
      <w:numFmt w:val="bullet"/>
      <w:lvlText w:val="-"/>
      <w:lvlJc w:val="left"/>
      <w:pPr>
        <w:tabs>
          <w:tab w:val="num" w:pos="3884"/>
        </w:tabs>
        <w:ind w:left="2766" w:hanging="373"/>
      </w:pPr>
      <w:rPr>
        <w:rFonts w:ascii="Calibri" w:eastAsia="Calibri" w:hAnsi="Calibri" w:cs="Calibri"/>
        <w:color w:val="000000"/>
        <w:position w:val="0"/>
        <w:sz w:val="21"/>
        <w:szCs w:val="21"/>
      </w:rPr>
    </w:lvl>
    <w:lvl w:ilvl="5">
      <w:start w:val="1"/>
      <w:numFmt w:val="bullet"/>
      <w:lvlText w:val="-"/>
      <w:lvlJc w:val="left"/>
      <w:pPr>
        <w:tabs>
          <w:tab w:val="num" w:pos="4630"/>
        </w:tabs>
        <w:ind w:left="3139" w:hanging="373"/>
      </w:pPr>
      <w:rPr>
        <w:rFonts w:ascii="Calibri" w:eastAsia="Calibri" w:hAnsi="Calibri" w:cs="Calibri"/>
        <w:color w:val="000000"/>
        <w:position w:val="0"/>
        <w:sz w:val="21"/>
        <w:szCs w:val="21"/>
      </w:rPr>
    </w:lvl>
    <w:lvl w:ilvl="6">
      <w:start w:val="1"/>
      <w:numFmt w:val="bullet"/>
      <w:lvlText w:val="-"/>
      <w:lvlJc w:val="left"/>
      <w:pPr>
        <w:tabs>
          <w:tab w:val="num" w:pos="5375"/>
        </w:tabs>
        <w:ind w:left="3512" w:hanging="373"/>
      </w:pPr>
      <w:rPr>
        <w:rFonts w:ascii="Calibri" w:eastAsia="Calibri" w:hAnsi="Calibri" w:cs="Calibri"/>
        <w:color w:val="000000"/>
        <w:position w:val="0"/>
        <w:sz w:val="21"/>
        <w:szCs w:val="21"/>
      </w:rPr>
    </w:lvl>
    <w:lvl w:ilvl="7">
      <w:start w:val="1"/>
      <w:numFmt w:val="bullet"/>
      <w:lvlText w:val="-"/>
      <w:lvlJc w:val="left"/>
      <w:pPr>
        <w:tabs>
          <w:tab w:val="num" w:pos="6121"/>
        </w:tabs>
        <w:ind w:left="3884" w:hanging="373"/>
      </w:pPr>
      <w:rPr>
        <w:rFonts w:ascii="Calibri" w:eastAsia="Calibri" w:hAnsi="Calibri" w:cs="Calibri"/>
        <w:color w:val="000000"/>
        <w:position w:val="0"/>
        <w:sz w:val="21"/>
        <w:szCs w:val="21"/>
      </w:rPr>
    </w:lvl>
    <w:lvl w:ilvl="8">
      <w:start w:val="1"/>
      <w:numFmt w:val="bullet"/>
      <w:lvlText w:val="-"/>
      <w:lvlJc w:val="left"/>
      <w:pPr>
        <w:tabs>
          <w:tab w:val="num" w:pos="6866"/>
        </w:tabs>
        <w:ind w:left="4257" w:hanging="373"/>
      </w:pPr>
      <w:rPr>
        <w:rFonts w:ascii="Calibri" w:eastAsia="Calibri" w:hAnsi="Calibri" w:cs="Calibri"/>
        <w:color w:val="000000"/>
        <w:position w:val="0"/>
        <w:sz w:val="21"/>
        <w:szCs w:val="21"/>
      </w:rPr>
    </w:lvl>
  </w:abstractNum>
  <w:abstractNum w:abstractNumId="132">
    <w:nsid w:val="60CA5ED0"/>
    <w:multiLevelType w:val="hybridMultilevel"/>
    <w:tmpl w:val="39F01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nsid w:val="64E61B16"/>
    <w:multiLevelType w:val="hybridMultilevel"/>
    <w:tmpl w:val="90FA393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nsid w:val="65355C2C"/>
    <w:multiLevelType w:val="hybridMultilevel"/>
    <w:tmpl w:val="7F403026"/>
    <w:lvl w:ilvl="0" w:tplc="D660D7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nsid w:val="65401760"/>
    <w:multiLevelType w:val="hybridMultilevel"/>
    <w:tmpl w:val="EB467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nsid w:val="65930FA3"/>
    <w:multiLevelType w:val="hybridMultilevel"/>
    <w:tmpl w:val="24C4E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65F40871"/>
    <w:multiLevelType w:val="hybridMultilevel"/>
    <w:tmpl w:val="2432FA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nsid w:val="66035379"/>
    <w:multiLevelType w:val="hybridMultilevel"/>
    <w:tmpl w:val="1668D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nsid w:val="66E356A8"/>
    <w:multiLevelType w:val="multilevel"/>
    <w:tmpl w:val="7CEE4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8857BEB"/>
    <w:multiLevelType w:val="hybridMultilevel"/>
    <w:tmpl w:val="58F07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nsid w:val="68A84C90"/>
    <w:multiLevelType w:val="hybridMultilevel"/>
    <w:tmpl w:val="E3F4C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nsid w:val="68D87F2E"/>
    <w:multiLevelType w:val="hybridMultilevel"/>
    <w:tmpl w:val="98FECCE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nsid w:val="695D66A9"/>
    <w:multiLevelType w:val="multilevel"/>
    <w:tmpl w:val="7EB4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A9116D5"/>
    <w:multiLevelType w:val="multilevel"/>
    <w:tmpl w:val="5D00436E"/>
    <w:styleLink w:val="List0"/>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45">
    <w:nsid w:val="6C51212D"/>
    <w:multiLevelType w:val="hybridMultilevel"/>
    <w:tmpl w:val="FD8475DE"/>
    <w:lvl w:ilvl="0" w:tplc="7D78C640">
      <w:start w:val="1"/>
      <w:numFmt w:val="bullet"/>
      <w:lvlText w:val="–"/>
      <w:lvlJc w:val="left"/>
      <w:pPr>
        <w:ind w:left="1800" w:hanging="360"/>
      </w:pPr>
      <w:rPr>
        <w:rFonts w:ascii="Calibri" w:eastAsia="Calibri" w:hAnsi="Calibri" w:hint="default"/>
        <w:color w:val="231F20"/>
        <w:sz w:val="20"/>
        <w:szCs w:val="20"/>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6">
    <w:nsid w:val="6DBB7595"/>
    <w:multiLevelType w:val="hybridMultilevel"/>
    <w:tmpl w:val="0C090001"/>
    <w:styleLink w:val="SKMBulletList1"/>
    <w:lvl w:ilvl="0" w:tplc="0C090001">
      <w:start w:val="1"/>
      <w:numFmt w:val="bullet"/>
      <w:lvlText w:val=""/>
      <w:lvlJc w:val="left"/>
      <w:pPr>
        <w:ind w:left="1440" w:hanging="360"/>
      </w:pPr>
      <w:rPr>
        <w:rFonts w:ascii="Symbol" w:hAnsi="Symbol" w:hint="default"/>
      </w:rPr>
    </w:lvl>
    <w:lvl w:ilvl="1" w:tplc="AFACD16A">
      <w:start w:val="1"/>
      <w:numFmt w:val="lowerLetter"/>
      <w:lvlText w:val="(%2)"/>
      <w:lvlJc w:val="left"/>
      <w:pPr>
        <w:ind w:left="216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7">
    <w:nsid w:val="707510F6"/>
    <w:multiLevelType w:val="hybridMultilevel"/>
    <w:tmpl w:val="D3B086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nsid w:val="70AD62D1"/>
    <w:multiLevelType w:val="hybridMultilevel"/>
    <w:tmpl w:val="E53E3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nsid w:val="72805C96"/>
    <w:multiLevelType w:val="hybridMultilevel"/>
    <w:tmpl w:val="65E45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1">
    <w:nsid w:val="738B639F"/>
    <w:multiLevelType w:val="multilevel"/>
    <w:tmpl w:val="2ACC4A76"/>
    <w:styleLink w:val="List1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52">
    <w:nsid w:val="739731AE"/>
    <w:multiLevelType w:val="hybridMultilevel"/>
    <w:tmpl w:val="D7186ED2"/>
    <w:lvl w:ilvl="0" w:tplc="0C090001">
      <w:start w:val="1"/>
      <w:numFmt w:val="bullet"/>
      <w:lvlText w:val=""/>
      <w:lvlJc w:val="left"/>
      <w:pPr>
        <w:ind w:left="720" w:hanging="360"/>
      </w:pPr>
      <w:rPr>
        <w:rFonts w:ascii="Symbol" w:hAnsi="Symbol" w:hint="default"/>
      </w:rPr>
    </w:lvl>
    <w:lvl w:ilvl="1" w:tplc="7D78C640">
      <w:start w:val="1"/>
      <w:numFmt w:val="bullet"/>
      <w:lvlText w:val="–"/>
      <w:lvlJc w:val="left"/>
      <w:pPr>
        <w:ind w:left="1440" w:hanging="360"/>
      </w:pPr>
      <w:rPr>
        <w:rFonts w:ascii="Calibri" w:eastAsia="Calibri" w:hAnsi="Calibri" w:hint="default"/>
        <w:color w:val="231F20"/>
        <w:sz w:val="20"/>
        <w:szCs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nsid w:val="740F32A1"/>
    <w:multiLevelType w:val="hybridMultilevel"/>
    <w:tmpl w:val="15E0B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nsid w:val="74761E52"/>
    <w:multiLevelType w:val="multilevel"/>
    <w:tmpl w:val="F3C2FDF2"/>
    <w:styleLink w:val="List8"/>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55">
    <w:nsid w:val="75631970"/>
    <w:multiLevelType w:val="multilevel"/>
    <w:tmpl w:val="1486D804"/>
    <w:styleLink w:val="List19"/>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156">
    <w:nsid w:val="75BC00C6"/>
    <w:multiLevelType w:val="hybridMultilevel"/>
    <w:tmpl w:val="B7B66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nsid w:val="77C05EC5"/>
    <w:multiLevelType w:val="multilevel"/>
    <w:tmpl w:val="DC30D010"/>
    <w:styleLink w:val="ImportedStyle1"/>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decimal"/>
      <w:lvlText w:val="%1.%2.%3.%4.%5."/>
      <w:lvlJc w:val="left"/>
      <w:rPr>
        <w:position w:val="0"/>
        <w:rtl w:val="0"/>
      </w:rPr>
    </w:lvl>
    <w:lvl w:ilvl="5">
      <w:start w:val="1"/>
      <w:numFmt w:val="decimal"/>
      <w:lvlText w:val="%1.%2.%3.%4.%5.%6."/>
      <w:lvlJc w:val="left"/>
      <w:rPr>
        <w:position w:val="0"/>
        <w:rtl w:val="0"/>
      </w:rPr>
    </w:lvl>
    <w:lvl w:ilvl="6">
      <w:start w:val="1"/>
      <w:numFmt w:val="decimal"/>
      <w:lvlText w:val="%1.%2.%3.%4.%5.%6.%7."/>
      <w:lvlJc w:val="left"/>
      <w:rPr>
        <w:position w:val="0"/>
        <w:rtl w:val="0"/>
      </w:rPr>
    </w:lvl>
    <w:lvl w:ilvl="7">
      <w:start w:val="1"/>
      <w:numFmt w:val="decimal"/>
      <w:lvlText w:val="%1.%2.%3.%4.%5.%6.%7.%8."/>
      <w:lvlJc w:val="left"/>
      <w:rPr>
        <w:position w:val="0"/>
        <w:rtl w:val="0"/>
      </w:rPr>
    </w:lvl>
    <w:lvl w:ilvl="8">
      <w:start w:val="1"/>
      <w:numFmt w:val="decimal"/>
      <w:lvlText w:val="%1.%2.%3.%4.%5.%6.%7.%8.%9."/>
      <w:lvlJc w:val="left"/>
      <w:rPr>
        <w:position w:val="0"/>
        <w:rtl w:val="0"/>
      </w:rPr>
    </w:lvl>
  </w:abstractNum>
  <w:abstractNum w:abstractNumId="158">
    <w:nsid w:val="77E026CA"/>
    <w:multiLevelType w:val="hybridMultilevel"/>
    <w:tmpl w:val="893EA51E"/>
    <w:lvl w:ilvl="0" w:tplc="D47667D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9">
    <w:nsid w:val="7B040952"/>
    <w:multiLevelType w:val="hybridMultilevel"/>
    <w:tmpl w:val="7F8C9842"/>
    <w:styleLink w:val="SKMNumberedList1"/>
    <w:lvl w:ilvl="0" w:tplc="8AD6A23C">
      <w:start w:val="1"/>
      <w:numFmt w:val="bullet"/>
      <w:lvlText w:val=""/>
      <w:lvlJc w:val="left"/>
      <w:pPr>
        <w:ind w:left="144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nsid w:val="7BDB6483"/>
    <w:multiLevelType w:val="multilevel"/>
    <w:tmpl w:val="72A0C316"/>
    <w:styleLink w:val="List39"/>
    <w:lvl w:ilvl="0">
      <w:start w:val="1"/>
      <w:numFmt w:val="decimal"/>
      <w:lvlText w:val="%1."/>
      <w:lvlJc w:val="left"/>
      <w:rPr>
        <w:color w:val="FF0000"/>
        <w:position w:val="0"/>
        <w:u w:color="FF0000"/>
      </w:rPr>
    </w:lvl>
    <w:lvl w:ilvl="1">
      <w:start w:val="1"/>
      <w:numFmt w:val="upperRoman"/>
      <w:lvlText w:val="%2."/>
      <w:lvlJc w:val="left"/>
      <w:rPr>
        <w:color w:val="FF0000"/>
        <w:position w:val="0"/>
        <w:u w:color="FF0000"/>
      </w:rPr>
    </w:lvl>
    <w:lvl w:ilvl="2">
      <w:start w:val="1"/>
      <w:numFmt w:val="bullet"/>
      <w:lvlText w:val="▪"/>
      <w:lvlJc w:val="left"/>
      <w:rPr>
        <w:color w:val="FF0000"/>
        <w:position w:val="0"/>
        <w:u w:color="FF0000"/>
      </w:rPr>
    </w:lvl>
    <w:lvl w:ilvl="3">
      <w:start w:val="1"/>
      <w:numFmt w:val="bullet"/>
      <w:lvlText w:val="•"/>
      <w:lvlJc w:val="left"/>
      <w:rPr>
        <w:color w:val="FF0000"/>
        <w:position w:val="0"/>
        <w:u w:color="FF0000"/>
      </w:rPr>
    </w:lvl>
    <w:lvl w:ilvl="4">
      <w:start w:val="1"/>
      <w:numFmt w:val="bullet"/>
      <w:lvlText w:val="o"/>
      <w:lvlJc w:val="left"/>
      <w:rPr>
        <w:color w:val="FF0000"/>
        <w:position w:val="0"/>
        <w:u w:color="FF0000"/>
      </w:rPr>
    </w:lvl>
    <w:lvl w:ilvl="5">
      <w:start w:val="1"/>
      <w:numFmt w:val="bullet"/>
      <w:lvlText w:val="▪"/>
      <w:lvlJc w:val="left"/>
      <w:rPr>
        <w:color w:val="FF0000"/>
        <w:position w:val="0"/>
        <w:u w:color="FF0000"/>
      </w:rPr>
    </w:lvl>
    <w:lvl w:ilvl="6">
      <w:start w:val="1"/>
      <w:numFmt w:val="bullet"/>
      <w:lvlText w:val="•"/>
      <w:lvlJc w:val="left"/>
      <w:rPr>
        <w:color w:val="FF0000"/>
        <w:position w:val="0"/>
        <w:u w:color="FF0000"/>
      </w:rPr>
    </w:lvl>
    <w:lvl w:ilvl="7">
      <w:start w:val="1"/>
      <w:numFmt w:val="bullet"/>
      <w:lvlText w:val="o"/>
      <w:lvlJc w:val="left"/>
      <w:rPr>
        <w:color w:val="FF0000"/>
        <w:position w:val="0"/>
        <w:u w:color="FF0000"/>
      </w:rPr>
    </w:lvl>
    <w:lvl w:ilvl="8">
      <w:start w:val="1"/>
      <w:numFmt w:val="bullet"/>
      <w:lvlText w:val="▪"/>
      <w:lvlJc w:val="left"/>
      <w:rPr>
        <w:color w:val="FF0000"/>
        <w:position w:val="0"/>
        <w:u w:color="FF0000"/>
      </w:rPr>
    </w:lvl>
  </w:abstractNum>
  <w:abstractNum w:abstractNumId="161">
    <w:nsid w:val="7C8D76C3"/>
    <w:multiLevelType w:val="hybridMultilevel"/>
    <w:tmpl w:val="D8FE3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nsid w:val="7CD13E95"/>
    <w:multiLevelType w:val="multilevel"/>
    <w:tmpl w:val="365A7890"/>
    <w:styleLink w:val="List18"/>
    <w:lvl w:ilvl="0">
      <w:start w:val="1"/>
      <w:numFmt w:val="decimal"/>
      <w:lvlText w:val="%1."/>
      <w:lvlJc w:val="left"/>
      <w:pPr>
        <w:tabs>
          <w:tab w:val="num" w:pos="1210"/>
        </w:tabs>
        <w:ind w:left="1210" w:hanging="360"/>
      </w:pPr>
      <w:rPr>
        <w:rFonts w:ascii="Arial" w:eastAsia="Arial" w:hAnsi="Arial" w:cs="Arial"/>
        <w:b/>
        <w:bCs/>
        <w:spacing w:val="0"/>
        <w:position w:val="0"/>
        <w:sz w:val="20"/>
        <w:szCs w:val="20"/>
        <w:rtl w:val="0"/>
      </w:rPr>
    </w:lvl>
    <w:lvl w:ilvl="1">
      <w:start w:val="1"/>
      <w:numFmt w:val="lowerLetter"/>
      <w:lvlText w:val="%2."/>
      <w:lvlJc w:val="left"/>
      <w:pPr>
        <w:tabs>
          <w:tab w:val="num" w:pos="1870"/>
        </w:tabs>
        <w:ind w:left="1870" w:hanging="300"/>
      </w:pPr>
      <w:rPr>
        <w:rFonts w:ascii="Arial" w:eastAsia="Arial" w:hAnsi="Arial" w:cs="Arial"/>
        <w:b/>
        <w:bCs/>
        <w:spacing w:val="0"/>
        <w:position w:val="0"/>
        <w:sz w:val="20"/>
        <w:szCs w:val="20"/>
        <w:rtl w:val="0"/>
      </w:rPr>
    </w:lvl>
    <w:lvl w:ilvl="2">
      <w:start w:val="1"/>
      <w:numFmt w:val="lowerRoman"/>
      <w:lvlText w:val="%3."/>
      <w:lvlJc w:val="left"/>
      <w:pPr>
        <w:tabs>
          <w:tab w:val="num" w:pos="2601"/>
        </w:tabs>
        <w:ind w:left="2601" w:hanging="247"/>
      </w:pPr>
      <w:rPr>
        <w:rFonts w:ascii="Arial" w:eastAsia="Arial" w:hAnsi="Arial" w:cs="Arial"/>
        <w:b/>
        <w:bCs/>
        <w:spacing w:val="0"/>
        <w:position w:val="0"/>
        <w:sz w:val="20"/>
        <w:szCs w:val="20"/>
        <w:rtl w:val="0"/>
      </w:rPr>
    </w:lvl>
    <w:lvl w:ilvl="3">
      <w:start w:val="1"/>
      <w:numFmt w:val="decimal"/>
      <w:lvlText w:val="%4."/>
      <w:lvlJc w:val="left"/>
      <w:pPr>
        <w:tabs>
          <w:tab w:val="num" w:pos="3310"/>
        </w:tabs>
        <w:ind w:left="3310" w:hanging="300"/>
      </w:pPr>
      <w:rPr>
        <w:rFonts w:ascii="Arial" w:eastAsia="Arial" w:hAnsi="Arial" w:cs="Arial"/>
        <w:b/>
        <w:bCs/>
        <w:spacing w:val="0"/>
        <w:position w:val="0"/>
        <w:sz w:val="20"/>
        <w:szCs w:val="20"/>
        <w:rtl w:val="0"/>
      </w:rPr>
    </w:lvl>
    <w:lvl w:ilvl="4">
      <w:start w:val="1"/>
      <w:numFmt w:val="lowerLetter"/>
      <w:lvlText w:val="%5."/>
      <w:lvlJc w:val="left"/>
      <w:pPr>
        <w:tabs>
          <w:tab w:val="num" w:pos="4030"/>
        </w:tabs>
        <w:ind w:left="4030" w:hanging="300"/>
      </w:pPr>
      <w:rPr>
        <w:rFonts w:ascii="Arial" w:eastAsia="Arial" w:hAnsi="Arial" w:cs="Arial"/>
        <w:b/>
        <w:bCs/>
        <w:spacing w:val="0"/>
        <w:position w:val="0"/>
        <w:sz w:val="20"/>
        <w:szCs w:val="20"/>
        <w:rtl w:val="0"/>
      </w:rPr>
    </w:lvl>
    <w:lvl w:ilvl="5">
      <w:start w:val="1"/>
      <w:numFmt w:val="lowerRoman"/>
      <w:lvlText w:val="%6."/>
      <w:lvlJc w:val="left"/>
      <w:pPr>
        <w:tabs>
          <w:tab w:val="num" w:pos="4761"/>
        </w:tabs>
        <w:ind w:left="4761" w:hanging="247"/>
      </w:pPr>
      <w:rPr>
        <w:rFonts w:ascii="Arial" w:eastAsia="Arial" w:hAnsi="Arial" w:cs="Arial"/>
        <w:b/>
        <w:bCs/>
        <w:spacing w:val="0"/>
        <w:position w:val="0"/>
        <w:sz w:val="20"/>
        <w:szCs w:val="20"/>
        <w:rtl w:val="0"/>
      </w:rPr>
    </w:lvl>
    <w:lvl w:ilvl="6">
      <w:start w:val="1"/>
      <w:numFmt w:val="decimal"/>
      <w:lvlText w:val="%7."/>
      <w:lvlJc w:val="left"/>
      <w:pPr>
        <w:tabs>
          <w:tab w:val="num" w:pos="5470"/>
        </w:tabs>
        <w:ind w:left="5470" w:hanging="300"/>
      </w:pPr>
      <w:rPr>
        <w:rFonts w:ascii="Arial" w:eastAsia="Arial" w:hAnsi="Arial" w:cs="Arial"/>
        <w:b/>
        <w:bCs/>
        <w:spacing w:val="0"/>
        <w:position w:val="0"/>
        <w:sz w:val="20"/>
        <w:szCs w:val="20"/>
        <w:rtl w:val="0"/>
      </w:rPr>
    </w:lvl>
    <w:lvl w:ilvl="7">
      <w:start w:val="1"/>
      <w:numFmt w:val="lowerLetter"/>
      <w:lvlText w:val="%8."/>
      <w:lvlJc w:val="left"/>
      <w:pPr>
        <w:tabs>
          <w:tab w:val="num" w:pos="6190"/>
        </w:tabs>
        <w:ind w:left="6190" w:hanging="300"/>
      </w:pPr>
      <w:rPr>
        <w:rFonts w:ascii="Arial" w:eastAsia="Arial" w:hAnsi="Arial" w:cs="Arial"/>
        <w:b/>
        <w:bCs/>
        <w:spacing w:val="0"/>
        <w:position w:val="0"/>
        <w:sz w:val="20"/>
        <w:szCs w:val="20"/>
        <w:rtl w:val="0"/>
      </w:rPr>
    </w:lvl>
    <w:lvl w:ilvl="8">
      <w:start w:val="1"/>
      <w:numFmt w:val="lowerRoman"/>
      <w:lvlText w:val="%9."/>
      <w:lvlJc w:val="left"/>
      <w:pPr>
        <w:tabs>
          <w:tab w:val="num" w:pos="6921"/>
        </w:tabs>
        <w:ind w:left="6921" w:hanging="247"/>
      </w:pPr>
      <w:rPr>
        <w:rFonts w:ascii="Arial" w:eastAsia="Arial" w:hAnsi="Arial" w:cs="Arial"/>
        <w:b/>
        <w:bCs/>
        <w:spacing w:val="0"/>
        <w:position w:val="0"/>
        <w:sz w:val="20"/>
        <w:szCs w:val="20"/>
        <w:rtl w:val="0"/>
      </w:rPr>
    </w:lvl>
  </w:abstractNum>
  <w:abstractNum w:abstractNumId="163">
    <w:nsid w:val="7CDB42E3"/>
    <w:multiLevelType w:val="multilevel"/>
    <w:tmpl w:val="89423EC0"/>
    <w:lvl w:ilvl="0">
      <w:start w:val="1"/>
      <w:numFmt w:val="bullet"/>
      <w:lvlText w:val=""/>
      <w:lvlJc w:val="left"/>
      <w:pPr>
        <w:ind w:left="432" w:hanging="432"/>
      </w:pPr>
      <w:rPr>
        <w:rFonts w:ascii="Symbol" w:hAnsi="Symbol" w:hint="default"/>
      </w:rPr>
    </w:lvl>
    <w:lvl w:ilvl="1">
      <w:start w:val="1"/>
      <w:numFmt w:val="bullet"/>
      <w:lvlText w:val="o"/>
      <w:lvlJc w:val="left"/>
      <w:pPr>
        <w:ind w:left="576" w:hanging="576"/>
      </w:pPr>
      <w:rPr>
        <w:rFonts w:ascii="Courier New" w:hAnsi="Courier New" w:cs="Courier New" w:hint="default"/>
        <w:color w:val="233A8A"/>
      </w:rPr>
    </w:lvl>
    <w:lvl w:ilvl="2">
      <w:start w:val="1"/>
      <w:numFmt w:val="bullet"/>
      <w:lvlText w:val="o"/>
      <w:lvlJc w:val="left"/>
      <w:pPr>
        <w:ind w:left="720" w:hanging="720"/>
      </w:pPr>
      <w:rPr>
        <w:rFonts w:ascii="Courier New" w:hAnsi="Courier New" w:cs="Courier New"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4">
    <w:nsid w:val="7E2A5A43"/>
    <w:multiLevelType w:val="hybridMultilevel"/>
    <w:tmpl w:val="1ADE0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nsid w:val="7E75167B"/>
    <w:multiLevelType w:val="multilevel"/>
    <w:tmpl w:val="21400708"/>
    <w:styleLink w:val="List13"/>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6">
    <w:nsid w:val="7EC92ED9"/>
    <w:multiLevelType w:val="hybridMultilevel"/>
    <w:tmpl w:val="FCA27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nsid w:val="7EF54690"/>
    <w:multiLevelType w:val="hybridMultilevel"/>
    <w:tmpl w:val="736693D8"/>
    <w:lvl w:ilvl="0" w:tplc="47EA4992">
      <w:start w:val="1"/>
      <w:numFmt w:val="bullet"/>
      <w:lvlText w:val="•"/>
      <w:lvlJc w:val="left"/>
      <w:pPr>
        <w:ind w:left="280" w:hanging="160"/>
      </w:pPr>
      <w:rPr>
        <w:rFonts w:ascii="Calibri" w:eastAsia="Calibri" w:hAnsi="Calibri" w:hint="default"/>
        <w:color w:val="231F20"/>
        <w:w w:val="73"/>
        <w:sz w:val="20"/>
        <w:szCs w:val="20"/>
      </w:rPr>
    </w:lvl>
    <w:lvl w:ilvl="1" w:tplc="F7589B74">
      <w:start w:val="1"/>
      <w:numFmt w:val="bullet"/>
      <w:lvlText w:val="•"/>
      <w:lvlJc w:val="left"/>
      <w:pPr>
        <w:ind w:left="585" w:hanging="160"/>
      </w:pPr>
      <w:rPr>
        <w:rFonts w:hint="default"/>
      </w:rPr>
    </w:lvl>
    <w:lvl w:ilvl="2" w:tplc="614045F8">
      <w:start w:val="1"/>
      <w:numFmt w:val="bullet"/>
      <w:lvlText w:val="•"/>
      <w:lvlJc w:val="left"/>
      <w:pPr>
        <w:ind w:left="890" w:hanging="160"/>
      </w:pPr>
      <w:rPr>
        <w:rFonts w:hint="default"/>
      </w:rPr>
    </w:lvl>
    <w:lvl w:ilvl="3" w:tplc="B6740B5C">
      <w:start w:val="1"/>
      <w:numFmt w:val="bullet"/>
      <w:lvlText w:val="•"/>
      <w:lvlJc w:val="left"/>
      <w:pPr>
        <w:ind w:left="1195" w:hanging="160"/>
      </w:pPr>
      <w:rPr>
        <w:rFonts w:hint="default"/>
      </w:rPr>
    </w:lvl>
    <w:lvl w:ilvl="4" w:tplc="4B349012">
      <w:start w:val="1"/>
      <w:numFmt w:val="bullet"/>
      <w:lvlText w:val="•"/>
      <w:lvlJc w:val="left"/>
      <w:pPr>
        <w:ind w:left="1500" w:hanging="160"/>
      </w:pPr>
      <w:rPr>
        <w:rFonts w:hint="default"/>
      </w:rPr>
    </w:lvl>
    <w:lvl w:ilvl="5" w:tplc="9232F96C">
      <w:start w:val="1"/>
      <w:numFmt w:val="bullet"/>
      <w:lvlText w:val="•"/>
      <w:lvlJc w:val="left"/>
      <w:pPr>
        <w:ind w:left="1805" w:hanging="160"/>
      </w:pPr>
      <w:rPr>
        <w:rFonts w:hint="default"/>
      </w:rPr>
    </w:lvl>
    <w:lvl w:ilvl="6" w:tplc="6FC0B97E">
      <w:start w:val="1"/>
      <w:numFmt w:val="bullet"/>
      <w:lvlText w:val="•"/>
      <w:lvlJc w:val="left"/>
      <w:pPr>
        <w:ind w:left="2110" w:hanging="160"/>
      </w:pPr>
      <w:rPr>
        <w:rFonts w:hint="default"/>
      </w:rPr>
    </w:lvl>
    <w:lvl w:ilvl="7" w:tplc="9DB6CEBA">
      <w:start w:val="1"/>
      <w:numFmt w:val="bullet"/>
      <w:lvlText w:val="•"/>
      <w:lvlJc w:val="left"/>
      <w:pPr>
        <w:ind w:left="2415" w:hanging="160"/>
      </w:pPr>
      <w:rPr>
        <w:rFonts w:hint="default"/>
      </w:rPr>
    </w:lvl>
    <w:lvl w:ilvl="8" w:tplc="6EE81854">
      <w:start w:val="1"/>
      <w:numFmt w:val="bullet"/>
      <w:lvlText w:val="•"/>
      <w:lvlJc w:val="left"/>
      <w:pPr>
        <w:ind w:left="2720" w:hanging="160"/>
      </w:pPr>
      <w:rPr>
        <w:rFonts w:hint="default"/>
      </w:rPr>
    </w:lvl>
  </w:abstractNum>
  <w:abstractNum w:abstractNumId="168">
    <w:nsid w:val="7F634A9A"/>
    <w:multiLevelType w:val="hybridMultilevel"/>
    <w:tmpl w:val="51FCB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nsid w:val="7F6B10F8"/>
    <w:multiLevelType w:val="multilevel"/>
    <w:tmpl w:val="7DBE6644"/>
    <w:styleLink w:val="List11"/>
    <w:lvl w:ilvl="0">
      <w:start w:val="1"/>
      <w:numFmt w:val="decimal"/>
      <w:lvlText w:val="%1."/>
      <w:lvlJc w:val="left"/>
      <w:rPr>
        <w:position w:val="0"/>
        <w:rtl w:val="0"/>
      </w:rPr>
    </w:lvl>
    <w:lvl w:ilvl="1">
      <w:start w:val="1"/>
      <w:numFmt w:val="lowerLetter"/>
      <w:lvlText w:val="%1.%2."/>
      <w:lvlJc w:val="left"/>
      <w:rPr>
        <w:position w:val="0"/>
        <w:rtl w:val="0"/>
      </w:rPr>
    </w:lvl>
    <w:lvl w:ilvl="2">
      <w:start w:val="1"/>
      <w:numFmt w:val="lowerRoman"/>
      <w:lvlText w:val="%1.%2.%3."/>
      <w:lvlJc w:val="left"/>
      <w:rPr>
        <w:position w:val="0"/>
        <w:rtl w:val="0"/>
      </w:rPr>
    </w:lvl>
    <w:lvl w:ilvl="3">
      <w:start w:val="1"/>
      <w:numFmt w:val="decimal"/>
      <w:lvlText w:val="%1.%2.%3.%4."/>
      <w:lvlJc w:val="left"/>
      <w:rPr>
        <w:position w:val="0"/>
        <w:rtl w:val="0"/>
      </w:rPr>
    </w:lvl>
    <w:lvl w:ilvl="4">
      <w:start w:val="1"/>
      <w:numFmt w:val="lowerLetter"/>
      <w:lvlText w:val="%1.%2.%3.%4.%5."/>
      <w:lvlJc w:val="left"/>
      <w:rPr>
        <w:position w:val="0"/>
        <w:rtl w:val="0"/>
      </w:rPr>
    </w:lvl>
    <w:lvl w:ilvl="5">
      <w:start w:val="1"/>
      <w:numFmt w:val="lowerRoman"/>
      <w:lvlText w:val="%1.%2.%3.%4.%5.%6."/>
      <w:lvlJc w:val="left"/>
      <w:rPr>
        <w:position w:val="0"/>
        <w:rtl w:val="0"/>
      </w:rPr>
    </w:lvl>
    <w:lvl w:ilvl="6">
      <w:start w:val="1"/>
      <w:numFmt w:val="decimal"/>
      <w:lvlText w:val="%1.%2.%3.%4.%5.%6.%7."/>
      <w:lvlJc w:val="left"/>
      <w:rPr>
        <w:position w:val="0"/>
        <w:rtl w:val="0"/>
      </w:rPr>
    </w:lvl>
    <w:lvl w:ilvl="7">
      <w:start w:val="1"/>
      <w:numFmt w:val="lowerLetter"/>
      <w:lvlText w:val="%1.%2.%3.%4.%5.%6.%7.%8."/>
      <w:lvlJc w:val="left"/>
      <w:rPr>
        <w:position w:val="0"/>
        <w:rtl w:val="0"/>
      </w:rPr>
    </w:lvl>
    <w:lvl w:ilvl="8">
      <w:start w:val="1"/>
      <w:numFmt w:val="lowerRoman"/>
      <w:lvlText w:val="%1.%2.%3.%4.%5.%6.%7.%8.%9."/>
      <w:lvlJc w:val="left"/>
      <w:rPr>
        <w:position w:val="0"/>
        <w:rtl w:val="0"/>
      </w:rPr>
    </w:lvl>
  </w:abstractNum>
  <w:abstractNum w:abstractNumId="170">
    <w:nsid w:val="7FBD5289"/>
    <w:multiLevelType w:val="hybridMultilevel"/>
    <w:tmpl w:val="3BBCF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4"/>
  </w:num>
  <w:num w:numId="3">
    <w:abstractNumId w:val="61"/>
  </w:num>
  <w:num w:numId="4">
    <w:abstractNumId w:val="35"/>
  </w:num>
  <w:num w:numId="5">
    <w:abstractNumId w:val="6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71"/>
  </w:num>
  <w:num w:numId="8">
    <w:abstractNumId w:val="15"/>
  </w:num>
  <w:num w:numId="9">
    <w:abstractNumId w:val="1"/>
  </w:num>
  <w:num w:numId="10">
    <w:abstractNumId w:val="6"/>
  </w:num>
  <w:num w:numId="11">
    <w:abstractNumId w:val="90"/>
  </w:num>
  <w:num w:numId="12">
    <w:abstractNumId w:val="33"/>
  </w:num>
  <w:num w:numId="13">
    <w:abstractNumId w:val="30"/>
  </w:num>
  <w:num w:numId="14">
    <w:abstractNumId w:val="116"/>
  </w:num>
  <w:num w:numId="15">
    <w:abstractNumId w:val="54"/>
  </w:num>
  <w:num w:numId="16">
    <w:abstractNumId w:val="152"/>
  </w:num>
  <w:num w:numId="17">
    <w:abstractNumId w:val="42"/>
  </w:num>
  <w:num w:numId="18">
    <w:abstractNumId w:val="137"/>
  </w:num>
  <w:num w:numId="19">
    <w:abstractNumId w:val="98"/>
  </w:num>
  <w:num w:numId="20">
    <w:abstractNumId w:val="70"/>
  </w:num>
  <w:num w:numId="21">
    <w:abstractNumId w:val="38"/>
  </w:num>
  <w:num w:numId="22">
    <w:abstractNumId w:val="147"/>
  </w:num>
  <w:num w:numId="23">
    <w:abstractNumId w:val="9"/>
  </w:num>
  <w:num w:numId="24">
    <w:abstractNumId w:val="167"/>
  </w:num>
  <w:num w:numId="25">
    <w:abstractNumId w:val="53"/>
  </w:num>
  <w:num w:numId="26">
    <w:abstractNumId w:val="108"/>
  </w:num>
  <w:num w:numId="27">
    <w:abstractNumId w:val="135"/>
  </w:num>
  <w:num w:numId="28">
    <w:abstractNumId w:val="96"/>
  </w:num>
  <w:num w:numId="29">
    <w:abstractNumId w:val="81"/>
  </w:num>
  <w:num w:numId="30">
    <w:abstractNumId w:val="22"/>
  </w:num>
  <w:num w:numId="31">
    <w:abstractNumId w:val="25"/>
  </w:num>
  <w:num w:numId="32">
    <w:abstractNumId w:val="41"/>
  </w:num>
  <w:num w:numId="33">
    <w:abstractNumId w:val="14"/>
  </w:num>
  <w:num w:numId="34">
    <w:abstractNumId w:val="145"/>
  </w:num>
  <w:num w:numId="35">
    <w:abstractNumId w:val="12"/>
  </w:num>
  <w:num w:numId="36">
    <w:abstractNumId w:val="45"/>
  </w:num>
  <w:num w:numId="37">
    <w:abstractNumId w:val="168"/>
  </w:num>
  <w:num w:numId="38">
    <w:abstractNumId w:val="82"/>
  </w:num>
  <w:num w:numId="39">
    <w:abstractNumId w:val="112"/>
  </w:num>
  <w:num w:numId="40">
    <w:abstractNumId w:val="126"/>
  </w:num>
  <w:num w:numId="41">
    <w:abstractNumId w:val="161"/>
  </w:num>
  <w:num w:numId="42">
    <w:abstractNumId w:val="69"/>
  </w:num>
  <w:num w:numId="43">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156"/>
  </w:num>
  <w:num w:numId="46">
    <w:abstractNumId w:val="75"/>
  </w:num>
  <w:num w:numId="47">
    <w:abstractNumId w:val="136"/>
  </w:num>
  <w:num w:numId="48">
    <w:abstractNumId w:val="58"/>
  </w:num>
  <w:num w:numId="49">
    <w:abstractNumId w:val="78"/>
  </w:num>
  <w:num w:numId="50">
    <w:abstractNumId w:val="47"/>
  </w:num>
  <w:num w:numId="51">
    <w:abstractNumId w:val="19"/>
  </w:num>
  <w:num w:numId="52">
    <w:abstractNumId w:val="143"/>
  </w:num>
  <w:num w:numId="53">
    <w:abstractNumId w:val="139"/>
  </w:num>
  <w:num w:numId="54">
    <w:abstractNumId w:val="79"/>
  </w:num>
  <w:num w:numId="55">
    <w:abstractNumId w:val="148"/>
  </w:num>
  <w:num w:numId="56">
    <w:abstractNumId w:val="31"/>
  </w:num>
  <w:num w:numId="57">
    <w:abstractNumId w:val="133"/>
  </w:num>
  <w:num w:numId="58">
    <w:abstractNumId w:val="68"/>
  </w:num>
  <w:num w:numId="59">
    <w:abstractNumId w:val="46"/>
  </w:num>
  <w:num w:numId="60">
    <w:abstractNumId w:val="37"/>
  </w:num>
  <w:num w:numId="61">
    <w:abstractNumId w:val="93"/>
  </w:num>
  <w:num w:numId="62">
    <w:abstractNumId w:val="65"/>
  </w:num>
  <w:num w:numId="63">
    <w:abstractNumId w:val="106"/>
  </w:num>
  <w:num w:numId="64">
    <w:abstractNumId w:val="28"/>
  </w:num>
  <w:num w:numId="65">
    <w:abstractNumId w:val="146"/>
  </w:num>
  <w:num w:numId="66">
    <w:abstractNumId w:val="29"/>
  </w:num>
  <w:num w:numId="67">
    <w:abstractNumId w:val="40"/>
  </w:num>
  <w:num w:numId="68">
    <w:abstractNumId w:val="159"/>
  </w:num>
  <w:num w:numId="69">
    <w:abstractNumId w:val="72"/>
  </w:num>
  <w:num w:numId="70">
    <w:abstractNumId w:val="105"/>
  </w:num>
  <w:num w:numId="71">
    <w:abstractNumId w:val="67"/>
  </w:num>
  <w:num w:numId="72">
    <w:abstractNumId w:val="84"/>
  </w:num>
  <w:num w:numId="73">
    <w:abstractNumId w:val="85"/>
  </w:num>
  <w:num w:numId="74">
    <w:abstractNumId w:val="83"/>
  </w:num>
  <w:num w:numId="75">
    <w:abstractNumId w:val="16"/>
  </w:num>
  <w:num w:numId="76">
    <w:abstractNumId w:val="59"/>
  </w:num>
  <w:num w:numId="77">
    <w:abstractNumId w:val="109"/>
  </w:num>
  <w:num w:numId="78">
    <w:abstractNumId w:val="87"/>
  </w:num>
  <w:num w:numId="79">
    <w:abstractNumId w:val="131"/>
  </w:num>
  <w:num w:numId="80">
    <w:abstractNumId w:val="86"/>
  </w:num>
  <w:num w:numId="81">
    <w:abstractNumId w:val="154"/>
  </w:num>
  <w:num w:numId="82">
    <w:abstractNumId w:val="122"/>
  </w:num>
  <w:num w:numId="83">
    <w:abstractNumId w:val="169"/>
  </w:num>
  <w:num w:numId="84">
    <w:abstractNumId w:val="0"/>
  </w:num>
  <w:num w:numId="85">
    <w:abstractNumId w:val="110"/>
  </w:num>
  <w:num w:numId="86">
    <w:abstractNumId w:val="165"/>
  </w:num>
  <w:num w:numId="87">
    <w:abstractNumId w:val="151"/>
  </w:num>
  <w:num w:numId="88">
    <w:abstractNumId w:val="3"/>
  </w:num>
  <w:num w:numId="89">
    <w:abstractNumId w:val="13"/>
  </w:num>
  <w:num w:numId="90">
    <w:abstractNumId w:val="127"/>
  </w:num>
  <w:num w:numId="91">
    <w:abstractNumId w:val="162"/>
  </w:num>
  <w:num w:numId="92">
    <w:abstractNumId w:val="114"/>
  </w:num>
  <w:num w:numId="93">
    <w:abstractNumId w:val="7"/>
  </w:num>
  <w:num w:numId="94">
    <w:abstractNumId w:val="157"/>
  </w:num>
  <w:num w:numId="95">
    <w:abstractNumId w:val="144"/>
  </w:num>
  <w:num w:numId="96">
    <w:abstractNumId w:val="89"/>
  </w:num>
  <w:num w:numId="97">
    <w:abstractNumId w:val="24"/>
  </w:num>
  <w:num w:numId="98">
    <w:abstractNumId w:val="128"/>
  </w:num>
  <w:num w:numId="99">
    <w:abstractNumId w:val="155"/>
  </w:num>
  <w:num w:numId="100">
    <w:abstractNumId w:val="51"/>
  </w:num>
  <w:num w:numId="101">
    <w:abstractNumId w:val="23"/>
  </w:num>
  <w:num w:numId="102">
    <w:abstractNumId w:val="18"/>
  </w:num>
  <w:num w:numId="103">
    <w:abstractNumId w:val="32"/>
  </w:num>
  <w:num w:numId="104">
    <w:abstractNumId w:val="104"/>
  </w:num>
  <w:num w:numId="105">
    <w:abstractNumId w:val="80"/>
  </w:num>
  <w:num w:numId="106">
    <w:abstractNumId w:val="8"/>
  </w:num>
  <w:num w:numId="107">
    <w:abstractNumId w:val="129"/>
  </w:num>
  <w:num w:numId="108">
    <w:abstractNumId w:val="97"/>
  </w:num>
  <w:num w:numId="109">
    <w:abstractNumId w:val="73"/>
  </w:num>
  <w:num w:numId="110">
    <w:abstractNumId w:val="111"/>
  </w:num>
  <w:num w:numId="111">
    <w:abstractNumId w:val="123"/>
  </w:num>
  <w:num w:numId="112">
    <w:abstractNumId w:val="117"/>
  </w:num>
  <w:num w:numId="113">
    <w:abstractNumId w:val="107"/>
  </w:num>
  <w:num w:numId="114">
    <w:abstractNumId w:val="94"/>
  </w:num>
  <w:num w:numId="115">
    <w:abstractNumId w:val="66"/>
  </w:num>
  <w:num w:numId="116">
    <w:abstractNumId w:val="56"/>
  </w:num>
  <w:num w:numId="117">
    <w:abstractNumId w:val="160"/>
  </w:num>
  <w:num w:numId="118">
    <w:abstractNumId w:val="36"/>
  </w:num>
  <w:num w:numId="119">
    <w:abstractNumId w:val="21"/>
  </w:num>
  <w:num w:numId="120">
    <w:abstractNumId w:val="92"/>
  </w:num>
  <w:num w:numId="121">
    <w:abstractNumId w:val="76"/>
    <w:lvlOverride w:ilvl="0">
      <w:startOverride w:val="1"/>
    </w:lvlOverride>
    <w:lvlOverride w:ilvl="1"/>
    <w:lvlOverride w:ilvl="2"/>
    <w:lvlOverride w:ilvl="3"/>
    <w:lvlOverride w:ilvl="4"/>
    <w:lvlOverride w:ilvl="5"/>
    <w:lvlOverride w:ilvl="6"/>
    <w:lvlOverride w:ilvl="7"/>
    <w:lvlOverride w:ilvl="8"/>
  </w:num>
  <w:num w:numId="122">
    <w:abstractNumId w:val="9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3"/>
  </w:num>
  <w:num w:numId="125">
    <w:abstractNumId w:val="150"/>
  </w:num>
  <w:num w:numId="126">
    <w:abstractNumId w:val="113"/>
  </w:num>
  <w:num w:numId="12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20"/>
    </w:lvlOverride>
  </w:num>
  <w:num w:numId="1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
  </w:num>
  <w:num w:numId="130">
    <w:abstractNumId w:val="43"/>
  </w:num>
  <w:num w:numId="131">
    <w:abstractNumId w:val="119"/>
  </w:num>
  <w:num w:numId="132">
    <w:abstractNumId w:val="64"/>
  </w:num>
  <w:num w:numId="133">
    <w:abstractNumId w:val="99"/>
  </w:num>
  <w:num w:numId="134">
    <w:abstractNumId w:val="48"/>
  </w:num>
  <w:num w:numId="135">
    <w:abstractNumId w:val="149"/>
  </w:num>
  <w:num w:numId="136">
    <w:abstractNumId w:val="74"/>
  </w:num>
  <w:num w:numId="137">
    <w:abstractNumId w:val="158"/>
  </w:num>
  <w:num w:numId="138">
    <w:abstractNumId w:val="121"/>
  </w:num>
  <w:num w:numId="139">
    <w:abstractNumId w:val="125"/>
  </w:num>
  <w:num w:numId="140">
    <w:abstractNumId w:val="88"/>
  </w:num>
  <w:num w:numId="141">
    <w:abstractNumId w:val="60"/>
  </w:num>
  <w:num w:numId="142">
    <w:abstractNumId w:val="163"/>
  </w:num>
  <w:num w:numId="143">
    <w:abstractNumId w:val="103"/>
  </w:num>
  <w:num w:numId="144">
    <w:abstractNumId w:val="142"/>
  </w:num>
  <w:num w:numId="145">
    <w:abstractNumId w:val="6"/>
  </w:num>
  <w:num w:numId="146">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40"/>
  </w:num>
  <w:num w:numId="148">
    <w:abstractNumId w:val="55"/>
  </w:num>
  <w:num w:numId="149">
    <w:abstractNumId w:val="130"/>
  </w:num>
  <w:num w:numId="150">
    <w:abstractNumId w:val="27"/>
  </w:num>
  <w:num w:numId="151">
    <w:abstractNumId w:val="77"/>
  </w:num>
  <w:num w:numId="152">
    <w:abstractNumId w:val="100"/>
  </w:num>
  <w:num w:numId="153">
    <w:abstractNumId w:val="138"/>
  </w:num>
  <w:num w:numId="154">
    <w:abstractNumId w:val="166"/>
  </w:num>
  <w:num w:numId="155">
    <w:abstractNumId w:val="39"/>
  </w:num>
  <w:num w:numId="156">
    <w:abstractNumId w:val="95"/>
  </w:num>
  <w:num w:numId="157">
    <w:abstractNumId w:val="20"/>
  </w:num>
  <w:num w:numId="158">
    <w:abstractNumId w:val="115"/>
  </w:num>
  <w:num w:numId="159">
    <w:abstractNumId w:val="118"/>
  </w:num>
  <w:num w:numId="160">
    <w:abstractNumId w:val="153"/>
  </w:num>
  <w:num w:numId="161">
    <w:abstractNumId w:val="132"/>
  </w:num>
  <w:num w:numId="162">
    <w:abstractNumId w:val="141"/>
  </w:num>
  <w:num w:numId="163">
    <w:abstractNumId w:val="52"/>
  </w:num>
  <w:num w:numId="164">
    <w:abstractNumId w:val="102"/>
  </w:num>
  <w:num w:numId="165">
    <w:abstractNumId w:val="50"/>
  </w:num>
  <w:num w:numId="166">
    <w:abstractNumId w:val="57"/>
  </w:num>
  <w:num w:numId="167">
    <w:abstractNumId w:val="124"/>
  </w:num>
  <w:num w:numId="168">
    <w:abstractNumId w:val="120"/>
  </w:num>
  <w:num w:numId="169">
    <w:abstractNumId w:val="164"/>
  </w:num>
  <w:num w:numId="170">
    <w:abstractNumId w:val="11"/>
  </w:num>
  <w:num w:numId="171">
    <w:abstractNumId w:val="15"/>
  </w:num>
  <w:num w:numId="172">
    <w:abstractNumId w:val="26"/>
  </w:num>
  <w:num w:numId="173">
    <w:abstractNumId w:val="15"/>
  </w:num>
  <w:num w:numId="174">
    <w:abstractNumId w:val="6"/>
  </w:num>
  <w:num w:numId="175">
    <w:abstractNumId w:val="170"/>
  </w:num>
  <w:num w:numId="176">
    <w:abstractNumId w:val="17"/>
  </w:num>
  <w:num w:numId="177">
    <w:abstractNumId w:val="134"/>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hdrShapeDefaults>
    <o:shapedefaults v:ext="edit" spidmax="49162"/>
    <o:shapelayout v:ext="edit">
      <o:idmap v:ext="edit" data="48"/>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T:\AER\Tariff Structure Statements\Australian Capital Territory\Website Final Decision\ActewAGL Distribution_Revised TSS_4 Oct 2016_final2_AER amendments (markup).docx"/>
  </w:docVars>
  <w:rsids>
    <w:rsidRoot w:val="00A44F3E"/>
    <w:rsid w:val="00000AEE"/>
    <w:rsid w:val="000016DF"/>
    <w:rsid w:val="00001D7C"/>
    <w:rsid w:val="00002431"/>
    <w:rsid w:val="0000249D"/>
    <w:rsid w:val="0000375A"/>
    <w:rsid w:val="00003A91"/>
    <w:rsid w:val="00003E95"/>
    <w:rsid w:val="00005EC5"/>
    <w:rsid w:val="00006FAC"/>
    <w:rsid w:val="00007154"/>
    <w:rsid w:val="00007D9A"/>
    <w:rsid w:val="000105B8"/>
    <w:rsid w:val="000108DA"/>
    <w:rsid w:val="000109E2"/>
    <w:rsid w:val="000127F2"/>
    <w:rsid w:val="00012819"/>
    <w:rsid w:val="0001318B"/>
    <w:rsid w:val="00014114"/>
    <w:rsid w:val="00014C0A"/>
    <w:rsid w:val="00014EF4"/>
    <w:rsid w:val="00014F89"/>
    <w:rsid w:val="00016824"/>
    <w:rsid w:val="000170BB"/>
    <w:rsid w:val="00017675"/>
    <w:rsid w:val="00020B41"/>
    <w:rsid w:val="00020D25"/>
    <w:rsid w:val="000212D9"/>
    <w:rsid w:val="000214D6"/>
    <w:rsid w:val="00021C54"/>
    <w:rsid w:val="00022109"/>
    <w:rsid w:val="00022251"/>
    <w:rsid w:val="000229FF"/>
    <w:rsid w:val="00022BE4"/>
    <w:rsid w:val="00022BEC"/>
    <w:rsid w:val="000232A5"/>
    <w:rsid w:val="00024079"/>
    <w:rsid w:val="0002416E"/>
    <w:rsid w:val="00024F81"/>
    <w:rsid w:val="000250BC"/>
    <w:rsid w:val="0002559A"/>
    <w:rsid w:val="00025B24"/>
    <w:rsid w:val="00025E02"/>
    <w:rsid w:val="000262FC"/>
    <w:rsid w:val="00026447"/>
    <w:rsid w:val="00026E80"/>
    <w:rsid w:val="00027D0B"/>
    <w:rsid w:val="00030762"/>
    <w:rsid w:val="00030D01"/>
    <w:rsid w:val="00030D58"/>
    <w:rsid w:val="00030EA5"/>
    <w:rsid w:val="00031694"/>
    <w:rsid w:val="00031805"/>
    <w:rsid w:val="00031C9C"/>
    <w:rsid w:val="00031CD3"/>
    <w:rsid w:val="00033D78"/>
    <w:rsid w:val="00034ABD"/>
    <w:rsid w:val="00034DCA"/>
    <w:rsid w:val="00035BEB"/>
    <w:rsid w:val="00035F9D"/>
    <w:rsid w:val="00036140"/>
    <w:rsid w:val="00036847"/>
    <w:rsid w:val="00040475"/>
    <w:rsid w:val="00040744"/>
    <w:rsid w:val="0004099B"/>
    <w:rsid w:val="0004183F"/>
    <w:rsid w:val="00041A26"/>
    <w:rsid w:val="00041B59"/>
    <w:rsid w:val="00041F4D"/>
    <w:rsid w:val="00043712"/>
    <w:rsid w:val="00044855"/>
    <w:rsid w:val="00045A3C"/>
    <w:rsid w:val="0004627C"/>
    <w:rsid w:val="0004654F"/>
    <w:rsid w:val="00047EF3"/>
    <w:rsid w:val="00050728"/>
    <w:rsid w:val="00051809"/>
    <w:rsid w:val="00052E87"/>
    <w:rsid w:val="00053114"/>
    <w:rsid w:val="000536F4"/>
    <w:rsid w:val="0005399B"/>
    <w:rsid w:val="000539A4"/>
    <w:rsid w:val="00054108"/>
    <w:rsid w:val="000544D1"/>
    <w:rsid w:val="00054740"/>
    <w:rsid w:val="00055474"/>
    <w:rsid w:val="000557E9"/>
    <w:rsid w:val="000558C0"/>
    <w:rsid w:val="000562E5"/>
    <w:rsid w:val="00056AB9"/>
    <w:rsid w:val="00057A1D"/>
    <w:rsid w:val="00057AFE"/>
    <w:rsid w:val="00057EAC"/>
    <w:rsid w:val="00057EC9"/>
    <w:rsid w:val="00060A98"/>
    <w:rsid w:val="00060B16"/>
    <w:rsid w:val="00061956"/>
    <w:rsid w:val="00062F94"/>
    <w:rsid w:val="0006319F"/>
    <w:rsid w:val="00064B72"/>
    <w:rsid w:val="00064CEE"/>
    <w:rsid w:val="00065B43"/>
    <w:rsid w:val="00065D1A"/>
    <w:rsid w:val="00066A07"/>
    <w:rsid w:val="00070EEA"/>
    <w:rsid w:val="0007119B"/>
    <w:rsid w:val="0007136D"/>
    <w:rsid w:val="00071412"/>
    <w:rsid w:val="00071C14"/>
    <w:rsid w:val="0007280B"/>
    <w:rsid w:val="00072BE6"/>
    <w:rsid w:val="00073369"/>
    <w:rsid w:val="00073538"/>
    <w:rsid w:val="0007398B"/>
    <w:rsid w:val="00073E96"/>
    <w:rsid w:val="00074336"/>
    <w:rsid w:val="00074656"/>
    <w:rsid w:val="00074EF4"/>
    <w:rsid w:val="0007568B"/>
    <w:rsid w:val="00075AE8"/>
    <w:rsid w:val="00075EF2"/>
    <w:rsid w:val="00075F64"/>
    <w:rsid w:val="000760C3"/>
    <w:rsid w:val="000769DF"/>
    <w:rsid w:val="00076C6B"/>
    <w:rsid w:val="00077A42"/>
    <w:rsid w:val="00077F30"/>
    <w:rsid w:val="00080B62"/>
    <w:rsid w:val="000812C7"/>
    <w:rsid w:val="000814CF"/>
    <w:rsid w:val="00081609"/>
    <w:rsid w:val="0008165E"/>
    <w:rsid w:val="00081782"/>
    <w:rsid w:val="00082F78"/>
    <w:rsid w:val="000831EE"/>
    <w:rsid w:val="000839BF"/>
    <w:rsid w:val="00083D67"/>
    <w:rsid w:val="00084254"/>
    <w:rsid w:val="00084383"/>
    <w:rsid w:val="00084D51"/>
    <w:rsid w:val="00084E1F"/>
    <w:rsid w:val="00085331"/>
    <w:rsid w:val="000853A2"/>
    <w:rsid w:val="00085413"/>
    <w:rsid w:val="00085918"/>
    <w:rsid w:val="00085B8C"/>
    <w:rsid w:val="00086289"/>
    <w:rsid w:val="000863DC"/>
    <w:rsid w:val="00086D72"/>
    <w:rsid w:val="00087372"/>
    <w:rsid w:val="0008773A"/>
    <w:rsid w:val="000902A7"/>
    <w:rsid w:val="000902F0"/>
    <w:rsid w:val="0009043B"/>
    <w:rsid w:val="0009057F"/>
    <w:rsid w:val="00091FB6"/>
    <w:rsid w:val="00092565"/>
    <w:rsid w:val="0009310E"/>
    <w:rsid w:val="00093981"/>
    <w:rsid w:val="00094049"/>
    <w:rsid w:val="0009657A"/>
    <w:rsid w:val="00096A51"/>
    <w:rsid w:val="000A0F47"/>
    <w:rsid w:val="000A28EF"/>
    <w:rsid w:val="000A3164"/>
    <w:rsid w:val="000A344E"/>
    <w:rsid w:val="000A36DE"/>
    <w:rsid w:val="000A376B"/>
    <w:rsid w:val="000A3B2C"/>
    <w:rsid w:val="000A3D3F"/>
    <w:rsid w:val="000A4158"/>
    <w:rsid w:val="000A4166"/>
    <w:rsid w:val="000A4877"/>
    <w:rsid w:val="000A4BB4"/>
    <w:rsid w:val="000A4C83"/>
    <w:rsid w:val="000A4FDA"/>
    <w:rsid w:val="000A5077"/>
    <w:rsid w:val="000A51F6"/>
    <w:rsid w:val="000A5265"/>
    <w:rsid w:val="000A5DFB"/>
    <w:rsid w:val="000A5EEF"/>
    <w:rsid w:val="000A622F"/>
    <w:rsid w:val="000A6CDE"/>
    <w:rsid w:val="000A6E6C"/>
    <w:rsid w:val="000A6E76"/>
    <w:rsid w:val="000A6FAF"/>
    <w:rsid w:val="000A7874"/>
    <w:rsid w:val="000B12DD"/>
    <w:rsid w:val="000B14D7"/>
    <w:rsid w:val="000B1986"/>
    <w:rsid w:val="000B22D2"/>
    <w:rsid w:val="000B299F"/>
    <w:rsid w:val="000B2C02"/>
    <w:rsid w:val="000B3368"/>
    <w:rsid w:val="000B372D"/>
    <w:rsid w:val="000B5125"/>
    <w:rsid w:val="000B580D"/>
    <w:rsid w:val="000B5ECD"/>
    <w:rsid w:val="000B6221"/>
    <w:rsid w:val="000B665E"/>
    <w:rsid w:val="000B726D"/>
    <w:rsid w:val="000B76CA"/>
    <w:rsid w:val="000B7AB8"/>
    <w:rsid w:val="000C0857"/>
    <w:rsid w:val="000C10AE"/>
    <w:rsid w:val="000C12B7"/>
    <w:rsid w:val="000C1601"/>
    <w:rsid w:val="000C21DC"/>
    <w:rsid w:val="000C466D"/>
    <w:rsid w:val="000C4AA3"/>
    <w:rsid w:val="000C50C1"/>
    <w:rsid w:val="000C574A"/>
    <w:rsid w:val="000C58B8"/>
    <w:rsid w:val="000C591C"/>
    <w:rsid w:val="000C6447"/>
    <w:rsid w:val="000C6B58"/>
    <w:rsid w:val="000C6B98"/>
    <w:rsid w:val="000C73D6"/>
    <w:rsid w:val="000C78E8"/>
    <w:rsid w:val="000C7990"/>
    <w:rsid w:val="000D0768"/>
    <w:rsid w:val="000D0BD8"/>
    <w:rsid w:val="000D13EE"/>
    <w:rsid w:val="000D14D1"/>
    <w:rsid w:val="000D15F3"/>
    <w:rsid w:val="000D21E6"/>
    <w:rsid w:val="000D23B7"/>
    <w:rsid w:val="000D29F8"/>
    <w:rsid w:val="000D33D6"/>
    <w:rsid w:val="000D3495"/>
    <w:rsid w:val="000D3829"/>
    <w:rsid w:val="000D4843"/>
    <w:rsid w:val="000D4CB9"/>
    <w:rsid w:val="000D4EE8"/>
    <w:rsid w:val="000D53DA"/>
    <w:rsid w:val="000D6652"/>
    <w:rsid w:val="000D691B"/>
    <w:rsid w:val="000D6ACC"/>
    <w:rsid w:val="000D6CD1"/>
    <w:rsid w:val="000D7E98"/>
    <w:rsid w:val="000E039C"/>
    <w:rsid w:val="000E0654"/>
    <w:rsid w:val="000E0707"/>
    <w:rsid w:val="000E0844"/>
    <w:rsid w:val="000E08E2"/>
    <w:rsid w:val="000E11C7"/>
    <w:rsid w:val="000E1595"/>
    <w:rsid w:val="000E1C54"/>
    <w:rsid w:val="000E1E52"/>
    <w:rsid w:val="000E22F9"/>
    <w:rsid w:val="000E24DB"/>
    <w:rsid w:val="000E2D41"/>
    <w:rsid w:val="000E35F0"/>
    <w:rsid w:val="000E3668"/>
    <w:rsid w:val="000E3FC2"/>
    <w:rsid w:val="000E4260"/>
    <w:rsid w:val="000E4487"/>
    <w:rsid w:val="000E464F"/>
    <w:rsid w:val="000E4C13"/>
    <w:rsid w:val="000E5259"/>
    <w:rsid w:val="000E5891"/>
    <w:rsid w:val="000E66A9"/>
    <w:rsid w:val="000E67E8"/>
    <w:rsid w:val="000E6E41"/>
    <w:rsid w:val="000F0433"/>
    <w:rsid w:val="000F0A19"/>
    <w:rsid w:val="000F0D0D"/>
    <w:rsid w:val="000F1DA8"/>
    <w:rsid w:val="000F2664"/>
    <w:rsid w:val="000F2C6F"/>
    <w:rsid w:val="000F32D8"/>
    <w:rsid w:val="000F3E9C"/>
    <w:rsid w:val="000F40F5"/>
    <w:rsid w:val="000F44B8"/>
    <w:rsid w:val="000F4997"/>
    <w:rsid w:val="000F4EF4"/>
    <w:rsid w:val="000F5B45"/>
    <w:rsid w:val="000F7098"/>
    <w:rsid w:val="000F7322"/>
    <w:rsid w:val="000F777B"/>
    <w:rsid w:val="000F79CA"/>
    <w:rsid w:val="000F7BAF"/>
    <w:rsid w:val="000F7CA0"/>
    <w:rsid w:val="000F7DB8"/>
    <w:rsid w:val="00102114"/>
    <w:rsid w:val="0010220B"/>
    <w:rsid w:val="00102338"/>
    <w:rsid w:val="00103219"/>
    <w:rsid w:val="001049A8"/>
    <w:rsid w:val="00104B24"/>
    <w:rsid w:val="00104C8F"/>
    <w:rsid w:val="0010547A"/>
    <w:rsid w:val="00105D61"/>
    <w:rsid w:val="0010648B"/>
    <w:rsid w:val="00107828"/>
    <w:rsid w:val="00110343"/>
    <w:rsid w:val="0011206A"/>
    <w:rsid w:val="00112092"/>
    <w:rsid w:val="0011265B"/>
    <w:rsid w:val="001129F9"/>
    <w:rsid w:val="00112E68"/>
    <w:rsid w:val="00112EC1"/>
    <w:rsid w:val="00113B38"/>
    <w:rsid w:val="0011450C"/>
    <w:rsid w:val="00114ED5"/>
    <w:rsid w:val="00114EE0"/>
    <w:rsid w:val="00114F81"/>
    <w:rsid w:val="00114FC1"/>
    <w:rsid w:val="0011528C"/>
    <w:rsid w:val="00115C28"/>
    <w:rsid w:val="00115E9C"/>
    <w:rsid w:val="001161E3"/>
    <w:rsid w:val="001162B8"/>
    <w:rsid w:val="001163A9"/>
    <w:rsid w:val="00116BF9"/>
    <w:rsid w:val="0011714D"/>
    <w:rsid w:val="0011770E"/>
    <w:rsid w:val="00117A50"/>
    <w:rsid w:val="001204FC"/>
    <w:rsid w:val="00120CC7"/>
    <w:rsid w:val="001211EA"/>
    <w:rsid w:val="00121612"/>
    <w:rsid w:val="001218CF"/>
    <w:rsid w:val="00121A9D"/>
    <w:rsid w:val="00121DEE"/>
    <w:rsid w:val="00122B09"/>
    <w:rsid w:val="00122B6A"/>
    <w:rsid w:val="00122D45"/>
    <w:rsid w:val="00123332"/>
    <w:rsid w:val="001234AC"/>
    <w:rsid w:val="00123A90"/>
    <w:rsid w:val="00124A41"/>
    <w:rsid w:val="00124CD5"/>
    <w:rsid w:val="00124DFB"/>
    <w:rsid w:val="00125132"/>
    <w:rsid w:val="00126523"/>
    <w:rsid w:val="00126F8B"/>
    <w:rsid w:val="00126F9A"/>
    <w:rsid w:val="00127F22"/>
    <w:rsid w:val="0013005C"/>
    <w:rsid w:val="00130B0E"/>
    <w:rsid w:val="00130D33"/>
    <w:rsid w:val="00131633"/>
    <w:rsid w:val="00131C11"/>
    <w:rsid w:val="0013265A"/>
    <w:rsid w:val="00132E5F"/>
    <w:rsid w:val="0013341A"/>
    <w:rsid w:val="00133A29"/>
    <w:rsid w:val="001341F6"/>
    <w:rsid w:val="0013424B"/>
    <w:rsid w:val="001345E4"/>
    <w:rsid w:val="00134601"/>
    <w:rsid w:val="00134E66"/>
    <w:rsid w:val="00136449"/>
    <w:rsid w:val="001375EC"/>
    <w:rsid w:val="00137D7D"/>
    <w:rsid w:val="00137FFE"/>
    <w:rsid w:val="00140889"/>
    <w:rsid w:val="001408D3"/>
    <w:rsid w:val="00140D8F"/>
    <w:rsid w:val="00140DBC"/>
    <w:rsid w:val="00141A46"/>
    <w:rsid w:val="001428E2"/>
    <w:rsid w:val="00142B76"/>
    <w:rsid w:val="00142CB8"/>
    <w:rsid w:val="001431D8"/>
    <w:rsid w:val="00143800"/>
    <w:rsid w:val="00144765"/>
    <w:rsid w:val="00145235"/>
    <w:rsid w:val="00145425"/>
    <w:rsid w:val="00145B87"/>
    <w:rsid w:val="00146B71"/>
    <w:rsid w:val="00146CEC"/>
    <w:rsid w:val="00146FFE"/>
    <w:rsid w:val="001471D4"/>
    <w:rsid w:val="00147F74"/>
    <w:rsid w:val="0015044C"/>
    <w:rsid w:val="001505A3"/>
    <w:rsid w:val="0015064D"/>
    <w:rsid w:val="00150D8B"/>
    <w:rsid w:val="00152576"/>
    <w:rsid w:val="0015273B"/>
    <w:rsid w:val="00152A70"/>
    <w:rsid w:val="0015390C"/>
    <w:rsid w:val="00154A3C"/>
    <w:rsid w:val="00154DD0"/>
    <w:rsid w:val="00155790"/>
    <w:rsid w:val="001557AD"/>
    <w:rsid w:val="0015587F"/>
    <w:rsid w:val="00156FA9"/>
    <w:rsid w:val="00157B05"/>
    <w:rsid w:val="00157E6E"/>
    <w:rsid w:val="0016011D"/>
    <w:rsid w:val="0016044C"/>
    <w:rsid w:val="00161184"/>
    <w:rsid w:val="001614EB"/>
    <w:rsid w:val="0016273C"/>
    <w:rsid w:val="00163042"/>
    <w:rsid w:val="001631B2"/>
    <w:rsid w:val="00163FB7"/>
    <w:rsid w:val="00164CAC"/>
    <w:rsid w:val="00164D07"/>
    <w:rsid w:val="00165124"/>
    <w:rsid w:val="001654C9"/>
    <w:rsid w:val="0016744D"/>
    <w:rsid w:val="001702B4"/>
    <w:rsid w:val="00170428"/>
    <w:rsid w:val="00170AD3"/>
    <w:rsid w:val="00170BFA"/>
    <w:rsid w:val="001715A6"/>
    <w:rsid w:val="00171FEE"/>
    <w:rsid w:val="0017275A"/>
    <w:rsid w:val="0017325D"/>
    <w:rsid w:val="001735B0"/>
    <w:rsid w:val="00173EAF"/>
    <w:rsid w:val="00174A98"/>
    <w:rsid w:val="0017523E"/>
    <w:rsid w:val="001755CB"/>
    <w:rsid w:val="00175B24"/>
    <w:rsid w:val="00175D0B"/>
    <w:rsid w:val="0017607E"/>
    <w:rsid w:val="001763ED"/>
    <w:rsid w:val="001766B1"/>
    <w:rsid w:val="0017686C"/>
    <w:rsid w:val="00176AC2"/>
    <w:rsid w:val="00177901"/>
    <w:rsid w:val="00177FB7"/>
    <w:rsid w:val="0018046D"/>
    <w:rsid w:val="001805AA"/>
    <w:rsid w:val="001810AC"/>
    <w:rsid w:val="00181331"/>
    <w:rsid w:val="00181A5E"/>
    <w:rsid w:val="0018220C"/>
    <w:rsid w:val="001825CB"/>
    <w:rsid w:val="00182DEC"/>
    <w:rsid w:val="00182F57"/>
    <w:rsid w:val="00183109"/>
    <w:rsid w:val="00183565"/>
    <w:rsid w:val="001842CA"/>
    <w:rsid w:val="00184B32"/>
    <w:rsid w:val="00184F8E"/>
    <w:rsid w:val="001856BE"/>
    <w:rsid w:val="00185C71"/>
    <w:rsid w:val="001860FB"/>
    <w:rsid w:val="00187478"/>
    <w:rsid w:val="00187987"/>
    <w:rsid w:val="00187EA2"/>
    <w:rsid w:val="00187F60"/>
    <w:rsid w:val="001902A7"/>
    <w:rsid w:val="001902E7"/>
    <w:rsid w:val="00190D63"/>
    <w:rsid w:val="00190FDF"/>
    <w:rsid w:val="001929E6"/>
    <w:rsid w:val="00192C73"/>
    <w:rsid w:val="00192D91"/>
    <w:rsid w:val="00192FE0"/>
    <w:rsid w:val="0019352A"/>
    <w:rsid w:val="00193660"/>
    <w:rsid w:val="00193F03"/>
    <w:rsid w:val="00194B97"/>
    <w:rsid w:val="00195510"/>
    <w:rsid w:val="00195C7E"/>
    <w:rsid w:val="00195FA0"/>
    <w:rsid w:val="001964F2"/>
    <w:rsid w:val="0019654C"/>
    <w:rsid w:val="00196577"/>
    <w:rsid w:val="00196B41"/>
    <w:rsid w:val="001978A7"/>
    <w:rsid w:val="00197CD8"/>
    <w:rsid w:val="001A078E"/>
    <w:rsid w:val="001A0AA3"/>
    <w:rsid w:val="001A0B43"/>
    <w:rsid w:val="001A0D3F"/>
    <w:rsid w:val="001A16C1"/>
    <w:rsid w:val="001A19EA"/>
    <w:rsid w:val="001A2D93"/>
    <w:rsid w:val="001A375C"/>
    <w:rsid w:val="001A6CD5"/>
    <w:rsid w:val="001A74DC"/>
    <w:rsid w:val="001A7601"/>
    <w:rsid w:val="001A787E"/>
    <w:rsid w:val="001A7E0D"/>
    <w:rsid w:val="001B0B32"/>
    <w:rsid w:val="001B0B90"/>
    <w:rsid w:val="001B1050"/>
    <w:rsid w:val="001B1491"/>
    <w:rsid w:val="001B1743"/>
    <w:rsid w:val="001B1CA9"/>
    <w:rsid w:val="001B22CD"/>
    <w:rsid w:val="001B2D62"/>
    <w:rsid w:val="001B313C"/>
    <w:rsid w:val="001B3334"/>
    <w:rsid w:val="001B3A61"/>
    <w:rsid w:val="001B491B"/>
    <w:rsid w:val="001B6693"/>
    <w:rsid w:val="001B6720"/>
    <w:rsid w:val="001B6FAE"/>
    <w:rsid w:val="001C0124"/>
    <w:rsid w:val="001C02C6"/>
    <w:rsid w:val="001C044D"/>
    <w:rsid w:val="001C0BA1"/>
    <w:rsid w:val="001C0D9C"/>
    <w:rsid w:val="001C1040"/>
    <w:rsid w:val="001C1533"/>
    <w:rsid w:val="001C16EA"/>
    <w:rsid w:val="001C17B6"/>
    <w:rsid w:val="001C241F"/>
    <w:rsid w:val="001C25AA"/>
    <w:rsid w:val="001C35E2"/>
    <w:rsid w:val="001C35FF"/>
    <w:rsid w:val="001C390A"/>
    <w:rsid w:val="001C49C7"/>
    <w:rsid w:val="001C4E00"/>
    <w:rsid w:val="001C506B"/>
    <w:rsid w:val="001C5400"/>
    <w:rsid w:val="001C61B0"/>
    <w:rsid w:val="001C6572"/>
    <w:rsid w:val="001C673C"/>
    <w:rsid w:val="001C7067"/>
    <w:rsid w:val="001C74FF"/>
    <w:rsid w:val="001C7C4D"/>
    <w:rsid w:val="001D06BF"/>
    <w:rsid w:val="001D077E"/>
    <w:rsid w:val="001D0A4C"/>
    <w:rsid w:val="001D0D68"/>
    <w:rsid w:val="001D0FBD"/>
    <w:rsid w:val="001D1054"/>
    <w:rsid w:val="001D14DE"/>
    <w:rsid w:val="001D2058"/>
    <w:rsid w:val="001D20F2"/>
    <w:rsid w:val="001D21B6"/>
    <w:rsid w:val="001D2EEA"/>
    <w:rsid w:val="001D2FB7"/>
    <w:rsid w:val="001D425B"/>
    <w:rsid w:val="001D44B5"/>
    <w:rsid w:val="001D4DE7"/>
    <w:rsid w:val="001D5416"/>
    <w:rsid w:val="001D5C0A"/>
    <w:rsid w:val="001D6482"/>
    <w:rsid w:val="001D68A0"/>
    <w:rsid w:val="001D6C08"/>
    <w:rsid w:val="001D6D61"/>
    <w:rsid w:val="001D6DD4"/>
    <w:rsid w:val="001D7DB2"/>
    <w:rsid w:val="001E090C"/>
    <w:rsid w:val="001E12AE"/>
    <w:rsid w:val="001E1718"/>
    <w:rsid w:val="001E1E65"/>
    <w:rsid w:val="001E218E"/>
    <w:rsid w:val="001E2A08"/>
    <w:rsid w:val="001E2B23"/>
    <w:rsid w:val="001E32CE"/>
    <w:rsid w:val="001E41BC"/>
    <w:rsid w:val="001E4330"/>
    <w:rsid w:val="001E484D"/>
    <w:rsid w:val="001E4A6C"/>
    <w:rsid w:val="001E4E30"/>
    <w:rsid w:val="001E52C9"/>
    <w:rsid w:val="001E52E2"/>
    <w:rsid w:val="001E585D"/>
    <w:rsid w:val="001E6E08"/>
    <w:rsid w:val="001E706E"/>
    <w:rsid w:val="001E708E"/>
    <w:rsid w:val="001E7E90"/>
    <w:rsid w:val="001F0134"/>
    <w:rsid w:val="001F05E1"/>
    <w:rsid w:val="001F05EA"/>
    <w:rsid w:val="001F0C3F"/>
    <w:rsid w:val="001F1043"/>
    <w:rsid w:val="001F174F"/>
    <w:rsid w:val="001F17DD"/>
    <w:rsid w:val="001F1A99"/>
    <w:rsid w:val="001F1E80"/>
    <w:rsid w:val="001F1FDB"/>
    <w:rsid w:val="001F21F0"/>
    <w:rsid w:val="001F301D"/>
    <w:rsid w:val="001F40E5"/>
    <w:rsid w:val="001F41D6"/>
    <w:rsid w:val="001F6A0E"/>
    <w:rsid w:val="001F6BCF"/>
    <w:rsid w:val="001F6E2A"/>
    <w:rsid w:val="001F7153"/>
    <w:rsid w:val="001F7B0D"/>
    <w:rsid w:val="001F7B97"/>
    <w:rsid w:val="002001FD"/>
    <w:rsid w:val="0020163A"/>
    <w:rsid w:val="00201825"/>
    <w:rsid w:val="0020185F"/>
    <w:rsid w:val="00202212"/>
    <w:rsid w:val="002024EE"/>
    <w:rsid w:val="00203322"/>
    <w:rsid w:val="0020351D"/>
    <w:rsid w:val="002037FF"/>
    <w:rsid w:val="00203C96"/>
    <w:rsid w:val="002041E7"/>
    <w:rsid w:val="00204324"/>
    <w:rsid w:val="0020490E"/>
    <w:rsid w:val="00204AB1"/>
    <w:rsid w:val="0020510C"/>
    <w:rsid w:val="002053E9"/>
    <w:rsid w:val="00205A9B"/>
    <w:rsid w:val="00206D44"/>
    <w:rsid w:val="00206EAF"/>
    <w:rsid w:val="00207296"/>
    <w:rsid w:val="002072B1"/>
    <w:rsid w:val="002073C4"/>
    <w:rsid w:val="00207BD7"/>
    <w:rsid w:val="00207F45"/>
    <w:rsid w:val="00207FDB"/>
    <w:rsid w:val="00210168"/>
    <w:rsid w:val="002104CF"/>
    <w:rsid w:val="0021051B"/>
    <w:rsid w:val="002109B4"/>
    <w:rsid w:val="00210FBD"/>
    <w:rsid w:val="00211907"/>
    <w:rsid w:val="00211ACC"/>
    <w:rsid w:val="00211FA0"/>
    <w:rsid w:val="00212336"/>
    <w:rsid w:val="00213192"/>
    <w:rsid w:val="00213DA1"/>
    <w:rsid w:val="002146F6"/>
    <w:rsid w:val="00215754"/>
    <w:rsid w:val="00215A5C"/>
    <w:rsid w:val="00215A9A"/>
    <w:rsid w:val="00215BC0"/>
    <w:rsid w:val="0021620B"/>
    <w:rsid w:val="00216CFD"/>
    <w:rsid w:val="00217525"/>
    <w:rsid w:val="00217B36"/>
    <w:rsid w:val="00217DAC"/>
    <w:rsid w:val="00220C21"/>
    <w:rsid w:val="002210AE"/>
    <w:rsid w:val="0022249E"/>
    <w:rsid w:val="002226AA"/>
    <w:rsid w:val="00223814"/>
    <w:rsid w:val="00224A9F"/>
    <w:rsid w:val="00224EC6"/>
    <w:rsid w:val="00224F01"/>
    <w:rsid w:val="00225252"/>
    <w:rsid w:val="002262A2"/>
    <w:rsid w:val="002275C6"/>
    <w:rsid w:val="00230369"/>
    <w:rsid w:val="002312E7"/>
    <w:rsid w:val="00231F2D"/>
    <w:rsid w:val="0023224D"/>
    <w:rsid w:val="0023292C"/>
    <w:rsid w:val="00232D21"/>
    <w:rsid w:val="0023344E"/>
    <w:rsid w:val="002335FB"/>
    <w:rsid w:val="0023371F"/>
    <w:rsid w:val="00233917"/>
    <w:rsid w:val="002355EA"/>
    <w:rsid w:val="00235611"/>
    <w:rsid w:val="00235E73"/>
    <w:rsid w:val="002362AC"/>
    <w:rsid w:val="00240162"/>
    <w:rsid w:val="002401C0"/>
    <w:rsid w:val="00240888"/>
    <w:rsid w:val="00240BC0"/>
    <w:rsid w:val="0024108F"/>
    <w:rsid w:val="0024256F"/>
    <w:rsid w:val="0024343E"/>
    <w:rsid w:val="002440E7"/>
    <w:rsid w:val="0024422C"/>
    <w:rsid w:val="002445CE"/>
    <w:rsid w:val="00244785"/>
    <w:rsid w:val="00244DEF"/>
    <w:rsid w:val="002454BA"/>
    <w:rsid w:val="00245C63"/>
    <w:rsid w:val="0024604C"/>
    <w:rsid w:val="00246670"/>
    <w:rsid w:val="0024727C"/>
    <w:rsid w:val="002479F8"/>
    <w:rsid w:val="00247C38"/>
    <w:rsid w:val="00247C5F"/>
    <w:rsid w:val="00250252"/>
    <w:rsid w:val="0025044E"/>
    <w:rsid w:val="0025079A"/>
    <w:rsid w:val="00250C55"/>
    <w:rsid w:val="00250F16"/>
    <w:rsid w:val="002519C7"/>
    <w:rsid w:val="0025251F"/>
    <w:rsid w:val="00252A30"/>
    <w:rsid w:val="0025321D"/>
    <w:rsid w:val="00253321"/>
    <w:rsid w:val="00253BA7"/>
    <w:rsid w:val="00253D2E"/>
    <w:rsid w:val="002541FF"/>
    <w:rsid w:val="00254B52"/>
    <w:rsid w:val="00254CF5"/>
    <w:rsid w:val="0025500D"/>
    <w:rsid w:val="00255386"/>
    <w:rsid w:val="00255E05"/>
    <w:rsid w:val="0025601A"/>
    <w:rsid w:val="002561E6"/>
    <w:rsid w:val="002569BD"/>
    <w:rsid w:val="00256A87"/>
    <w:rsid w:val="00256FBD"/>
    <w:rsid w:val="0025713F"/>
    <w:rsid w:val="00257186"/>
    <w:rsid w:val="00257A3D"/>
    <w:rsid w:val="002602AA"/>
    <w:rsid w:val="00262256"/>
    <w:rsid w:val="00263705"/>
    <w:rsid w:val="00263BF0"/>
    <w:rsid w:val="00263F00"/>
    <w:rsid w:val="002642D9"/>
    <w:rsid w:val="0026436A"/>
    <w:rsid w:val="00264387"/>
    <w:rsid w:val="00264907"/>
    <w:rsid w:val="0026499A"/>
    <w:rsid w:val="00264E78"/>
    <w:rsid w:val="00265E77"/>
    <w:rsid w:val="00266E79"/>
    <w:rsid w:val="00266FBD"/>
    <w:rsid w:val="00267034"/>
    <w:rsid w:val="002672C3"/>
    <w:rsid w:val="00267DE7"/>
    <w:rsid w:val="0027069F"/>
    <w:rsid w:val="002713DC"/>
    <w:rsid w:val="00271780"/>
    <w:rsid w:val="002717C1"/>
    <w:rsid w:val="00272F9F"/>
    <w:rsid w:val="00273846"/>
    <w:rsid w:val="00273B6F"/>
    <w:rsid w:val="0027406E"/>
    <w:rsid w:val="002747BA"/>
    <w:rsid w:val="002749E5"/>
    <w:rsid w:val="00275069"/>
    <w:rsid w:val="002756AE"/>
    <w:rsid w:val="0027624F"/>
    <w:rsid w:val="0027646D"/>
    <w:rsid w:val="0027673E"/>
    <w:rsid w:val="00281021"/>
    <w:rsid w:val="00281250"/>
    <w:rsid w:val="002816AF"/>
    <w:rsid w:val="002831B3"/>
    <w:rsid w:val="002837D3"/>
    <w:rsid w:val="00284355"/>
    <w:rsid w:val="00284431"/>
    <w:rsid w:val="0028505C"/>
    <w:rsid w:val="002854D2"/>
    <w:rsid w:val="002858C9"/>
    <w:rsid w:val="00285BEF"/>
    <w:rsid w:val="00287335"/>
    <w:rsid w:val="002873C4"/>
    <w:rsid w:val="002877F0"/>
    <w:rsid w:val="002877FF"/>
    <w:rsid w:val="00287903"/>
    <w:rsid w:val="002879F2"/>
    <w:rsid w:val="00287EC7"/>
    <w:rsid w:val="00290201"/>
    <w:rsid w:val="0029024C"/>
    <w:rsid w:val="002904E7"/>
    <w:rsid w:val="00290C93"/>
    <w:rsid w:val="002910C6"/>
    <w:rsid w:val="00291A80"/>
    <w:rsid w:val="0029222E"/>
    <w:rsid w:val="002926CA"/>
    <w:rsid w:val="0029272E"/>
    <w:rsid w:val="00292E55"/>
    <w:rsid w:val="0029389F"/>
    <w:rsid w:val="00293A7C"/>
    <w:rsid w:val="00293C1D"/>
    <w:rsid w:val="00294614"/>
    <w:rsid w:val="00294796"/>
    <w:rsid w:val="00294931"/>
    <w:rsid w:val="00294A45"/>
    <w:rsid w:val="00295AE0"/>
    <w:rsid w:val="002964AB"/>
    <w:rsid w:val="00296C36"/>
    <w:rsid w:val="002A0643"/>
    <w:rsid w:val="002A19F0"/>
    <w:rsid w:val="002A1E9B"/>
    <w:rsid w:val="002A2469"/>
    <w:rsid w:val="002A2A07"/>
    <w:rsid w:val="002A2A18"/>
    <w:rsid w:val="002A2E70"/>
    <w:rsid w:val="002A2EFF"/>
    <w:rsid w:val="002A3442"/>
    <w:rsid w:val="002A373A"/>
    <w:rsid w:val="002A3AB0"/>
    <w:rsid w:val="002A3ED7"/>
    <w:rsid w:val="002A41A9"/>
    <w:rsid w:val="002A43F6"/>
    <w:rsid w:val="002A5DDE"/>
    <w:rsid w:val="002A5F3C"/>
    <w:rsid w:val="002A5F40"/>
    <w:rsid w:val="002A5F96"/>
    <w:rsid w:val="002A6A16"/>
    <w:rsid w:val="002A74BB"/>
    <w:rsid w:val="002A75C1"/>
    <w:rsid w:val="002A7783"/>
    <w:rsid w:val="002A7AA9"/>
    <w:rsid w:val="002A7B27"/>
    <w:rsid w:val="002B0F75"/>
    <w:rsid w:val="002B0FBE"/>
    <w:rsid w:val="002B1410"/>
    <w:rsid w:val="002B2026"/>
    <w:rsid w:val="002B3343"/>
    <w:rsid w:val="002B4915"/>
    <w:rsid w:val="002B51C7"/>
    <w:rsid w:val="002B5E05"/>
    <w:rsid w:val="002B643F"/>
    <w:rsid w:val="002B6476"/>
    <w:rsid w:val="002B648E"/>
    <w:rsid w:val="002B6C9C"/>
    <w:rsid w:val="002B72D1"/>
    <w:rsid w:val="002C0905"/>
    <w:rsid w:val="002C150F"/>
    <w:rsid w:val="002C18A3"/>
    <w:rsid w:val="002C1DFC"/>
    <w:rsid w:val="002C2401"/>
    <w:rsid w:val="002C2E9B"/>
    <w:rsid w:val="002C3850"/>
    <w:rsid w:val="002C41EC"/>
    <w:rsid w:val="002C4698"/>
    <w:rsid w:val="002C50B4"/>
    <w:rsid w:val="002C51C9"/>
    <w:rsid w:val="002C64BE"/>
    <w:rsid w:val="002C6877"/>
    <w:rsid w:val="002D17B1"/>
    <w:rsid w:val="002D28C5"/>
    <w:rsid w:val="002D28DC"/>
    <w:rsid w:val="002D2CD3"/>
    <w:rsid w:val="002D3A2F"/>
    <w:rsid w:val="002D3DED"/>
    <w:rsid w:val="002D3EFD"/>
    <w:rsid w:val="002D4C1B"/>
    <w:rsid w:val="002D4EEC"/>
    <w:rsid w:val="002D4F92"/>
    <w:rsid w:val="002D5540"/>
    <w:rsid w:val="002D5C2D"/>
    <w:rsid w:val="002D60B2"/>
    <w:rsid w:val="002D63ED"/>
    <w:rsid w:val="002D67D9"/>
    <w:rsid w:val="002D7061"/>
    <w:rsid w:val="002D7125"/>
    <w:rsid w:val="002D770A"/>
    <w:rsid w:val="002D7939"/>
    <w:rsid w:val="002E030B"/>
    <w:rsid w:val="002E03DF"/>
    <w:rsid w:val="002E0F1E"/>
    <w:rsid w:val="002E2FA8"/>
    <w:rsid w:val="002E359E"/>
    <w:rsid w:val="002E4585"/>
    <w:rsid w:val="002E5054"/>
    <w:rsid w:val="002E5178"/>
    <w:rsid w:val="002E5A13"/>
    <w:rsid w:val="002E65A0"/>
    <w:rsid w:val="002E6901"/>
    <w:rsid w:val="002F012B"/>
    <w:rsid w:val="002F04E6"/>
    <w:rsid w:val="002F0B6E"/>
    <w:rsid w:val="002F1502"/>
    <w:rsid w:val="002F1842"/>
    <w:rsid w:val="002F1A2F"/>
    <w:rsid w:val="002F1D43"/>
    <w:rsid w:val="002F299D"/>
    <w:rsid w:val="002F2AD4"/>
    <w:rsid w:val="002F2D0A"/>
    <w:rsid w:val="002F3135"/>
    <w:rsid w:val="002F4BA5"/>
    <w:rsid w:val="002F4EDD"/>
    <w:rsid w:val="002F5371"/>
    <w:rsid w:val="002F7E62"/>
    <w:rsid w:val="0030010A"/>
    <w:rsid w:val="003002AF"/>
    <w:rsid w:val="00300342"/>
    <w:rsid w:val="00300AA0"/>
    <w:rsid w:val="0030159E"/>
    <w:rsid w:val="0030190C"/>
    <w:rsid w:val="00302070"/>
    <w:rsid w:val="00302348"/>
    <w:rsid w:val="003026B1"/>
    <w:rsid w:val="003029C6"/>
    <w:rsid w:val="0030400F"/>
    <w:rsid w:val="00304B16"/>
    <w:rsid w:val="00304BE6"/>
    <w:rsid w:val="00305089"/>
    <w:rsid w:val="003059BE"/>
    <w:rsid w:val="00305A9D"/>
    <w:rsid w:val="00305B30"/>
    <w:rsid w:val="00306B8F"/>
    <w:rsid w:val="00306D93"/>
    <w:rsid w:val="00307739"/>
    <w:rsid w:val="00307BB7"/>
    <w:rsid w:val="00307D02"/>
    <w:rsid w:val="003104DC"/>
    <w:rsid w:val="00311094"/>
    <w:rsid w:val="00311EAC"/>
    <w:rsid w:val="00312108"/>
    <w:rsid w:val="003127C5"/>
    <w:rsid w:val="0031281D"/>
    <w:rsid w:val="00312FCD"/>
    <w:rsid w:val="00313367"/>
    <w:rsid w:val="00313A83"/>
    <w:rsid w:val="00313D23"/>
    <w:rsid w:val="00314DB5"/>
    <w:rsid w:val="00314EF4"/>
    <w:rsid w:val="003155B5"/>
    <w:rsid w:val="00315BDE"/>
    <w:rsid w:val="003167A1"/>
    <w:rsid w:val="00316AB9"/>
    <w:rsid w:val="00320E68"/>
    <w:rsid w:val="0032159E"/>
    <w:rsid w:val="00321701"/>
    <w:rsid w:val="003219B2"/>
    <w:rsid w:val="00321F55"/>
    <w:rsid w:val="0032257C"/>
    <w:rsid w:val="003225E6"/>
    <w:rsid w:val="003226DA"/>
    <w:rsid w:val="00322BF9"/>
    <w:rsid w:val="00323337"/>
    <w:rsid w:val="0032375F"/>
    <w:rsid w:val="0032395D"/>
    <w:rsid w:val="00323B6C"/>
    <w:rsid w:val="00324415"/>
    <w:rsid w:val="0032446E"/>
    <w:rsid w:val="003246A9"/>
    <w:rsid w:val="003246F9"/>
    <w:rsid w:val="00324A20"/>
    <w:rsid w:val="00324BB9"/>
    <w:rsid w:val="003258B1"/>
    <w:rsid w:val="00325BB4"/>
    <w:rsid w:val="00325E82"/>
    <w:rsid w:val="00326DEF"/>
    <w:rsid w:val="003273C0"/>
    <w:rsid w:val="003278E7"/>
    <w:rsid w:val="00330604"/>
    <w:rsid w:val="003309DD"/>
    <w:rsid w:val="0033134E"/>
    <w:rsid w:val="003318EF"/>
    <w:rsid w:val="0033192A"/>
    <w:rsid w:val="00332053"/>
    <w:rsid w:val="003326EA"/>
    <w:rsid w:val="00332D9B"/>
    <w:rsid w:val="00333226"/>
    <w:rsid w:val="0033336E"/>
    <w:rsid w:val="0033387D"/>
    <w:rsid w:val="00333D7E"/>
    <w:rsid w:val="00334141"/>
    <w:rsid w:val="003345F8"/>
    <w:rsid w:val="00335561"/>
    <w:rsid w:val="00336860"/>
    <w:rsid w:val="00336F26"/>
    <w:rsid w:val="003371B3"/>
    <w:rsid w:val="00337CA8"/>
    <w:rsid w:val="00340151"/>
    <w:rsid w:val="003402D0"/>
    <w:rsid w:val="00340E59"/>
    <w:rsid w:val="0034186A"/>
    <w:rsid w:val="003422FA"/>
    <w:rsid w:val="003423BC"/>
    <w:rsid w:val="00343454"/>
    <w:rsid w:val="003436E8"/>
    <w:rsid w:val="00343874"/>
    <w:rsid w:val="00343D2F"/>
    <w:rsid w:val="003442CC"/>
    <w:rsid w:val="003446DF"/>
    <w:rsid w:val="00344D1B"/>
    <w:rsid w:val="0034614F"/>
    <w:rsid w:val="003503FE"/>
    <w:rsid w:val="0035045D"/>
    <w:rsid w:val="00350654"/>
    <w:rsid w:val="00351827"/>
    <w:rsid w:val="00351DC0"/>
    <w:rsid w:val="00351EA7"/>
    <w:rsid w:val="0035225F"/>
    <w:rsid w:val="003529D4"/>
    <w:rsid w:val="00353247"/>
    <w:rsid w:val="00353EBF"/>
    <w:rsid w:val="0035437E"/>
    <w:rsid w:val="003545BD"/>
    <w:rsid w:val="003547AC"/>
    <w:rsid w:val="00354925"/>
    <w:rsid w:val="0035503B"/>
    <w:rsid w:val="00355776"/>
    <w:rsid w:val="003558B7"/>
    <w:rsid w:val="00355B39"/>
    <w:rsid w:val="00355C35"/>
    <w:rsid w:val="00355DFF"/>
    <w:rsid w:val="00356498"/>
    <w:rsid w:val="003568BC"/>
    <w:rsid w:val="0035695E"/>
    <w:rsid w:val="00356D11"/>
    <w:rsid w:val="00361004"/>
    <w:rsid w:val="00361F01"/>
    <w:rsid w:val="00362026"/>
    <w:rsid w:val="003625DA"/>
    <w:rsid w:val="00362947"/>
    <w:rsid w:val="00362BA9"/>
    <w:rsid w:val="00363115"/>
    <w:rsid w:val="00363230"/>
    <w:rsid w:val="003633BA"/>
    <w:rsid w:val="00363C64"/>
    <w:rsid w:val="00364808"/>
    <w:rsid w:val="00364B25"/>
    <w:rsid w:val="00364E45"/>
    <w:rsid w:val="0036526C"/>
    <w:rsid w:val="00365A21"/>
    <w:rsid w:val="003660C0"/>
    <w:rsid w:val="00366366"/>
    <w:rsid w:val="0036664B"/>
    <w:rsid w:val="00366ABF"/>
    <w:rsid w:val="00367135"/>
    <w:rsid w:val="00367419"/>
    <w:rsid w:val="00367933"/>
    <w:rsid w:val="003708F0"/>
    <w:rsid w:val="003715FE"/>
    <w:rsid w:val="00371829"/>
    <w:rsid w:val="0037189A"/>
    <w:rsid w:val="003721B5"/>
    <w:rsid w:val="00372470"/>
    <w:rsid w:val="00372600"/>
    <w:rsid w:val="00373A1F"/>
    <w:rsid w:val="00374AC2"/>
    <w:rsid w:val="00374D3B"/>
    <w:rsid w:val="00374DAD"/>
    <w:rsid w:val="00374F26"/>
    <w:rsid w:val="003756B7"/>
    <w:rsid w:val="00375B5B"/>
    <w:rsid w:val="00375C7A"/>
    <w:rsid w:val="003768AB"/>
    <w:rsid w:val="00380123"/>
    <w:rsid w:val="00380293"/>
    <w:rsid w:val="00380492"/>
    <w:rsid w:val="00380A14"/>
    <w:rsid w:val="00381724"/>
    <w:rsid w:val="00381B3F"/>
    <w:rsid w:val="00381C79"/>
    <w:rsid w:val="00382162"/>
    <w:rsid w:val="0038228A"/>
    <w:rsid w:val="00382378"/>
    <w:rsid w:val="00382A33"/>
    <w:rsid w:val="003830BE"/>
    <w:rsid w:val="003833A2"/>
    <w:rsid w:val="003842EE"/>
    <w:rsid w:val="0038440D"/>
    <w:rsid w:val="00384844"/>
    <w:rsid w:val="00384B05"/>
    <w:rsid w:val="00384C50"/>
    <w:rsid w:val="00385479"/>
    <w:rsid w:val="00385DBC"/>
    <w:rsid w:val="003862DE"/>
    <w:rsid w:val="00386754"/>
    <w:rsid w:val="00386B33"/>
    <w:rsid w:val="003873A7"/>
    <w:rsid w:val="003874C6"/>
    <w:rsid w:val="00387CBB"/>
    <w:rsid w:val="00390BC9"/>
    <w:rsid w:val="00390E1A"/>
    <w:rsid w:val="0039138D"/>
    <w:rsid w:val="003917DC"/>
    <w:rsid w:val="00392111"/>
    <w:rsid w:val="0039351C"/>
    <w:rsid w:val="00393672"/>
    <w:rsid w:val="00393856"/>
    <w:rsid w:val="00393E86"/>
    <w:rsid w:val="0039460E"/>
    <w:rsid w:val="00395616"/>
    <w:rsid w:val="00395D5A"/>
    <w:rsid w:val="003960A6"/>
    <w:rsid w:val="00396103"/>
    <w:rsid w:val="0039626B"/>
    <w:rsid w:val="00396366"/>
    <w:rsid w:val="00396C36"/>
    <w:rsid w:val="00396C68"/>
    <w:rsid w:val="00396DB2"/>
    <w:rsid w:val="00397E3B"/>
    <w:rsid w:val="003A1520"/>
    <w:rsid w:val="003A1B5B"/>
    <w:rsid w:val="003A1D59"/>
    <w:rsid w:val="003A22B1"/>
    <w:rsid w:val="003A26BA"/>
    <w:rsid w:val="003A2809"/>
    <w:rsid w:val="003A39A3"/>
    <w:rsid w:val="003A458B"/>
    <w:rsid w:val="003A48C7"/>
    <w:rsid w:val="003A4F15"/>
    <w:rsid w:val="003A53A4"/>
    <w:rsid w:val="003A5F0B"/>
    <w:rsid w:val="003A6279"/>
    <w:rsid w:val="003A652B"/>
    <w:rsid w:val="003A6C25"/>
    <w:rsid w:val="003A6E84"/>
    <w:rsid w:val="003B0944"/>
    <w:rsid w:val="003B0F04"/>
    <w:rsid w:val="003B19D2"/>
    <w:rsid w:val="003B2703"/>
    <w:rsid w:val="003B281D"/>
    <w:rsid w:val="003B3B97"/>
    <w:rsid w:val="003B46F9"/>
    <w:rsid w:val="003B5383"/>
    <w:rsid w:val="003B5DC0"/>
    <w:rsid w:val="003B61FF"/>
    <w:rsid w:val="003B68D7"/>
    <w:rsid w:val="003C22A2"/>
    <w:rsid w:val="003C2767"/>
    <w:rsid w:val="003C2B21"/>
    <w:rsid w:val="003C31D7"/>
    <w:rsid w:val="003C325A"/>
    <w:rsid w:val="003C398A"/>
    <w:rsid w:val="003C3C3C"/>
    <w:rsid w:val="003C3CE8"/>
    <w:rsid w:val="003C3D1B"/>
    <w:rsid w:val="003C41B5"/>
    <w:rsid w:val="003C479E"/>
    <w:rsid w:val="003C492E"/>
    <w:rsid w:val="003C495C"/>
    <w:rsid w:val="003C4EC4"/>
    <w:rsid w:val="003C501A"/>
    <w:rsid w:val="003C53EC"/>
    <w:rsid w:val="003C5455"/>
    <w:rsid w:val="003C6411"/>
    <w:rsid w:val="003C67AD"/>
    <w:rsid w:val="003C695F"/>
    <w:rsid w:val="003D051C"/>
    <w:rsid w:val="003D11BE"/>
    <w:rsid w:val="003D1EF3"/>
    <w:rsid w:val="003D25E6"/>
    <w:rsid w:val="003D2B0A"/>
    <w:rsid w:val="003D336E"/>
    <w:rsid w:val="003D3699"/>
    <w:rsid w:val="003D406A"/>
    <w:rsid w:val="003D4345"/>
    <w:rsid w:val="003D4BD7"/>
    <w:rsid w:val="003D53C6"/>
    <w:rsid w:val="003D6212"/>
    <w:rsid w:val="003D6633"/>
    <w:rsid w:val="003D72CF"/>
    <w:rsid w:val="003D7909"/>
    <w:rsid w:val="003E0406"/>
    <w:rsid w:val="003E0950"/>
    <w:rsid w:val="003E1F3B"/>
    <w:rsid w:val="003E2204"/>
    <w:rsid w:val="003E248C"/>
    <w:rsid w:val="003E2AC9"/>
    <w:rsid w:val="003E2EAD"/>
    <w:rsid w:val="003E3CB7"/>
    <w:rsid w:val="003E3FAE"/>
    <w:rsid w:val="003E4525"/>
    <w:rsid w:val="003E455E"/>
    <w:rsid w:val="003E4D72"/>
    <w:rsid w:val="003E516D"/>
    <w:rsid w:val="003E5228"/>
    <w:rsid w:val="003E5AB7"/>
    <w:rsid w:val="003E6189"/>
    <w:rsid w:val="003E6AF6"/>
    <w:rsid w:val="003E70E1"/>
    <w:rsid w:val="003E745D"/>
    <w:rsid w:val="003E7BCA"/>
    <w:rsid w:val="003F0F31"/>
    <w:rsid w:val="003F1064"/>
    <w:rsid w:val="003F13D7"/>
    <w:rsid w:val="003F1A6C"/>
    <w:rsid w:val="003F1D9F"/>
    <w:rsid w:val="003F241F"/>
    <w:rsid w:val="003F31A2"/>
    <w:rsid w:val="003F3261"/>
    <w:rsid w:val="003F3EFE"/>
    <w:rsid w:val="003F49A4"/>
    <w:rsid w:val="003F67B5"/>
    <w:rsid w:val="003F79E3"/>
    <w:rsid w:val="003F7AA3"/>
    <w:rsid w:val="003F7ACA"/>
    <w:rsid w:val="003F7EBF"/>
    <w:rsid w:val="00400673"/>
    <w:rsid w:val="00400FD4"/>
    <w:rsid w:val="004015A7"/>
    <w:rsid w:val="0040181B"/>
    <w:rsid w:val="00401C06"/>
    <w:rsid w:val="00401CD0"/>
    <w:rsid w:val="00402BFD"/>
    <w:rsid w:val="00402EF2"/>
    <w:rsid w:val="004031B2"/>
    <w:rsid w:val="0040320E"/>
    <w:rsid w:val="004033CC"/>
    <w:rsid w:val="00403E19"/>
    <w:rsid w:val="00403F0B"/>
    <w:rsid w:val="004047CA"/>
    <w:rsid w:val="004047E2"/>
    <w:rsid w:val="004050FE"/>
    <w:rsid w:val="004058C9"/>
    <w:rsid w:val="00405911"/>
    <w:rsid w:val="00405ADD"/>
    <w:rsid w:val="00405B1C"/>
    <w:rsid w:val="00406180"/>
    <w:rsid w:val="00406871"/>
    <w:rsid w:val="0040759C"/>
    <w:rsid w:val="00407A82"/>
    <w:rsid w:val="00407B1C"/>
    <w:rsid w:val="00407C53"/>
    <w:rsid w:val="00407E31"/>
    <w:rsid w:val="00407E9B"/>
    <w:rsid w:val="004100AD"/>
    <w:rsid w:val="00410BFD"/>
    <w:rsid w:val="00411855"/>
    <w:rsid w:val="0041195F"/>
    <w:rsid w:val="00411C2B"/>
    <w:rsid w:val="00411D0C"/>
    <w:rsid w:val="00411DD6"/>
    <w:rsid w:val="00411FA7"/>
    <w:rsid w:val="00411FDD"/>
    <w:rsid w:val="00412A77"/>
    <w:rsid w:val="00412B0E"/>
    <w:rsid w:val="004131CA"/>
    <w:rsid w:val="00414874"/>
    <w:rsid w:val="00415D42"/>
    <w:rsid w:val="00415DB5"/>
    <w:rsid w:val="00415EA3"/>
    <w:rsid w:val="00416C86"/>
    <w:rsid w:val="00416EB3"/>
    <w:rsid w:val="0041719D"/>
    <w:rsid w:val="004178BE"/>
    <w:rsid w:val="00417CE4"/>
    <w:rsid w:val="00417FD7"/>
    <w:rsid w:val="00420207"/>
    <w:rsid w:val="00420863"/>
    <w:rsid w:val="00420D1F"/>
    <w:rsid w:val="00421A90"/>
    <w:rsid w:val="00421B8D"/>
    <w:rsid w:val="00421D03"/>
    <w:rsid w:val="00421D78"/>
    <w:rsid w:val="004222AA"/>
    <w:rsid w:val="00423048"/>
    <w:rsid w:val="00423D0F"/>
    <w:rsid w:val="00423F3E"/>
    <w:rsid w:val="00424341"/>
    <w:rsid w:val="00424544"/>
    <w:rsid w:val="0042551E"/>
    <w:rsid w:val="004264C4"/>
    <w:rsid w:val="0042734B"/>
    <w:rsid w:val="00427619"/>
    <w:rsid w:val="00427A1C"/>
    <w:rsid w:val="00430D8F"/>
    <w:rsid w:val="00431ADA"/>
    <w:rsid w:val="00431B3E"/>
    <w:rsid w:val="00431D90"/>
    <w:rsid w:val="00431F7F"/>
    <w:rsid w:val="00431F82"/>
    <w:rsid w:val="00432012"/>
    <w:rsid w:val="0043246B"/>
    <w:rsid w:val="00432C16"/>
    <w:rsid w:val="00433073"/>
    <w:rsid w:val="00434076"/>
    <w:rsid w:val="004342B2"/>
    <w:rsid w:val="004346C0"/>
    <w:rsid w:val="00434A37"/>
    <w:rsid w:val="00434BB5"/>
    <w:rsid w:val="00434BFF"/>
    <w:rsid w:val="00434C64"/>
    <w:rsid w:val="00434FC9"/>
    <w:rsid w:val="00435039"/>
    <w:rsid w:val="0043617A"/>
    <w:rsid w:val="00436ECB"/>
    <w:rsid w:val="004370ED"/>
    <w:rsid w:val="004372F0"/>
    <w:rsid w:val="0043733C"/>
    <w:rsid w:val="004374D1"/>
    <w:rsid w:val="00437B14"/>
    <w:rsid w:val="00440155"/>
    <w:rsid w:val="00440E11"/>
    <w:rsid w:val="00441851"/>
    <w:rsid w:val="00441D9D"/>
    <w:rsid w:val="00442020"/>
    <w:rsid w:val="00443F57"/>
    <w:rsid w:val="004442AE"/>
    <w:rsid w:val="00444373"/>
    <w:rsid w:val="00444CEF"/>
    <w:rsid w:val="004451C1"/>
    <w:rsid w:val="00445294"/>
    <w:rsid w:val="00445BA2"/>
    <w:rsid w:val="00445CEC"/>
    <w:rsid w:val="00445F19"/>
    <w:rsid w:val="00446AC4"/>
    <w:rsid w:val="00446E30"/>
    <w:rsid w:val="004477DC"/>
    <w:rsid w:val="00447E7C"/>
    <w:rsid w:val="00447FF8"/>
    <w:rsid w:val="00450023"/>
    <w:rsid w:val="00450A4B"/>
    <w:rsid w:val="00450B53"/>
    <w:rsid w:val="004512F2"/>
    <w:rsid w:val="00451E37"/>
    <w:rsid w:val="0045291D"/>
    <w:rsid w:val="0045317C"/>
    <w:rsid w:val="00453880"/>
    <w:rsid w:val="00453CA6"/>
    <w:rsid w:val="00454C10"/>
    <w:rsid w:val="00454E12"/>
    <w:rsid w:val="00455452"/>
    <w:rsid w:val="0045572A"/>
    <w:rsid w:val="00455AF5"/>
    <w:rsid w:val="00456292"/>
    <w:rsid w:val="004569BE"/>
    <w:rsid w:val="00456FCB"/>
    <w:rsid w:val="004576BC"/>
    <w:rsid w:val="004578EA"/>
    <w:rsid w:val="00460069"/>
    <w:rsid w:val="00460814"/>
    <w:rsid w:val="004608F8"/>
    <w:rsid w:val="00461964"/>
    <w:rsid w:val="00462017"/>
    <w:rsid w:val="00462055"/>
    <w:rsid w:val="0046219F"/>
    <w:rsid w:val="004634FC"/>
    <w:rsid w:val="00463CA9"/>
    <w:rsid w:val="004645BD"/>
    <w:rsid w:val="004646E5"/>
    <w:rsid w:val="00464D3A"/>
    <w:rsid w:val="00464DD8"/>
    <w:rsid w:val="00464E87"/>
    <w:rsid w:val="00464F9E"/>
    <w:rsid w:val="004656AB"/>
    <w:rsid w:val="0046587D"/>
    <w:rsid w:val="00466534"/>
    <w:rsid w:val="004669EF"/>
    <w:rsid w:val="00466A03"/>
    <w:rsid w:val="00466BBF"/>
    <w:rsid w:val="004676C5"/>
    <w:rsid w:val="0046798C"/>
    <w:rsid w:val="00470E3E"/>
    <w:rsid w:val="00470EF5"/>
    <w:rsid w:val="00471545"/>
    <w:rsid w:val="00472115"/>
    <w:rsid w:val="00473333"/>
    <w:rsid w:val="00473E96"/>
    <w:rsid w:val="00474042"/>
    <w:rsid w:val="00474F23"/>
    <w:rsid w:val="00476E01"/>
    <w:rsid w:val="004778C9"/>
    <w:rsid w:val="00477909"/>
    <w:rsid w:val="00480AAB"/>
    <w:rsid w:val="00481D9B"/>
    <w:rsid w:val="00481FBF"/>
    <w:rsid w:val="0048221E"/>
    <w:rsid w:val="00482551"/>
    <w:rsid w:val="004826D3"/>
    <w:rsid w:val="00482E6C"/>
    <w:rsid w:val="004837F7"/>
    <w:rsid w:val="00483CD9"/>
    <w:rsid w:val="00484738"/>
    <w:rsid w:val="004849B7"/>
    <w:rsid w:val="00484B5A"/>
    <w:rsid w:val="00484E59"/>
    <w:rsid w:val="00485A4A"/>
    <w:rsid w:val="00485ACE"/>
    <w:rsid w:val="00485BE3"/>
    <w:rsid w:val="00485FD2"/>
    <w:rsid w:val="00486A52"/>
    <w:rsid w:val="004874B7"/>
    <w:rsid w:val="00487502"/>
    <w:rsid w:val="004901D1"/>
    <w:rsid w:val="004905CD"/>
    <w:rsid w:val="00492368"/>
    <w:rsid w:val="00492907"/>
    <w:rsid w:val="004929E5"/>
    <w:rsid w:val="00492E79"/>
    <w:rsid w:val="00493AD9"/>
    <w:rsid w:val="00494462"/>
    <w:rsid w:val="004947A4"/>
    <w:rsid w:val="00494B44"/>
    <w:rsid w:val="00495009"/>
    <w:rsid w:val="004960F9"/>
    <w:rsid w:val="00496870"/>
    <w:rsid w:val="00496C52"/>
    <w:rsid w:val="00496E0C"/>
    <w:rsid w:val="004971FE"/>
    <w:rsid w:val="00497286"/>
    <w:rsid w:val="00497D86"/>
    <w:rsid w:val="004A198F"/>
    <w:rsid w:val="004A1BDA"/>
    <w:rsid w:val="004A3371"/>
    <w:rsid w:val="004A3745"/>
    <w:rsid w:val="004A39F1"/>
    <w:rsid w:val="004A3A22"/>
    <w:rsid w:val="004A4151"/>
    <w:rsid w:val="004A53CC"/>
    <w:rsid w:val="004A6167"/>
    <w:rsid w:val="004A67CB"/>
    <w:rsid w:val="004A6A74"/>
    <w:rsid w:val="004A7942"/>
    <w:rsid w:val="004A7B8F"/>
    <w:rsid w:val="004A7E38"/>
    <w:rsid w:val="004B06B0"/>
    <w:rsid w:val="004B15B1"/>
    <w:rsid w:val="004B1C2D"/>
    <w:rsid w:val="004B315B"/>
    <w:rsid w:val="004B337C"/>
    <w:rsid w:val="004B3B75"/>
    <w:rsid w:val="004B4D36"/>
    <w:rsid w:val="004B4EF3"/>
    <w:rsid w:val="004B645F"/>
    <w:rsid w:val="004B79F4"/>
    <w:rsid w:val="004C0564"/>
    <w:rsid w:val="004C0DA5"/>
    <w:rsid w:val="004C1E09"/>
    <w:rsid w:val="004C250C"/>
    <w:rsid w:val="004C2601"/>
    <w:rsid w:val="004C2828"/>
    <w:rsid w:val="004C3341"/>
    <w:rsid w:val="004C429F"/>
    <w:rsid w:val="004C431F"/>
    <w:rsid w:val="004C44AD"/>
    <w:rsid w:val="004C498D"/>
    <w:rsid w:val="004C4BA8"/>
    <w:rsid w:val="004C4E6E"/>
    <w:rsid w:val="004C5480"/>
    <w:rsid w:val="004C56C3"/>
    <w:rsid w:val="004C6689"/>
    <w:rsid w:val="004C6941"/>
    <w:rsid w:val="004C7CB8"/>
    <w:rsid w:val="004D09E7"/>
    <w:rsid w:val="004D1597"/>
    <w:rsid w:val="004D1E0B"/>
    <w:rsid w:val="004D1F5C"/>
    <w:rsid w:val="004D2B79"/>
    <w:rsid w:val="004D3231"/>
    <w:rsid w:val="004D3404"/>
    <w:rsid w:val="004D3DC7"/>
    <w:rsid w:val="004D3F57"/>
    <w:rsid w:val="004D4381"/>
    <w:rsid w:val="004D510F"/>
    <w:rsid w:val="004D5C4D"/>
    <w:rsid w:val="004D690B"/>
    <w:rsid w:val="004D6A0D"/>
    <w:rsid w:val="004D7599"/>
    <w:rsid w:val="004D75A0"/>
    <w:rsid w:val="004D7827"/>
    <w:rsid w:val="004D78BF"/>
    <w:rsid w:val="004E0488"/>
    <w:rsid w:val="004E04C0"/>
    <w:rsid w:val="004E078A"/>
    <w:rsid w:val="004E0E8C"/>
    <w:rsid w:val="004E133C"/>
    <w:rsid w:val="004E192A"/>
    <w:rsid w:val="004E1B4D"/>
    <w:rsid w:val="004E2119"/>
    <w:rsid w:val="004E24CF"/>
    <w:rsid w:val="004E2C0B"/>
    <w:rsid w:val="004E2EC8"/>
    <w:rsid w:val="004E36B1"/>
    <w:rsid w:val="004E3EED"/>
    <w:rsid w:val="004E52D6"/>
    <w:rsid w:val="004E55D0"/>
    <w:rsid w:val="004E56A9"/>
    <w:rsid w:val="004E5905"/>
    <w:rsid w:val="004E590B"/>
    <w:rsid w:val="004E6F56"/>
    <w:rsid w:val="004E7B3A"/>
    <w:rsid w:val="004F0010"/>
    <w:rsid w:val="004F02DE"/>
    <w:rsid w:val="004F0558"/>
    <w:rsid w:val="004F1E0A"/>
    <w:rsid w:val="004F2118"/>
    <w:rsid w:val="004F319C"/>
    <w:rsid w:val="004F3C19"/>
    <w:rsid w:val="004F3CF8"/>
    <w:rsid w:val="004F3E71"/>
    <w:rsid w:val="004F4353"/>
    <w:rsid w:val="004F4CF9"/>
    <w:rsid w:val="004F4EA5"/>
    <w:rsid w:val="004F5056"/>
    <w:rsid w:val="004F551F"/>
    <w:rsid w:val="004F624B"/>
    <w:rsid w:val="004F6BAD"/>
    <w:rsid w:val="004F6CDB"/>
    <w:rsid w:val="004F7204"/>
    <w:rsid w:val="004F7EC6"/>
    <w:rsid w:val="004F7F54"/>
    <w:rsid w:val="00500B47"/>
    <w:rsid w:val="00500C0F"/>
    <w:rsid w:val="00500CCC"/>
    <w:rsid w:val="00500CD7"/>
    <w:rsid w:val="0050111C"/>
    <w:rsid w:val="00501377"/>
    <w:rsid w:val="00501B2B"/>
    <w:rsid w:val="00501EB5"/>
    <w:rsid w:val="005026A4"/>
    <w:rsid w:val="00502761"/>
    <w:rsid w:val="005033AE"/>
    <w:rsid w:val="00503D78"/>
    <w:rsid w:val="00503F28"/>
    <w:rsid w:val="00504C1A"/>
    <w:rsid w:val="00505974"/>
    <w:rsid w:val="00506C75"/>
    <w:rsid w:val="00506DB2"/>
    <w:rsid w:val="00507459"/>
    <w:rsid w:val="005079D5"/>
    <w:rsid w:val="00507A82"/>
    <w:rsid w:val="00507D60"/>
    <w:rsid w:val="00510132"/>
    <w:rsid w:val="0051016A"/>
    <w:rsid w:val="005106EA"/>
    <w:rsid w:val="00510A91"/>
    <w:rsid w:val="005112B2"/>
    <w:rsid w:val="00511B58"/>
    <w:rsid w:val="00512CD4"/>
    <w:rsid w:val="0051365B"/>
    <w:rsid w:val="00513D44"/>
    <w:rsid w:val="00513DEE"/>
    <w:rsid w:val="0051573C"/>
    <w:rsid w:val="00516489"/>
    <w:rsid w:val="005166A9"/>
    <w:rsid w:val="005168F6"/>
    <w:rsid w:val="0051698B"/>
    <w:rsid w:val="00517529"/>
    <w:rsid w:val="00520177"/>
    <w:rsid w:val="005206AD"/>
    <w:rsid w:val="005206C9"/>
    <w:rsid w:val="00520D4E"/>
    <w:rsid w:val="005211CF"/>
    <w:rsid w:val="00521777"/>
    <w:rsid w:val="00521E5E"/>
    <w:rsid w:val="005225B4"/>
    <w:rsid w:val="00522952"/>
    <w:rsid w:val="00523021"/>
    <w:rsid w:val="005246AB"/>
    <w:rsid w:val="005260C7"/>
    <w:rsid w:val="005273B8"/>
    <w:rsid w:val="005275BB"/>
    <w:rsid w:val="005278CA"/>
    <w:rsid w:val="00530382"/>
    <w:rsid w:val="0053062D"/>
    <w:rsid w:val="00530AA6"/>
    <w:rsid w:val="00531CD1"/>
    <w:rsid w:val="0053223A"/>
    <w:rsid w:val="0053245F"/>
    <w:rsid w:val="0053248A"/>
    <w:rsid w:val="005324C8"/>
    <w:rsid w:val="00532830"/>
    <w:rsid w:val="0053294E"/>
    <w:rsid w:val="0053531F"/>
    <w:rsid w:val="005358D4"/>
    <w:rsid w:val="005359CC"/>
    <w:rsid w:val="00535DB9"/>
    <w:rsid w:val="005361B1"/>
    <w:rsid w:val="00536553"/>
    <w:rsid w:val="00536A1E"/>
    <w:rsid w:val="00536EBF"/>
    <w:rsid w:val="00540298"/>
    <w:rsid w:val="00540380"/>
    <w:rsid w:val="00540D04"/>
    <w:rsid w:val="00540ECB"/>
    <w:rsid w:val="005410ED"/>
    <w:rsid w:val="00541288"/>
    <w:rsid w:val="005428C3"/>
    <w:rsid w:val="00544009"/>
    <w:rsid w:val="005440EC"/>
    <w:rsid w:val="00545189"/>
    <w:rsid w:val="00545D2D"/>
    <w:rsid w:val="00545F67"/>
    <w:rsid w:val="00546320"/>
    <w:rsid w:val="00546430"/>
    <w:rsid w:val="005467CA"/>
    <w:rsid w:val="00546BD2"/>
    <w:rsid w:val="00547EF4"/>
    <w:rsid w:val="00550109"/>
    <w:rsid w:val="005503AE"/>
    <w:rsid w:val="0055106E"/>
    <w:rsid w:val="005513BE"/>
    <w:rsid w:val="005516E4"/>
    <w:rsid w:val="005518BD"/>
    <w:rsid w:val="00551D2F"/>
    <w:rsid w:val="00551D3F"/>
    <w:rsid w:val="00551F62"/>
    <w:rsid w:val="0055227B"/>
    <w:rsid w:val="00552A7B"/>
    <w:rsid w:val="00552FC6"/>
    <w:rsid w:val="0055344B"/>
    <w:rsid w:val="00553798"/>
    <w:rsid w:val="005538B1"/>
    <w:rsid w:val="00553993"/>
    <w:rsid w:val="005541C6"/>
    <w:rsid w:val="00554E19"/>
    <w:rsid w:val="00554F84"/>
    <w:rsid w:val="00555131"/>
    <w:rsid w:val="00555537"/>
    <w:rsid w:val="00555B84"/>
    <w:rsid w:val="0055624B"/>
    <w:rsid w:val="00556A85"/>
    <w:rsid w:val="00556DA8"/>
    <w:rsid w:val="005575F7"/>
    <w:rsid w:val="00557AA7"/>
    <w:rsid w:val="00557B05"/>
    <w:rsid w:val="00557E7B"/>
    <w:rsid w:val="00560D95"/>
    <w:rsid w:val="0056173C"/>
    <w:rsid w:val="005620F6"/>
    <w:rsid w:val="00563098"/>
    <w:rsid w:val="00563346"/>
    <w:rsid w:val="00563601"/>
    <w:rsid w:val="00563756"/>
    <w:rsid w:val="0056396C"/>
    <w:rsid w:val="00563CF2"/>
    <w:rsid w:val="005644C1"/>
    <w:rsid w:val="00564C8B"/>
    <w:rsid w:val="005650E6"/>
    <w:rsid w:val="0056537E"/>
    <w:rsid w:val="00566C6D"/>
    <w:rsid w:val="00566D52"/>
    <w:rsid w:val="005672D3"/>
    <w:rsid w:val="0056738A"/>
    <w:rsid w:val="005677C1"/>
    <w:rsid w:val="00567C1E"/>
    <w:rsid w:val="0057028E"/>
    <w:rsid w:val="005709CE"/>
    <w:rsid w:val="00570A43"/>
    <w:rsid w:val="00570CB5"/>
    <w:rsid w:val="0057133F"/>
    <w:rsid w:val="005717B9"/>
    <w:rsid w:val="0057198E"/>
    <w:rsid w:val="00571E17"/>
    <w:rsid w:val="00573634"/>
    <w:rsid w:val="0057363D"/>
    <w:rsid w:val="00573FF7"/>
    <w:rsid w:val="005749D6"/>
    <w:rsid w:val="00574A20"/>
    <w:rsid w:val="00576842"/>
    <w:rsid w:val="00576CAF"/>
    <w:rsid w:val="005771C0"/>
    <w:rsid w:val="00580AA9"/>
    <w:rsid w:val="00581D10"/>
    <w:rsid w:val="00582AA3"/>
    <w:rsid w:val="00583B18"/>
    <w:rsid w:val="005843E2"/>
    <w:rsid w:val="005848E5"/>
    <w:rsid w:val="00586214"/>
    <w:rsid w:val="0058663E"/>
    <w:rsid w:val="0058703B"/>
    <w:rsid w:val="005873AC"/>
    <w:rsid w:val="005906B6"/>
    <w:rsid w:val="00590CBB"/>
    <w:rsid w:val="00590F04"/>
    <w:rsid w:val="005913DB"/>
    <w:rsid w:val="005916D1"/>
    <w:rsid w:val="00591896"/>
    <w:rsid w:val="00591AA5"/>
    <w:rsid w:val="00591CAD"/>
    <w:rsid w:val="005922D4"/>
    <w:rsid w:val="005934F0"/>
    <w:rsid w:val="00593F00"/>
    <w:rsid w:val="00594DE4"/>
    <w:rsid w:val="00594E74"/>
    <w:rsid w:val="005951DF"/>
    <w:rsid w:val="00595A03"/>
    <w:rsid w:val="00595CA2"/>
    <w:rsid w:val="0059613B"/>
    <w:rsid w:val="00596E12"/>
    <w:rsid w:val="0059736C"/>
    <w:rsid w:val="005A035B"/>
    <w:rsid w:val="005A0375"/>
    <w:rsid w:val="005A0CC2"/>
    <w:rsid w:val="005A0FEA"/>
    <w:rsid w:val="005A1491"/>
    <w:rsid w:val="005A1496"/>
    <w:rsid w:val="005A2BBF"/>
    <w:rsid w:val="005A30EA"/>
    <w:rsid w:val="005A31D7"/>
    <w:rsid w:val="005A35E3"/>
    <w:rsid w:val="005A361A"/>
    <w:rsid w:val="005A42AB"/>
    <w:rsid w:val="005A50A4"/>
    <w:rsid w:val="005A5D23"/>
    <w:rsid w:val="005A5F67"/>
    <w:rsid w:val="005A60A1"/>
    <w:rsid w:val="005A67EF"/>
    <w:rsid w:val="005A706B"/>
    <w:rsid w:val="005A7228"/>
    <w:rsid w:val="005A774D"/>
    <w:rsid w:val="005A7B22"/>
    <w:rsid w:val="005A7CA9"/>
    <w:rsid w:val="005A7F77"/>
    <w:rsid w:val="005B087C"/>
    <w:rsid w:val="005B0903"/>
    <w:rsid w:val="005B0F79"/>
    <w:rsid w:val="005B1149"/>
    <w:rsid w:val="005B11E2"/>
    <w:rsid w:val="005B1693"/>
    <w:rsid w:val="005B17DC"/>
    <w:rsid w:val="005B18C5"/>
    <w:rsid w:val="005B20A2"/>
    <w:rsid w:val="005B2F7A"/>
    <w:rsid w:val="005B353B"/>
    <w:rsid w:val="005B49DD"/>
    <w:rsid w:val="005B4BB4"/>
    <w:rsid w:val="005B5F91"/>
    <w:rsid w:val="005B6840"/>
    <w:rsid w:val="005B6BFB"/>
    <w:rsid w:val="005B7399"/>
    <w:rsid w:val="005B7CE2"/>
    <w:rsid w:val="005C1365"/>
    <w:rsid w:val="005C1D65"/>
    <w:rsid w:val="005C24FF"/>
    <w:rsid w:val="005C2FB8"/>
    <w:rsid w:val="005C3508"/>
    <w:rsid w:val="005C3B4E"/>
    <w:rsid w:val="005C4A32"/>
    <w:rsid w:val="005C4AF2"/>
    <w:rsid w:val="005C521F"/>
    <w:rsid w:val="005C59CD"/>
    <w:rsid w:val="005C5EEE"/>
    <w:rsid w:val="005C67ED"/>
    <w:rsid w:val="005C6AEE"/>
    <w:rsid w:val="005C7766"/>
    <w:rsid w:val="005C7832"/>
    <w:rsid w:val="005D0199"/>
    <w:rsid w:val="005D02B1"/>
    <w:rsid w:val="005D0887"/>
    <w:rsid w:val="005D0F3D"/>
    <w:rsid w:val="005D143A"/>
    <w:rsid w:val="005D1A8B"/>
    <w:rsid w:val="005D2360"/>
    <w:rsid w:val="005D2393"/>
    <w:rsid w:val="005D2537"/>
    <w:rsid w:val="005D2CB0"/>
    <w:rsid w:val="005D3B7F"/>
    <w:rsid w:val="005D42C8"/>
    <w:rsid w:val="005D44F7"/>
    <w:rsid w:val="005D4B63"/>
    <w:rsid w:val="005D55BE"/>
    <w:rsid w:val="005D58E1"/>
    <w:rsid w:val="005D5EA8"/>
    <w:rsid w:val="005D6170"/>
    <w:rsid w:val="005D62A1"/>
    <w:rsid w:val="005D62AB"/>
    <w:rsid w:val="005D6A18"/>
    <w:rsid w:val="005D7AAC"/>
    <w:rsid w:val="005E013A"/>
    <w:rsid w:val="005E0DC3"/>
    <w:rsid w:val="005E1E49"/>
    <w:rsid w:val="005E255B"/>
    <w:rsid w:val="005E33C0"/>
    <w:rsid w:val="005E3883"/>
    <w:rsid w:val="005E4281"/>
    <w:rsid w:val="005E532B"/>
    <w:rsid w:val="005E5377"/>
    <w:rsid w:val="005E5793"/>
    <w:rsid w:val="005E5A5A"/>
    <w:rsid w:val="005E6124"/>
    <w:rsid w:val="005E6343"/>
    <w:rsid w:val="005E6954"/>
    <w:rsid w:val="005E72B9"/>
    <w:rsid w:val="005E7302"/>
    <w:rsid w:val="005F11B1"/>
    <w:rsid w:val="005F1645"/>
    <w:rsid w:val="005F2254"/>
    <w:rsid w:val="005F3425"/>
    <w:rsid w:val="005F3B0A"/>
    <w:rsid w:val="005F43FD"/>
    <w:rsid w:val="005F44BF"/>
    <w:rsid w:val="005F54A0"/>
    <w:rsid w:val="005F54FA"/>
    <w:rsid w:val="005F5842"/>
    <w:rsid w:val="005F58DF"/>
    <w:rsid w:val="005F631C"/>
    <w:rsid w:val="005F68D0"/>
    <w:rsid w:val="005F78EB"/>
    <w:rsid w:val="005F7CF4"/>
    <w:rsid w:val="005F7D55"/>
    <w:rsid w:val="005F7FBF"/>
    <w:rsid w:val="00600D04"/>
    <w:rsid w:val="00601194"/>
    <w:rsid w:val="006012E6"/>
    <w:rsid w:val="0060136C"/>
    <w:rsid w:val="00601D39"/>
    <w:rsid w:val="00602056"/>
    <w:rsid w:val="006025B7"/>
    <w:rsid w:val="00602C4B"/>
    <w:rsid w:val="006035A7"/>
    <w:rsid w:val="00604F90"/>
    <w:rsid w:val="0060510B"/>
    <w:rsid w:val="00605404"/>
    <w:rsid w:val="006054DB"/>
    <w:rsid w:val="006057D7"/>
    <w:rsid w:val="00605D22"/>
    <w:rsid w:val="00605DF5"/>
    <w:rsid w:val="00605FF5"/>
    <w:rsid w:val="0060634F"/>
    <w:rsid w:val="006063FD"/>
    <w:rsid w:val="00606564"/>
    <w:rsid w:val="00606565"/>
    <w:rsid w:val="006068D8"/>
    <w:rsid w:val="00606EC8"/>
    <w:rsid w:val="006071B5"/>
    <w:rsid w:val="0061009E"/>
    <w:rsid w:val="0061018F"/>
    <w:rsid w:val="00610396"/>
    <w:rsid w:val="0061073C"/>
    <w:rsid w:val="006108E0"/>
    <w:rsid w:val="00610B17"/>
    <w:rsid w:val="00610DD1"/>
    <w:rsid w:val="00610E2F"/>
    <w:rsid w:val="0061128B"/>
    <w:rsid w:val="00611383"/>
    <w:rsid w:val="006115EB"/>
    <w:rsid w:val="0061197F"/>
    <w:rsid w:val="00611AD9"/>
    <w:rsid w:val="006130F8"/>
    <w:rsid w:val="0061379D"/>
    <w:rsid w:val="006137AA"/>
    <w:rsid w:val="00614301"/>
    <w:rsid w:val="006146D8"/>
    <w:rsid w:val="00616043"/>
    <w:rsid w:val="006167FC"/>
    <w:rsid w:val="00617353"/>
    <w:rsid w:val="006201FB"/>
    <w:rsid w:val="006214FD"/>
    <w:rsid w:val="0062172A"/>
    <w:rsid w:val="006227EC"/>
    <w:rsid w:val="00622A6D"/>
    <w:rsid w:val="00622F5E"/>
    <w:rsid w:val="00623950"/>
    <w:rsid w:val="006239DF"/>
    <w:rsid w:val="00623CF8"/>
    <w:rsid w:val="00623E42"/>
    <w:rsid w:val="00623E4D"/>
    <w:rsid w:val="0062502A"/>
    <w:rsid w:val="00625131"/>
    <w:rsid w:val="0062573F"/>
    <w:rsid w:val="00630041"/>
    <w:rsid w:val="0063053C"/>
    <w:rsid w:val="00630624"/>
    <w:rsid w:val="00630BC8"/>
    <w:rsid w:val="0063103A"/>
    <w:rsid w:val="006310FF"/>
    <w:rsid w:val="00631C4C"/>
    <w:rsid w:val="0063276C"/>
    <w:rsid w:val="00632824"/>
    <w:rsid w:val="006329F6"/>
    <w:rsid w:val="00633333"/>
    <w:rsid w:val="00634A58"/>
    <w:rsid w:val="006354D2"/>
    <w:rsid w:val="00635A70"/>
    <w:rsid w:val="00636A46"/>
    <w:rsid w:val="00636AC1"/>
    <w:rsid w:val="00636C1A"/>
    <w:rsid w:val="00636F2A"/>
    <w:rsid w:val="0063705F"/>
    <w:rsid w:val="00637B5F"/>
    <w:rsid w:val="00637C9D"/>
    <w:rsid w:val="00640567"/>
    <w:rsid w:val="0064116E"/>
    <w:rsid w:val="006427A4"/>
    <w:rsid w:val="00642811"/>
    <w:rsid w:val="00643141"/>
    <w:rsid w:val="006466DA"/>
    <w:rsid w:val="00646C3C"/>
    <w:rsid w:val="00647969"/>
    <w:rsid w:val="00647BA5"/>
    <w:rsid w:val="00647E62"/>
    <w:rsid w:val="00650509"/>
    <w:rsid w:val="00650BBC"/>
    <w:rsid w:val="00651483"/>
    <w:rsid w:val="00651660"/>
    <w:rsid w:val="00651D6F"/>
    <w:rsid w:val="00651D9A"/>
    <w:rsid w:val="00651F60"/>
    <w:rsid w:val="006520CE"/>
    <w:rsid w:val="0065218F"/>
    <w:rsid w:val="0065226B"/>
    <w:rsid w:val="00652506"/>
    <w:rsid w:val="00652BF0"/>
    <w:rsid w:val="00652E90"/>
    <w:rsid w:val="0065309D"/>
    <w:rsid w:val="00653ED5"/>
    <w:rsid w:val="006547CB"/>
    <w:rsid w:val="0065493D"/>
    <w:rsid w:val="00655081"/>
    <w:rsid w:val="0065739E"/>
    <w:rsid w:val="006575E0"/>
    <w:rsid w:val="00657756"/>
    <w:rsid w:val="006577D6"/>
    <w:rsid w:val="00660A91"/>
    <w:rsid w:val="00660E44"/>
    <w:rsid w:val="00660ED9"/>
    <w:rsid w:val="00661D72"/>
    <w:rsid w:val="00661FB9"/>
    <w:rsid w:val="006624D7"/>
    <w:rsid w:val="00662809"/>
    <w:rsid w:val="00662845"/>
    <w:rsid w:val="00662F9A"/>
    <w:rsid w:val="00663B95"/>
    <w:rsid w:val="0066413D"/>
    <w:rsid w:val="0066440C"/>
    <w:rsid w:val="00664735"/>
    <w:rsid w:val="00664DB2"/>
    <w:rsid w:val="00665380"/>
    <w:rsid w:val="00665F1F"/>
    <w:rsid w:val="00665F33"/>
    <w:rsid w:val="00665FCD"/>
    <w:rsid w:val="006674E1"/>
    <w:rsid w:val="00667A26"/>
    <w:rsid w:val="00667C1A"/>
    <w:rsid w:val="00667F10"/>
    <w:rsid w:val="00670DDE"/>
    <w:rsid w:val="00670EB6"/>
    <w:rsid w:val="00670EDD"/>
    <w:rsid w:val="00671FCA"/>
    <w:rsid w:val="006725AA"/>
    <w:rsid w:val="006725CA"/>
    <w:rsid w:val="00675628"/>
    <w:rsid w:val="006758E7"/>
    <w:rsid w:val="006759A5"/>
    <w:rsid w:val="00675FCD"/>
    <w:rsid w:val="00676C7A"/>
    <w:rsid w:val="006775D9"/>
    <w:rsid w:val="00680337"/>
    <w:rsid w:val="006806A4"/>
    <w:rsid w:val="006806CC"/>
    <w:rsid w:val="00680EB1"/>
    <w:rsid w:val="006810B6"/>
    <w:rsid w:val="006812A9"/>
    <w:rsid w:val="00681678"/>
    <w:rsid w:val="00681CA4"/>
    <w:rsid w:val="00682D54"/>
    <w:rsid w:val="00683325"/>
    <w:rsid w:val="006836CB"/>
    <w:rsid w:val="00684721"/>
    <w:rsid w:val="00685221"/>
    <w:rsid w:val="00685A7C"/>
    <w:rsid w:val="00685F18"/>
    <w:rsid w:val="006862A9"/>
    <w:rsid w:val="00686B13"/>
    <w:rsid w:val="00686CAA"/>
    <w:rsid w:val="00686D08"/>
    <w:rsid w:val="00686D7D"/>
    <w:rsid w:val="00686F1F"/>
    <w:rsid w:val="00686F62"/>
    <w:rsid w:val="0069018D"/>
    <w:rsid w:val="0069021A"/>
    <w:rsid w:val="00691B3B"/>
    <w:rsid w:val="00692372"/>
    <w:rsid w:val="00694AE9"/>
    <w:rsid w:val="00694B57"/>
    <w:rsid w:val="00694B8D"/>
    <w:rsid w:val="006954E3"/>
    <w:rsid w:val="00696119"/>
    <w:rsid w:val="00696925"/>
    <w:rsid w:val="00696C84"/>
    <w:rsid w:val="00696CDD"/>
    <w:rsid w:val="00697AF4"/>
    <w:rsid w:val="006A11F9"/>
    <w:rsid w:val="006A12FC"/>
    <w:rsid w:val="006A1DD5"/>
    <w:rsid w:val="006A2E85"/>
    <w:rsid w:val="006A3DD0"/>
    <w:rsid w:val="006A3F87"/>
    <w:rsid w:val="006A4027"/>
    <w:rsid w:val="006A41A8"/>
    <w:rsid w:val="006A4DBA"/>
    <w:rsid w:val="006A5914"/>
    <w:rsid w:val="006A65AD"/>
    <w:rsid w:val="006A6EB7"/>
    <w:rsid w:val="006A71ED"/>
    <w:rsid w:val="006A72C7"/>
    <w:rsid w:val="006A7408"/>
    <w:rsid w:val="006A7998"/>
    <w:rsid w:val="006A7BF0"/>
    <w:rsid w:val="006A7C57"/>
    <w:rsid w:val="006B00DF"/>
    <w:rsid w:val="006B04F7"/>
    <w:rsid w:val="006B07C1"/>
    <w:rsid w:val="006B0DC6"/>
    <w:rsid w:val="006B1581"/>
    <w:rsid w:val="006B15F1"/>
    <w:rsid w:val="006B1B5B"/>
    <w:rsid w:val="006B23B7"/>
    <w:rsid w:val="006B2CAC"/>
    <w:rsid w:val="006B3B21"/>
    <w:rsid w:val="006B3B87"/>
    <w:rsid w:val="006B4D53"/>
    <w:rsid w:val="006B4FFF"/>
    <w:rsid w:val="006B54BB"/>
    <w:rsid w:val="006B55E5"/>
    <w:rsid w:val="006B56BA"/>
    <w:rsid w:val="006B5B47"/>
    <w:rsid w:val="006B5F68"/>
    <w:rsid w:val="006B63DD"/>
    <w:rsid w:val="006B66E7"/>
    <w:rsid w:val="006B6B0A"/>
    <w:rsid w:val="006B724D"/>
    <w:rsid w:val="006B7BE0"/>
    <w:rsid w:val="006C02FA"/>
    <w:rsid w:val="006C1444"/>
    <w:rsid w:val="006C2245"/>
    <w:rsid w:val="006C34D4"/>
    <w:rsid w:val="006C411A"/>
    <w:rsid w:val="006C43B4"/>
    <w:rsid w:val="006C4A05"/>
    <w:rsid w:val="006C59BE"/>
    <w:rsid w:val="006C703D"/>
    <w:rsid w:val="006C7334"/>
    <w:rsid w:val="006C76CA"/>
    <w:rsid w:val="006C7A6D"/>
    <w:rsid w:val="006D1AC3"/>
    <w:rsid w:val="006D3BD4"/>
    <w:rsid w:val="006D3E52"/>
    <w:rsid w:val="006D4519"/>
    <w:rsid w:val="006D47E3"/>
    <w:rsid w:val="006D53E6"/>
    <w:rsid w:val="006D55AD"/>
    <w:rsid w:val="006D5DAB"/>
    <w:rsid w:val="006D5E18"/>
    <w:rsid w:val="006D6836"/>
    <w:rsid w:val="006D6FE6"/>
    <w:rsid w:val="006D75C7"/>
    <w:rsid w:val="006D7901"/>
    <w:rsid w:val="006D7E1B"/>
    <w:rsid w:val="006E0325"/>
    <w:rsid w:val="006E053D"/>
    <w:rsid w:val="006E13B5"/>
    <w:rsid w:val="006E14D3"/>
    <w:rsid w:val="006E2A0C"/>
    <w:rsid w:val="006E3FCE"/>
    <w:rsid w:val="006E4742"/>
    <w:rsid w:val="006E4FFA"/>
    <w:rsid w:val="006E6890"/>
    <w:rsid w:val="006E7504"/>
    <w:rsid w:val="006E7559"/>
    <w:rsid w:val="006E7EDE"/>
    <w:rsid w:val="006F0002"/>
    <w:rsid w:val="006F015D"/>
    <w:rsid w:val="006F044D"/>
    <w:rsid w:val="006F12C0"/>
    <w:rsid w:val="006F17E1"/>
    <w:rsid w:val="006F2884"/>
    <w:rsid w:val="006F2C38"/>
    <w:rsid w:val="006F337A"/>
    <w:rsid w:val="006F483D"/>
    <w:rsid w:val="006F5380"/>
    <w:rsid w:val="006F562A"/>
    <w:rsid w:val="006F5937"/>
    <w:rsid w:val="006F62B0"/>
    <w:rsid w:val="006F67D1"/>
    <w:rsid w:val="006F6B0D"/>
    <w:rsid w:val="006F7034"/>
    <w:rsid w:val="006F705F"/>
    <w:rsid w:val="006F734C"/>
    <w:rsid w:val="006F787A"/>
    <w:rsid w:val="006F7A5D"/>
    <w:rsid w:val="007000E9"/>
    <w:rsid w:val="00700313"/>
    <w:rsid w:val="00700730"/>
    <w:rsid w:val="00701D2A"/>
    <w:rsid w:val="0070208B"/>
    <w:rsid w:val="0070231F"/>
    <w:rsid w:val="00702842"/>
    <w:rsid w:val="00702969"/>
    <w:rsid w:val="00702E1B"/>
    <w:rsid w:val="00703419"/>
    <w:rsid w:val="0070386D"/>
    <w:rsid w:val="00703C07"/>
    <w:rsid w:val="007042C3"/>
    <w:rsid w:val="007053BF"/>
    <w:rsid w:val="00705500"/>
    <w:rsid w:val="00706249"/>
    <w:rsid w:val="00706279"/>
    <w:rsid w:val="007062AE"/>
    <w:rsid w:val="00706465"/>
    <w:rsid w:val="007064F7"/>
    <w:rsid w:val="00706E05"/>
    <w:rsid w:val="00706FBB"/>
    <w:rsid w:val="00707168"/>
    <w:rsid w:val="007072BE"/>
    <w:rsid w:val="0070782B"/>
    <w:rsid w:val="00710003"/>
    <w:rsid w:val="00710089"/>
    <w:rsid w:val="00710867"/>
    <w:rsid w:val="00710CE4"/>
    <w:rsid w:val="00711022"/>
    <w:rsid w:val="00711212"/>
    <w:rsid w:val="00711594"/>
    <w:rsid w:val="0071367A"/>
    <w:rsid w:val="007136B6"/>
    <w:rsid w:val="00713911"/>
    <w:rsid w:val="00713AAE"/>
    <w:rsid w:val="00713FF8"/>
    <w:rsid w:val="00714792"/>
    <w:rsid w:val="0071484B"/>
    <w:rsid w:val="00714921"/>
    <w:rsid w:val="00715039"/>
    <w:rsid w:val="00715574"/>
    <w:rsid w:val="007158FA"/>
    <w:rsid w:val="00715B9E"/>
    <w:rsid w:val="0071640E"/>
    <w:rsid w:val="007165E7"/>
    <w:rsid w:val="007167C3"/>
    <w:rsid w:val="00716829"/>
    <w:rsid w:val="0071686A"/>
    <w:rsid w:val="0072032D"/>
    <w:rsid w:val="00720556"/>
    <w:rsid w:val="00720CBF"/>
    <w:rsid w:val="00721D67"/>
    <w:rsid w:val="00721DB9"/>
    <w:rsid w:val="00722A58"/>
    <w:rsid w:val="00722DE2"/>
    <w:rsid w:val="00723443"/>
    <w:rsid w:val="00723580"/>
    <w:rsid w:val="007235BC"/>
    <w:rsid w:val="00724040"/>
    <w:rsid w:val="0072406E"/>
    <w:rsid w:val="007243C4"/>
    <w:rsid w:val="00725411"/>
    <w:rsid w:val="007264E9"/>
    <w:rsid w:val="0072697B"/>
    <w:rsid w:val="00726F40"/>
    <w:rsid w:val="0072704B"/>
    <w:rsid w:val="00727164"/>
    <w:rsid w:val="00730775"/>
    <w:rsid w:val="00730A59"/>
    <w:rsid w:val="007318F0"/>
    <w:rsid w:val="00731BA7"/>
    <w:rsid w:val="00731F5C"/>
    <w:rsid w:val="007325C8"/>
    <w:rsid w:val="007327B4"/>
    <w:rsid w:val="00732984"/>
    <w:rsid w:val="007330E2"/>
    <w:rsid w:val="0073369E"/>
    <w:rsid w:val="007336A4"/>
    <w:rsid w:val="007342E7"/>
    <w:rsid w:val="00734A1C"/>
    <w:rsid w:val="00734DB2"/>
    <w:rsid w:val="00735168"/>
    <w:rsid w:val="00735C62"/>
    <w:rsid w:val="00736379"/>
    <w:rsid w:val="00736490"/>
    <w:rsid w:val="007364CB"/>
    <w:rsid w:val="00736BFB"/>
    <w:rsid w:val="00736F02"/>
    <w:rsid w:val="0073722B"/>
    <w:rsid w:val="00737680"/>
    <w:rsid w:val="00740EA9"/>
    <w:rsid w:val="0074104E"/>
    <w:rsid w:val="007416DE"/>
    <w:rsid w:val="007417CC"/>
    <w:rsid w:val="00741850"/>
    <w:rsid w:val="00743014"/>
    <w:rsid w:val="0074332E"/>
    <w:rsid w:val="007440D9"/>
    <w:rsid w:val="007441B2"/>
    <w:rsid w:val="007456D8"/>
    <w:rsid w:val="00745B35"/>
    <w:rsid w:val="00745D63"/>
    <w:rsid w:val="007465EC"/>
    <w:rsid w:val="00746E1C"/>
    <w:rsid w:val="00747289"/>
    <w:rsid w:val="00747D59"/>
    <w:rsid w:val="00750062"/>
    <w:rsid w:val="00750877"/>
    <w:rsid w:val="007509CB"/>
    <w:rsid w:val="00750B79"/>
    <w:rsid w:val="007510D9"/>
    <w:rsid w:val="00751C66"/>
    <w:rsid w:val="00751DCE"/>
    <w:rsid w:val="00752738"/>
    <w:rsid w:val="007533E1"/>
    <w:rsid w:val="007534A4"/>
    <w:rsid w:val="007537E3"/>
    <w:rsid w:val="00754CE0"/>
    <w:rsid w:val="00754FA7"/>
    <w:rsid w:val="0075544C"/>
    <w:rsid w:val="007557DB"/>
    <w:rsid w:val="00756816"/>
    <w:rsid w:val="00756E84"/>
    <w:rsid w:val="00757E4A"/>
    <w:rsid w:val="007607E8"/>
    <w:rsid w:val="007622CF"/>
    <w:rsid w:val="00762DD7"/>
    <w:rsid w:val="007637BA"/>
    <w:rsid w:val="00763A85"/>
    <w:rsid w:val="0076502F"/>
    <w:rsid w:val="00765355"/>
    <w:rsid w:val="00765987"/>
    <w:rsid w:val="00765C7B"/>
    <w:rsid w:val="00765FCE"/>
    <w:rsid w:val="00765FDA"/>
    <w:rsid w:val="0076667A"/>
    <w:rsid w:val="00766777"/>
    <w:rsid w:val="00766BE9"/>
    <w:rsid w:val="00766F94"/>
    <w:rsid w:val="007671B8"/>
    <w:rsid w:val="00767894"/>
    <w:rsid w:val="00767EE4"/>
    <w:rsid w:val="00767F5F"/>
    <w:rsid w:val="00770151"/>
    <w:rsid w:val="00770573"/>
    <w:rsid w:val="007715B6"/>
    <w:rsid w:val="00771BA8"/>
    <w:rsid w:val="007724C4"/>
    <w:rsid w:val="00772636"/>
    <w:rsid w:val="00772741"/>
    <w:rsid w:val="00772A6F"/>
    <w:rsid w:val="00773260"/>
    <w:rsid w:val="00773DCE"/>
    <w:rsid w:val="007741F0"/>
    <w:rsid w:val="0077430F"/>
    <w:rsid w:val="007746E9"/>
    <w:rsid w:val="00774877"/>
    <w:rsid w:val="00774AC2"/>
    <w:rsid w:val="00774DF6"/>
    <w:rsid w:val="00775462"/>
    <w:rsid w:val="007757ED"/>
    <w:rsid w:val="00776690"/>
    <w:rsid w:val="00776CBA"/>
    <w:rsid w:val="0077746E"/>
    <w:rsid w:val="00777811"/>
    <w:rsid w:val="00777BF9"/>
    <w:rsid w:val="00780A42"/>
    <w:rsid w:val="007813D8"/>
    <w:rsid w:val="00781A37"/>
    <w:rsid w:val="00781F05"/>
    <w:rsid w:val="00781FF4"/>
    <w:rsid w:val="00782569"/>
    <w:rsid w:val="00782A07"/>
    <w:rsid w:val="00782AAD"/>
    <w:rsid w:val="00783772"/>
    <w:rsid w:val="00784381"/>
    <w:rsid w:val="00784549"/>
    <w:rsid w:val="00784A92"/>
    <w:rsid w:val="00785E91"/>
    <w:rsid w:val="007865A7"/>
    <w:rsid w:val="007872EA"/>
    <w:rsid w:val="0078758B"/>
    <w:rsid w:val="00790CAE"/>
    <w:rsid w:val="00791538"/>
    <w:rsid w:val="00792339"/>
    <w:rsid w:val="00792594"/>
    <w:rsid w:val="00792782"/>
    <w:rsid w:val="00792AAB"/>
    <w:rsid w:val="00792CCD"/>
    <w:rsid w:val="00792FF5"/>
    <w:rsid w:val="0079380F"/>
    <w:rsid w:val="00793FF0"/>
    <w:rsid w:val="007940E0"/>
    <w:rsid w:val="007947E3"/>
    <w:rsid w:val="007952A1"/>
    <w:rsid w:val="007962D1"/>
    <w:rsid w:val="00796389"/>
    <w:rsid w:val="0079685C"/>
    <w:rsid w:val="007976A7"/>
    <w:rsid w:val="007979E8"/>
    <w:rsid w:val="00797C89"/>
    <w:rsid w:val="00797D11"/>
    <w:rsid w:val="00797F52"/>
    <w:rsid w:val="007A0F5E"/>
    <w:rsid w:val="007A1918"/>
    <w:rsid w:val="007A1FF4"/>
    <w:rsid w:val="007A20E0"/>
    <w:rsid w:val="007A255E"/>
    <w:rsid w:val="007A29C2"/>
    <w:rsid w:val="007A2A5F"/>
    <w:rsid w:val="007A2B83"/>
    <w:rsid w:val="007A327F"/>
    <w:rsid w:val="007A370E"/>
    <w:rsid w:val="007A38F7"/>
    <w:rsid w:val="007A469F"/>
    <w:rsid w:val="007A59A3"/>
    <w:rsid w:val="007A6E00"/>
    <w:rsid w:val="007A7081"/>
    <w:rsid w:val="007A74A6"/>
    <w:rsid w:val="007A74DA"/>
    <w:rsid w:val="007B075D"/>
    <w:rsid w:val="007B14C2"/>
    <w:rsid w:val="007B18D8"/>
    <w:rsid w:val="007B1CB5"/>
    <w:rsid w:val="007B2214"/>
    <w:rsid w:val="007B350E"/>
    <w:rsid w:val="007B3B34"/>
    <w:rsid w:val="007B455C"/>
    <w:rsid w:val="007B5671"/>
    <w:rsid w:val="007B5FEA"/>
    <w:rsid w:val="007B6708"/>
    <w:rsid w:val="007B6A43"/>
    <w:rsid w:val="007B7432"/>
    <w:rsid w:val="007B74B8"/>
    <w:rsid w:val="007B78EB"/>
    <w:rsid w:val="007B7B2F"/>
    <w:rsid w:val="007C04AF"/>
    <w:rsid w:val="007C108F"/>
    <w:rsid w:val="007C1168"/>
    <w:rsid w:val="007C1879"/>
    <w:rsid w:val="007C1DAC"/>
    <w:rsid w:val="007C211B"/>
    <w:rsid w:val="007C30C0"/>
    <w:rsid w:val="007C30E2"/>
    <w:rsid w:val="007C30FF"/>
    <w:rsid w:val="007C3C48"/>
    <w:rsid w:val="007C3DF4"/>
    <w:rsid w:val="007C4F98"/>
    <w:rsid w:val="007C5239"/>
    <w:rsid w:val="007C5681"/>
    <w:rsid w:val="007C59C4"/>
    <w:rsid w:val="007C5BC4"/>
    <w:rsid w:val="007C5D9B"/>
    <w:rsid w:val="007C63F5"/>
    <w:rsid w:val="007C65ED"/>
    <w:rsid w:val="007C67F0"/>
    <w:rsid w:val="007C69E9"/>
    <w:rsid w:val="007C6A3D"/>
    <w:rsid w:val="007C6A90"/>
    <w:rsid w:val="007C748E"/>
    <w:rsid w:val="007C78E5"/>
    <w:rsid w:val="007D0207"/>
    <w:rsid w:val="007D052A"/>
    <w:rsid w:val="007D0B29"/>
    <w:rsid w:val="007D0FF9"/>
    <w:rsid w:val="007D12F2"/>
    <w:rsid w:val="007D185C"/>
    <w:rsid w:val="007D227A"/>
    <w:rsid w:val="007D2489"/>
    <w:rsid w:val="007D2FDC"/>
    <w:rsid w:val="007D3A8E"/>
    <w:rsid w:val="007D434B"/>
    <w:rsid w:val="007D438D"/>
    <w:rsid w:val="007D46F2"/>
    <w:rsid w:val="007D4B2C"/>
    <w:rsid w:val="007D4EA5"/>
    <w:rsid w:val="007D5141"/>
    <w:rsid w:val="007D53DC"/>
    <w:rsid w:val="007D5B94"/>
    <w:rsid w:val="007D5D33"/>
    <w:rsid w:val="007D74F9"/>
    <w:rsid w:val="007D7A10"/>
    <w:rsid w:val="007D7A1E"/>
    <w:rsid w:val="007D7B3D"/>
    <w:rsid w:val="007E05BB"/>
    <w:rsid w:val="007E05E4"/>
    <w:rsid w:val="007E083F"/>
    <w:rsid w:val="007E0C4C"/>
    <w:rsid w:val="007E1490"/>
    <w:rsid w:val="007E1746"/>
    <w:rsid w:val="007E1885"/>
    <w:rsid w:val="007E199C"/>
    <w:rsid w:val="007E1C2F"/>
    <w:rsid w:val="007E21E1"/>
    <w:rsid w:val="007E34E4"/>
    <w:rsid w:val="007E3937"/>
    <w:rsid w:val="007E3AC7"/>
    <w:rsid w:val="007E3B2F"/>
    <w:rsid w:val="007E3B79"/>
    <w:rsid w:val="007E3CE4"/>
    <w:rsid w:val="007E3E23"/>
    <w:rsid w:val="007E402C"/>
    <w:rsid w:val="007E4CEA"/>
    <w:rsid w:val="007E510E"/>
    <w:rsid w:val="007E51DA"/>
    <w:rsid w:val="007E64AD"/>
    <w:rsid w:val="007E6839"/>
    <w:rsid w:val="007E69C1"/>
    <w:rsid w:val="007E74E4"/>
    <w:rsid w:val="007E7847"/>
    <w:rsid w:val="007F08AF"/>
    <w:rsid w:val="007F0C4F"/>
    <w:rsid w:val="007F13A6"/>
    <w:rsid w:val="007F1A8A"/>
    <w:rsid w:val="007F239E"/>
    <w:rsid w:val="007F2428"/>
    <w:rsid w:val="007F25E9"/>
    <w:rsid w:val="007F2695"/>
    <w:rsid w:val="007F28E3"/>
    <w:rsid w:val="007F4189"/>
    <w:rsid w:val="007F4AD9"/>
    <w:rsid w:val="007F4D77"/>
    <w:rsid w:val="007F50B2"/>
    <w:rsid w:val="007F5184"/>
    <w:rsid w:val="007F5678"/>
    <w:rsid w:val="007F5BB1"/>
    <w:rsid w:val="007F6140"/>
    <w:rsid w:val="007F64C6"/>
    <w:rsid w:val="007F68A0"/>
    <w:rsid w:val="007F6B69"/>
    <w:rsid w:val="007F6BDA"/>
    <w:rsid w:val="007F6C5D"/>
    <w:rsid w:val="007F751A"/>
    <w:rsid w:val="007F7D26"/>
    <w:rsid w:val="007F7E8A"/>
    <w:rsid w:val="008007DC"/>
    <w:rsid w:val="00800A50"/>
    <w:rsid w:val="00800F07"/>
    <w:rsid w:val="00801D4F"/>
    <w:rsid w:val="0080209E"/>
    <w:rsid w:val="0080227C"/>
    <w:rsid w:val="00802AD0"/>
    <w:rsid w:val="0080455E"/>
    <w:rsid w:val="00804753"/>
    <w:rsid w:val="00804A15"/>
    <w:rsid w:val="00804E93"/>
    <w:rsid w:val="008070AF"/>
    <w:rsid w:val="00807127"/>
    <w:rsid w:val="00807A48"/>
    <w:rsid w:val="00807FC0"/>
    <w:rsid w:val="0081071B"/>
    <w:rsid w:val="00810A33"/>
    <w:rsid w:val="00810BAC"/>
    <w:rsid w:val="00811600"/>
    <w:rsid w:val="008123B1"/>
    <w:rsid w:val="00812E53"/>
    <w:rsid w:val="008133EC"/>
    <w:rsid w:val="008145F1"/>
    <w:rsid w:val="00814697"/>
    <w:rsid w:val="00814B43"/>
    <w:rsid w:val="0081597E"/>
    <w:rsid w:val="00816423"/>
    <w:rsid w:val="0081679E"/>
    <w:rsid w:val="00816953"/>
    <w:rsid w:val="00817F1E"/>
    <w:rsid w:val="008200E3"/>
    <w:rsid w:val="0082087F"/>
    <w:rsid w:val="00821D7A"/>
    <w:rsid w:val="00821E11"/>
    <w:rsid w:val="008220B1"/>
    <w:rsid w:val="00822711"/>
    <w:rsid w:val="00822B1C"/>
    <w:rsid w:val="00822FB8"/>
    <w:rsid w:val="00824297"/>
    <w:rsid w:val="0082434B"/>
    <w:rsid w:val="00825697"/>
    <w:rsid w:val="008257E7"/>
    <w:rsid w:val="0082580D"/>
    <w:rsid w:val="0082606E"/>
    <w:rsid w:val="0082642C"/>
    <w:rsid w:val="008274BA"/>
    <w:rsid w:val="00827521"/>
    <w:rsid w:val="008278AF"/>
    <w:rsid w:val="00827F58"/>
    <w:rsid w:val="008301C4"/>
    <w:rsid w:val="00830EB0"/>
    <w:rsid w:val="00831AEA"/>
    <w:rsid w:val="00831CEF"/>
    <w:rsid w:val="008324FD"/>
    <w:rsid w:val="00832605"/>
    <w:rsid w:val="008326D6"/>
    <w:rsid w:val="0083284F"/>
    <w:rsid w:val="00833774"/>
    <w:rsid w:val="008338A7"/>
    <w:rsid w:val="008339B8"/>
    <w:rsid w:val="00834359"/>
    <w:rsid w:val="00834499"/>
    <w:rsid w:val="008346BF"/>
    <w:rsid w:val="00834980"/>
    <w:rsid w:val="008349DB"/>
    <w:rsid w:val="00834A31"/>
    <w:rsid w:val="008351E5"/>
    <w:rsid w:val="008353E9"/>
    <w:rsid w:val="00836504"/>
    <w:rsid w:val="008365B8"/>
    <w:rsid w:val="008369F2"/>
    <w:rsid w:val="00836DFF"/>
    <w:rsid w:val="00836F4B"/>
    <w:rsid w:val="00837B16"/>
    <w:rsid w:val="00840A89"/>
    <w:rsid w:val="00840DD5"/>
    <w:rsid w:val="00841FE4"/>
    <w:rsid w:val="0084205A"/>
    <w:rsid w:val="0084327C"/>
    <w:rsid w:val="008433BC"/>
    <w:rsid w:val="00843674"/>
    <w:rsid w:val="00843B08"/>
    <w:rsid w:val="008440AF"/>
    <w:rsid w:val="00844C3A"/>
    <w:rsid w:val="008456B9"/>
    <w:rsid w:val="0084648B"/>
    <w:rsid w:val="00846D42"/>
    <w:rsid w:val="0084715A"/>
    <w:rsid w:val="008500C1"/>
    <w:rsid w:val="008503E7"/>
    <w:rsid w:val="00850E50"/>
    <w:rsid w:val="00850F35"/>
    <w:rsid w:val="00851D7F"/>
    <w:rsid w:val="00852974"/>
    <w:rsid w:val="008529AD"/>
    <w:rsid w:val="00852B03"/>
    <w:rsid w:val="00852E5C"/>
    <w:rsid w:val="00854718"/>
    <w:rsid w:val="00854B32"/>
    <w:rsid w:val="00854BC7"/>
    <w:rsid w:val="0085568D"/>
    <w:rsid w:val="008558ED"/>
    <w:rsid w:val="008563E7"/>
    <w:rsid w:val="00857181"/>
    <w:rsid w:val="0086023D"/>
    <w:rsid w:val="00860246"/>
    <w:rsid w:val="00860AC2"/>
    <w:rsid w:val="00861025"/>
    <w:rsid w:val="0086110D"/>
    <w:rsid w:val="00862481"/>
    <w:rsid w:val="00862E05"/>
    <w:rsid w:val="00862EA1"/>
    <w:rsid w:val="00863333"/>
    <w:rsid w:val="00863AC2"/>
    <w:rsid w:val="00863CA5"/>
    <w:rsid w:val="0086579A"/>
    <w:rsid w:val="008658A9"/>
    <w:rsid w:val="008659CD"/>
    <w:rsid w:val="00867531"/>
    <w:rsid w:val="0086791C"/>
    <w:rsid w:val="00871D0B"/>
    <w:rsid w:val="008721AE"/>
    <w:rsid w:val="008721CB"/>
    <w:rsid w:val="00872886"/>
    <w:rsid w:val="008729E6"/>
    <w:rsid w:val="00872B08"/>
    <w:rsid w:val="00872D27"/>
    <w:rsid w:val="008731E2"/>
    <w:rsid w:val="008739B2"/>
    <w:rsid w:val="00873D30"/>
    <w:rsid w:val="008748D6"/>
    <w:rsid w:val="00874D0E"/>
    <w:rsid w:val="008752E9"/>
    <w:rsid w:val="008755E1"/>
    <w:rsid w:val="0087583D"/>
    <w:rsid w:val="00876316"/>
    <w:rsid w:val="008766BD"/>
    <w:rsid w:val="00877BCE"/>
    <w:rsid w:val="0088006D"/>
    <w:rsid w:val="008801F9"/>
    <w:rsid w:val="0088059A"/>
    <w:rsid w:val="00880E16"/>
    <w:rsid w:val="0088202E"/>
    <w:rsid w:val="008828D1"/>
    <w:rsid w:val="00882A21"/>
    <w:rsid w:val="00882AB9"/>
    <w:rsid w:val="0088319C"/>
    <w:rsid w:val="00883CC6"/>
    <w:rsid w:val="0088409C"/>
    <w:rsid w:val="00884B99"/>
    <w:rsid w:val="00885CA2"/>
    <w:rsid w:val="008865A7"/>
    <w:rsid w:val="00886EF5"/>
    <w:rsid w:val="00887FD2"/>
    <w:rsid w:val="008903DC"/>
    <w:rsid w:val="00891023"/>
    <w:rsid w:val="0089130F"/>
    <w:rsid w:val="00891800"/>
    <w:rsid w:val="008918F8"/>
    <w:rsid w:val="00891A46"/>
    <w:rsid w:val="00891B5C"/>
    <w:rsid w:val="00892D03"/>
    <w:rsid w:val="00892F17"/>
    <w:rsid w:val="00893274"/>
    <w:rsid w:val="00893A85"/>
    <w:rsid w:val="0089515C"/>
    <w:rsid w:val="00895336"/>
    <w:rsid w:val="00895E6F"/>
    <w:rsid w:val="00895EB9"/>
    <w:rsid w:val="00896672"/>
    <w:rsid w:val="0089701B"/>
    <w:rsid w:val="008A1005"/>
    <w:rsid w:val="008A1560"/>
    <w:rsid w:val="008A1D82"/>
    <w:rsid w:val="008A2024"/>
    <w:rsid w:val="008A2BCA"/>
    <w:rsid w:val="008A3029"/>
    <w:rsid w:val="008A3BFF"/>
    <w:rsid w:val="008A4913"/>
    <w:rsid w:val="008A49FD"/>
    <w:rsid w:val="008A61AB"/>
    <w:rsid w:val="008A6ADA"/>
    <w:rsid w:val="008A6C66"/>
    <w:rsid w:val="008A717B"/>
    <w:rsid w:val="008A7562"/>
    <w:rsid w:val="008A766C"/>
    <w:rsid w:val="008A7FE3"/>
    <w:rsid w:val="008B03C2"/>
    <w:rsid w:val="008B054E"/>
    <w:rsid w:val="008B1233"/>
    <w:rsid w:val="008B1C1C"/>
    <w:rsid w:val="008B2571"/>
    <w:rsid w:val="008B2B70"/>
    <w:rsid w:val="008B3330"/>
    <w:rsid w:val="008B3519"/>
    <w:rsid w:val="008B3649"/>
    <w:rsid w:val="008B37F4"/>
    <w:rsid w:val="008B3A83"/>
    <w:rsid w:val="008B3A95"/>
    <w:rsid w:val="008B3AEE"/>
    <w:rsid w:val="008B4B32"/>
    <w:rsid w:val="008B526A"/>
    <w:rsid w:val="008B5EC5"/>
    <w:rsid w:val="008B625F"/>
    <w:rsid w:val="008B6759"/>
    <w:rsid w:val="008B6774"/>
    <w:rsid w:val="008B6955"/>
    <w:rsid w:val="008B69D7"/>
    <w:rsid w:val="008B73E4"/>
    <w:rsid w:val="008B77BC"/>
    <w:rsid w:val="008B7819"/>
    <w:rsid w:val="008B7EDB"/>
    <w:rsid w:val="008C04E0"/>
    <w:rsid w:val="008C08A3"/>
    <w:rsid w:val="008C1292"/>
    <w:rsid w:val="008C181B"/>
    <w:rsid w:val="008C1CBB"/>
    <w:rsid w:val="008C209A"/>
    <w:rsid w:val="008C20AB"/>
    <w:rsid w:val="008C2332"/>
    <w:rsid w:val="008C2C3F"/>
    <w:rsid w:val="008C3AB1"/>
    <w:rsid w:val="008C3B6B"/>
    <w:rsid w:val="008C3F5A"/>
    <w:rsid w:val="008C46BE"/>
    <w:rsid w:val="008C48BE"/>
    <w:rsid w:val="008C4B97"/>
    <w:rsid w:val="008C5347"/>
    <w:rsid w:val="008C58CE"/>
    <w:rsid w:val="008C5B87"/>
    <w:rsid w:val="008C5BFE"/>
    <w:rsid w:val="008C7CCB"/>
    <w:rsid w:val="008D0052"/>
    <w:rsid w:val="008D041C"/>
    <w:rsid w:val="008D0A38"/>
    <w:rsid w:val="008D0A51"/>
    <w:rsid w:val="008D19F6"/>
    <w:rsid w:val="008D25B2"/>
    <w:rsid w:val="008D2C4D"/>
    <w:rsid w:val="008D2DDD"/>
    <w:rsid w:val="008D399F"/>
    <w:rsid w:val="008D3D4A"/>
    <w:rsid w:val="008D3DA4"/>
    <w:rsid w:val="008D4528"/>
    <w:rsid w:val="008D4E2A"/>
    <w:rsid w:val="008D4ED8"/>
    <w:rsid w:val="008D565F"/>
    <w:rsid w:val="008D5F30"/>
    <w:rsid w:val="008D6ABF"/>
    <w:rsid w:val="008D6F65"/>
    <w:rsid w:val="008D7555"/>
    <w:rsid w:val="008D76DA"/>
    <w:rsid w:val="008D7C2E"/>
    <w:rsid w:val="008E175A"/>
    <w:rsid w:val="008E1947"/>
    <w:rsid w:val="008E19E3"/>
    <w:rsid w:val="008E21C6"/>
    <w:rsid w:val="008E24BB"/>
    <w:rsid w:val="008E316E"/>
    <w:rsid w:val="008E331F"/>
    <w:rsid w:val="008E336D"/>
    <w:rsid w:val="008E33C6"/>
    <w:rsid w:val="008E37B2"/>
    <w:rsid w:val="008E4277"/>
    <w:rsid w:val="008E45E5"/>
    <w:rsid w:val="008E4D8B"/>
    <w:rsid w:val="008E4F9E"/>
    <w:rsid w:val="008E60BE"/>
    <w:rsid w:val="008E74DD"/>
    <w:rsid w:val="008E74F1"/>
    <w:rsid w:val="008E7D7E"/>
    <w:rsid w:val="008F0A47"/>
    <w:rsid w:val="008F0C77"/>
    <w:rsid w:val="008F1B3A"/>
    <w:rsid w:val="008F2764"/>
    <w:rsid w:val="008F2987"/>
    <w:rsid w:val="008F2A4D"/>
    <w:rsid w:val="008F2BBB"/>
    <w:rsid w:val="008F31EC"/>
    <w:rsid w:val="008F38B3"/>
    <w:rsid w:val="008F4034"/>
    <w:rsid w:val="008F4336"/>
    <w:rsid w:val="008F4692"/>
    <w:rsid w:val="008F4768"/>
    <w:rsid w:val="008F50BD"/>
    <w:rsid w:val="008F5456"/>
    <w:rsid w:val="008F630A"/>
    <w:rsid w:val="008F6564"/>
    <w:rsid w:val="008F6C1E"/>
    <w:rsid w:val="008F7185"/>
    <w:rsid w:val="008F7192"/>
    <w:rsid w:val="00900289"/>
    <w:rsid w:val="009006CF"/>
    <w:rsid w:val="0090118B"/>
    <w:rsid w:val="009013FA"/>
    <w:rsid w:val="00901B45"/>
    <w:rsid w:val="00902691"/>
    <w:rsid w:val="00902DD7"/>
    <w:rsid w:val="00902E5C"/>
    <w:rsid w:val="009038B6"/>
    <w:rsid w:val="00904654"/>
    <w:rsid w:val="00904A89"/>
    <w:rsid w:val="00906177"/>
    <w:rsid w:val="00906B60"/>
    <w:rsid w:val="009079CD"/>
    <w:rsid w:val="00907A02"/>
    <w:rsid w:val="009109EF"/>
    <w:rsid w:val="00911351"/>
    <w:rsid w:val="00911A99"/>
    <w:rsid w:val="00912B8A"/>
    <w:rsid w:val="009131C7"/>
    <w:rsid w:val="0091379A"/>
    <w:rsid w:val="00913C4F"/>
    <w:rsid w:val="00913CDB"/>
    <w:rsid w:val="00913D21"/>
    <w:rsid w:val="009144B8"/>
    <w:rsid w:val="00914A2C"/>
    <w:rsid w:val="00914B87"/>
    <w:rsid w:val="00915005"/>
    <w:rsid w:val="0091548E"/>
    <w:rsid w:val="00915585"/>
    <w:rsid w:val="009156BD"/>
    <w:rsid w:val="00915AA0"/>
    <w:rsid w:val="00915C97"/>
    <w:rsid w:val="009160D8"/>
    <w:rsid w:val="00916299"/>
    <w:rsid w:val="009165B8"/>
    <w:rsid w:val="00917359"/>
    <w:rsid w:val="00920780"/>
    <w:rsid w:val="009215D4"/>
    <w:rsid w:val="009220A2"/>
    <w:rsid w:val="00923E03"/>
    <w:rsid w:val="009243FE"/>
    <w:rsid w:val="00924438"/>
    <w:rsid w:val="009245E1"/>
    <w:rsid w:val="00924830"/>
    <w:rsid w:val="00924C6D"/>
    <w:rsid w:val="0092513A"/>
    <w:rsid w:val="00925206"/>
    <w:rsid w:val="00925BC7"/>
    <w:rsid w:val="00926644"/>
    <w:rsid w:val="009269C7"/>
    <w:rsid w:val="00926F9C"/>
    <w:rsid w:val="0092723A"/>
    <w:rsid w:val="00927D12"/>
    <w:rsid w:val="00931507"/>
    <w:rsid w:val="00931589"/>
    <w:rsid w:val="00933543"/>
    <w:rsid w:val="00934483"/>
    <w:rsid w:val="009354CE"/>
    <w:rsid w:val="00935C22"/>
    <w:rsid w:val="00935DF3"/>
    <w:rsid w:val="00936225"/>
    <w:rsid w:val="00936F0B"/>
    <w:rsid w:val="00937183"/>
    <w:rsid w:val="00937A51"/>
    <w:rsid w:val="00937C33"/>
    <w:rsid w:val="00937D21"/>
    <w:rsid w:val="0094097A"/>
    <w:rsid w:val="009414B5"/>
    <w:rsid w:val="00941723"/>
    <w:rsid w:val="00941A77"/>
    <w:rsid w:val="00941BC6"/>
    <w:rsid w:val="00941F94"/>
    <w:rsid w:val="00942C62"/>
    <w:rsid w:val="009434F6"/>
    <w:rsid w:val="00943797"/>
    <w:rsid w:val="009439E9"/>
    <w:rsid w:val="00944AB3"/>
    <w:rsid w:val="00946378"/>
    <w:rsid w:val="009476A0"/>
    <w:rsid w:val="009506EF"/>
    <w:rsid w:val="009515B1"/>
    <w:rsid w:val="009519D9"/>
    <w:rsid w:val="00952923"/>
    <w:rsid w:val="009538F9"/>
    <w:rsid w:val="00953C34"/>
    <w:rsid w:val="00954342"/>
    <w:rsid w:val="00955731"/>
    <w:rsid w:val="00955797"/>
    <w:rsid w:val="00955DC0"/>
    <w:rsid w:val="00955E6E"/>
    <w:rsid w:val="00957B78"/>
    <w:rsid w:val="00960945"/>
    <w:rsid w:val="00960D0D"/>
    <w:rsid w:val="0096203B"/>
    <w:rsid w:val="00962B9D"/>
    <w:rsid w:val="00962E90"/>
    <w:rsid w:val="009634F5"/>
    <w:rsid w:val="009654B6"/>
    <w:rsid w:val="00965B6D"/>
    <w:rsid w:val="009665CA"/>
    <w:rsid w:val="00967E91"/>
    <w:rsid w:val="009703F4"/>
    <w:rsid w:val="00970E58"/>
    <w:rsid w:val="009713C7"/>
    <w:rsid w:val="00971866"/>
    <w:rsid w:val="009726F6"/>
    <w:rsid w:val="00972D49"/>
    <w:rsid w:val="00973424"/>
    <w:rsid w:val="00973A36"/>
    <w:rsid w:val="00973D01"/>
    <w:rsid w:val="0097535A"/>
    <w:rsid w:val="009755FB"/>
    <w:rsid w:val="009771F9"/>
    <w:rsid w:val="00977338"/>
    <w:rsid w:val="009779C1"/>
    <w:rsid w:val="00980220"/>
    <w:rsid w:val="0098063E"/>
    <w:rsid w:val="00980EAC"/>
    <w:rsid w:val="00980ED2"/>
    <w:rsid w:val="009830B7"/>
    <w:rsid w:val="00983888"/>
    <w:rsid w:val="00983F1D"/>
    <w:rsid w:val="00984007"/>
    <w:rsid w:val="009843D3"/>
    <w:rsid w:val="009844D3"/>
    <w:rsid w:val="00984796"/>
    <w:rsid w:val="0098580B"/>
    <w:rsid w:val="00986251"/>
    <w:rsid w:val="009862F8"/>
    <w:rsid w:val="00990AC4"/>
    <w:rsid w:val="00990D2B"/>
    <w:rsid w:val="00991285"/>
    <w:rsid w:val="00991466"/>
    <w:rsid w:val="00991BDA"/>
    <w:rsid w:val="00991D70"/>
    <w:rsid w:val="009926A4"/>
    <w:rsid w:val="00992E93"/>
    <w:rsid w:val="009930B5"/>
    <w:rsid w:val="009934D0"/>
    <w:rsid w:val="00993B55"/>
    <w:rsid w:val="00993EDC"/>
    <w:rsid w:val="0099467B"/>
    <w:rsid w:val="00994999"/>
    <w:rsid w:val="00994A6B"/>
    <w:rsid w:val="00994E55"/>
    <w:rsid w:val="009953FE"/>
    <w:rsid w:val="009954C6"/>
    <w:rsid w:val="009956F0"/>
    <w:rsid w:val="00996655"/>
    <w:rsid w:val="00996C76"/>
    <w:rsid w:val="009970AA"/>
    <w:rsid w:val="00997538"/>
    <w:rsid w:val="009A00F5"/>
    <w:rsid w:val="009A095A"/>
    <w:rsid w:val="009A0CBF"/>
    <w:rsid w:val="009A15E5"/>
    <w:rsid w:val="009A32BC"/>
    <w:rsid w:val="009A355E"/>
    <w:rsid w:val="009A3586"/>
    <w:rsid w:val="009A35D2"/>
    <w:rsid w:val="009A37B5"/>
    <w:rsid w:val="009A4FE9"/>
    <w:rsid w:val="009A503B"/>
    <w:rsid w:val="009A5158"/>
    <w:rsid w:val="009A52E6"/>
    <w:rsid w:val="009A5FEC"/>
    <w:rsid w:val="009A62F8"/>
    <w:rsid w:val="009A72CC"/>
    <w:rsid w:val="009A74DA"/>
    <w:rsid w:val="009B0076"/>
    <w:rsid w:val="009B04ED"/>
    <w:rsid w:val="009B081A"/>
    <w:rsid w:val="009B0CEF"/>
    <w:rsid w:val="009B0E63"/>
    <w:rsid w:val="009B12FC"/>
    <w:rsid w:val="009B1521"/>
    <w:rsid w:val="009B31AD"/>
    <w:rsid w:val="009B448C"/>
    <w:rsid w:val="009B5673"/>
    <w:rsid w:val="009B65A2"/>
    <w:rsid w:val="009B6690"/>
    <w:rsid w:val="009B75FF"/>
    <w:rsid w:val="009B78CC"/>
    <w:rsid w:val="009B7D0B"/>
    <w:rsid w:val="009C0D99"/>
    <w:rsid w:val="009C0DD0"/>
    <w:rsid w:val="009C104E"/>
    <w:rsid w:val="009C114D"/>
    <w:rsid w:val="009C150C"/>
    <w:rsid w:val="009C180F"/>
    <w:rsid w:val="009C1E15"/>
    <w:rsid w:val="009C22B8"/>
    <w:rsid w:val="009C25FD"/>
    <w:rsid w:val="009C2EAA"/>
    <w:rsid w:val="009C3C1B"/>
    <w:rsid w:val="009C3C97"/>
    <w:rsid w:val="009C4626"/>
    <w:rsid w:val="009C4ACE"/>
    <w:rsid w:val="009C50CE"/>
    <w:rsid w:val="009C5DEA"/>
    <w:rsid w:val="009C7347"/>
    <w:rsid w:val="009C74E8"/>
    <w:rsid w:val="009C769D"/>
    <w:rsid w:val="009C7EA2"/>
    <w:rsid w:val="009D054F"/>
    <w:rsid w:val="009D0796"/>
    <w:rsid w:val="009D0D38"/>
    <w:rsid w:val="009D0D52"/>
    <w:rsid w:val="009D1739"/>
    <w:rsid w:val="009D1A80"/>
    <w:rsid w:val="009D27A0"/>
    <w:rsid w:val="009D3078"/>
    <w:rsid w:val="009D354D"/>
    <w:rsid w:val="009D4427"/>
    <w:rsid w:val="009D4904"/>
    <w:rsid w:val="009D4CC3"/>
    <w:rsid w:val="009D52E9"/>
    <w:rsid w:val="009D5527"/>
    <w:rsid w:val="009D5782"/>
    <w:rsid w:val="009D596B"/>
    <w:rsid w:val="009D5B33"/>
    <w:rsid w:val="009D778E"/>
    <w:rsid w:val="009E0735"/>
    <w:rsid w:val="009E0ADA"/>
    <w:rsid w:val="009E191B"/>
    <w:rsid w:val="009E229A"/>
    <w:rsid w:val="009E25B2"/>
    <w:rsid w:val="009E2F23"/>
    <w:rsid w:val="009E2F45"/>
    <w:rsid w:val="009E327C"/>
    <w:rsid w:val="009E3CC6"/>
    <w:rsid w:val="009E4216"/>
    <w:rsid w:val="009E4FD6"/>
    <w:rsid w:val="009E50A6"/>
    <w:rsid w:val="009E5255"/>
    <w:rsid w:val="009E5DEB"/>
    <w:rsid w:val="009E6DA4"/>
    <w:rsid w:val="009E7A36"/>
    <w:rsid w:val="009F0332"/>
    <w:rsid w:val="009F0B65"/>
    <w:rsid w:val="009F11BA"/>
    <w:rsid w:val="009F1F22"/>
    <w:rsid w:val="009F2035"/>
    <w:rsid w:val="009F21A0"/>
    <w:rsid w:val="009F4982"/>
    <w:rsid w:val="009F4D73"/>
    <w:rsid w:val="009F5091"/>
    <w:rsid w:val="009F52E3"/>
    <w:rsid w:val="009F54FA"/>
    <w:rsid w:val="009F5D66"/>
    <w:rsid w:val="009F76B5"/>
    <w:rsid w:val="009F7B29"/>
    <w:rsid w:val="00A014B4"/>
    <w:rsid w:val="00A0199A"/>
    <w:rsid w:val="00A01A3B"/>
    <w:rsid w:val="00A01BA7"/>
    <w:rsid w:val="00A02801"/>
    <w:rsid w:val="00A0294C"/>
    <w:rsid w:val="00A02A71"/>
    <w:rsid w:val="00A02DA1"/>
    <w:rsid w:val="00A032CA"/>
    <w:rsid w:val="00A036CD"/>
    <w:rsid w:val="00A04D92"/>
    <w:rsid w:val="00A053E2"/>
    <w:rsid w:val="00A059CF"/>
    <w:rsid w:val="00A0638F"/>
    <w:rsid w:val="00A0683D"/>
    <w:rsid w:val="00A07FD1"/>
    <w:rsid w:val="00A10285"/>
    <w:rsid w:val="00A10287"/>
    <w:rsid w:val="00A10C72"/>
    <w:rsid w:val="00A11349"/>
    <w:rsid w:val="00A1393A"/>
    <w:rsid w:val="00A14249"/>
    <w:rsid w:val="00A14BFE"/>
    <w:rsid w:val="00A15BA3"/>
    <w:rsid w:val="00A16A05"/>
    <w:rsid w:val="00A17A5C"/>
    <w:rsid w:val="00A204E2"/>
    <w:rsid w:val="00A20A4A"/>
    <w:rsid w:val="00A20BD7"/>
    <w:rsid w:val="00A20D65"/>
    <w:rsid w:val="00A20EEF"/>
    <w:rsid w:val="00A211A1"/>
    <w:rsid w:val="00A226A7"/>
    <w:rsid w:val="00A22A33"/>
    <w:rsid w:val="00A22B08"/>
    <w:rsid w:val="00A22C84"/>
    <w:rsid w:val="00A235BC"/>
    <w:rsid w:val="00A23F4D"/>
    <w:rsid w:val="00A244B5"/>
    <w:rsid w:val="00A24C2F"/>
    <w:rsid w:val="00A250BB"/>
    <w:rsid w:val="00A25D0C"/>
    <w:rsid w:val="00A261A9"/>
    <w:rsid w:val="00A2693D"/>
    <w:rsid w:val="00A26A46"/>
    <w:rsid w:val="00A26BC6"/>
    <w:rsid w:val="00A26E94"/>
    <w:rsid w:val="00A3114B"/>
    <w:rsid w:val="00A31C30"/>
    <w:rsid w:val="00A32429"/>
    <w:rsid w:val="00A335A2"/>
    <w:rsid w:val="00A33633"/>
    <w:rsid w:val="00A33CAF"/>
    <w:rsid w:val="00A33E81"/>
    <w:rsid w:val="00A3478D"/>
    <w:rsid w:val="00A34A94"/>
    <w:rsid w:val="00A3500D"/>
    <w:rsid w:val="00A3503A"/>
    <w:rsid w:val="00A35731"/>
    <w:rsid w:val="00A35A28"/>
    <w:rsid w:val="00A37F3B"/>
    <w:rsid w:val="00A40198"/>
    <w:rsid w:val="00A401C7"/>
    <w:rsid w:val="00A40841"/>
    <w:rsid w:val="00A416DC"/>
    <w:rsid w:val="00A41757"/>
    <w:rsid w:val="00A4243C"/>
    <w:rsid w:val="00A42A91"/>
    <w:rsid w:val="00A433E0"/>
    <w:rsid w:val="00A43584"/>
    <w:rsid w:val="00A43A51"/>
    <w:rsid w:val="00A445A0"/>
    <w:rsid w:val="00A44F3E"/>
    <w:rsid w:val="00A4506C"/>
    <w:rsid w:val="00A451DD"/>
    <w:rsid w:val="00A455A3"/>
    <w:rsid w:val="00A45CE6"/>
    <w:rsid w:val="00A464C7"/>
    <w:rsid w:val="00A4684B"/>
    <w:rsid w:val="00A46A01"/>
    <w:rsid w:val="00A473C5"/>
    <w:rsid w:val="00A4768D"/>
    <w:rsid w:val="00A50CE5"/>
    <w:rsid w:val="00A50DB7"/>
    <w:rsid w:val="00A51207"/>
    <w:rsid w:val="00A5156D"/>
    <w:rsid w:val="00A519FC"/>
    <w:rsid w:val="00A51AAB"/>
    <w:rsid w:val="00A5207B"/>
    <w:rsid w:val="00A52223"/>
    <w:rsid w:val="00A52CA8"/>
    <w:rsid w:val="00A52EF6"/>
    <w:rsid w:val="00A53C4C"/>
    <w:rsid w:val="00A54427"/>
    <w:rsid w:val="00A54562"/>
    <w:rsid w:val="00A5492F"/>
    <w:rsid w:val="00A55030"/>
    <w:rsid w:val="00A558DF"/>
    <w:rsid w:val="00A55BC2"/>
    <w:rsid w:val="00A56477"/>
    <w:rsid w:val="00A564E9"/>
    <w:rsid w:val="00A574D2"/>
    <w:rsid w:val="00A6101F"/>
    <w:rsid w:val="00A610E8"/>
    <w:rsid w:val="00A61323"/>
    <w:rsid w:val="00A61831"/>
    <w:rsid w:val="00A61BA8"/>
    <w:rsid w:val="00A61C14"/>
    <w:rsid w:val="00A62834"/>
    <w:rsid w:val="00A62CF2"/>
    <w:rsid w:val="00A63233"/>
    <w:rsid w:val="00A632F5"/>
    <w:rsid w:val="00A6375B"/>
    <w:rsid w:val="00A63DCA"/>
    <w:rsid w:val="00A6417C"/>
    <w:rsid w:val="00A65421"/>
    <w:rsid w:val="00A65632"/>
    <w:rsid w:val="00A657F7"/>
    <w:rsid w:val="00A66446"/>
    <w:rsid w:val="00A665AC"/>
    <w:rsid w:val="00A673EE"/>
    <w:rsid w:val="00A67A99"/>
    <w:rsid w:val="00A70118"/>
    <w:rsid w:val="00A706F5"/>
    <w:rsid w:val="00A70896"/>
    <w:rsid w:val="00A70D50"/>
    <w:rsid w:val="00A71A8D"/>
    <w:rsid w:val="00A71ECB"/>
    <w:rsid w:val="00A72B67"/>
    <w:rsid w:val="00A740F3"/>
    <w:rsid w:val="00A742CE"/>
    <w:rsid w:val="00A74A9B"/>
    <w:rsid w:val="00A7545F"/>
    <w:rsid w:val="00A75576"/>
    <w:rsid w:val="00A76E3A"/>
    <w:rsid w:val="00A77332"/>
    <w:rsid w:val="00A77CE1"/>
    <w:rsid w:val="00A80C8B"/>
    <w:rsid w:val="00A80CF6"/>
    <w:rsid w:val="00A80D7E"/>
    <w:rsid w:val="00A827D2"/>
    <w:rsid w:val="00A82C05"/>
    <w:rsid w:val="00A838E9"/>
    <w:rsid w:val="00A8425A"/>
    <w:rsid w:val="00A84B8F"/>
    <w:rsid w:val="00A84E76"/>
    <w:rsid w:val="00A85162"/>
    <w:rsid w:val="00A85184"/>
    <w:rsid w:val="00A86341"/>
    <w:rsid w:val="00A8669A"/>
    <w:rsid w:val="00A868F0"/>
    <w:rsid w:val="00A86968"/>
    <w:rsid w:val="00A908A4"/>
    <w:rsid w:val="00A91B37"/>
    <w:rsid w:val="00A91CE2"/>
    <w:rsid w:val="00A91F17"/>
    <w:rsid w:val="00A92C8B"/>
    <w:rsid w:val="00A935EB"/>
    <w:rsid w:val="00A94700"/>
    <w:rsid w:val="00A94AF8"/>
    <w:rsid w:val="00A95068"/>
    <w:rsid w:val="00A967EF"/>
    <w:rsid w:val="00A96BF2"/>
    <w:rsid w:val="00A96E2F"/>
    <w:rsid w:val="00A97067"/>
    <w:rsid w:val="00A979D8"/>
    <w:rsid w:val="00A97ABF"/>
    <w:rsid w:val="00AA0581"/>
    <w:rsid w:val="00AA0CBE"/>
    <w:rsid w:val="00AA0EAA"/>
    <w:rsid w:val="00AA0EFA"/>
    <w:rsid w:val="00AA0F78"/>
    <w:rsid w:val="00AA2615"/>
    <w:rsid w:val="00AA2A3A"/>
    <w:rsid w:val="00AA31B6"/>
    <w:rsid w:val="00AA330D"/>
    <w:rsid w:val="00AA3847"/>
    <w:rsid w:val="00AA4C32"/>
    <w:rsid w:val="00AA538D"/>
    <w:rsid w:val="00AA5BBD"/>
    <w:rsid w:val="00AA5F0A"/>
    <w:rsid w:val="00AA5F55"/>
    <w:rsid w:val="00AA63F0"/>
    <w:rsid w:val="00AA6F89"/>
    <w:rsid w:val="00AA7391"/>
    <w:rsid w:val="00AA77D2"/>
    <w:rsid w:val="00AA7D18"/>
    <w:rsid w:val="00AA7F4C"/>
    <w:rsid w:val="00AB1162"/>
    <w:rsid w:val="00AB189D"/>
    <w:rsid w:val="00AB1B3C"/>
    <w:rsid w:val="00AB1DCA"/>
    <w:rsid w:val="00AB1E4C"/>
    <w:rsid w:val="00AB1E72"/>
    <w:rsid w:val="00AB2884"/>
    <w:rsid w:val="00AB3615"/>
    <w:rsid w:val="00AB378E"/>
    <w:rsid w:val="00AB3B0D"/>
    <w:rsid w:val="00AB3C3A"/>
    <w:rsid w:val="00AB3D29"/>
    <w:rsid w:val="00AB3E90"/>
    <w:rsid w:val="00AB4002"/>
    <w:rsid w:val="00AB424D"/>
    <w:rsid w:val="00AB4643"/>
    <w:rsid w:val="00AB4EE0"/>
    <w:rsid w:val="00AB58FB"/>
    <w:rsid w:val="00AB6228"/>
    <w:rsid w:val="00AB6770"/>
    <w:rsid w:val="00AC0232"/>
    <w:rsid w:val="00AC079D"/>
    <w:rsid w:val="00AC13DA"/>
    <w:rsid w:val="00AC1967"/>
    <w:rsid w:val="00AC2095"/>
    <w:rsid w:val="00AC221B"/>
    <w:rsid w:val="00AC2943"/>
    <w:rsid w:val="00AC29CD"/>
    <w:rsid w:val="00AC2C0D"/>
    <w:rsid w:val="00AC334F"/>
    <w:rsid w:val="00AC3F8E"/>
    <w:rsid w:val="00AC45C1"/>
    <w:rsid w:val="00AC45F9"/>
    <w:rsid w:val="00AC4CAC"/>
    <w:rsid w:val="00AC5449"/>
    <w:rsid w:val="00AC56F4"/>
    <w:rsid w:val="00AC6325"/>
    <w:rsid w:val="00AC642B"/>
    <w:rsid w:val="00AC725D"/>
    <w:rsid w:val="00AC77C0"/>
    <w:rsid w:val="00AC7BEB"/>
    <w:rsid w:val="00AD05CC"/>
    <w:rsid w:val="00AD10A1"/>
    <w:rsid w:val="00AD14CF"/>
    <w:rsid w:val="00AD1E40"/>
    <w:rsid w:val="00AD201E"/>
    <w:rsid w:val="00AD2DDA"/>
    <w:rsid w:val="00AD343E"/>
    <w:rsid w:val="00AD3CF6"/>
    <w:rsid w:val="00AD4A25"/>
    <w:rsid w:val="00AD65B5"/>
    <w:rsid w:val="00AD6B53"/>
    <w:rsid w:val="00AD7BBC"/>
    <w:rsid w:val="00AE03FC"/>
    <w:rsid w:val="00AE1072"/>
    <w:rsid w:val="00AE13A2"/>
    <w:rsid w:val="00AE1BB3"/>
    <w:rsid w:val="00AE2418"/>
    <w:rsid w:val="00AE2B04"/>
    <w:rsid w:val="00AE3E08"/>
    <w:rsid w:val="00AE43B6"/>
    <w:rsid w:val="00AE45CC"/>
    <w:rsid w:val="00AE508D"/>
    <w:rsid w:val="00AE519A"/>
    <w:rsid w:val="00AE5BF3"/>
    <w:rsid w:val="00AE6145"/>
    <w:rsid w:val="00AE61CA"/>
    <w:rsid w:val="00AE6226"/>
    <w:rsid w:val="00AE6B45"/>
    <w:rsid w:val="00AE7FB6"/>
    <w:rsid w:val="00AF0246"/>
    <w:rsid w:val="00AF0479"/>
    <w:rsid w:val="00AF08C6"/>
    <w:rsid w:val="00AF2127"/>
    <w:rsid w:val="00AF2B0D"/>
    <w:rsid w:val="00AF3028"/>
    <w:rsid w:val="00AF46E3"/>
    <w:rsid w:val="00AF4759"/>
    <w:rsid w:val="00AF53CB"/>
    <w:rsid w:val="00AF5757"/>
    <w:rsid w:val="00AF60A2"/>
    <w:rsid w:val="00AF647A"/>
    <w:rsid w:val="00AF6D19"/>
    <w:rsid w:val="00AF779D"/>
    <w:rsid w:val="00B00364"/>
    <w:rsid w:val="00B0041C"/>
    <w:rsid w:val="00B00D04"/>
    <w:rsid w:val="00B00EAF"/>
    <w:rsid w:val="00B012CB"/>
    <w:rsid w:val="00B01421"/>
    <w:rsid w:val="00B01700"/>
    <w:rsid w:val="00B023DC"/>
    <w:rsid w:val="00B02B88"/>
    <w:rsid w:val="00B03481"/>
    <w:rsid w:val="00B03DBD"/>
    <w:rsid w:val="00B03F01"/>
    <w:rsid w:val="00B044C4"/>
    <w:rsid w:val="00B0468E"/>
    <w:rsid w:val="00B04E2E"/>
    <w:rsid w:val="00B05C9F"/>
    <w:rsid w:val="00B07E39"/>
    <w:rsid w:val="00B1025C"/>
    <w:rsid w:val="00B104D4"/>
    <w:rsid w:val="00B113AD"/>
    <w:rsid w:val="00B1202B"/>
    <w:rsid w:val="00B12976"/>
    <w:rsid w:val="00B130D6"/>
    <w:rsid w:val="00B1339F"/>
    <w:rsid w:val="00B14655"/>
    <w:rsid w:val="00B159A0"/>
    <w:rsid w:val="00B15CE9"/>
    <w:rsid w:val="00B162BC"/>
    <w:rsid w:val="00B17503"/>
    <w:rsid w:val="00B17D31"/>
    <w:rsid w:val="00B200BC"/>
    <w:rsid w:val="00B206F3"/>
    <w:rsid w:val="00B21154"/>
    <w:rsid w:val="00B215A2"/>
    <w:rsid w:val="00B2197D"/>
    <w:rsid w:val="00B21B7C"/>
    <w:rsid w:val="00B21BA2"/>
    <w:rsid w:val="00B21F94"/>
    <w:rsid w:val="00B22968"/>
    <w:rsid w:val="00B22A59"/>
    <w:rsid w:val="00B22EA7"/>
    <w:rsid w:val="00B24682"/>
    <w:rsid w:val="00B24BB7"/>
    <w:rsid w:val="00B24BE2"/>
    <w:rsid w:val="00B24F90"/>
    <w:rsid w:val="00B27272"/>
    <w:rsid w:val="00B27528"/>
    <w:rsid w:val="00B2765D"/>
    <w:rsid w:val="00B27BD3"/>
    <w:rsid w:val="00B27D81"/>
    <w:rsid w:val="00B3017F"/>
    <w:rsid w:val="00B307C3"/>
    <w:rsid w:val="00B30B6D"/>
    <w:rsid w:val="00B30BFA"/>
    <w:rsid w:val="00B31557"/>
    <w:rsid w:val="00B31664"/>
    <w:rsid w:val="00B31CB8"/>
    <w:rsid w:val="00B31EBD"/>
    <w:rsid w:val="00B32370"/>
    <w:rsid w:val="00B328BA"/>
    <w:rsid w:val="00B329D7"/>
    <w:rsid w:val="00B32A79"/>
    <w:rsid w:val="00B32AA2"/>
    <w:rsid w:val="00B32BF3"/>
    <w:rsid w:val="00B33DAA"/>
    <w:rsid w:val="00B342E2"/>
    <w:rsid w:val="00B347C2"/>
    <w:rsid w:val="00B347D2"/>
    <w:rsid w:val="00B349A2"/>
    <w:rsid w:val="00B34B3C"/>
    <w:rsid w:val="00B3570B"/>
    <w:rsid w:val="00B35DD6"/>
    <w:rsid w:val="00B3690A"/>
    <w:rsid w:val="00B36E3D"/>
    <w:rsid w:val="00B375F3"/>
    <w:rsid w:val="00B37B81"/>
    <w:rsid w:val="00B37F23"/>
    <w:rsid w:val="00B408C1"/>
    <w:rsid w:val="00B40B42"/>
    <w:rsid w:val="00B40C42"/>
    <w:rsid w:val="00B41223"/>
    <w:rsid w:val="00B41318"/>
    <w:rsid w:val="00B413D1"/>
    <w:rsid w:val="00B415CF"/>
    <w:rsid w:val="00B41A8D"/>
    <w:rsid w:val="00B41D45"/>
    <w:rsid w:val="00B422BD"/>
    <w:rsid w:val="00B42866"/>
    <w:rsid w:val="00B42CD4"/>
    <w:rsid w:val="00B42E9D"/>
    <w:rsid w:val="00B42F0C"/>
    <w:rsid w:val="00B432D3"/>
    <w:rsid w:val="00B43713"/>
    <w:rsid w:val="00B43986"/>
    <w:rsid w:val="00B43DF3"/>
    <w:rsid w:val="00B43F50"/>
    <w:rsid w:val="00B44BE8"/>
    <w:rsid w:val="00B45807"/>
    <w:rsid w:val="00B45821"/>
    <w:rsid w:val="00B45A3F"/>
    <w:rsid w:val="00B45B47"/>
    <w:rsid w:val="00B45EC8"/>
    <w:rsid w:val="00B46325"/>
    <w:rsid w:val="00B46CF3"/>
    <w:rsid w:val="00B46DE0"/>
    <w:rsid w:val="00B4703A"/>
    <w:rsid w:val="00B472E3"/>
    <w:rsid w:val="00B50871"/>
    <w:rsid w:val="00B5088E"/>
    <w:rsid w:val="00B5277D"/>
    <w:rsid w:val="00B53AB8"/>
    <w:rsid w:val="00B54373"/>
    <w:rsid w:val="00B5455B"/>
    <w:rsid w:val="00B55482"/>
    <w:rsid w:val="00B555CA"/>
    <w:rsid w:val="00B55BD2"/>
    <w:rsid w:val="00B57290"/>
    <w:rsid w:val="00B6068B"/>
    <w:rsid w:val="00B617FD"/>
    <w:rsid w:val="00B62167"/>
    <w:rsid w:val="00B6228E"/>
    <w:rsid w:val="00B6249E"/>
    <w:rsid w:val="00B6269B"/>
    <w:rsid w:val="00B62CBD"/>
    <w:rsid w:val="00B635F6"/>
    <w:rsid w:val="00B63D73"/>
    <w:rsid w:val="00B63DF1"/>
    <w:rsid w:val="00B64191"/>
    <w:rsid w:val="00B6426A"/>
    <w:rsid w:val="00B643B9"/>
    <w:rsid w:val="00B650FD"/>
    <w:rsid w:val="00B658E8"/>
    <w:rsid w:val="00B65BA4"/>
    <w:rsid w:val="00B65F7B"/>
    <w:rsid w:val="00B66018"/>
    <w:rsid w:val="00B66456"/>
    <w:rsid w:val="00B668DE"/>
    <w:rsid w:val="00B66E68"/>
    <w:rsid w:val="00B67005"/>
    <w:rsid w:val="00B67DE4"/>
    <w:rsid w:val="00B67F6F"/>
    <w:rsid w:val="00B70D28"/>
    <w:rsid w:val="00B710CA"/>
    <w:rsid w:val="00B716D8"/>
    <w:rsid w:val="00B72548"/>
    <w:rsid w:val="00B7255F"/>
    <w:rsid w:val="00B72608"/>
    <w:rsid w:val="00B726CB"/>
    <w:rsid w:val="00B72944"/>
    <w:rsid w:val="00B72A6B"/>
    <w:rsid w:val="00B740B6"/>
    <w:rsid w:val="00B755D6"/>
    <w:rsid w:val="00B757B8"/>
    <w:rsid w:val="00B7598A"/>
    <w:rsid w:val="00B75C08"/>
    <w:rsid w:val="00B7693F"/>
    <w:rsid w:val="00B76AF8"/>
    <w:rsid w:val="00B77349"/>
    <w:rsid w:val="00B77928"/>
    <w:rsid w:val="00B77C13"/>
    <w:rsid w:val="00B80A1A"/>
    <w:rsid w:val="00B80BE4"/>
    <w:rsid w:val="00B80CE3"/>
    <w:rsid w:val="00B80E72"/>
    <w:rsid w:val="00B80F4A"/>
    <w:rsid w:val="00B81558"/>
    <w:rsid w:val="00B818AA"/>
    <w:rsid w:val="00B81B1F"/>
    <w:rsid w:val="00B81E46"/>
    <w:rsid w:val="00B82870"/>
    <w:rsid w:val="00B83247"/>
    <w:rsid w:val="00B83E5F"/>
    <w:rsid w:val="00B84A6E"/>
    <w:rsid w:val="00B85192"/>
    <w:rsid w:val="00B85B0F"/>
    <w:rsid w:val="00B86092"/>
    <w:rsid w:val="00B869AB"/>
    <w:rsid w:val="00B8764F"/>
    <w:rsid w:val="00B87C96"/>
    <w:rsid w:val="00B87D6B"/>
    <w:rsid w:val="00B928F2"/>
    <w:rsid w:val="00B92F04"/>
    <w:rsid w:val="00B92F30"/>
    <w:rsid w:val="00B93704"/>
    <w:rsid w:val="00B93FD8"/>
    <w:rsid w:val="00B945AF"/>
    <w:rsid w:val="00B9511E"/>
    <w:rsid w:val="00B95528"/>
    <w:rsid w:val="00B95C21"/>
    <w:rsid w:val="00B96040"/>
    <w:rsid w:val="00B9635E"/>
    <w:rsid w:val="00B96705"/>
    <w:rsid w:val="00B96C14"/>
    <w:rsid w:val="00B96C43"/>
    <w:rsid w:val="00B97F10"/>
    <w:rsid w:val="00BA0A2E"/>
    <w:rsid w:val="00BA14B4"/>
    <w:rsid w:val="00BA1D7D"/>
    <w:rsid w:val="00BA2280"/>
    <w:rsid w:val="00BA25DF"/>
    <w:rsid w:val="00BA294C"/>
    <w:rsid w:val="00BA2AA7"/>
    <w:rsid w:val="00BA31A9"/>
    <w:rsid w:val="00BA39CC"/>
    <w:rsid w:val="00BA41E4"/>
    <w:rsid w:val="00BA4CD6"/>
    <w:rsid w:val="00BA54D2"/>
    <w:rsid w:val="00BA5B12"/>
    <w:rsid w:val="00BA6A26"/>
    <w:rsid w:val="00BA6B57"/>
    <w:rsid w:val="00BA6CCB"/>
    <w:rsid w:val="00BA6FF3"/>
    <w:rsid w:val="00BA7201"/>
    <w:rsid w:val="00BA7D2F"/>
    <w:rsid w:val="00BA7E92"/>
    <w:rsid w:val="00BB140D"/>
    <w:rsid w:val="00BB28A4"/>
    <w:rsid w:val="00BB2FC8"/>
    <w:rsid w:val="00BB330C"/>
    <w:rsid w:val="00BB382F"/>
    <w:rsid w:val="00BB38F5"/>
    <w:rsid w:val="00BB3AB9"/>
    <w:rsid w:val="00BB4270"/>
    <w:rsid w:val="00BB5388"/>
    <w:rsid w:val="00BB5ADB"/>
    <w:rsid w:val="00BB649C"/>
    <w:rsid w:val="00BB6A1E"/>
    <w:rsid w:val="00BB7027"/>
    <w:rsid w:val="00BB7858"/>
    <w:rsid w:val="00BC066F"/>
    <w:rsid w:val="00BC06CE"/>
    <w:rsid w:val="00BC07B3"/>
    <w:rsid w:val="00BC080B"/>
    <w:rsid w:val="00BC133F"/>
    <w:rsid w:val="00BC2129"/>
    <w:rsid w:val="00BC29B2"/>
    <w:rsid w:val="00BC2B32"/>
    <w:rsid w:val="00BC2E4C"/>
    <w:rsid w:val="00BC3E2B"/>
    <w:rsid w:val="00BC3E2D"/>
    <w:rsid w:val="00BC404A"/>
    <w:rsid w:val="00BC46A4"/>
    <w:rsid w:val="00BC46FC"/>
    <w:rsid w:val="00BC47B3"/>
    <w:rsid w:val="00BC49CB"/>
    <w:rsid w:val="00BC5382"/>
    <w:rsid w:val="00BC6FE2"/>
    <w:rsid w:val="00BC734A"/>
    <w:rsid w:val="00BD00F9"/>
    <w:rsid w:val="00BD0C23"/>
    <w:rsid w:val="00BD122C"/>
    <w:rsid w:val="00BD13A0"/>
    <w:rsid w:val="00BD13B3"/>
    <w:rsid w:val="00BD17C8"/>
    <w:rsid w:val="00BD2274"/>
    <w:rsid w:val="00BD2EE5"/>
    <w:rsid w:val="00BD4257"/>
    <w:rsid w:val="00BD54B1"/>
    <w:rsid w:val="00BD5F1B"/>
    <w:rsid w:val="00BD6AF6"/>
    <w:rsid w:val="00BD6F83"/>
    <w:rsid w:val="00BD704F"/>
    <w:rsid w:val="00BD7DDD"/>
    <w:rsid w:val="00BE08EC"/>
    <w:rsid w:val="00BE0D98"/>
    <w:rsid w:val="00BE0EAC"/>
    <w:rsid w:val="00BE0F27"/>
    <w:rsid w:val="00BE15AD"/>
    <w:rsid w:val="00BE2683"/>
    <w:rsid w:val="00BE2A10"/>
    <w:rsid w:val="00BE350B"/>
    <w:rsid w:val="00BE3891"/>
    <w:rsid w:val="00BE3D9F"/>
    <w:rsid w:val="00BE3F12"/>
    <w:rsid w:val="00BE462D"/>
    <w:rsid w:val="00BE4673"/>
    <w:rsid w:val="00BE4A49"/>
    <w:rsid w:val="00BE5039"/>
    <w:rsid w:val="00BE5AA4"/>
    <w:rsid w:val="00BE73AB"/>
    <w:rsid w:val="00BE764D"/>
    <w:rsid w:val="00BE7BE2"/>
    <w:rsid w:val="00BE7D12"/>
    <w:rsid w:val="00BE7D19"/>
    <w:rsid w:val="00BE7D62"/>
    <w:rsid w:val="00BF01E2"/>
    <w:rsid w:val="00BF0706"/>
    <w:rsid w:val="00BF128C"/>
    <w:rsid w:val="00BF1A62"/>
    <w:rsid w:val="00BF1DAA"/>
    <w:rsid w:val="00BF286A"/>
    <w:rsid w:val="00BF3637"/>
    <w:rsid w:val="00BF3B12"/>
    <w:rsid w:val="00BF3CF2"/>
    <w:rsid w:val="00BF52C4"/>
    <w:rsid w:val="00BF57D3"/>
    <w:rsid w:val="00BF5CAB"/>
    <w:rsid w:val="00BF689A"/>
    <w:rsid w:val="00BF6ACB"/>
    <w:rsid w:val="00BF7171"/>
    <w:rsid w:val="00BF7383"/>
    <w:rsid w:val="00BF7416"/>
    <w:rsid w:val="00BF7456"/>
    <w:rsid w:val="00BF7539"/>
    <w:rsid w:val="00BF767F"/>
    <w:rsid w:val="00BF7AF9"/>
    <w:rsid w:val="00BF7EC7"/>
    <w:rsid w:val="00BF7F6D"/>
    <w:rsid w:val="00C005C1"/>
    <w:rsid w:val="00C00C0A"/>
    <w:rsid w:val="00C00D36"/>
    <w:rsid w:val="00C00D5C"/>
    <w:rsid w:val="00C01C75"/>
    <w:rsid w:val="00C02A20"/>
    <w:rsid w:val="00C0355B"/>
    <w:rsid w:val="00C03868"/>
    <w:rsid w:val="00C03C89"/>
    <w:rsid w:val="00C04516"/>
    <w:rsid w:val="00C046E9"/>
    <w:rsid w:val="00C04791"/>
    <w:rsid w:val="00C049E3"/>
    <w:rsid w:val="00C054A2"/>
    <w:rsid w:val="00C0586C"/>
    <w:rsid w:val="00C05896"/>
    <w:rsid w:val="00C05B5B"/>
    <w:rsid w:val="00C05C5C"/>
    <w:rsid w:val="00C07900"/>
    <w:rsid w:val="00C100D3"/>
    <w:rsid w:val="00C101E2"/>
    <w:rsid w:val="00C11266"/>
    <w:rsid w:val="00C113D1"/>
    <w:rsid w:val="00C12016"/>
    <w:rsid w:val="00C129FF"/>
    <w:rsid w:val="00C135CC"/>
    <w:rsid w:val="00C1488F"/>
    <w:rsid w:val="00C14D34"/>
    <w:rsid w:val="00C15635"/>
    <w:rsid w:val="00C169FD"/>
    <w:rsid w:val="00C1747B"/>
    <w:rsid w:val="00C17741"/>
    <w:rsid w:val="00C2127A"/>
    <w:rsid w:val="00C2139C"/>
    <w:rsid w:val="00C213D4"/>
    <w:rsid w:val="00C216DB"/>
    <w:rsid w:val="00C21D45"/>
    <w:rsid w:val="00C22508"/>
    <w:rsid w:val="00C22C42"/>
    <w:rsid w:val="00C23EC6"/>
    <w:rsid w:val="00C23F49"/>
    <w:rsid w:val="00C2544F"/>
    <w:rsid w:val="00C2548E"/>
    <w:rsid w:val="00C258B1"/>
    <w:rsid w:val="00C2752E"/>
    <w:rsid w:val="00C2764D"/>
    <w:rsid w:val="00C27C2E"/>
    <w:rsid w:val="00C27C38"/>
    <w:rsid w:val="00C304A1"/>
    <w:rsid w:val="00C310C4"/>
    <w:rsid w:val="00C316BE"/>
    <w:rsid w:val="00C3217C"/>
    <w:rsid w:val="00C32980"/>
    <w:rsid w:val="00C33234"/>
    <w:rsid w:val="00C343EC"/>
    <w:rsid w:val="00C34A54"/>
    <w:rsid w:val="00C35CF9"/>
    <w:rsid w:val="00C3609C"/>
    <w:rsid w:val="00C362D1"/>
    <w:rsid w:val="00C366D6"/>
    <w:rsid w:val="00C3673C"/>
    <w:rsid w:val="00C37704"/>
    <w:rsid w:val="00C3783B"/>
    <w:rsid w:val="00C4028E"/>
    <w:rsid w:val="00C403D5"/>
    <w:rsid w:val="00C40741"/>
    <w:rsid w:val="00C4097D"/>
    <w:rsid w:val="00C40BB9"/>
    <w:rsid w:val="00C40E42"/>
    <w:rsid w:val="00C42A50"/>
    <w:rsid w:val="00C42D0E"/>
    <w:rsid w:val="00C42D23"/>
    <w:rsid w:val="00C42D88"/>
    <w:rsid w:val="00C42F9C"/>
    <w:rsid w:val="00C431E7"/>
    <w:rsid w:val="00C43A57"/>
    <w:rsid w:val="00C44967"/>
    <w:rsid w:val="00C4580E"/>
    <w:rsid w:val="00C45812"/>
    <w:rsid w:val="00C45856"/>
    <w:rsid w:val="00C46B60"/>
    <w:rsid w:val="00C47598"/>
    <w:rsid w:val="00C4764F"/>
    <w:rsid w:val="00C476C0"/>
    <w:rsid w:val="00C5113C"/>
    <w:rsid w:val="00C51A9B"/>
    <w:rsid w:val="00C52AD7"/>
    <w:rsid w:val="00C5301F"/>
    <w:rsid w:val="00C53531"/>
    <w:rsid w:val="00C5356F"/>
    <w:rsid w:val="00C53A39"/>
    <w:rsid w:val="00C53ED7"/>
    <w:rsid w:val="00C546C7"/>
    <w:rsid w:val="00C54F03"/>
    <w:rsid w:val="00C557B7"/>
    <w:rsid w:val="00C56AB2"/>
    <w:rsid w:val="00C5768E"/>
    <w:rsid w:val="00C57873"/>
    <w:rsid w:val="00C60CB3"/>
    <w:rsid w:val="00C62027"/>
    <w:rsid w:val="00C623E6"/>
    <w:rsid w:val="00C62654"/>
    <w:rsid w:val="00C6283E"/>
    <w:rsid w:val="00C631DF"/>
    <w:rsid w:val="00C640FE"/>
    <w:rsid w:val="00C6423C"/>
    <w:rsid w:val="00C64F47"/>
    <w:rsid w:val="00C65BC6"/>
    <w:rsid w:val="00C66042"/>
    <w:rsid w:val="00C66150"/>
    <w:rsid w:val="00C66949"/>
    <w:rsid w:val="00C66EE8"/>
    <w:rsid w:val="00C67021"/>
    <w:rsid w:val="00C67213"/>
    <w:rsid w:val="00C67363"/>
    <w:rsid w:val="00C70093"/>
    <w:rsid w:val="00C71A8D"/>
    <w:rsid w:val="00C722E3"/>
    <w:rsid w:val="00C72339"/>
    <w:rsid w:val="00C72C96"/>
    <w:rsid w:val="00C7397A"/>
    <w:rsid w:val="00C73A3B"/>
    <w:rsid w:val="00C741EE"/>
    <w:rsid w:val="00C7536D"/>
    <w:rsid w:val="00C75741"/>
    <w:rsid w:val="00C75883"/>
    <w:rsid w:val="00C75AA0"/>
    <w:rsid w:val="00C75C13"/>
    <w:rsid w:val="00C770FA"/>
    <w:rsid w:val="00C7771C"/>
    <w:rsid w:val="00C77C0C"/>
    <w:rsid w:val="00C80489"/>
    <w:rsid w:val="00C80EB6"/>
    <w:rsid w:val="00C81890"/>
    <w:rsid w:val="00C81EF8"/>
    <w:rsid w:val="00C82315"/>
    <w:rsid w:val="00C82469"/>
    <w:rsid w:val="00C829FE"/>
    <w:rsid w:val="00C82B96"/>
    <w:rsid w:val="00C82BF9"/>
    <w:rsid w:val="00C83BA3"/>
    <w:rsid w:val="00C8472E"/>
    <w:rsid w:val="00C8566E"/>
    <w:rsid w:val="00C85A94"/>
    <w:rsid w:val="00C86E63"/>
    <w:rsid w:val="00C87300"/>
    <w:rsid w:val="00C8747D"/>
    <w:rsid w:val="00C87D12"/>
    <w:rsid w:val="00C87E3F"/>
    <w:rsid w:val="00C90609"/>
    <w:rsid w:val="00C91556"/>
    <w:rsid w:val="00C917B0"/>
    <w:rsid w:val="00C91CEC"/>
    <w:rsid w:val="00C9295E"/>
    <w:rsid w:val="00C930E8"/>
    <w:rsid w:val="00C9325F"/>
    <w:rsid w:val="00C947E8"/>
    <w:rsid w:val="00C94ABF"/>
    <w:rsid w:val="00C95CFA"/>
    <w:rsid w:val="00C96113"/>
    <w:rsid w:val="00C96956"/>
    <w:rsid w:val="00C96A2F"/>
    <w:rsid w:val="00C96E7A"/>
    <w:rsid w:val="00C973C8"/>
    <w:rsid w:val="00C97538"/>
    <w:rsid w:val="00C975BB"/>
    <w:rsid w:val="00CA0121"/>
    <w:rsid w:val="00CA0892"/>
    <w:rsid w:val="00CA0957"/>
    <w:rsid w:val="00CA09DB"/>
    <w:rsid w:val="00CA0BF2"/>
    <w:rsid w:val="00CA0EC0"/>
    <w:rsid w:val="00CA1060"/>
    <w:rsid w:val="00CA12AF"/>
    <w:rsid w:val="00CA2607"/>
    <w:rsid w:val="00CA281F"/>
    <w:rsid w:val="00CA29F5"/>
    <w:rsid w:val="00CA2CA1"/>
    <w:rsid w:val="00CA4CE4"/>
    <w:rsid w:val="00CA5346"/>
    <w:rsid w:val="00CA59D0"/>
    <w:rsid w:val="00CA5DB0"/>
    <w:rsid w:val="00CA6019"/>
    <w:rsid w:val="00CA63CE"/>
    <w:rsid w:val="00CA648A"/>
    <w:rsid w:val="00CA6991"/>
    <w:rsid w:val="00CA7AC1"/>
    <w:rsid w:val="00CA7C54"/>
    <w:rsid w:val="00CB0366"/>
    <w:rsid w:val="00CB14FB"/>
    <w:rsid w:val="00CB18EF"/>
    <w:rsid w:val="00CB1AA5"/>
    <w:rsid w:val="00CB1C96"/>
    <w:rsid w:val="00CB22B5"/>
    <w:rsid w:val="00CB2D90"/>
    <w:rsid w:val="00CB349F"/>
    <w:rsid w:val="00CB35E9"/>
    <w:rsid w:val="00CB426D"/>
    <w:rsid w:val="00CB4288"/>
    <w:rsid w:val="00CB42E3"/>
    <w:rsid w:val="00CB47D4"/>
    <w:rsid w:val="00CB4C29"/>
    <w:rsid w:val="00CB55F3"/>
    <w:rsid w:val="00CB5CC1"/>
    <w:rsid w:val="00CB61F1"/>
    <w:rsid w:val="00CB642A"/>
    <w:rsid w:val="00CB67E9"/>
    <w:rsid w:val="00CB6CBE"/>
    <w:rsid w:val="00CB75FB"/>
    <w:rsid w:val="00CB7BC6"/>
    <w:rsid w:val="00CB7EC1"/>
    <w:rsid w:val="00CC004A"/>
    <w:rsid w:val="00CC0595"/>
    <w:rsid w:val="00CC0677"/>
    <w:rsid w:val="00CC19A9"/>
    <w:rsid w:val="00CC1D2C"/>
    <w:rsid w:val="00CC3075"/>
    <w:rsid w:val="00CC3989"/>
    <w:rsid w:val="00CC3F4E"/>
    <w:rsid w:val="00CC4267"/>
    <w:rsid w:val="00CC4273"/>
    <w:rsid w:val="00CC4329"/>
    <w:rsid w:val="00CC5BB5"/>
    <w:rsid w:val="00CC6892"/>
    <w:rsid w:val="00CC6B7D"/>
    <w:rsid w:val="00CC751A"/>
    <w:rsid w:val="00CC7623"/>
    <w:rsid w:val="00CD00E9"/>
    <w:rsid w:val="00CD087D"/>
    <w:rsid w:val="00CD08EC"/>
    <w:rsid w:val="00CD0C4C"/>
    <w:rsid w:val="00CD0E46"/>
    <w:rsid w:val="00CD1042"/>
    <w:rsid w:val="00CD14EC"/>
    <w:rsid w:val="00CD229C"/>
    <w:rsid w:val="00CD28AB"/>
    <w:rsid w:val="00CD36F8"/>
    <w:rsid w:val="00CD3866"/>
    <w:rsid w:val="00CD3FAC"/>
    <w:rsid w:val="00CD52FA"/>
    <w:rsid w:val="00CD5416"/>
    <w:rsid w:val="00CD62DF"/>
    <w:rsid w:val="00CD7712"/>
    <w:rsid w:val="00CD7A5A"/>
    <w:rsid w:val="00CE0ADE"/>
    <w:rsid w:val="00CE0EA2"/>
    <w:rsid w:val="00CE13C2"/>
    <w:rsid w:val="00CE1B82"/>
    <w:rsid w:val="00CE2013"/>
    <w:rsid w:val="00CE2CF6"/>
    <w:rsid w:val="00CE3925"/>
    <w:rsid w:val="00CE403A"/>
    <w:rsid w:val="00CE4579"/>
    <w:rsid w:val="00CE4EA4"/>
    <w:rsid w:val="00CE5186"/>
    <w:rsid w:val="00CE5A21"/>
    <w:rsid w:val="00CE675B"/>
    <w:rsid w:val="00CE6D78"/>
    <w:rsid w:val="00CE6FCD"/>
    <w:rsid w:val="00CE7CA8"/>
    <w:rsid w:val="00CF0153"/>
    <w:rsid w:val="00CF0830"/>
    <w:rsid w:val="00CF0A23"/>
    <w:rsid w:val="00CF0A3E"/>
    <w:rsid w:val="00CF0B5B"/>
    <w:rsid w:val="00CF1005"/>
    <w:rsid w:val="00CF1310"/>
    <w:rsid w:val="00CF153B"/>
    <w:rsid w:val="00CF158D"/>
    <w:rsid w:val="00CF1C88"/>
    <w:rsid w:val="00CF26F6"/>
    <w:rsid w:val="00CF31D3"/>
    <w:rsid w:val="00CF350E"/>
    <w:rsid w:val="00CF4BB8"/>
    <w:rsid w:val="00CF4C20"/>
    <w:rsid w:val="00CF4CF7"/>
    <w:rsid w:val="00CF5436"/>
    <w:rsid w:val="00CF56BF"/>
    <w:rsid w:val="00CF5F66"/>
    <w:rsid w:val="00CF6BF9"/>
    <w:rsid w:val="00CF6FF0"/>
    <w:rsid w:val="00D00AC8"/>
    <w:rsid w:val="00D01F1C"/>
    <w:rsid w:val="00D02CD1"/>
    <w:rsid w:val="00D02F94"/>
    <w:rsid w:val="00D0306C"/>
    <w:rsid w:val="00D030FB"/>
    <w:rsid w:val="00D0319F"/>
    <w:rsid w:val="00D0355A"/>
    <w:rsid w:val="00D03CA6"/>
    <w:rsid w:val="00D03E85"/>
    <w:rsid w:val="00D048C0"/>
    <w:rsid w:val="00D04B62"/>
    <w:rsid w:val="00D05735"/>
    <w:rsid w:val="00D058CD"/>
    <w:rsid w:val="00D059DD"/>
    <w:rsid w:val="00D05B60"/>
    <w:rsid w:val="00D06A94"/>
    <w:rsid w:val="00D074DC"/>
    <w:rsid w:val="00D07579"/>
    <w:rsid w:val="00D07AD4"/>
    <w:rsid w:val="00D10393"/>
    <w:rsid w:val="00D10575"/>
    <w:rsid w:val="00D107E5"/>
    <w:rsid w:val="00D11C18"/>
    <w:rsid w:val="00D13390"/>
    <w:rsid w:val="00D136AF"/>
    <w:rsid w:val="00D13C45"/>
    <w:rsid w:val="00D141B3"/>
    <w:rsid w:val="00D14654"/>
    <w:rsid w:val="00D147C6"/>
    <w:rsid w:val="00D14CEA"/>
    <w:rsid w:val="00D14F5A"/>
    <w:rsid w:val="00D151E3"/>
    <w:rsid w:val="00D153EC"/>
    <w:rsid w:val="00D174CE"/>
    <w:rsid w:val="00D20BDA"/>
    <w:rsid w:val="00D20F9D"/>
    <w:rsid w:val="00D211D1"/>
    <w:rsid w:val="00D21548"/>
    <w:rsid w:val="00D2290C"/>
    <w:rsid w:val="00D238A8"/>
    <w:rsid w:val="00D24A13"/>
    <w:rsid w:val="00D24AE5"/>
    <w:rsid w:val="00D262AE"/>
    <w:rsid w:val="00D26B72"/>
    <w:rsid w:val="00D27261"/>
    <w:rsid w:val="00D27796"/>
    <w:rsid w:val="00D278C8"/>
    <w:rsid w:val="00D30049"/>
    <w:rsid w:val="00D313C8"/>
    <w:rsid w:val="00D313FF"/>
    <w:rsid w:val="00D31564"/>
    <w:rsid w:val="00D317B5"/>
    <w:rsid w:val="00D32049"/>
    <w:rsid w:val="00D3245B"/>
    <w:rsid w:val="00D3375E"/>
    <w:rsid w:val="00D33CB6"/>
    <w:rsid w:val="00D34226"/>
    <w:rsid w:val="00D3493C"/>
    <w:rsid w:val="00D34CAC"/>
    <w:rsid w:val="00D3556F"/>
    <w:rsid w:val="00D359FB"/>
    <w:rsid w:val="00D35C43"/>
    <w:rsid w:val="00D364EC"/>
    <w:rsid w:val="00D36AD8"/>
    <w:rsid w:val="00D370D2"/>
    <w:rsid w:val="00D3769B"/>
    <w:rsid w:val="00D40965"/>
    <w:rsid w:val="00D41482"/>
    <w:rsid w:val="00D41E18"/>
    <w:rsid w:val="00D42533"/>
    <w:rsid w:val="00D426BD"/>
    <w:rsid w:val="00D42A55"/>
    <w:rsid w:val="00D452BE"/>
    <w:rsid w:val="00D4578E"/>
    <w:rsid w:val="00D46A10"/>
    <w:rsid w:val="00D46C43"/>
    <w:rsid w:val="00D47113"/>
    <w:rsid w:val="00D47D06"/>
    <w:rsid w:val="00D47DCF"/>
    <w:rsid w:val="00D5057B"/>
    <w:rsid w:val="00D50B77"/>
    <w:rsid w:val="00D50D6E"/>
    <w:rsid w:val="00D50E2F"/>
    <w:rsid w:val="00D5134C"/>
    <w:rsid w:val="00D51AFA"/>
    <w:rsid w:val="00D524DA"/>
    <w:rsid w:val="00D5323D"/>
    <w:rsid w:val="00D533CC"/>
    <w:rsid w:val="00D53AB8"/>
    <w:rsid w:val="00D53B2A"/>
    <w:rsid w:val="00D53FAB"/>
    <w:rsid w:val="00D545FE"/>
    <w:rsid w:val="00D54D0C"/>
    <w:rsid w:val="00D54FDE"/>
    <w:rsid w:val="00D55075"/>
    <w:rsid w:val="00D56397"/>
    <w:rsid w:val="00D569B7"/>
    <w:rsid w:val="00D603A5"/>
    <w:rsid w:val="00D60652"/>
    <w:rsid w:val="00D61FD1"/>
    <w:rsid w:val="00D63015"/>
    <w:rsid w:val="00D632E1"/>
    <w:rsid w:val="00D63CEB"/>
    <w:rsid w:val="00D641B7"/>
    <w:rsid w:val="00D643BD"/>
    <w:rsid w:val="00D6471E"/>
    <w:rsid w:val="00D6476E"/>
    <w:rsid w:val="00D6482C"/>
    <w:rsid w:val="00D6485A"/>
    <w:rsid w:val="00D64DDA"/>
    <w:rsid w:val="00D66095"/>
    <w:rsid w:val="00D67853"/>
    <w:rsid w:val="00D67942"/>
    <w:rsid w:val="00D701CB"/>
    <w:rsid w:val="00D707F8"/>
    <w:rsid w:val="00D71309"/>
    <w:rsid w:val="00D721C8"/>
    <w:rsid w:val="00D72245"/>
    <w:rsid w:val="00D7289B"/>
    <w:rsid w:val="00D737E2"/>
    <w:rsid w:val="00D741FC"/>
    <w:rsid w:val="00D74979"/>
    <w:rsid w:val="00D74AF0"/>
    <w:rsid w:val="00D74DFE"/>
    <w:rsid w:val="00D74E33"/>
    <w:rsid w:val="00D75DAB"/>
    <w:rsid w:val="00D76499"/>
    <w:rsid w:val="00D76ED0"/>
    <w:rsid w:val="00D77176"/>
    <w:rsid w:val="00D7723C"/>
    <w:rsid w:val="00D77592"/>
    <w:rsid w:val="00D77A30"/>
    <w:rsid w:val="00D77A43"/>
    <w:rsid w:val="00D81981"/>
    <w:rsid w:val="00D81DCA"/>
    <w:rsid w:val="00D822CD"/>
    <w:rsid w:val="00D82B86"/>
    <w:rsid w:val="00D833AC"/>
    <w:rsid w:val="00D83BA5"/>
    <w:rsid w:val="00D85259"/>
    <w:rsid w:val="00D86736"/>
    <w:rsid w:val="00D87C6E"/>
    <w:rsid w:val="00D87F66"/>
    <w:rsid w:val="00D903CA"/>
    <w:rsid w:val="00D90AF6"/>
    <w:rsid w:val="00D90DAF"/>
    <w:rsid w:val="00D91426"/>
    <w:rsid w:val="00D921D3"/>
    <w:rsid w:val="00D9277D"/>
    <w:rsid w:val="00D92CEE"/>
    <w:rsid w:val="00D92EA3"/>
    <w:rsid w:val="00D9337E"/>
    <w:rsid w:val="00D93714"/>
    <w:rsid w:val="00D93FAA"/>
    <w:rsid w:val="00D950FA"/>
    <w:rsid w:val="00D95C55"/>
    <w:rsid w:val="00D95DAD"/>
    <w:rsid w:val="00D95E52"/>
    <w:rsid w:val="00D9609F"/>
    <w:rsid w:val="00D96D77"/>
    <w:rsid w:val="00D97BC5"/>
    <w:rsid w:val="00D97CA4"/>
    <w:rsid w:val="00DA04C9"/>
    <w:rsid w:val="00DA0991"/>
    <w:rsid w:val="00DA1217"/>
    <w:rsid w:val="00DA1E1F"/>
    <w:rsid w:val="00DA20FF"/>
    <w:rsid w:val="00DA24AD"/>
    <w:rsid w:val="00DA27DB"/>
    <w:rsid w:val="00DA328E"/>
    <w:rsid w:val="00DA42C3"/>
    <w:rsid w:val="00DA4429"/>
    <w:rsid w:val="00DA5283"/>
    <w:rsid w:val="00DA54C5"/>
    <w:rsid w:val="00DA56BB"/>
    <w:rsid w:val="00DA611E"/>
    <w:rsid w:val="00DA62BE"/>
    <w:rsid w:val="00DA6341"/>
    <w:rsid w:val="00DA641F"/>
    <w:rsid w:val="00DA6DD9"/>
    <w:rsid w:val="00DA7366"/>
    <w:rsid w:val="00DA7379"/>
    <w:rsid w:val="00DA7A79"/>
    <w:rsid w:val="00DA7E9C"/>
    <w:rsid w:val="00DB042C"/>
    <w:rsid w:val="00DB0DCD"/>
    <w:rsid w:val="00DB12C2"/>
    <w:rsid w:val="00DB146F"/>
    <w:rsid w:val="00DB1754"/>
    <w:rsid w:val="00DB1B45"/>
    <w:rsid w:val="00DB2358"/>
    <w:rsid w:val="00DB484F"/>
    <w:rsid w:val="00DB4FB7"/>
    <w:rsid w:val="00DB5414"/>
    <w:rsid w:val="00DB5918"/>
    <w:rsid w:val="00DB6567"/>
    <w:rsid w:val="00DB68E6"/>
    <w:rsid w:val="00DB752F"/>
    <w:rsid w:val="00DB7586"/>
    <w:rsid w:val="00DB77EF"/>
    <w:rsid w:val="00DC0113"/>
    <w:rsid w:val="00DC0CC7"/>
    <w:rsid w:val="00DC0F0E"/>
    <w:rsid w:val="00DC1ABB"/>
    <w:rsid w:val="00DC23DF"/>
    <w:rsid w:val="00DC25D0"/>
    <w:rsid w:val="00DC26D9"/>
    <w:rsid w:val="00DC36D4"/>
    <w:rsid w:val="00DC502D"/>
    <w:rsid w:val="00DC518F"/>
    <w:rsid w:val="00DC52DB"/>
    <w:rsid w:val="00DC5386"/>
    <w:rsid w:val="00DC5446"/>
    <w:rsid w:val="00DC5638"/>
    <w:rsid w:val="00DC5925"/>
    <w:rsid w:val="00DC5C79"/>
    <w:rsid w:val="00DC73DB"/>
    <w:rsid w:val="00DC7ED4"/>
    <w:rsid w:val="00DD1270"/>
    <w:rsid w:val="00DD28FF"/>
    <w:rsid w:val="00DD2BD5"/>
    <w:rsid w:val="00DD35EC"/>
    <w:rsid w:val="00DD3AA3"/>
    <w:rsid w:val="00DD4B12"/>
    <w:rsid w:val="00DD5460"/>
    <w:rsid w:val="00DD5472"/>
    <w:rsid w:val="00DD6364"/>
    <w:rsid w:val="00DE0916"/>
    <w:rsid w:val="00DE0E73"/>
    <w:rsid w:val="00DE1F3B"/>
    <w:rsid w:val="00DE2A4D"/>
    <w:rsid w:val="00DE2BB9"/>
    <w:rsid w:val="00DE3A53"/>
    <w:rsid w:val="00DE3C29"/>
    <w:rsid w:val="00DE4A6F"/>
    <w:rsid w:val="00DE5520"/>
    <w:rsid w:val="00DE5631"/>
    <w:rsid w:val="00DE58E8"/>
    <w:rsid w:val="00DE58FE"/>
    <w:rsid w:val="00DE6527"/>
    <w:rsid w:val="00DE6BEE"/>
    <w:rsid w:val="00DE7742"/>
    <w:rsid w:val="00DE7D23"/>
    <w:rsid w:val="00DF0989"/>
    <w:rsid w:val="00DF099A"/>
    <w:rsid w:val="00DF0B42"/>
    <w:rsid w:val="00DF0D6A"/>
    <w:rsid w:val="00DF0E63"/>
    <w:rsid w:val="00DF1011"/>
    <w:rsid w:val="00DF176F"/>
    <w:rsid w:val="00DF2061"/>
    <w:rsid w:val="00DF25A7"/>
    <w:rsid w:val="00DF2683"/>
    <w:rsid w:val="00DF2C49"/>
    <w:rsid w:val="00DF3B46"/>
    <w:rsid w:val="00DF40CA"/>
    <w:rsid w:val="00DF43A1"/>
    <w:rsid w:val="00DF4F11"/>
    <w:rsid w:val="00DF5E42"/>
    <w:rsid w:val="00DF5F36"/>
    <w:rsid w:val="00DF65EE"/>
    <w:rsid w:val="00DF72CB"/>
    <w:rsid w:val="00DF77F0"/>
    <w:rsid w:val="00DF7E06"/>
    <w:rsid w:val="00E00141"/>
    <w:rsid w:val="00E0087B"/>
    <w:rsid w:val="00E00EFC"/>
    <w:rsid w:val="00E017F1"/>
    <w:rsid w:val="00E02EE2"/>
    <w:rsid w:val="00E03278"/>
    <w:rsid w:val="00E0379A"/>
    <w:rsid w:val="00E03F4F"/>
    <w:rsid w:val="00E03FA8"/>
    <w:rsid w:val="00E04890"/>
    <w:rsid w:val="00E04F1F"/>
    <w:rsid w:val="00E0504F"/>
    <w:rsid w:val="00E05615"/>
    <w:rsid w:val="00E06466"/>
    <w:rsid w:val="00E07749"/>
    <w:rsid w:val="00E10B9D"/>
    <w:rsid w:val="00E11643"/>
    <w:rsid w:val="00E119F1"/>
    <w:rsid w:val="00E12B61"/>
    <w:rsid w:val="00E12D0A"/>
    <w:rsid w:val="00E13D78"/>
    <w:rsid w:val="00E14163"/>
    <w:rsid w:val="00E1418C"/>
    <w:rsid w:val="00E14B6E"/>
    <w:rsid w:val="00E14DB4"/>
    <w:rsid w:val="00E15404"/>
    <w:rsid w:val="00E158F6"/>
    <w:rsid w:val="00E15E2A"/>
    <w:rsid w:val="00E15F6C"/>
    <w:rsid w:val="00E16520"/>
    <w:rsid w:val="00E169F1"/>
    <w:rsid w:val="00E16ACF"/>
    <w:rsid w:val="00E17240"/>
    <w:rsid w:val="00E177E3"/>
    <w:rsid w:val="00E17CD1"/>
    <w:rsid w:val="00E202E9"/>
    <w:rsid w:val="00E21622"/>
    <w:rsid w:val="00E21B75"/>
    <w:rsid w:val="00E22008"/>
    <w:rsid w:val="00E22511"/>
    <w:rsid w:val="00E23454"/>
    <w:rsid w:val="00E23EF7"/>
    <w:rsid w:val="00E24367"/>
    <w:rsid w:val="00E2468E"/>
    <w:rsid w:val="00E248D7"/>
    <w:rsid w:val="00E251FA"/>
    <w:rsid w:val="00E2521B"/>
    <w:rsid w:val="00E25A8C"/>
    <w:rsid w:val="00E25BE9"/>
    <w:rsid w:val="00E25ED4"/>
    <w:rsid w:val="00E26635"/>
    <w:rsid w:val="00E26AB3"/>
    <w:rsid w:val="00E26B89"/>
    <w:rsid w:val="00E26DCC"/>
    <w:rsid w:val="00E27B84"/>
    <w:rsid w:val="00E27C25"/>
    <w:rsid w:val="00E303EC"/>
    <w:rsid w:val="00E30612"/>
    <w:rsid w:val="00E30B90"/>
    <w:rsid w:val="00E31426"/>
    <w:rsid w:val="00E31E98"/>
    <w:rsid w:val="00E32EB7"/>
    <w:rsid w:val="00E33315"/>
    <w:rsid w:val="00E333C7"/>
    <w:rsid w:val="00E33CD6"/>
    <w:rsid w:val="00E33E79"/>
    <w:rsid w:val="00E33EDA"/>
    <w:rsid w:val="00E349E2"/>
    <w:rsid w:val="00E357DD"/>
    <w:rsid w:val="00E35C34"/>
    <w:rsid w:val="00E35CB3"/>
    <w:rsid w:val="00E36B5E"/>
    <w:rsid w:val="00E408C2"/>
    <w:rsid w:val="00E409FA"/>
    <w:rsid w:val="00E41EF3"/>
    <w:rsid w:val="00E4297B"/>
    <w:rsid w:val="00E42AAE"/>
    <w:rsid w:val="00E42BA5"/>
    <w:rsid w:val="00E43885"/>
    <w:rsid w:val="00E43F29"/>
    <w:rsid w:val="00E44B5A"/>
    <w:rsid w:val="00E4523C"/>
    <w:rsid w:val="00E4534F"/>
    <w:rsid w:val="00E45604"/>
    <w:rsid w:val="00E456B3"/>
    <w:rsid w:val="00E4572F"/>
    <w:rsid w:val="00E46068"/>
    <w:rsid w:val="00E468FA"/>
    <w:rsid w:val="00E471CD"/>
    <w:rsid w:val="00E47326"/>
    <w:rsid w:val="00E478C4"/>
    <w:rsid w:val="00E51074"/>
    <w:rsid w:val="00E512A5"/>
    <w:rsid w:val="00E51A8B"/>
    <w:rsid w:val="00E51E58"/>
    <w:rsid w:val="00E523CE"/>
    <w:rsid w:val="00E52C91"/>
    <w:rsid w:val="00E52FEB"/>
    <w:rsid w:val="00E53151"/>
    <w:rsid w:val="00E53396"/>
    <w:rsid w:val="00E549F7"/>
    <w:rsid w:val="00E54C17"/>
    <w:rsid w:val="00E54C92"/>
    <w:rsid w:val="00E54D43"/>
    <w:rsid w:val="00E55501"/>
    <w:rsid w:val="00E55D7E"/>
    <w:rsid w:val="00E560DB"/>
    <w:rsid w:val="00E56294"/>
    <w:rsid w:val="00E5654E"/>
    <w:rsid w:val="00E5666E"/>
    <w:rsid w:val="00E56CDE"/>
    <w:rsid w:val="00E56EFA"/>
    <w:rsid w:val="00E570F2"/>
    <w:rsid w:val="00E57751"/>
    <w:rsid w:val="00E57CB0"/>
    <w:rsid w:val="00E6005B"/>
    <w:rsid w:val="00E622D0"/>
    <w:rsid w:val="00E6235D"/>
    <w:rsid w:val="00E6265C"/>
    <w:rsid w:val="00E62C78"/>
    <w:rsid w:val="00E631DC"/>
    <w:rsid w:val="00E64419"/>
    <w:rsid w:val="00E6475E"/>
    <w:rsid w:val="00E64C1B"/>
    <w:rsid w:val="00E65539"/>
    <w:rsid w:val="00E66015"/>
    <w:rsid w:val="00E66144"/>
    <w:rsid w:val="00E672B5"/>
    <w:rsid w:val="00E6790E"/>
    <w:rsid w:val="00E709A4"/>
    <w:rsid w:val="00E70ABB"/>
    <w:rsid w:val="00E70B8B"/>
    <w:rsid w:val="00E712DC"/>
    <w:rsid w:val="00E71351"/>
    <w:rsid w:val="00E725A9"/>
    <w:rsid w:val="00E72645"/>
    <w:rsid w:val="00E73FCD"/>
    <w:rsid w:val="00E74507"/>
    <w:rsid w:val="00E7453A"/>
    <w:rsid w:val="00E74741"/>
    <w:rsid w:val="00E749EE"/>
    <w:rsid w:val="00E751CC"/>
    <w:rsid w:val="00E75710"/>
    <w:rsid w:val="00E75A98"/>
    <w:rsid w:val="00E75CA9"/>
    <w:rsid w:val="00E77112"/>
    <w:rsid w:val="00E774E2"/>
    <w:rsid w:val="00E8155E"/>
    <w:rsid w:val="00E815AD"/>
    <w:rsid w:val="00E81D8D"/>
    <w:rsid w:val="00E820B2"/>
    <w:rsid w:val="00E827A2"/>
    <w:rsid w:val="00E827AB"/>
    <w:rsid w:val="00E832FD"/>
    <w:rsid w:val="00E8333F"/>
    <w:rsid w:val="00E84E78"/>
    <w:rsid w:val="00E8622A"/>
    <w:rsid w:val="00E866A7"/>
    <w:rsid w:val="00E869BC"/>
    <w:rsid w:val="00E86AC6"/>
    <w:rsid w:val="00E86DF9"/>
    <w:rsid w:val="00E872C9"/>
    <w:rsid w:val="00E877C1"/>
    <w:rsid w:val="00E87AAF"/>
    <w:rsid w:val="00E909FC"/>
    <w:rsid w:val="00E927F2"/>
    <w:rsid w:val="00E93281"/>
    <w:rsid w:val="00E933A3"/>
    <w:rsid w:val="00E93EB6"/>
    <w:rsid w:val="00E93FC1"/>
    <w:rsid w:val="00E943F4"/>
    <w:rsid w:val="00E94864"/>
    <w:rsid w:val="00E9497F"/>
    <w:rsid w:val="00E951D5"/>
    <w:rsid w:val="00E955C3"/>
    <w:rsid w:val="00E968BD"/>
    <w:rsid w:val="00E97E8C"/>
    <w:rsid w:val="00EA0471"/>
    <w:rsid w:val="00EA08F6"/>
    <w:rsid w:val="00EA0B8F"/>
    <w:rsid w:val="00EA0DEE"/>
    <w:rsid w:val="00EA1669"/>
    <w:rsid w:val="00EA1C95"/>
    <w:rsid w:val="00EA266B"/>
    <w:rsid w:val="00EA2A3B"/>
    <w:rsid w:val="00EA3002"/>
    <w:rsid w:val="00EA5B76"/>
    <w:rsid w:val="00EA5DE3"/>
    <w:rsid w:val="00EA5FED"/>
    <w:rsid w:val="00EA6052"/>
    <w:rsid w:val="00EA61CF"/>
    <w:rsid w:val="00EA698E"/>
    <w:rsid w:val="00EA6F4B"/>
    <w:rsid w:val="00EA7218"/>
    <w:rsid w:val="00EA7350"/>
    <w:rsid w:val="00EA7429"/>
    <w:rsid w:val="00EB02DA"/>
    <w:rsid w:val="00EB0C21"/>
    <w:rsid w:val="00EB11B7"/>
    <w:rsid w:val="00EB213F"/>
    <w:rsid w:val="00EB2753"/>
    <w:rsid w:val="00EB29EB"/>
    <w:rsid w:val="00EB3208"/>
    <w:rsid w:val="00EB3A3A"/>
    <w:rsid w:val="00EB3F39"/>
    <w:rsid w:val="00EB41AE"/>
    <w:rsid w:val="00EB43CD"/>
    <w:rsid w:val="00EB469F"/>
    <w:rsid w:val="00EB68A8"/>
    <w:rsid w:val="00EB6B78"/>
    <w:rsid w:val="00EB7274"/>
    <w:rsid w:val="00EB7B13"/>
    <w:rsid w:val="00EB7DA9"/>
    <w:rsid w:val="00EC020A"/>
    <w:rsid w:val="00EC025E"/>
    <w:rsid w:val="00EC0423"/>
    <w:rsid w:val="00EC0725"/>
    <w:rsid w:val="00EC0E53"/>
    <w:rsid w:val="00EC0F59"/>
    <w:rsid w:val="00EC12AF"/>
    <w:rsid w:val="00EC1F9E"/>
    <w:rsid w:val="00EC2105"/>
    <w:rsid w:val="00EC300C"/>
    <w:rsid w:val="00EC30EF"/>
    <w:rsid w:val="00EC3915"/>
    <w:rsid w:val="00EC5E8A"/>
    <w:rsid w:val="00EC6F76"/>
    <w:rsid w:val="00EC75FA"/>
    <w:rsid w:val="00EC7DCF"/>
    <w:rsid w:val="00EC7DF7"/>
    <w:rsid w:val="00ED05B6"/>
    <w:rsid w:val="00ED0917"/>
    <w:rsid w:val="00ED1CF2"/>
    <w:rsid w:val="00ED1E68"/>
    <w:rsid w:val="00ED1FA0"/>
    <w:rsid w:val="00ED2660"/>
    <w:rsid w:val="00ED3AED"/>
    <w:rsid w:val="00ED4250"/>
    <w:rsid w:val="00ED4BD5"/>
    <w:rsid w:val="00ED55A9"/>
    <w:rsid w:val="00ED5669"/>
    <w:rsid w:val="00ED5E85"/>
    <w:rsid w:val="00ED5FEB"/>
    <w:rsid w:val="00ED61D6"/>
    <w:rsid w:val="00ED6FF7"/>
    <w:rsid w:val="00ED715E"/>
    <w:rsid w:val="00ED75F3"/>
    <w:rsid w:val="00ED7B03"/>
    <w:rsid w:val="00ED7DA0"/>
    <w:rsid w:val="00EE00E0"/>
    <w:rsid w:val="00EE0719"/>
    <w:rsid w:val="00EE0CD3"/>
    <w:rsid w:val="00EE11C9"/>
    <w:rsid w:val="00EE132D"/>
    <w:rsid w:val="00EE1452"/>
    <w:rsid w:val="00EE230A"/>
    <w:rsid w:val="00EE288E"/>
    <w:rsid w:val="00EE2FDD"/>
    <w:rsid w:val="00EE3339"/>
    <w:rsid w:val="00EE3884"/>
    <w:rsid w:val="00EE38C4"/>
    <w:rsid w:val="00EE4D9B"/>
    <w:rsid w:val="00EE5600"/>
    <w:rsid w:val="00EE5726"/>
    <w:rsid w:val="00EE607F"/>
    <w:rsid w:val="00EE6A36"/>
    <w:rsid w:val="00EF0236"/>
    <w:rsid w:val="00EF052E"/>
    <w:rsid w:val="00EF06C3"/>
    <w:rsid w:val="00EF08A2"/>
    <w:rsid w:val="00EF0AED"/>
    <w:rsid w:val="00EF0BA7"/>
    <w:rsid w:val="00EF13F6"/>
    <w:rsid w:val="00EF15B5"/>
    <w:rsid w:val="00EF16D6"/>
    <w:rsid w:val="00EF19ED"/>
    <w:rsid w:val="00EF20A0"/>
    <w:rsid w:val="00EF21DB"/>
    <w:rsid w:val="00EF2AC5"/>
    <w:rsid w:val="00EF2E17"/>
    <w:rsid w:val="00EF32BF"/>
    <w:rsid w:val="00EF3364"/>
    <w:rsid w:val="00EF3428"/>
    <w:rsid w:val="00EF3529"/>
    <w:rsid w:val="00EF3A97"/>
    <w:rsid w:val="00EF4631"/>
    <w:rsid w:val="00EF58A1"/>
    <w:rsid w:val="00EF5BEF"/>
    <w:rsid w:val="00EF6527"/>
    <w:rsid w:val="00EF66C9"/>
    <w:rsid w:val="00EF69D7"/>
    <w:rsid w:val="00EF778D"/>
    <w:rsid w:val="00F00C46"/>
    <w:rsid w:val="00F01684"/>
    <w:rsid w:val="00F020A0"/>
    <w:rsid w:val="00F02583"/>
    <w:rsid w:val="00F0390C"/>
    <w:rsid w:val="00F043B4"/>
    <w:rsid w:val="00F048CC"/>
    <w:rsid w:val="00F04DD2"/>
    <w:rsid w:val="00F05B7D"/>
    <w:rsid w:val="00F05ED9"/>
    <w:rsid w:val="00F06219"/>
    <w:rsid w:val="00F06A8B"/>
    <w:rsid w:val="00F06FCF"/>
    <w:rsid w:val="00F07732"/>
    <w:rsid w:val="00F079FC"/>
    <w:rsid w:val="00F1008C"/>
    <w:rsid w:val="00F10281"/>
    <w:rsid w:val="00F1052D"/>
    <w:rsid w:val="00F107CC"/>
    <w:rsid w:val="00F107D5"/>
    <w:rsid w:val="00F107E3"/>
    <w:rsid w:val="00F10EC7"/>
    <w:rsid w:val="00F114F9"/>
    <w:rsid w:val="00F115C8"/>
    <w:rsid w:val="00F11A51"/>
    <w:rsid w:val="00F12D6D"/>
    <w:rsid w:val="00F13105"/>
    <w:rsid w:val="00F13B59"/>
    <w:rsid w:val="00F13D8F"/>
    <w:rsid w:val="00F142FF"/>
    <w:rsid w:val="00F14A83"/>
    <w:rsid w:val="00F15266"/>
    <w:rsid w:val="00F155A0"/>
    <w:rsid w:val="00F15643"/>
    <w:rsid w:val="00F1582B"/>
    <w:rsid w:val="00F15B87"/>
    <w:rsid w:val="00F15EF3"/>
    <w:rsid w:val="00F16274"/>
    <w:rsid w:val="00F16708"/>
    <w:rsid w:val="00F16E8D"/>
    <w:rsid w:val="00F17093"/>
    <w:rsid w:val="00F171CC"/>
    <w:rsid w:val="00F17760"/>
    <w:rsid w:val="00F2020A"/>
    <w:rsid w:val="00F206A2"/>
    <w:rsid w:val="00F21734"/>
    <w:rsid w:val="00F21909"/>
    <w:rsid w:val="00F21913"/>
    <w:rsid w:val="00F221C0"/>
    <w:rsid w:val="00F233BE"/>
    <w:rsid w:val="00F2349C"/>
    <w:rsid w:val="00F2364A"/>
    <w:rsid w:val="00F23C47"/>
    <w:rsid w:val="00F24074"/>
    <w:rsid w:val="00F24124"/>
    <w:rsid w:val="00F25293"/>
    <w:rsid w:val="00F256A4"/>
    <w:rsid w:val="00F25925"/>
    <w:rsid w:val="00F25941"/>
    <w:rsid w:val="00F25CFE"/>
    <w:rsid w:val="00F27DB2"/>
    <w:rsid w:val="00F27EA3"/>
    <w:rsid w:val="00F30E2F"/>
    <w:rsid w:val="00F30F63"/>
    <w:rsid w:val="00F31218"/>
    <w:rsid w:val="00F317E0"/>
    <w:rsid w:val="00F31A85"/>
    <w:rsid w:val="00F330E2"/>
    <w:rsid w:val="00F339D8"/>
    <w:rsid w:val="00F3414C"/>
    <w:rsid w:val="00F34188"/>
    <w:rsid w:val="00F34397"/>
    <w:rsid w:val="00F345F5"/>
    <w:rsid w:val="00F34605"/>
    <w:rsid w:val="00F3532E"/>
    <w:rsid w:val="00F35699"/>
    <w:rsid w:val="00F358E8"/>
    <w:rsid w:val="00F36241"/>
    <w:rsid w:val="00F364F7"/>
    <w:rsid w:val="00F3685C"/>
    <w:rsid w:val="00F368D3"/>
    <w:rsid w:val="00F37081"/>
    <w:rsid w:val="00F3716F"/>
    <w:rsid w:val="00F371E7"/>
    <w:rsid w:val="00F403DF"/>
    <w:rsid w:val="00F41125"/>
    <w:rsid w:val="00F41203"/>
    <w:rsid w:val="00F415D0"/>
    <w:rsid w:val="00F41A10"/>
    <w:rsid w:val="00F41A3F"/>
    <w:rsid w:val="00F41AEA"/>
    <w:rsid w:val="00F41C51"/>
    <w:rsid w:val="00F42561"/>
    <w:rsid w:val="00F42D68"/>
    <w:rsid w:val="00F430FC"/>
    <w:rsid w:val="00F43492"/>
    <w:rsid w:val="00F43B02"/>
    <w:rsid w:val="00F43BB9"/>
    <w:rsid w:val="00F44310"/>
    <w:rsid w:val="00F44907"/>
    <w:rsid w:val="00F45825"/>
    <w:rsid w:val="00F47AD6"/>
    <w:rsid w:val="00F47D6B"/>
    <w:rsid w:val="00F47DFD"/>
    <w:rsid w:val="00F47E18"/>
    <w:rsid w:val="00F500C1"/>
    <w:rsid w:val="00F5113D"/>
    <w:rsid w:val="00F519E4"/>
    <w:rsid w:val="00F51ABD"/>
    <w:rsid w:val="00F51CC7"/>
    <w:rsid w:val="00F51E96"/>
    <w:rsid w:val="00F521FE"/>
    <w:rsid w:val="00F52565"/>
    <w:rsid w:val="00F52C96"/>
    <w:rsid w:val="00F53391"/>
    <w:rsid w:val="00F54A79"/>
    <w:rsid w:val="00F54AB0"/>
    <w:rsid w:val="00F54D8C"/>
    <w:rsid w:val="00F556BA"/>
    <w:rsid w:val="00F557F4"/>
    <w:rsid w:val="00F5585F"/>
    <w:rsid w:val="00F55B73"/>
    <w:rsid w:val="00F570BD"/>
    <w:rsid w:val="00F57E9B"/>
    <w:rsid w:val="00F57FA6"/>
    <w:rsid w:val="00F60198"/>
    <w:rsid w:val="00F605E1"/>
    <w:rsid w:val="00F6083B"/>
    <w:rsid w:val="00F6127A"/>
    <w:rsid w:val="00F6145F"/>
    <w:rsid w:val="00F62499"/>
    <w:rsid w:val="00F6258D"/>
    <w:rsid w:val="00F62D57"/>
    <w:rsid w:val="00F62F67"/>
    <w:rsid w:val="00F630B4"/>
    <w:rsid w:val="00F6321F"/>
    <w:rsid w:val="00F6350D"/>
    <w:rsid w:val="00F646B9"/>
    <w:rsid w:val="00F64CED"/>
    <w:rsid w:val="00F65DE5"/>
    <w:rsid w:val="00F661B1"/>
    <w:rsid w:val="00F67100"/>
    <w:rsid w:val="00F67EE7"/>
    <w:rsid w:val="00F70377"/>
    <w:rsid w:val="00F703AB"/>
    <w:rsid w:val="00F70552"/>
    <w:rsid w:val="00F70AAC"/>
    <w:rsid w:val="00F70B1B"/>
    <w:rsid w:val="00F70F16"/>
    <w:rsid w:val="00F715FE"/>
    <w:rsid w:val="00F71C74"/>
    <w:rsid w:val="00F71CF6"/>
    <w:rsid w:val="00F71DAA"/>
    <w:rsid w:val="00F71E7C"/>
    <w:rsid w:val="00F721D1"/>
    <w:rsid w:val="00F7266D"/>
    <w:rsid w:val="00F726C5"/>
    <w:rsid w:val="00F72EAB"/>
    <w:rsid w:val="00F73651"/>
    <w:rsid w:val="00F751E5"/>
    <w:rsid w:val="00F752A9"/>
    <w:rsid w:val="00F75BDC"/>
    <w:rsid w:val="00F75CAC"/>
    <w:rsid w:val="00F760C4"/>
    <w:rsid w:val="00F769BF"/>
    <w:rsid w:val="00F76B12"/>
    <w:rsid w:val="00F76ECB"/>
    <w:rsid w:val="00F77363"/>
    <w:rsid w:val="00F774E0"/>
    <w:rsid w:val="00F775F8"/>
    <w:rsid w:val="00F77D6A"/>
    <w:rsid w:val="00F81962"/>
    <w:rsid w:val="00F81F24"/>
    <w:rsid w:val="00F8249F"/>
    <w:rsid w:val="00F82B72"/>
    <w:rsid w:val="00F831FE"/>
    <w:rsid w:val="00F832A2"/>
    <w:rsid w:val="00F83728"/>
    <w:rsid w:val="00F83C5F"/>
    <w:rsid w:val="00F840BE"/>
    <w:rsid w:val="00F8540B"/>
    <w:rsid w:val="00F85B75"/>
    <w:rsid w:val="00F85D19"/>
    <w:rsid w:val="00F866D0"/>
    <w:rsid w:val="00F86ECB"/>
    <w:rsid w:val="00F870AA"/>
    <w:rsid w:val="00F874FD"/>
    <w:rsid w:val="00F87527"/>
    <w:rsid w:val="00F87877"/>
    <w:rsid w:val="00F90348"/>
    <w:rsid w:val="00F906B3"/>
    <w:rsid w:val="00F91048"/>
    <w:rsid w:val="00F91686"/>
    <w:rsid w:val="00F91A25"/>
    <w:rsid w:val="00F91E53"/>
    <w:rsid w:val="00F92629"/>
    <w:rsid w:val="00F94A5C"/>
    <w:rsid w:val="00F953E2"/>
    <w:rsid w:val="00F954A8"/>
    <w:rsid w:val="00F95A8B"/>
    <w:rsid w:val="00F96117"/>
    <w:rsid w:val="00F96A36"/>
    <w:rsid w:val="00F97548"/>
    <w:rsid w:val="00F977C0"/>
    <w:rsid w:val="00F9785A"/>
    <w:rsid w:val="00F97999"/>
    <w:rsid w:val="00F97BBB"/>
    <w:rsid w:val="00F97C85"/>
    <w:rsid w:val="00FA0323"/>
    <w:rsid w:val="00FA06B3"/>
    <w:rsid w:val="00FA0B33"/>
    <w:rsid w:val="00FA0D95"/>
    <w:rsid w:val="00FA0D9D"/>
    <w:rsid w:val="00FA0DC9"/>
    <w:rsid w:val="00FA1741"/>
    <w:rsid w:val="00FA17E9"/>
    <w:rsid w:val="00FA1870"/>
    <w:rsid w:val="00FA2F4F"/>
    <w:rsid w:val="00FA2FB8"/>
    <w:rsid w:val="00FA2FEF"/>
    <w:rsid w:val="00FA3A2A"/>
    <w:rsid w:val="00FA3DB3"/>
    <w:rsid w:val="00FA4274"/>
    <w:rsid w:val="00FA42E0"/>
    <w:rsid w:val="00FA4804"/>
    <w:rsid w:val="00FA64AD"/>
    <w:rsid w:val="00FB0395"/>
    <w:rsid w:val="00FB0B07"/>
    <w:rsid w:val="00FB1890"/>
    <w:rsid w:val="00FB2A75"/>
    <w:rsid w:val="00FB2EA6"/>
    <w:rsid w:val="00FB2FFE"/>
    <w:rsid w:val="00FB38D0"/>
    <w:rsid w:val="00FB3A9B"/>
    <w:rsid w:val="00FB4095"/>
    <w:rsid w:val="00FB475F"/>
    <w:rsid w:val="00FB4D37"/>
    <w:rsid w:val="00FB4D7C"/>
    <w:rsid w:val="00FB54FA"/>
    <w:rsid w:val="00FB583E"/>
    <w:rsid w:val="00FB7304"/>
    <w:rsid w:val="00FB732A"/>
    <w:rsid w:val="00FB75D3"/>
    <w:rsid w:val="00FB7DEB"/>
    <w:rsid w:val="00FC11BF"/>
    <w:rsid w:val="00FC1294"/>
    <w:rsid w:val="00FC130C"/>
    <w:rsid w:val="00FC18A0"/>
    <w:rsid w:val="00FC1AE1"/>
    <w:rsid w:val="00FC1D9E"/>
    <w:rsid w:val="00FC2403"/>
    <w:rsid w:val="00FC2C54"/>
    <w:rsid w:val="00FC2D87"/>
    <w:rsid w:val="00FC3890"/>
    <w:rsid w:val="00FC4323"/>
    <w:rsid w:val="00FC47B8"/>
    <w:rsid w:val="00FC4934"/>
    <w:rsid w:val="00FC49F1"/>
    <w:rsid w:val="00FC4E4B"/>
    <w:rsid w:val="00FC5546"/>
    <w:rsid w:val="00FC6E73"/>
    <w:rsid w:val="00FC6F35"/>
    <w:rsid w:val="00FC7B9E"/>
    <w:rsid w:val="00FD05C6"/>
    <w:rsid w:val="00FD080C"/>
    <w:rsid w:val="00FD0D70"/>
    <w:rsid w:val="00FD1648"/>
    <w:rsid w:val="00FD1C9D"/>
    <w:rsid w:val="00FD20B3"/>
    <w:rsid w:val="00FD2B2C"/>
    <w:rsid w:val="00FD2CB6"/>
    <w:rsid w:val="00FD2D29"/>
    <w:rsid w:val="00FD2E6F"/>
    <w:rsid w:val="00FD3C77"/>
    <w:rsid w:val="00FD4110"/>
    <w:rsid w:val="00FD52B2"/>
    <w:rsid w:val="00FD5C45"/>
    <w:rsid w:val="00FD7140"/>
    <w:rsid w:val="00FD73D8"/>
    <w:rsid w:val="00FD7B3E"/>
    <w:rsid w:val="00FD7C31"/>
    <w:rsid w:val="00FD7E69"/>
    <w:rsid w:val="00FE0019"/>
    <w:rsid w:val="00FE08BD"/>
    <w:rsid w:val="00FE1A85"/>
    <w:rsid w:val="00FE1D3A"/>
    <w:rsid w:val="00FE298A"/>
    <w:rsid w:val="00FE3CD2"/>
    <w:rsid w:val="00FE3FC9"/>
    <w:rsid w:val="00FE4B21"/>
    <w:rsid w:val="00FE5413"/>
    <w:rsid w:val="00FE635C"/>
    <w:rsid w:val="00FE7846"/>
    <w:rsid w:val="00FF0047"/>
    <w:rsid w:val="00FF06BB"/>
    <w:rsid w:val="00FF1226"/>
    <w:rsid w:val="00FF12D6"/>
    <w:rsid w:val="00FF14FF"/>
    <w:rsid w:val="00FF1696"/>
    <w:rsid w:val="00FF1FE3"/>
    <w:rsid w:val="00FF23CC"/>
    <w:rsid w:val="00FF2CD0"/>
    <w:rsid w:val="00FF3B87"/>
    <w:rsid w:val="00FF467A"/>
    <w:rsid w:val="00FF49BD"/>
    <w:rsid w:val="00FF4AC6"/>
    <w:rsid w:val="00FF4D62"/>
    <w:rsid w:val="00FF58DE"/>
    <w:rsid w:val="00FF5A93"/>
    <w:rsid w:val="00FF79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62"/>
    <o:shapelayout v:ext="edit">
      <o:idmap v:ext="edit" data="1"/>
    </o:shapelayout>
  </w:shapeDefaults>
  <w:decimalSymbol w:val="."/>
  <w:listSeparator w:val=","/>
  <w14:docId w14:val="6FFB0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qFormat="1"/>
    <w:lsdException w:name="caption" w:locked="1" w:uiPriority="35" w:qFormat="1"/>
    <w:lsdException w:name="footnote reference" w:uiPriority="0"/>
    <w:lsdException w:name="List Bullet" w:qFormat="1"/>
    <w:lsdException w:name="List Number" w:uiPriority="0" w:qFormat="1"/>
    <w:lsdException w:name="List Bullet 2" w:qFormat="1"/>
    <w:lsdException w:name="List Bullet 3" w:qFormat="1"/>
    <w:lsdException w:name="List Bullet 4" w:qFormat="1"/>
    <w:lsdException w:name="List Number 4" w:uiPriority="0"/>
    <w:lsdException w:name="Title" w:locked="1" w:semiHidden="0" w:uiPriority="0" w:unhideWhenUsed="0"/>
    <w:lsdException w:name="Default Paragraph Font" w:locked="1" w:semiHidden="0" w:uiPriority="1" w:unhideWhenUsed="0"/>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A60A1"/>
    <w:pPr>
      <w:spacing w:after="120" w:line="276" w:lineRule="auto"/>
    </w:pPr>
    <w:rPr>
      <w:rFonts w:ascii="Calibri" w:hAnsi="Calibri"/>
      <w:sz w:val="21"/>
      <w:lang w:eastAsia="en-US"/>
    </w:rPr>
  </w:style>
  <w:style w:type="paragraph" w:styleId="Heading1">
    <w:name w:val="heading 1"/>
    <w:basedOn w:val="AAheading1"/>
    <w:next w:val="Normal"/>
    <w:link w:val="Heading1Char"/>
    <w:uiPriority w:val="99"/>
    <w:qFormat/>
    <w:locked/>
    <w:rsid w:val="004D3404"/>
    <w:pPr>
      <w:numPr>
        <w:numId w:val="8"/>
      </w:numPr>
      <w:spacing w:line="276" w:lineRule="auto"/>
      <w:outlineLvl w:val="0"/>
    </w:pPr>
    <w:rPr>
      <w:rFonts w:ascii="Calibri" w:hAnsi="Calibri" w:cs="Calibri"/>
      <w:color w:val="233A8A"/>
    </w:rPr>
  </w:style>
  <w:style w:type="paragraph" w:styleId="Heading2">
    <w:name w:val="heading 2"/>
    <w:aliases w:val="h2,2,Header 2,l2,Level 2 Head,H2,H21,Section,h2.H2,2m,Bold 14,L2,h2 main heading,Attribute Heading 2,(Alt+2),(Alt+2)1,(Alt+2)2,Subhead A,H22,H23,H211,H221,hoofd 2,Reset numbering,Level 2,Major,B Sub/Bold,B Sub/Bold1,B Sub/Bold2,heading 2"/>
    <w:basedOn w:val="AAheading2"/>
    <w:next w:val="Normal"/>
    <w:link w:val="Heading2Char"/>
    <w:uiPriority w:val="9"/>
    <w:qFormat/>
    <w:locked/>
    <w:rsid w:val="004D3404"/>
    <w:pPr>
      <w:keepNext/>
      <w:numPr>
        <w:ilvl w:val="1"/>
        <w:numId w:val="8"/>
      </w:numPr>
      <w:spacing w:line="276" w:lineRule="auto"/>
      <w:outlineLvl w:val="1"/>
    </w:pPr>
    <w:rPr>
      <w:rFonts w:ascii="Calibri" w:hAnsi="Calibri" w:cs="Calibri"/>
      <w:i/>
      <w:color w:val="233A8A"/>
    </w:rPr>
  </w:style>
  <w:style w:type="paragraph" w:styleId="Heading3">
    <w:name w:val="heading 3"/>
    <w:basedOn w:val="AAheading3"/>
    <w:next w:val="Normal"/>
    <w:link w:val="Heading3Char"/>
    <w:uiPriority w:val="9"/>
    <w:qFormat/>
    <w:locked/>
    <w:rsid w:val="004D3404"/>
    <w:pPr>
      <w:keepNext/>
      <w:numPr>
        <w:ilvl w:val="2"/>
        <w:numId w:val="8"/>
      </w:numPr>
      <w:spacing w:line="276" w:lineRule="auto"/>
      <w:ind w:left="720"/>
      <w:outlineLvl w:val="2"/>
    </w:pPr>
    <w:rPr>
      <w:rFonts w:ascii="Calibri" w:hAnsi="Calibri" w:cs="Calibri"/>
      <w:color w:val="233A8A"/>
    </w:rPr>
  </w:style>
  <w:style w:type="paragraph" w:styleId="Heading4">
    <w:name w:val="heading 4"/>
    <w:basedOn w:val="Normal"/>
    <w:next w:val="Normal"/>
    <w:link w:val="Heading4Char"/>
    <w:uiPriority w:val="9"/>
    <w:unhideWhenUsed/>
    <w:qFormat/>
    <w:locked/>
    <w:rsid w:val="004D3404"/>
    <w:pPr>
      <w:keepNext/>
      <w:keepLines/>
      <w:numPr>
        <w:ilvl w:val="3"/>
        <w:numId w:val="8"/>
      </w:numPr>
      <w:spacing w:before="200"/>
      <w:outlineLvl w:val="3"/>
    </w:pPr>
    <w:rPr>
      <w:rFonts w:eastAsia="Times New Roman"/>
      <w:b/>
      <w:bCs/>
      <w:iCs/>
      <w:sz w:val="20"/>
    </w:rPr>
  </w:style>
  <w:style w:type="paragraph" w:styleId="Heading5">
    <w:name w:val="heading 5"/>
    <w:basedOn w:val="Normal"/>
    <w:next w:val="Normal"/>
    <w:link w:val="Heading5Char"/>
    <w:uiPriority w:val="9"/>
    <w:unhideWhenUsed/>
    <w:qFormat/>
    <w:locked/>
    <w:rsid w:val="004D3404"/>
    <w:pPr>
      <w:keepNext/>
      <w:keepLines/>
      <w:spacing w:before="120"/>
      <w:outlineLvl w:val="4"/>
    </w:pPr>
    <w:rPr>
      <w:rFonts w:asciiTheme="minorHAnsi" w:eastAsia="Times New Roman" w:hAnsiTheme="minorHAnsi"/>
      <w:b/>
      <w:i/>
    </w:rPr>
  </w:style>
  <w:style w:type="paragraph" w:styleId="Heading6">
    <w:name w:val="heading 6"/>
    <w:basedOn w:val="Normal"/>
    <w:next w:val="Normal"/>
    <w:link w:val="Heading6Char"/>
    <w:uiPriority w:val="9"/>
    <w:unhideWhenUsed/>
    <w:qFormat/>
    <w:locked/>
    <w:rsid w:val="004D3404"/>
    <w:pPr>
      <w:spacing w:before="120" w:after="60"/>
      <w:outlineLvl w:val="5"/>
    </w:pPr>
    <w:rPr>
      <w:bCs/>
      <w:i/>
      <w:szCs w:val="22"/>
    </w:rPr>
  </w:style>
  <w:style w:type="paragraph" w:styleId="Heading7">
    <w:name w:val="heading 7"/>
    <w:basedOn w:val="Normal"/>
    <w:next w:val="Normal"/>
    <w:link w:val="Heading7Char"/>
    <w:uiPriority w:val="9"/>
    <w:unhideWhenUsed/>
    <w:qFormat/>
    <w:locked/>
    <w:rsid w:val="004D3404"/>
    <w:pPr>
      <w:numPr>
        <w:ilvl w:val="6"/>
        <w:numId w:val="8"/>
      </w:numPr>
      <w:spacing w:before="240" w:after="60"/>
      <w:outlineLvl w:val="6"/>
    </w:pPr>
    <w:rPr>
      <w:szCs w:val="24"/>
    </w:rPr>
  </w:style>
  <w:style w:type="paragraph" w:styleId="Heading8">
    <w:name w:val="heading 8"/>
    <w:basedOn w:val="Normal"/>
    <w:next w:val="Normal"/>
    <w:link w:val="Heading8Char"/>
    <w:uiPriority w:val="9"/>
    <w:unhideWhenUsed/>
    <w:qFormat/>
    <w:locked/>
    <w:rsid w:val="004D3404"/>
    <w:pPr>
      <w:numPr>
        <w:ilvl w:val="7"/>
        <w:numId w:val="8"/>
      </w:numPr>
      <w:spacing w:before="240" w:after="60"/>
      <w:outlineLvl w:val="7"/>
    </w:pPr>
    <w:rPr>
      <w:i/>
      <w:iCs/>
      <w:szCs w:val="24"/>
    </w:rPr>
  </w:style>
  <w:style w:type="paragraph" w:styleId="Heading9">
    <w:name w:val="heading 9"/>
    <w:aliases w:val="Appendix"/>
    <w:basedOn w:val="Normal"/>
    <w:next w:val="Normal"/>
    <w:link w:val="Heading9Char"/>
    <w:uiPriority w:val="9"/>
    <w:unhideWhenUsed/>
    <w:qFormat/>
    <w:locked/>
    <w:rsid w:val="004D3404"/>
    <w:pPr>
      <w:numPr>
        <w:ilvl w:val="8"/>
        <w:numId w:val="6"/>
      </w:numPr>
      <w:spacing w:before="240" w:after="60"/>
      <w:ind w:left="1584" w:hanging="1584"/>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3404"/>
    <w:rPr>
      <w:rFonts w:ascii="Calibri" w:hAnsi="Calibri" w:cs="Calibri"/>
      <w:b/>
      <w:color w:val="233A8A"/>
      <w:sz w:val="36"/>
      <w:lang w:eastAsia="en-US"/>
    </w:rPr>
  </w:style>
  <w:style w:type="character" w:customStyle="1" w:styleId="Heading2Char">
    <w:name w:val="Heading 2 Char"/>
    <w:aliases w:val="h2 Char,2 Char,Header 2 Char,l2 Char,Level 2 Head Char,H2 Char,H21 Char,Section Char,h2.H2 Char,2m Char,Bold 14 Char,L2 Char,h2 main heading Char,Attribute Heading 2 Char,(Alt+2) Char,(Alt+2)1 Char,(Alt+2)2 Char,Subhead A Char,H22 Char"/>
    <w:basedOn w:val="DefaultParagraphFont"/>
    <w:link w:val="Heading2"/>
    <w:uiPriority w:val="9"/>
    <w:locked/>
    <w:rsid w:val="004D3404"/>
    <w:rPr>
      <w:rFonts w:ascii="Calibri" w:hAnsi="Calibri" w:cs="Calibri"/>
      <w:b/>
      <w:i/>
      <w:color w:val="233A8A"/>
      <w:sz w:val="24"/>
      <w:lang w:eastAsia="en-US"/>
    </w:rPr>
  </w:style>
  <w:style w:type="character" w:customStyle="1" w:styleId="Heading3Char">
    <w:name w:val="Heading 3 Char"/>
    <w:basedOn w:val="DefaultParagraphFont"/>
    <w:link w:val="Heading3"/>
    <w:uiPriority w:val="9"/>
    <w:locked/>
    <w:rsid w:val="004D3404"/>
    <w:rPr>
      <w:rFonts w:ascii="Calibri" w:hAnsi="Calibri" w:cs="Calibri"/>
      <w:b/>
      <w:color w:val="233A8A"/>
      <w:sz w:val="21"/>
      <w:lang w:eastAsia="en-US"/>
    </w:rPr>
  </w:style>
  <w:style w:type="paragraph" w:styleId="BalloonText">
    <w:name w:val="Balloon Text"/>
    <w:basedOn w:val="Normal"/>
    <w:link w:val="BalloonTextChar"/>
    <w:uiPriority w:val="99"/>
    <w:semiHidden/>
    <w:rsid w:val="00A44F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44F3E"/>
    <w:rPr>
      <w:rFonts w:ascii="Lucida Grande" w:hAnsi="Lucida Grande" w:cs="Lucida Grande"/>
      <w:sz w:val="18"/>
      <w:szCs w:val="18"/>
    </w:rPr>
  </w:style>
  <w:style w:type="paragraph" w:styleId="Header">
    <w:name w:val="header"/>
    <w:basedOn w:val="Normal"/>
    <w:link w:val="HeaderChar"/>
    <w:uiPriority w:val="99"/>
    <w:rsid w:val="00A44F3E"/>
    <w:pPr>
      <w:tabs>
        <w:tab w:val="center" w:pos="4320"/>
        <w:tab w:val="right" w:pos="8640"/>
      </w:tabs>
    </w:pPr>
  </w:style>
  <w:style w:type="character" w:customStyle="1" w:styleId="HeaderChar">
    <w:name w:val="Header Char"/>
    <w:basedOn w:val="DefaultParagraphFont"/>
    <w:link w:val="Header"/>
    <w:uiPriority w:val="99"/>
    <w:locked/>
    <w:rsid w:val="00A44F3E"/>
    <w:rPr>
      <w:rFonts w:cs="Times New Roman"/>
    </w:rPr>
  </w:style>
  <w:style w:type="paragraph" w:styleId="Footer">
    <w:name w:val="footer"/>
    <w:basedOn w:val="Normal"/>
    <w:link w:val="FooterChar"/>
    <w:uiPriority w:val="99"/>
    <w:rsid w:val="00A44F3E"/>
    <w:pPr>
      <w:tabs>
        <w:tab w:val="center" w:pos="4320"/>
        <w:tab w:val="right" w:pos="8640"/>
      </w:tabs>
    </w:pPr>
  </w:style>
  <w:style w:type="character" w:customStyle="1" w:styleId="FooterChar">
    <w:name w:val="Footer Char"/>
    <w:basedOn w:val="DefaultParagraphFont"/>
    <w:link w:val="Footer"/>
    <w:uiPriority w:val="99"/>
    <w:locked/>
    <w:rsid w:val="00A44F3E"/>
    <w:rPr>
      <w:rFonts w:cs="Times New Roman"/>
    </w:rPr>
  </w:style>
  <w:style w:type="paragraph" w:customStyle="1" w:styleId="BCBodycopy">
    <w:name w:val="BC Body copy"/>
    <w:basedOn w:val="Normal"/>
    <w:uiPriority w:val="99"/>
    <w:rsid w:val="00A44F3E"/>
    <w:pPr>
      <w:widowControl w:val="0"/>
      <w:tabs>
        <w:tab w:val="left" w:pos="160"/>
      </w:tabs>
      <w:autoSpaceDE w:val="0"/>
      <w:autoSpaceDN w:val="0"/>
      <w:adjustRightInd w:val="0"/>
      <w:spacing w:line="190" w:lineRule="atLeast"/>
      <w:textAlignment w:val="center"/>
    </w:pPr>
    <w:rPr>
      <w:rFonts w:ascii="Haptic-Light_0_wt" w:hAnsi="Haptic-Light_0_wt" w:cs="Haptic-Light_0_wt"/>
      <w:color w:val="000000"/>
      <w:sz w:val="16"/>
      <w:szCs w:val="16"/>
      <w:lang w:val="en-GB"/>
    </w:rPr>
  </w:style>
  <w:style w:type="character" w:customStyle="1" w:styleId="BCBold">
    <w:name w:val="BC Bold"/>
    <w:uiPriority w:val="99"/>
    <w:rsid w:val="00A44F3E"/>
    <w:rPr>
      <w:rFonts w:ascii="Haptic-Bold" w:hAnsi="Haptic-Bold"/>
      <w:b/>
      <w:color w:val="000000"/>
      <w:spacing w:val="0"/>
      <w:sz w:val="16"/>
      <w:vertAlign w:val="baseline"/>
    </w:rPr>
  </w:style>
  <w:style w:type="paragraph" w:customStyle="1" w:styleId="NoParagraphStyle">
    <w:name w:val="[No Paragraph Style]"/>
    <w:uiPriority w:val="99"/>
    <w:rsid w:val="002F299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paragraph" w:customStyle="1" w:styleId="BasicParagraph">
    <w:name w:val="[Basic Paragraph]"/>
    <w:basedOn w:val="NoParagraphStyle"/>
    <w:uiPriority w:val="99"/>
    <w:rsid w:val="00602C4B"/>
  </w:style>
  <w:style w:type="character" w:styleId="PageNumber">
    <w:name w:val="page number"/>
    <w:basedOn w:val="DefaultParagraphFont"/>
    <w:uiPriority w:val="99"/>
    <w:semiHidden/>
    <w:rsid w:val="00792CCD"/>
    <w:rPr>
      <w:rFonts w:cs="Times New Roman"/>
    </w:rPr>
  </w:style>
  <w:style w:type="paragraph" w:customStyle="1" w:styleId="AAbody">
    <w:name w:val="AA body"/>
    <w:link w:val="AAbodyChar"/>
    <w:qFormat/>
    <w:rsid w:val="005324C8"/>
    <w:pPr>
      <w:spacing w:after="120" w:line="280" w:lineRule="exact"/>
    </w:pPr>
    <w:rPr>
      <w:rFonts w:ascii="Arial" w:hAnsi="Arial"/>
      <w:sz w:val="21"/>
      <w:lang w:eastAsia="en-US"/>
    </w:rPr>
  </w:style>
  <w:style w:type="character" w:customStyle="1" w:styleId="AAbold">
    <w:name w:val="AA bold"/>
    <w:uiPriority w:val="99"/>
    <w:rsid w:val="005324C8"/>
    <w:rPr>
      <w:rFonts w:ascii="Arial" w:hAnsi="Arial"/>
      <w:b/>
      <w:color w:val="auto"/>
      <w:sz w:val="21"/>
      <w:u w:val="none"/>
      <w:vertAlign w:val="baseline"/>
      <w:lang w:val="en-AU"/>
    </w:rPr>
  </w:style>
  <w:style w:type="paragraph" w:customStyle="1" w:styleId="AAindent1">
    <w:name w:val="AA indent 1"/>
    <w:link w:val="AAindent1Char"/>
    <w:qFormat/>
    <w:rsid w:val="005324C8"/>
    <w:pPr>
      <w:numPr>
        <w:numId w:val="1"/>
      </w:numPr>
      <w:tabs>
        <w:tab w:val="left" w:pos="2698"/>
      </w:tabs>
      <w:spacing w:after="120" w:line="280" w:lineRule="exact"/>
    </w:pPr>
    <w:rPr>
      <w:rFonts w:ascii="Arial" w:hAnsi="Arial"/>
      <w:sz w:val="21"/>
      <w:lang w:eastAsia="en-US"/>
    </w:rPr>
  </w:style>
  <w:style w:type="paragraph" w:customStyle="1" w:styleId="AAindent2">
    <w:name w:val="AA indent 2"/>
    <w:link w:val="AAindent2Char"/>
    <w:autoRedefine/>
    <w:uiPriority w:val="99"/>
    <w:rsid w:val="005324C8"/>
    <w:pPr>
      <w:numPr>
        <w:numId w:val="2"/>
      </w:numPr>
      <w:tabs>
        <w:tab w:val="left" w:pos="2698"/>
      </w:tabs>
      <w:spacing w:after="120" w:line="280" w:lineRule="exact"/>
    </w:pPr>
    <w:rPr>
      <w:rFonts w:ascii="Arial" w:hAnsi="Arial"/>
      <w:sz w:val="21"/>
      <w:lang w:eastAsia="en-US"/>
    </w:rPr>
  </w:style>
  <w:style w:type="paragraph" w:customStyle="1" w:styleId="AAheading2">
    <w:name w:val="AA heading 2"/>
    <w:qFormat/>
    <w:rsid w:val="00D9609F"/>
    <w:pPr>
      <w:spacing w:before="360" w:after="120"/>
    </w:pPr>
    <w:rPr>
      <w:rFonts w:ascii="Arial" w:hAnsi="Arial"/>
      <w:b/>
      <w:sz w:val="24"/>
      <w:lang w:eastAsia="en-US"/>
    </w:rPr>
  </w:style>
  <w:style w:type="character" w:customStyle="1" w:styleId="AAitalic">
    <w:name w:val="AA italic"/>
    <w:basedOn w:val="DefaultParagraphFont"/>
    <w:uiPriority w:val="99"/>
    <w:rsid w:val="005324C8"/>
    <w:rPr>
      <w:rFonts w:ascii="Arial" w:hAnsi="Arial" w:cs="Times New Roman"/>
      <w:i/>
      <w:color w:val="auto"/>
      <w:sz w:val="21"/>
      <w:u w:val="none"/>
      <w:vertAlign w:val="baseline"/>
      <w:lang w:val="en-AU"/>
    </w:rPr>
  </w:style>
  <w:style w:type="character" w:customStyle="1" w:styleId="AAbolditalic">
    <w:name w:val="AA bold italic"/>
    <w:basedOn w:val="DefaultParagraphFont"/>
    <w:uiPriority w:val="99"/>
    <w:rsid w:val="005324C8"/>
    <w:rPr>
      <w:rFonts w:ascii="Arial" w:hAnsi="Arial" w:cs="Times New Roman"/>
      <w:b/>
      <w:i/>
      <w:color w:val="auto"/>
      <w:sz w:val="21"/>
      <w:u w:val="none"/>
      <w:vertAlign w:val="baseline"/>
      <w:lang w:val="en-AU"/>
    </w:rPr>
  </w:style>
  <w:style w:type="paragraph" w:customStyle="1" w:styleId="AAindent3">
    <w:name w:val="AA indent 3"/>
    <w:link w:val="AAindent3Char"/>
    <w:uiPriority w:val="99"/>
    <w:rsid w:val="005324C8"/>
    <w:pPr>
      <w:spacing w:after="120" w:line="280" w:lineRule="exact"/>
    </w:pPr>
    <w:rPr>
      <w:rFonts w:ascii="Arial" w:hAnsi="Arial"/>
      <w:sz w:val="21"/>
      <w:lang w:eastAsia="en-US"/>
    </w:rPr>
  </w:style>
  <w:style w:type="paragraph" w:customStyle="1" w:styleId="AAheading3">
    <w:name w:val="AA heading 3"/>
    <w:uiPriority w:val="99"/>
    <w:rsid w:val="00D9609F"/>
    <w:pPr>
      <w:spacing w:before="240" w:after="120" w:line="240" w:lineRule="exact"/>
    </w:pPr>
    <w:rPr>
      <w:rFonts w:ascii="Arial" w:hAnsi="Arial"/>
      <w:b/>
      <w:sz w:val="21"/>
      <w:lang w:eastAsia="en-US"/>
    </w:rPr>
  </w:style>
  <w:style w:type="paragraph" w:customStyle="1" w:styleId="AAheading1">
    <w:name w:val="AA heading 1"/>
    <w:basedOn w:val="AAheading2"/>
    <w:uiPriority w:val="99"/>
    <w:qFormat/>
    <w:rsid w:val="005D0887"/>
    <w:pPr>
      <w:spacing w:before="480" w:after="240"/>
    </w:pPr>
    <w:rPr>
      <w:sz w:val="36"/>
    </w:rPr>
  </w:style>
  <w:style w:type="character" w:customStyle="1" w:styleId="AAbodyChar">
    <w:name w:val="AA body Char"/>
    <w:basedOn w:val="DefaultParagraphFont"/>
    <w:link w:val="AAbody"/>
    <w:locked/>
    <w:rsid w:val="00C53A39"/>
    <w:rPr>
      <w:rFonts w:ascii="Arial" w:hAnsi="Arial"/>
      <w:sz w:val="21"/>
      <w:lang w:val="en-AU" w:eastAsia="en-US" w:bidi="ar-SA"/>
    </w:rPr>
  </w:style>
  <w:style w:type="paragraph" w:customStyle="1" w:styleId="body">
    <w:name w:val="body"/>
    <w:basedOn w:val="AAbody"/>
    <w:link w:val="bodyChar"/>
    <w:uiPriority w:val="99"/>
    <w:qFormat/>
    <w:rsid w:val="00C75AA0"/>
    <w:pPr>
      <w:spacing w:line="276" w:lineRule="auto"/>
      <w:jc w:val="both"/>
    </w:pPr>
    <w:rPr>
      <w:rFonts w:asciiTheme="minorHAnsi" w:hAnsiTheme="minorHAnsi" w:cs="Calibri"/>
      <w:color w:val="000000" w:themeColor="text1"/>
    </w:rPr>
  </w:style>
  <w:style w:type="character" w:customStyle="1" w:styleId="bodyChar">
    <w:name w:val="body Char"/>
    <w:basedOn w:val="AAbodyChar"/>
    <w:link w:val="body"/>
    <w:uiPriority w:val="99"/>
    <w:locked/>
    <w:rsid w:val="00C75AA0"/>
    <w:rPr>
      <w:rFonts w:asciiTheme="minorHAnsi" w:hAnsiTheme="minorHAnsi" w:cs="Calibri"/>
      <w:color w:val="000000" w:themeColor="text1"/>
      <w:sz w:val="21"/>
      <w:lang w:val="en-AU" w:eastAsia="en-US" w:bidi="ar-SA"/>
    </w:rPr>
  </w:style>
  <w:style w:type="paragraph" w:customStyle="1" w:styleId="indent1">
    <w:name w:val="indent 1"/>
    <w:basedOn w:val="AAindent1"/>
    <w:link w:val="indent1Char"/>
    <w:uiPriority w:val="99"/>
    <w:rsid w:val="00C53A39"/>
  </w:style>
  <w:style w:type="paragraph" w:customStyle="1" w:styleId="indent2">
    <w:name w:val="indent 2"/>
    <w:basedOn w:val="AAindent2"/>
    <w:link w:val="indent2Char"/>
    <w:uiPriority w:val="99"/>
    <w:rsid w:val="00C53A39"/>
    <w:pPr>
      <w:numPr>
        <w:numId w:val="4"/>
      </w:numPr>
    </w:pPr>
  </w:style>
  <w:style w:type="character" w:customStyle="1" w:styleId="AAindent1Char">
    <w:name w:val="AA indent 1 Char"/>
    <w:basedOn w:val="DefaultParagraphFont"/>
    <w:link w:val="AAindent1"/>
    <w:locked/>
    <w:rsid w:val="00C53A39"/>
    <w:rPr>
      <w:rFonts w:ascii="Arial" w:hAnsi="Arial"/>
      <w:sz w:val="21"/>
      <w:lang w:eastAsia="en-US"/>
    </w:rPr>
  </w:style>
  <w:style w:type="character" w:customStyle="1" w:styleId="indent1Char">
    <w:name w:val="indent 1 Char"/>
    <w:basedOn w:val="AAindent1Char"/>
    <w:link w:val="indent1"/>
    <w:uiPriority w:val="99"/>
    <w:locked/>
    <w:rsid w:val="00C53A39"/>
    <w:rPr>
      <w:rFonts w:ascii="Arial" w:hAnsi="Arial"/>
      <w:sz w:val="21"/>
      <w:lang w:eastAsia="en-US"/>
    </w:rPr>
  </w:style>
  <w:style w:type="paragraph" w:customStyle="1" w:styleId="indent3">
    <w:name w:val="indent 3"/>
    <w:basedOn w:val="AAindent3"/>
    <w:link w:val="indent3Char"/>
    <w:uiPriority w:val="99"/>
    <w:rsid w:val="00C53A39"/>
    <w:pPr>
      <w:numPr>
        <w:numId w:val="3"/>
      </w:numPr>
    </w:pPr>
  </w:style>
  <w:style w:type="character" w:customStyle="1" w:styleId="AAindent2Char">
    <w:name w:val="AA indent 2 Char"/>
    <w:basedOn w:val="DefaultParagraphFont"/>
    <w:link w:val="AAindent2"/>
    <w:uiPriority w:val="99"/>
    <w:locked/>
    <w:rsid w:val="00C53A39"/>
    <w:rPr>
      <w:rFonts w:ascii="Arial" w:hAnsi="Arial"/>
      <w:sz w:val="21"/>
      <w:lang w:eastAsia="en-US"/>
    </w:rPr>
  </w:style>
  <w:style w:type="character" w:customStyle="1" w:styleId="indent2Char">
    <w:name w:val="indent 2 Char"/>
    <w:basedOn w:val="AAindent2Char"/>
    <w:link w:val="indent2"/>
    <w:uiPriority w:val="99"/>
    <w:locked/>
    <w:rsid w:val="00C53A39"/>
    <w:rPr>
      <w:rFonts w:ascii="Arial" w:hAnsi="Arial"/>
      <w:sz w:val="21"/>
      <w:lang w:eastAsia="en-US"/>
    </w:rPr>
  </w:style>
  <w:style w:type="paragraph" w:customStyle="1" w:styleId="bolditalic">
    <w:name w:val="bold italic"/>
    <w:basedOn w:val="AAbody"/>
    <w:link w:val="bolditalicChar"/>
    <w:uiPriority w:val="99"/>
    <w:rsid w:val="00C53A39"/>
  </w:style>
  <w:style w:type="character" w:customStyle="1" w:styleId="AAindent3Char">
    <w:name w:val="AA indent 3 Char"/>
    <w:basedOn w:val="DefaultParagraphFont"/>
    <w:link w:val="AAindent3"/>
    <w:uiPriority w:val="99"/>
    <w:locked/>
    <w:rsid w:val="00C53A39"/>
    <w:rPr>
      <w:rFonts w:ascii="Arial" w:hAnsi="Arial"/>
      <w:sz w:val="21"/>
      <w:lang w:val="en-AU" w:eastAsia="en-US" w:bidi="ar-SA"/>
    </w:rPr>
  </w:style>
  <w:style w:type="character" w:customStyle="1" w:styleId="indent3Char">
    <w:name w:val="indent 3 Char"/>
    <w:basedOn w:val="AAindent3Char"/>
    <w:link w:val="indent3"/>
    <w:uiPriority w:val="99"/>
    <w:locked/>
    <w:rsid w:val="00C53A39"/>
    <w:rPr>
      <w:rFonts w:ascii="Arial" w:hAnsi="Arial"/>
      <w:sz w:val="21"/>
      <w:lang w:val="en-AU" w:eastAsia="en-US" w:bidi="ar-SA"/>
    </w:rPr>
  </w:style>
  <w:style w:type="paragraph" w:customStyle="1" w:styleId="bold">
    <w:name w:val="bold"/>
    <w:basedOn w:val="AAbody"/>
    <w:link w:val="boldChar"/>
    <w:uiPriority w:val="99"/>
    <w:rsid w:val="001345E4"/>
  </w:style>
  <w:style w:type="character" w:customStyle="1" w:styleId="bolditalicChar">
    <w:name w:val="bold italic Char"/>
    <w:basedOn w:val="AAbodyChar"/>
    <w:link w:val="bolditalic"/>
    <w:uiPriority w:val="99"/>
    <w:locked/>
    <w:rsid w:val="00C53A39"/>
    <w:rPr>
      <w:rFonts w:ascii="Arial" w:hAnsi="Arial"/>
      <w:sz w:val="21"/>
      <w:lang w:val="en-AU" w:eastAsia="en-US" w:bidi="ar-SA"/>
    </w:rPr>
  </w:style>
  <w:style w:type="character" w:customStyle="1" w:styleId="boldChar">
    <w:name w:val="bold Char"/>
    <w:basedOn w:val="AAbodyChar"/>
    <w:link w:val="bold"/>
    <w:uiPriority w:val="99"/>
    <w:locked/>
    <w:rsid w:val="001345E4"/>
    <w:rPr>
      <w:rFonts w:ascii="Arial" w:hAnsi="Arial"/>
      <w:sz w:val="21"/>
      <w:lang w:val="en-AU" w:eastAsia="en-US" w:bidi="ar-SA"/>
    </w:rPr>
  </w:style>
  <w:style w:type="paragraph" w:styleId="FootnoteText">
    <w:name w:val="footnote text"/>
    <w:aliases w:val="(NECG) Footnote Text,CEG Footnote,Footnote Text1,Footnote Text2,ALTS FOOTNOTE2,Footnote Text11,(NECG) Footnote Text1,ALTS FOOTNOTE,Footnote text,AR Footnote Text,AR Footnote Text Char Char Char Char Char Char,f,Note de bas de page Car5,fn"/>
    <w:basedOn w:val="Normal"/>
    <w:link w:val="FootnoteTextChar"/>
    <w:uiPriority w:val="99"/>
    <w:qFormat/>
    <w:rsid w:val="003E6189"/>
    <w:rPr>
      <w:sz w:val="18"/>
    </w:rPr>
  </w:style>
  <w:style w:type="character" w:customStyle="1" w:styleId="FootnoteTextChar">
    <w:name w:val="Footnote Text Char"/>
    <w:aliases w:val="(NECG) Footnote Text Char,CEG Footnote Char,Footnote Text1 Char,Footnote Text2 Char,ALTS FOOTNOTE2 Char,Footnote Text11 Char,(NECG) Footnote Text1 Char,ALTS FOOTNOTE Char,Footnote text Char,AR Footnote Text Char,f Char,fn Char"/>
    <w:basedOn w:val="DefaultParagraphFont"/>
    <w:link w:val="FootnoteText"/>
    <w:uiPriority w:val="99"/>
    <w:locked/>
    <w:rsid w:val="003E6189"/>
    <w:rPr>
      <w:rFonts w:ascii="Calibri" w:hAnsi="Calibri"/>
      <w:sz w:val="18"/>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rsid w:val="003E6189"/>
    <w:rPr>
      <w:rFonts w:ascii="Calibri" w:hAnsi="Calibri" w:cs="Times New Roman"/>
      <w:vertAlign w:val="superscript"/>
    </w:rPr>
  </w:style>
  <w:style w:type="paragraph" w:styleId="BodyText">
    <w:name w:val="Body Text"/>
    <w:aliases w:val="DW Body Text"/>
    <w:basedOn w:val="Normal"/>
    <w:link w:val="BodyTextChar"/>
    <w:uiPriority w:val="99"/>
    <w:rsid w:val="0050111C"/>
    <w:pPr>
      <w:spacing w:before="100" w:beforeAutospacing="1" w:after="100" w:afterAutospacing="1"/>
    </w:pPr>
    <w:rPr>
      <w:sz w:val="22"/>
      <w:szCs w:val="22"/>
    </w:rPr>
  </w:style>
  <w:style w:type="character" w:customStyle="1" w:styleId="BodyTextChar">
    <w:name w:val="Body Text Char"/>
    <w:aliases w:val="DW Body Text Char"/>
    <w:basedOn w:val="DefaultParagraphFont"/>
    <w:link w:val="BodyText"/>
    <w:uiPriority w:val="99"/>
    <w:locked/>
    <w:rsid w:val="0050111C"/>
    <w:rPr>
      <w:rFonts w:ascii="Calibri" w:hAnsi="Calibri" w:cs="Times New Roman"/>
      <w:sz w:val="22"/>
      <w:szCs w:val="22"/>
      <w:lang w:val="en-AU" w:eastAsia="en-US"/>
    </w:rPr>
  </w:style>
  <w:style w:type="character" w:customStyle="1" w:styleId="CharChar3">
    <w:name w:val="Char Char3"/>
    <w:basedOn w:val="DefaultParagraphFont"/>
    <w:uiPriority w:val="99"/>
    <w:rsid w:val="0050111C"/>
    <w:rPr>
      <w:rFonts w:ascii="Calibri" w:hAnsi="Calibri" w:cs="Arial"/>
      <w:sz w:val="18"/>
      <w:lang w:eastAsia="en-US"/>
    </w:rPr>
  </w:style>
  <w:style w:type="paragraph" w:styleId="Quote">
    <w:name w:val="Quote"/>
    <w:basedOn w:val="body"/>
    <w:next w:val="Normal"/>
    <w:link w:val="QuoteChar"/>
    <w:uiPriority w:val="29"/>
    <w:qFormat/>
    <w:rsid w:val="004D3404"/>
    <w:pPr>
      <w:ind w:left="431"/>
      <w:jc w:val="left"/>
    </w:pPr>
    <w:rPr>
      <w:rFonts w:ascii="Calibri" w:hAnsi="Calibri"/>
      <w:i/>
      <w:color w:val="auto"/>
      <w:sz w:val="20"/>
    </w:rPr>
  </w:style>
  <w:style w:type="character" w:customStyle="1" w:styleId="QuoteChar">
    <w:name w:val="Quote Char"/>
    <w:basedOn w:val="DefaultParagraphFont"/>
    <w:link w:val="Quote"/>
    <w:uiPriority w:val="29"/>
    <w:locked/>
    <w:rsid w:val="004D3404"/>
    <w:rPr>
      <w:rFonts w:ascii="Calibri" w:hAnsi="Calibri" w:cs="Calibri"/>
      <w:i/>
      <w:lang w:eastAsia="en-US"/>
    </w:rPr>
  </w:style>
  <w:style w:type="paragraph" w:customStyle="1" w:styleId="Default">
    <w:name w:val="Default"/>
    <w:rsid w:val="00123A90"/>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rsid w:val="004F4353"/>
    <w:rPr>
      <w:rFonts w:cs="Times New Roman"/>
      <w:sz w:val="16"/>
      <w:szCs w:val="16"/>
    </w:rPr>
  </w:style>
  <w:style w:type="paragraph" w:styleId="CommentText">
    <w:name w:val="annotation text"/>
    <w:basedOn w:val="Normal"/>
    <w:link w:val="CommentTextChar"/>
    <w:uiPriority w:val="99"/>
    <w:rsid w:val="004F4353"/>
    <w:rPr>
      <w:sz w:val="20"/>
    </w:rPr>
  </w:style>
  <w:style w:type="character" w:customStyle="1" w:styleId="CommentTextChar">
    <w:name w:val="Comment Text Char"/>
    <w:basedOn w:val="DefaultParagraphFont"/>
    <w:link w:val="CommentText"/>
    <w:uiPriority w:val="99"/>
    <w:locked/>
    <w:rsid w:val="004F4353"/>
    <w:rPr>
      <w:rFonts w:ascii="Times" w:hAnsi="Times" w:cs="Times New Roman"/>
      <w:sz w:val="20"/>
      <w:szCs w:val="20"/>
      <w:lang w:val="en-US" w:eastAsia="en-US"/>
    </w:rPr>
  </w:style>
  <w:style w:type="paragraph" w:styleId="CommentSubject">
    <w:name w:val="annotation subject"/>
    <w:basedOn w:val="CommentText"/>
    <w:next w:val="CommentText"/>
    <w:link w:val="CommentSubjectChar"/>
    <w:uiPriority w:val="99"/>
    <w:rsid w:val="004F4353"/>
    <w:rPr>
      <w:b/>
      <w:bCs/>
    </w:rPr>
  </w:style>
  <w:style w:type="character" w:customStyle="1" w:styleId="CommentSubjectChar">
    <w:name w:val="Comment Subject Char"/>
    <w:basedOn w:val="CommentTextChar"/>
    <w:link w:val="CommentSubject"/>
    <w:uiPriority w:val="99"/>
    <w:locked/>
    <w:rsid w:val="004F4353"/>
    <w:rPr>
      <w:rFonts w:ascii="Times" w:hAnsi="Times" w:cs="Times New Roman"/>
      <w:b/>
      <w:bCs/>
      <w:sz w:val="20"/>
      <w:szCs w:val="20"/>
      <w:lang w:val="en-US" w:eastAsia="en-US"/>
    </w:rPr>
  </w:style>
  <w:style w:type="paragraph" w:styleId="Revision">
    <w:name w:val="Revision"/>
    <w:hidden/>
    <w:uiPriority w:val="99"/>
    <w:semiHidden/>
    <w:rsid w:val="003D6633"/>
    <w:rPr>
      <w:rFonts w:ascii="Times" w:hAnsi="Times"/>
      <w:sz w:val="24"/>
      <w:lang w:val="en-US" w:eastAsia="en-US"/>
    </w:rPr>
  </w:style>
  <w:style w:type="character" w:styleId="Emphasis">
    <w:name w:val="Emphasis"/>
    <w:basedOn w:val="DefaultParagraphFont"/>
    <w:uiPriority w:val="99"/>
    <w:qFormat/>
    <w:locked/>
    <w:rsid w:val="00E84E78"/>
    <w:rPr>
      <w:rFonts w:cs="Times New Roman"/>
      <w:i/>
      <w:iCs/>
    </w:rPr>
  </w:style>
  <w:style w:type="character" w:customStyle="1" w:styleId="CharChar31">
    <w:name w:val="Char Char31"/>
    <w:basedOn w:val="DefaultParagraphFont"/>
    <w:uiPriority w:val="99"/>
    <w:rsid w:val="00814B43"/>
    <w:rPr>
      <w:rFonts w:ascii="Calibri" w:eastAsia="Times New Roman" w:hAnsi="Calibri" w:cs="Arial"/>
      <w:sz w:val="18"/>
      <w:lang w:eastAsia="en-US"/>
    </w:rPr>
  </w:style>
  <w:style w:type="paragraph" w:styleId="ListParagraph">
    <w:name w:val="List Paragraph"/>
    <w:basedOn w:val="body"/>
    <w:link w:val="ListParagraphChar"/>
    <w:uiPriority w:val="34"/>
    <w:qFormat/>
    <w:rsid w:val="004D3404"/>
    <w:pPr>
      <w:numPr>
        <w:numId w:val="10"/>
      </w:numPr>
      <w:jc w:val="left"/>
    </w:pPr>
    <w:rPr>
      <w:rFonts w:ascii="Calibri" w:hAnsi="Calibri"/>
      <w:color w:val="auto"/>
    </w:rPr>
  </w:style>
  <w:style w:type="table" w:styleId="TableGrid">
    <w:name w:val="Table Grid"/>
    <w:basedOn w:val="TableNormal"/>
    <w:uiPriority w:val="59"/>
    <w:locked/>
    <w:rsid w:val="006759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nseQuote">
    <w:name w:val="Intense Quote"/>
    <w:basedOn w:val="Normal"/>
    <w:next w:val="Normal"/>
    <w:link w:val="IntenseQuoteChar"/>
    <w:uiPriority w:val="30"/>
    <w:qFormat/>
    <w:rsid w:val="00636C1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36C1A"/>
    <w:rPr>
      <w:rFonts w:ascii="Times" w:hAnsi="Times"/>
      <w:b/>
      <w:bCs/>
      <w:i/>
      <w:iCs/>
      <w:color w:val="4F81BD"/>
      <w:sz w:val="24"/>
      <w:szCs w:val="20"/>
      <w:lang w:val="en-US" w:eastAsia="en-US"/>
    </w:rPr>
  </w:style>
  <w:style w:type="character" w:styleId="IntenseEmphasis">
    <w:name w:val="Intense Emphasis"/>
    <w:basedOn w:val="DefaultParagraphFont"/>
    <w:uiPriority w:val="21"/>
    <w:qFormat/>
    <w:rsid w:val="00636C1A"/>
    <w:rPr>
      <w:b/>
      <w:bCs/>
      <w:i/>
      <w:iCs/>
      <w:color w:val="4F81BD"/>
    </w:rPr>
  </w:style>
  <w:style w:type="character" w:customStyle="1" w:styleId="AERbody">
    <w:name w:val="AER body"/>
    <w:basedOn w:val="DefaultParagraphFont"/>
    <w:qFormat/>
    <w:rsid w:val="00EA7350"/>
    <w:rPr>
      <w:rFonts w:ascii="Gautami" w:hAnsi="Gautami"/>
      <w:color w:val="auto"/>
      <w:sz w:val="20"/>
    </w:rPr>
  </w:style>
  <w:style w:type="character" w:customStyle="1" w:styleId="Heading4Char">
    <w:name w:val="Heading 4 Char"/>
    <w:basedOn w:val="DefaultParagraphFont"/>
    <w:link w:val="Heading4"/>
    <w:uiPriority w:val="9"/>
    <w:rsid w:val="004D3404"/>
    <w:rPr>
      <w:rFonts w:ascii="Calibri" w:eastAsia="Times New Roman" w:hAnsi="Calibri"/>
      <w:b/>
      <w:bCs/>
      <w:iCs/>
      <w:lang w:eastAsia="en-US"/>
    </w:rPr>
  </w:style>
  <w:style w:type="character" w:customStyle="1" w:styleId="Heading5Char">
    <w:name w:val="Heading 5 Char"/>
    <w:basedOn w:val="DefaultParagraphFont"/>
    <w:link w:val="Heading5"/>
    <w:uiPriority w:val="9"/>
    <w:rsid w:val="004D3404"/>
    <w:rPr>
      <w:rFonts w:asciiTheme="minorHAnsi" w:eastAsia="Times New Roman" w:hAnsiTheme="minorHAnsi"/>
      <w:b/>
      <w:i/>
      <w:sz w:val="21"/>
      <w:lang w:eastAsia="en-US"/>
    </w:rPr>
  </w:style>
  <w:style w:type="character" w:styleId="SubtleEmphasis">
    <w:name w:val="Subtle Emphasis"/>
    <w:basedOn w:val="DefaultParagraphFont"/>
    <w:uiPriority w:val="19"/>
    <w:qFormat/>
    <w:rsid w:val="00B87C96"/>
    <w:rPr>
      <w:i/>
      <w:iCs/>
      <w:color w:val="808080"/>
    </w:rPr>
  </w:style>
  <w:style w:type="paragraph" w:styleId="TOC1">
    <w:name w:val="toc 1"/>
    <w:basedOn w:val="Normal"/>
    <w:next w:val="Normal"/>
    <w:autoRedefine/>
    <w:uiPriority w:val="39"/>
    <w:locked/>
    <w:rsid w:val="00F97999"/>
    <w:pPr>
      <w:tabs>
        <w:tab w:val="left" w:pos="480"/>
        <w:tab w:val="right" w:leader="dot" w:pos="8296"/>
      </w:tabs>
      <w:spacing w:before="240"/>
    </w:pPr>
    <w:rPr>
      <w:rFonts w:cs="Calibri"/>
      <w:b/>
      <w:bCs/>
      <w:sz w:val="20"/>
    </w:rPr>
  </w:style>
  <w:style w:type="paragraph" w:styleId="TOC2">
    <w:name w:val="toc 2"/>
    <w:basedOn w:val="Normal"/>
    <w:next w:val="Normal"/>
    <w:autoRedefine/>
    <w:uiPriority w:val="39"/>
    <w:locked/>
    <w:rsid w:val="007465EC"/>
    <w:pPr>
      <w:spacing w:before="120"/>
      <w:ind w:left="240"/>
    </w:pPr>
    <w:rPr>
      <w:rFonts w:cs="Calibri"/>
      <w:i/>
      <w:iCs/>
      <w:sz w:val="20"/>
    </w:rPr>
  </w:style>
  <w:style w:type="paragraph" w:styleId="TOC3">
    <w:name w:val="toc 3"/>
    <w:basedOn w:val="Normal"/>
    <w:next w:val="Normal"/>
    <w:autoRedefine/>
    <w:uiPriority w:val="39"/>
    <w:locked/>
    <w:rsid w:val="007465EC"/>
    <w:pPr>
      <w:ind w:left="480"/>
    </w:pPr>
    <w:rPr>
      <w:rFonts w:cs="Calibri"/>
      <w:sz w:val="20"/>
    </w:rPr>
  </w:style>
  <w:style w:type="paragraph" w:styleId="TOC4">
    <w:name w:val="toc 4"/>
    <w:basedOn w:val="Normal"/>
    <w:next w:val="Normal"/>
    <w:autoRedefine/>
    <w:uiPriority w:val="39"/>
    <w:locked/>
    <w:rsid w:val="007465EC"/>
    <w:pPr>
      <w:ind w:left="720"/>
    </w:pPr>
    <w:rPr>
      <w:rFonts w:cs="Calibri"/>
      <w:sz w:val="20"/>
    </w:rPr>
  </w:style>
  <w:style w:type="paragraph" w:styleId="TOC5">
    <w:name w:val="toc 5"/>
    <w:basedOn w:val="Normal"/>
    <w:next w:val="Normal"/>
    <w:autoRedefine/>
    <w:uiPriority w:val="39"/>
    <w:locked/>
    <w:rsid w:val="007465EC"/>
    <w:pPr>
      <w:ind w:left="960"/>
    </w:pPr>
    <w:rPr>
      <w:rFonts w:cs="Calibri"/>
      <w:sz w:val="20"/>
    </w:rPr>
  </w:style>
  <w:style w:type="paragraph" w:styleId="TOC6">
    <w:name w:val="toc 6"/>
    <w:basedOn w:val="Normal"/>
    <w:next w:val="Normal"/>
    <w:autoRedefine/>
    <w:uiPriority w:val="39"/>
    <w:locked/>
    <w:rsid w:val="007465EC"/>
    <w:pPr>
      <w:ind w:left="1200"/>
    </w:pPr>
    <w:rPr>
      <w:rFonts w:cs="Calibri"/>
      <w:sz w:val="20"/>
    </w:rPr>
  </w:style>
  <w:style w:type="paragraph" w:styleId="TOC7">
    <w:name w:val="toc 7"/>
    <w:basedOn w:val="Normal"/>
    <w:next w:val="Normal"/>
    <w:autoRedefine/>
    <w:uiPriority w:val="39"/>
    <w:locked/>
    <w:rsid w:val="007465EC"/>
    <w:pPr>
      <w:ind w:left="1440"/>
    </w:pPr>
    <w:rPr>
      <w:rFonts w:cs="Calibri"/>
      <w:sz w:val="20"/>
    </w:rPr>
  </w:style>
  <w:style w:type="paragraph" w:styleId="TOC8">
    <w:name w:val="toc 8"/>
    <w:basedOn w:val="Normal"/>
    <w:next w:val="Normal"/>
    <w:autoRedefine/>
    <w:uiPriority w:val="39"/>
    <w:locked/>
    <w:rsid w:val="007465EC"/>
    <w:pPr>
      <w:ind w:left="1680"/>
    </w:pPr>
    <w:rPr>
      <w:rFonts w:cs="Calibri"/>
      <w:sz w:val="20"/>
    </w:rPr>
  </w:style>
  <w:style w:type="paragraph" w:styleId="TOC9">
    <w:name w:val="toc 9"/>
    <w:basedOn w:val="Normal"/>
    <w:next w:val="Normal"/>
    <w:autoRedefine/>
    <w:uiPriority w:val="39"/>
    <w:locked/>
    <w:rsid w:val="007465EC"/>
    <w:pPr>
      <w:ind w:left="1920"/>
    </w:pPr>
    <w:rPr>
      <w:rFonts w:cs="Calibri"/>
      <w:sz w:val="20"/>
    </w:rPr>
  </w:style>
  <w:style w:type="character" w:styleId="Hyperlink">
    <w:name w:val="Hyperlink"/>
    <w:basedOn w:val="DefaultParagraphFont"/>
    <w:uiPriority w:val="99"/>
    <w:unhideWhenUsed/>
    <w:rsid w:val="007465EC"/>
    <w:rPr>
      <w:color w:val="0000FF"/>
      <w:u w:val="single"/>
    </w:rPr>
  </w:style>
  <w:style w:type="paragraph" w:styleId="Caption">
    <w:name w:val="caption"/>
    <w:aliases w:val="CEG Caption"/>
    <w:basedOn w:val="Normal"/>
    <w:next w:val="Normal"/>
    <w:uiPriority w:val="35"/>
    <w:unhideWhenUsed/>
    <w:qFormat/>
    <w:locked/>
    <w:rsid w:val="004D3404"/>
    <w:pPr>
      <w:keepNext/>
      <w:tabs>
        <w:tab w:val="left" w:pos="993"/>
      </w:tabs>
      <w:spacing w:before="120"/>
    </w:pPr>
    <w:rPr>
      <w:rFonts w:cs="Calibri"/>
      <w:b/>
      <w:bCs/>
      <w:sz w:val="20"/>
    </w:rPr>
  </w:style>
  <w:style w:type="character" w:customStyle="1" w:styleId="Heading6Char">
    <w:name w:val="Heading 6 Char"/>
    <w:basedOn w:val="DefaultParagraphFont"/>
    <w:link w:val="Heading6"/>
    <w:uiPriority w:val="9"/>
    <w:rsid w:val="004D3404"/>
    <w:rPr>
      <w:rFonts w:ascii="Calibri" w:hAnsi="Calibri"/>
      <w:bCs/>
      <w:i/>
      <w:sz w:val="21"/>
      <w:szCs w:val="22"/>
      <w:lang w:eastAsia="en-US"/>
    </w:rPr>
  </w:style>
  <w:style w:type="character" w:customStyle="1" w:styleId="Heading7Char">
    <w:name w:val="Heading 7 Char"/>
    <w:basedOn w:val="DefaultParagraphFont"/>
    <w:link w:val="Heading7"/>
    <w:uiPriority w:val="9"/>
    <w:rsid w:val="004D3404"/>
    <w:rPr>
      <w:rFonts w:ascii="Calibri" w:hAnsi="Calibri"/>
      <w:sz w:val="21"/>
      <w:szCs w:val="24"/>
      <w:lang w:eastAsia="en-US"/>
    </w:rPr>
  </w:style>
  <w:style w:type="character" w:customStyle="1" w:styleId="Heading8Char">
    <w:name w:val="Heading 8 Char"/>
    <w:basedOn w:val="DefaultParagraphFont"/>
    <w:link w:val="Heading8"/>
    <w:uiPriority w:val="9"/>
    <w:rsid w:val="004D3404"/>
    <w:rPr>
      <w:rFonts w:ascii="Calibri" w:hAnsi="Calibri"/>
      <w:i/>
      <w:iCs/>
      <w:sz w:val="21"/>
      <w:szCs w:val="24"/>
      <w:lang w:eastAsia="en-US"/>
    </w:rPr>
  </w:style>
  <w:style w:type="character" w:customStyle="1" w:styleId="Heading9Char">
    <w:name w:val="Heading 9 Char"/>
    <w:aliases w:val="Appendix Char"/>
    <w:basedOn w:val="DefaultParagraphFont"/>
    <w:link w:val="Heading9"/>
    <w:uiPriority w:val="9"/>
    <w:rsid w:val="004D3404"/>
    <w:rPr>
      <w:rFonts w:eastAsia="MS Gothic"/>
      <w:sz w:val="22"/>
      <w:szCs w:val="22"/>
      <w:lang w:eastAsia="en-US"/>
    </w:rPr>
  </w:style>
  <w:style w:type="character" w:styleId="Strong">
    <w:name w:val="Strong"/>
    <w:basedOn w:val="DefaultParagraphFont"/>
    <w:qFormat/>
    <w:locked/>
    <w:rsid w:val="00A657F7"/>
    <w:rPr>
      <w:b/>
      <w:bCs/>
    </w:rPr>
  </w:style>
  <w:style w:type="paragraph" w:customStyle="1" w:styleId="CEGBodyText">
    <w:name w:val="CEG Body Text"/>
    <w:link w:val="CEGBodyTextChar"/>
    <w:qFormat/>
    <w:rsid w:val="004B79F4"/>
    <w:pPr>
      <w:numPr>
        <w:numId w:val="5"/>
      </w:numPr>
      <w:spacing w:before="200" w:after="200" w:line="276" w:lineRule="auto"/>
      <w:jc w:val="both"/>
    </w:pPr>
    <w:rPr>
      <w:rFonts w:ascii="Georgia" w:eastAsiaTheme="minorHAnsi" w:hAnsi="Georgia" w:cstheme="minorBidi"/>
      <w:sz w:val="22"/>
      <w:szCs w:val="22"/>
      <w:lang w:eastAsia="en-US" w:bidi="th-TH"/>
    </w:rPr>
  </w:style>
  <w:style w:type="paragraph" w:styleId="ListBullet4">
    <w:name w:val="List Bullet 4"/>
    <w:basedOn w:val="CEGBodyText"/>
    <w:uiPriority w:val="99"/>
    <w:unhideWhenUsed/>
    <w:qFormat/>
    <w:rsid w:val="004B79F4"/>
    <w:pPr>
      <w:numPr>
        <w:ilvl w:val="4"/>
      </w:numPr>
      <w:spacing w:before="120" w:after="120"/>
    </w:pPr>
  </w:style>
  <w:style w:type="paragraph" w:styleId="ListBullet3">
    <w:name w:val="List Bullet 3"/>
    <w:basedOn w:val="CEGBodyText"/>
    <w:uiPriority w:val="99"/>
    <w:unhideWhenUsed/>
    <w:qFormat/>
    <w:rsid w:val="004B79F4"/>
    <w:pPr>
      <w:numPr>
        <w:ilvl w:val="3"/>
      </w:numPr>
      <w:spacing w:before="120" w:after="120"/>
    </w:pPr>
  </w:style>
  <w:style w:type="paragraph" w:styleId="ListBullet2">
    <w:name w:val="List Bullet 2"/>
    <w:basedOn w:val="ListBullet"/>
    <w:uiPriority w:val="99"/>
    <w:unhideWhenUsed/>
    <w:qFormat/>
    <w:rsid w:val="004D3404"/>
    <w:pPr>
      <w:numPr>
        <w:ilvl w:val="1"/>
      </w:numPr>
    </w:pPr>
    <w:rPr>
      <w:i w:val="0"/>
      <w:szCs w:val="22"/>
    </w:rPr>
  </w:style>
  <w:style w:type="paragraph" w:styleId="ListBullet">
    <w:name w:val="List Bullet"/>
    <w:basedOn w:val="Normal"/>
    <w:autoRedefine/>
    <w:uiPriority w:val="99"/>
    <w:unhideWhenUsed/>
    <w:qFormat/>
    <w:rsid w:val="000229FF"/>
    <w:pPr>
      <w:keepNext/>
      <w:keepLines/>
      <w:suppressAutoHyphens/>
      <w:jc w:val="both"/>
    </w:pPr>
    <w:rPr>
      <w:rFonts w:eastAsiaTheme="minorHAnsi" w:cs="Arial"/>
      <w:i/>
      <w:sz w:val="16"/>
      <w:szCs w:val="18"/>
      <w:lang w:eastAsia="en-AU"/>
    </w:rPr>
  </w:style>
  <w:style w:type="paragraph" w:styleId="NormalWeb">
    <w:name w:val="Normal (Web)"/>
    <w:basedOn w:val="Normal"/>
    <w:uiPriority w:val="99"/>
    <w:unhideWhenUsed/>
    <w:rsid w:val="00195FA0"/>
    <w:pPr>
      <w:spacing w:before="100" w:beforeAutospacing="1" w:after="100" w:afterAutospacing="1"/>
    </w:pPr>
    <w:rPr>
      <w:rFonts w:ascii="Times New Roman" w:eastAsia="Times New Roman" w:hAnsi="Times New Roman"/>
      <w:szCs w:val="24"/>
      <w:lang w:eastAsia="en-AU"/>
    </w:rPr>
  </w:style>
  <w:style w:type="character" w:customStyle="1" w:styleId="apple-converted-space">
    <w:name w:val="apple-converted-space"/>
    <w:basedOn w:val="DefaultParagraphFont"/>
    <w:rsid w:val="00195FA0"/>
  </w:style>
  <w:style w:type="paragraph" w:customStyle="1" w:styleId="Text">
    <w:name w:val="Text"/>
    <w:qFormat/>
    <w:rsid w:val="00156FA9"/>
    <w:pPr>
      <w:widowControl w:val="0"/>
      <w:spacing w:before="120" w:after="120" w:line="280" w:lineRule="exact"/>
      <w:ind w:right="-198"/>
      <w:jc w:val="both"/>
    </w:pPr>
    <w:rPr>
      <w:rFonts w:ascii="Arial" w:eastAsia="Times" w:hAnsi="Arial" w:cs="Arial"/>
      <w:sz w:val="21"/>
      <w:szCs w:val="21"/>
      <w:lang w:eastAsia="en-US"/>
    </w:rPr>
  </w:style>
  <w:style w:type="table" w:styleId="LightList-Accent1">
    <w:name w:val="Light List Accent 1"/>
    <w:basedOn w:val="TableNormal"/>
    <w:uiPriority w:val="61"/>
    <w:rsid w:val="0004485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Abullet1">
    <w:name w:val="AA bullet 1"/>
    <w:basedOn w:val="AAindent1"/>
    <w:rsid w:val="001B491B"/>
    <w:pPr>
      <w:numPr>
        <w:numId w:val="7"/>
      </w:numPr>
      <w:spacing w:after="0"/>
    </w:pPr>
    <w:rPr>
      <w:rFonts w:eastAsia="Times" w:cs="Arial"/>
    </w:rPr>
  </w:style>
  <w:style w:type="paragraph" w:customStyle="1" w:styleId="TableHeading">
    <w:name w:val="Table Heading"/>
    <w:basedOn w:val="TableText"/>
    <w:qFormat/>
    <w:rsid w:val="004D3404"/>
    <w:pPr>
      <w:keepNext/>
    </w:pPr>
    <w:rPr>
      <w:b/>
      <w:color w:val="FFFFFF"/>
    </w:rPr>
  </w:style>
  <w:style w:type="paragraph" w:customStyle="1" w:styleId="TableText">
    <w:name w:val="Table Text"/>
    <w:basedOn w:val="Normal"/>
    <w:qFormat/>
    <w:rsid w:val="004D3404"/>
    <w:pPr>
      <w:spacing w:before="60" w:after="60" w:line="240" w:lineRule="atLeast"/>
      <w:ind w:left="113" w:right="113"/>
    </w:pPr>
    <w:rPr>
      <w:rFonts w:asciiTheme="minorHAnsi" w:eastAsia="Times New Roman" w:hAnsiTheme="minorHAnsi" w:cs="Arial"/>
      <w:sz w:val="18"/>
      <w:szCs w:val="18"/>
      <w:lang w:eastAsia="en-AU"/>
    </w:rPr>
  </w:style>
  <w:style w:type="paragraph" w:customStyle="1" w:styleId="tabletext0">
    <w:name w:val="table text"/>
    <w:basedOn w:val="Normal"/>
    <w:uiPriority w:val="99"/>
    <w:rsid w:val="00A42A91"/>
    <w:pPr>
      <w:spacing w:before="60" w:after="60"/>
    </w:pPr>
    <w:rPr>
      <w:rFonts w:ascii="Arial" w:eastAsia="Times New Roman" w:hAnsi="Arial" w:cs="Arial"/>
      <w:sz w:val="18"/>
      <w:szCs w:val="24"/>
    </w:rPr>
  </w:style>
  <w:style w:type="paragraph" w:customStyle="1" w:styleId="TableText1">
    <w:name w:val="TableText"/>
    <w:uiPriority w:val="99"/>
    <w:rsid w:val="00A42A91"/>
    <w:pPr>
      <w:keepNext/>
      <w:spacing w:before="40" w:after="40"/>
    </w:pPr>
    <w:rPr>
      <w:rFonts w:ascii="Arial Narrow" w:eastAsia="Times New Roman" w:hAnsi="Arial Narrow"/>
      <w:sz w:val="18"/>
      <w:lang w:val="en-GB" w:eastAsia="en-US"/>
    </w:rPr>
  </w:style>
  <w:style w:type="paragraph" w:styleId="TOCHeading">
    <w:name w:val="TOC Heading"/>
    <w:basedOn w:val="Heading1"/>
    <w:next w:val="Normal"/>
    <w:uiPriority w:val="39"/>
    <w:unhideWhenUsed/>
    <w:qFormat/>
    <w:rsid w:val="00F30F63"/>
    <w:pPr>
      <w:keepNext/>
      <w:keepLines/>
      <w:numPr>
        <w:numId w:val="0"/>
      </w:numPr>
      <w:spacing w:after="0"/>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Boxheading">
    <w:name w:val="Box heading"/>
    <w:basedOn w:val="Heading2"/>
    <w:link w:val="BoxheadingChar"/>
    <w:uiPriority w:val="99"/>
    <w:qFormat/>
    <w:rsid w:val="004D3404"/>
    <w:pPr>
      <w:numPr>
        <w:ilvl w:val="0"/>
        <w:numId w:val="0"/>
      </w:numPr>
      <w:spacing w:before="120"/>
    </w:pPr>
  </w:style>
  <w:style w:type="character" w:customStyle="1" w:styleId="BoxheadingChar">
    <w:name w:val="Box heading Char"/>
    <w:basedOn w:val="Heading2Char"/>
    <w:link w:val="Boxheading"/>
    <w:uiPriority w:val="99"/>
    <w:rsid w:val="004D3404"/>
    <w:rPr>
      <w:rFonts w:ascii="Calibri" w:hAnsi="Calibri" w:cs="Calibri"/>
      <w:b/>
      <w:i/>
      <w:color w:val="233A8A"/>
      <w:sz w:val="24"/>
      <w:lang w:eastAsia="en-US"/>
    </w:rPr>
  </w:style>
  <w:style w:type="paragraph" w:customStyle="1" w:styleId="Bulletpoint">
    <w:name w:val="Bullet point"/>
    <w:basedOn w:val="Normal"/>
    <w:qFormat/>
    <w:rsid w:val="004D3404"/>
    <w:pPr>
      <w:numPr>
        <w:numId w:val="11"/>
      </w:numPr>
      <w:spacing w:before="120"/>
    </w:pPr>
    <w:rPr>
      <w:rFonts w:asciiTheme="minorHAnsi" w:eastAsia="Times New Roman" w:hAnsiTheme="minorHAnsi"/>
      <w:sz w:val="22"/>
    </w:rPr>
  </w:style>
  <w:style w:type="paragraph" w:customStyle="1" w:styleId="Body0">
    <w:name w:val="Body"/>
    <w:aliases w:val="b"/>
    <w:basedOn w:val="body"/>
    <w:link w:val="BodyChar0"/>
    <w:uiPriority w:val="99"/>
    <w:qFormat/>
    <w:rsid w:val="004D3404"/>
    <w:pPr>
      <w:spacing w:before="120"/>
    </w:pPr>
    <w:rPr>
      <w:rFonts w:ascii="Calibri" w:hAnsi="Calibri"/>
      <w:color w:val="auto"/>
    </w:rPr>
  </w:style>
  <w:style w:type="character" w:customStyle="1" w:styleId="BodyChar0">
    <w:name w:val="Body Char"/>
    <w:basedOn w:val="DefaultParagraphFont"/>
    <w:link w:val="Body0"/>
    <w:uiPriority w:val="99"/>
    <w:locked/>
    <w:rsid w:val="004D3404"/>
    <w:rPr>
      <w:rFonts w:ascii="Calibri" w:hAnsi="Calibri" w:cs="Calibri"/>
      <w:sz w:val="21"/>
      <w:lang w:eastAsia="en-US"/>
    </w:rPr>
  </w:style>
  <w:style w:type="paragraph" w:customStyle="1" w:styleId="TableTextBulleted2">
    <w:name w:val="Table Text Bulleted 2"/>
    <w:basedOn w:val="TableTextBulleted1"/>
    <w:qFormat/>
    <w:rsid w:val="004D3404"/>
    <w:pPr>
      <w:numPr>
        <w:ilvl w:val="1"/>
        <w:numId w:val="12"/>
      </w:numPr>
    </w:pPr>
    <w:rPr>
      <w:bCs/>
    </w:rPr>
  </w:style>
  <w:style w:type="paragraph" w:customStyle="1" w:styleId="TableTextBulleted3">
    <w:name w:val="Table Text Bulleted 3"/>
    <w:basedOn w:val="TableTextBulleted2"/>
    <w:qFormat/>
    <w:rsid w:val="004D3404"/>
    <w:pPr>
      <w:numPr>
        <w:ilvl w:val="2"/>
      </w:numPr>
    </w:pPr>
    <w:rPr>
      <w:bCs w:val="0"/>
    </w:rPr>
  </w:style>
  <w:style w:type="paragraph" w:customStyle="1" w:styleId="TableTextBulleted1">
    <w:name w:val="Table Text Bulleted 1"/>
    <w:basedOn w:val="TableText"/>
    <w:autoRedefine/>
    <w:qFormat/>
    <w:rsid w:val="004D3404"/>
    <w:pPr>
      <w:spacing w:line="276" w:lineRule="auto"/>
    </w:pPr>
  </w:style>
  <w:style w:type="paragraph" w:customStyle="1" w:styleId="PullOutBoxBodyText">
    <w:name w:val="Pull Out Box Body Text"/>
    <w:basedOn w:val="Normal"/>
    <w:qFormat/>
    <w:rsid w:val="004D3404"/>
    <w:pPr>
      <w:spacing w:before="160" w:after="160" w:line="246" w:lineRule="atLeast"/>
      <w:ind w:left="284" w:right="170"/>
    </w:pPr>
    <w:rPr>
      <w:rFonts w:asciiTheme="minorHAnsi" w:eastAsia="Times New Roman" w:hAnsiTheme="minorHAnsi" w:cs="Arial"/>
      <w:sz w:val="18"/>
      <w:szCs w:val="18"/>
      <w:lang w:eastAsia="en-AU"/>
    </w:rPr>
  </w:style>
  <w:style w:type="paragraph" w:customStyle="1" w:styleId="PullOutBoxHeading">
    <w:name w:val="Pull Out Box Heading"/>
    <w:basedOn w:val="PullOutBoxBodyText"/>
    <w:qFormat/>
    <w:rsid w:val="004D3404"/>
    <w:pPr>
      <w:keepNext/>
      <w:keepLines/>
    </w:pPr>
    <w:rPr>
      <w:b/>
      <w:szCs w:val="24"/>
    </w:rPr>
  </w:style>
  <w:style w:type="paragraph" w:customStyle="1" w:styleId="TableHeadingCentred">
    <w:name w:val="Table Heading Centred"/>
    <w:basedOn w:val="TableHeading"/>
    <w:qFormat/>
    <w:rsid w:val="004D3404"/>
    <w:pPr>
      <w:keepLines/>
      <w:spacing w:line="230" w:lineRule="atLeast"/>
      <w:jc w:val="center"/>
    </w:pPr>
    <w:rPr>
      <w:rFonts w:ascii="Arial" w:hAnsi="Arial"/>
      <w:szCs w:val="20"/>
    </w:rPr>
  </w:style>
  <w:style w:type="paragraph" w:customStyle="1" w:styleId="TableTextRight">
    <w:name w:val="Table Text Right"/>
    <w:basedOn w:val="TableText"/>
    <w:qFormat/>
    <w:rsid w:val="004D3404"/>
    <w:pPr>
      <w:jc w:val="right"/>
    </w:pPr>
  </w:style>
  <w:style w:type="paragraph" w:customStyle="1" w:styleId="TableHeadingRight">
    <w:name w:val="Table Heading Right"/>
    <w:basedOn w:val="TableHeading"/>
    <w:qFormat/>
    <w:rsid w:val="004D3404"/>
    <w:pPr>
      <w:keepLines/>
      <w:jc w:val="right"/>
    </w:pPr>
  </w:style>
  <w:style w:type="paragraph" w:styleId="ListNumber">
    <w:name w:val="List Number"/>
    <w:basedOn w:val="Normal"/>
    <w:autoRedefine/>
    <w:unhideWhenUsed/>
    <w:qFormat/>
    <w:rsid w:val="004D3404"/>
    <w:pPr>
      <w:numPr>
        <w:numId w:val="9"/>
      </w:numPr>
      <w:spacing w:before="120" w:line="240" w:lineRule="atLeast"/>
      <w:jc w:val="both"/>
    </w:pPr>
    <w:rPr>
      <w:rFonts w:ascii="Arial" w:eastAsia="Times New Roman" w:hAnsi="Arial" w:cs="Arial"/>
      <w:sz w:val="20"/>
      <w:szCs w:val="18"/>
      <w:lang w:eastAsia="en-AU"/>
    </w:rPr>
  </w:style>
  <w:style w:type="character" w:styleId="PlaceholderText">
    <w:name w:val="Placeholder Text"/>
    <w:basedOn w:val="DefaultParagraphFont"/>
    <w:uiPriority w:val="99"/>
    <w:rsid w:val="00B00364"/>
    <w:rPr>
      <w:color w:val="808080"/>
    </w:rPr>
  </w:style>
  <w:style w:type="paragraph" w:customStyle="1" w:styleId="SectionHeadinggrey">
    <w:name w:val="Section Heading grey"/>
    <w:basedOn w:val="Normal"/>
    <w:link w:val="SectionHeadinggreyChar"/>
    <w:qFormat/>
    <w:rsid w:val="00636F2A"/>
    <w:pPr>
      <w:spacing w:before="240" w:after="240" w:line="360" w:lineRule="auto"/>
      <w:ind w:left="-720"/>
    </w:pPr>
    <w:rPr>
      <w:rFonts w:ascii="Microsoft Sans Serif" w:eastAsia="Times New Roman" w:hAnsi="Microsoft Sans Serif"/>
      <w:color w:val="CCCECF"/>
      <w:sz w:val="32"/>
    </w:rPr>
  </w:style>
  <w:style w:type="character" w:customStyle="1" w:styleId="SectionHeadinggreyChar">
    <w:name w:val="Section Heading grey Char"/>
    <w:link w:val="SectionHeadinggrey"/>
    <w:rsid w:val="00636F2A"/>
    <w:rPr>
      <w:rFonts w:ascii="Microsoft Sans Serif" w:eastAsia="Times New Roman" w:hAnsi="Microsoft Sans Serif"/>
      <w:color w:val="CCCECF"/>
      <w:sz w:val="32"/>
      <w:lang w:eastAsia="en-US"/>
    </w:rPr>
  </w:style>
  <w:style w:type="paragraph" w:customStyle="1" w:styleId="Quotationsblue">
    <w:name w:val="Quotations blue"/>
    <w:basedOn w:val="Normal"/>
    <w:qFormat/>
    <w:rsid w:val="00821E11"/>
    <w:pPr>
      <w:keepLines/>
      <w:suppressAutoHyphens/>
      <w:spacing w:before="120" w:line="260" w:lineRule="atLeast"/>
      <w:ind w:left="425"/>
      <w:jc w:val="both"/>
    </w:pPr>
    <w:rPr>
      <w:rFonts w:ascii="Microsoft Sans Serif" w:eastAsia="Times New Roman" w:hAnsi="Microsoft Sans Serif"/>
      <w:i/>
      <w:iCs/>
      <w:color w:val="09869B"/>
      <w:sz w:val="18"/>
    </w:rPr>
  </w:style>
  <w:style w:type="paragraph" w:customStyle="1" w:styleId="TableParagraph">
    <w:name w:val="Table Paragraph"/>
    <w:basedOn w:val="Normal"/>
    <w:uiPriority w:val="1"/>
    <w:qFormat/>
    <w:rsid w:val="00CA2607"/>
    <w:pPr>
      <w:widowControl w:val="0"/>
    </w:pPr>
    <w:rPr>
      <w:rFonts w:asciiTheme="minorHAnsi" w:eastAsiaTheme="minorHAnsi" w:hAnsiTheme="minorHAnsi" w:cstheme="minorBidi"/>
      <w:sz w:val="22"/>
      <w:szCs w:val="22"/>
      <w:lang w:val="en-US"/>
    </w:rPr>
  </w:style>
  <w:style w:type="paragraph" w:customStyle="1" w:styleId="Source">
    <w:name w:val="Source"/>
    <w:basedOn w:val="BodyText"/>
    <w:qFormat/>
    <w:rsid w:val="00706465"/>
    <w:pPr>
      <w:keepLines/>
      <w:suppressAutoHyphens/>
      <w:spacing w:before="120" w:beforeAutospacing="0" w:after="360" w:afterAutospacing="0" w:line="260" w:lineRule="atLeast"/>
      <w:jc w:val="both"/>
    </w:pPr>
    <w:rPr>
      <w:rFonts w:ascii="Microsoft Sans Serif" w:eastAsia="Times New Roman" w:hAnsi="Microsoft Sans Serif"/>
      <w:sz w:val="16"/>
      <w:szCs w:val="20"/>
    </w:rPr>
  </w:style>
  <w:style w:type="paragraph" w:customStyle="1" w:styleId="Appendix1">
    <w:name w:val="Appendix 1"/>
    <w:basedOn w:val="Normal"/>
    <w:next w:val="BodyText"/>
    <w:qFormat/>
    <w:rsid w:val="000F32D8"/>
    <w:pPr>
      <w:keepNext/>
      <w:keepLines/>
      <w:numPr>
        <w:numId w:val="20"/>
      </w:numPr>
      <w:suppressLineNumbers/>
      <w:suppressAutoHyphens/>
      <w:spacing w:before="360" w:after="240"/>
    </w:pPr>
    <w:rPr>
      <w:rFonts w:ascii="Microsoft Sans Serif" w:eastAsia="Times New Roman" w:hAnsi="Microsoft Sans Serif"/>
      <w:b/>
      <w:color w:val="09869B"/>
      <w:sz w:val="28"/>
      <w:u w:color="568A9E"/>
    </w:rPr>
  </w:style>
  <w:style w:type="paragraph" w:customStyle="1" w:styleId="Appendix2">
    <w:name w:val="Appendix 2"/>
    <w:basedOn w:val="Normal"/>
    <w:next w:val="BodyText"/>
    <w:qFormat/>
    <w:rsid w:val="000F32D8"/>
    <w:pPr>
      <w:keepNext/>
      <w:keepLines/>
      <w:numPr>
        <w:ilvl w:val="1"/>
        <w:numId w:val="20"/>
      </w:numPr>
      <w:suppressLineNumbers/>
      <w:suppressAutoHyphens/>
      <w:spacing w:before="240"/>
    </w:pPr>
    <w:rPr>
      <w:rFonts w:ascii="Microsoft Sans Serif" w:eastAsia="Times New Roman" w:hAnsi="Microsoft Sans Serif"/>
      <w:b/>
      <w:color w:val="09869B"/>
    </w:rPr>
  </w:style>
  <w:style w:type="paragraph" w:customStyle="1" w:styleId="Appendix3">
    <w:name w:val="Appendix 3"/>
    <w:basedOn w:val="Normal"/>
    <w:next w:val="BodyText"/>
    <w:qFormat/>
    <w:rsid w:val="007E402C"/>
    <w:pPr>
      <w:keepNext/>
      <w:keepLines/>
      <w:numPr>
        <w:ilvl w:val="2"/>
        <w:numId w:val="20"/>
      </w:numPr>
      <w:suppressLineNumbers/>
      <w:suppressAutoHyphens/>
      <w:spacing w:before="240"/>
    </w:pPr>
    <w:rPr>
      <w:rFonts w:eastAsia="Times New Roman"/>
      <w:b/>
      <w:i/>
      <w:color w:val="595959" w:themeColor="text1" w:themeTint="A6"/>
      <w:sz w:val="24"/>
    </w:rPr>
  </w:style>
  <w:style w:type="paragraph" w:customStyle="1" w:styleId="Appendix4">
    <w:name w:val="Appendix 4"/>
    <w:basedOn w:val="Normal"/>
    <w:next w:val="BodyText"/>
    <w:qFormat/>
    <w:rsid w:val="000F32D8"/>
    <w:pPr>
      <w:keepNext/>
      <w:keepLines/>
      <w:numPr>
        <w:ilvl w:val="3"/>
        <w:numId w:val="20"/>
      </w:numPr>
      <w:suppressLineNumbers/>
      <w:suppressAutoHyphens/>
      <w:spacing w:before="200"/>
    </w:pPr>
    <w:rPr>
      <w:rFonts w:ascii="Microsoft Sans Serif" w:eastAsia="Times New Roman" w:hAnsi="Microsoft Sans Serif"/>
      <w:b/>
      <w:color w:val="595959" w:themeColor="text1" w:themeTint="A6"/>
      <w:sz w:val="20"/>
    </w:rPr>
  </w:style>
  <w:style w:type="table" w:styleId="MediumGrid2-Accent1">
    <w:name w:val="Medium Grid 2 Accent 1"/>
    <w:basedOn w:val="TableNormal"/>
    <w:uiPriority w:val="68"/>
    <w:rsid w:val="009B78C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ListBullet1Body">
    <w:name w:val="List Bullet 1 Body"/>
    <w:basedOn w:val="BodyText"/>
    <w:qFormat/>
    <w:rsid w:val="00382162"/>
    <w:pPr>
      <w:keepLines/>
      <w:suppressAutoHyphens/>
      <w:spacing w:before="120" w:beforeAutospacing="0" w:after="120" w:afterAutospacing="0" w:line="260" w:lineRule="atLeast"/>
      <w:ind w:left="426"/>
      <w:jc w:val="both"/>
    </w:pPr>
    <w:rPr>
      <w:rFonts w:ascii="Microsoft Sans Serif" w:eastAsia="Times New Roman" w:hAnsi="Microsoft Sans Serif"/>
      <w:sz w:val="20"/>
      <w:szCs w:val="20"/>
    </w:rPr>
  </w:style>
  <w:style w:type="paragraph" w:customStyle="1" w:styleId="intro1">
    <w:name w:val="intro1"/>
    <w:basedOn w:val="Normal"/>
    <w:rsid w:val="0029024C"/>
    <w:pPr>
      <w:spacing w:before="100" w:beforeAutospacing="1" w:after="100" w:afterAutospacing="1" w:line="375" w:lineRule="atLeast"/>
    </w:pPr>
    <w:rPr>
      <w:rFonts w:ascii="Times New Roman" w:eastAsia="Times New Roman" w:hAnsi="Times New Roman"/>
      <w:sz w:val="24"/>
      <w:szCs w:val="24"/>
      <w:lang w:eastAsia="en-AU"/>
    </w:rPr>
  </w:style>
  <w:style w:type="table" w:customStyle="1" w:styleId="LightList-Accent11">
    <w:name w:val="Light List - Accent 11"/>
    <w:basedOn w:val="TableNormal"/>
    <w:uiPriority w:val="61"/>
    <w:rsid w:val="00C70093"/>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row">
    <w:name w:val="table row"/>
    <w:basedOn w:val="AAbody"/>
    <w:link w:val="tablerowChar"/>
    <w:rsid w:val="00C70093"/>
    <w:pPr>
      <w:keepNext/>
      <w:spacing w:before="60" w:after="60" w:line="240" w:lineRule="auto"/>
    </w:pPr>
    <w:rPr>
      <w:rFonts w:eastAsia="Times"/>
      <w:sz w:val="18"/>
    </w:rPr>
  </w:style>
  <w:style w:type="paragraph" w:customStyle="1" w:styleId="tablelastrow">
    <w:name w:val="table last row"/>
    <w:basedOn w:val="tablerow"/>
    <w:rsid w:val="00C70093"/>
    <w:pPr>
      <w:spacing w:after="120"/>
    </w:pPr>
  </w:style>
  <w:style w:type="paragraph" w:customStyle="1" w:styleId="tableheaderrow">
    <w:name w:val="table header row"/>
    <w:basedOn w:val="tablerow"/>
    <w:rsid w:val="00C70093"/>
    <w:pPr>
      <w:spacing w:before="120" w:after="120"/>
    </w:pPr>
  </w:style>
  <w:style w:type="character" w:customStyle="1" w:styleId="tablerowChar">
    <w:name w:val="table row Char"/>
    <w:basedOn w:val="AAbodyChar"/>
    <w:link w:val="tablerow"/>
    <w:rsid w:val="00C70093"/>
    <w:rPr>
      <w:rFonts w:ascii="Arial" w:eastAsia="Times" w:hAnsi="Arial"/>
      <w:sz w:val="18"/>
      <w:lang w:val="en-AU" w:eastAsia="en-US" w:bidi="ar-SA"/>
    </w:rPr>
  </w:style>
  <w:style w:type="table" w:customStyle="1" w:styleId="LightList-Accent12">
    <w:name w:val="Light List - Accent 12"/>
    <w:basedOn w:val="TableNormal"/>
    <w:uiPriority w:val="61"/>
    <w:rsid w:val="00C70093"/>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umpedfont20">
    <w:name w:val="bumpedfont20"/>
    <w:basedOn w:val="DefaultParagraphFont"/>
    <w:rsid w:val="00C70093"/>
  </w:style>
  <w:style w:type="table" w:customStyle="1" w:styleId="LightGrid-Accent11">
    <w:name w:val="Light Grid - Accent 11"/>
    <w:basedOn w:val="TableNormal"/>
    <w:uiPriority w:val="62"/>
    <w:rsid w:val="00C70093"/>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C70093"/>
    <w:pPr>
      <w:tabs>
        <w:tab w:val="left" w:pos="993"/>
        <w:tab w:val="right" w:pos="8364"/>
      </w:tabs>
      <w:spacing w:line="280" w:lineRule="exact"/>
      <w:ind w:left="993" w:right="226" w:hanging="993"/>
    </w:pPr>
    <w:rPr>
      <w:rFonts w:asciiTheme="minorHAnsi" w:hAnsiTheme="minorHAnsi" w:cs="Calibri"/>
      <w:b/>
      <w:noProof/>
      <w:sz w:val="20"/>
    </w:rPr>
  </w:style>
  <w:style w:type="table" w:customStyle="1" w:styleId="AAtable">
    <w:name w:val="AA table"/>
    <w:basedOn w:val="TableNormal"/>
    <w:uiPriority w:val="99"/>
    <w:qFormat/>
    <w:rsid w:val="00C70093"/>
    <w:rPr>
      <w:lang w:eastAsia="en-US"/>
    </w:rPr>
    <w:tblPr/>
  </w:style>
  <w:style w:type="paragraph" w:styleId="NoSpacing">
    <w:name w:val="No Spacing"/>
    <w:link w:val="NoSpacingChar"/>
    <w:uiPriority w:val="1"/>
    <w:qFormat/>
    <w:rsid w:val="00C70093"/>
    <w:rPr>
      <w:rFonts w:asciiTheme="minorHAnsi" w:eastAsiaTheme="minorHAnsi" w:hAnsiTheme="minorHAnsi" w:cstheme="minorBidi"/>
      <w:sz w:val="22"/>
      <w:szCs w:val="22"/>
      <w:lang w:eastAsia="en-US"/>
    </w:rPr>
  </w:style>
  <w:style w:type="paragraph" w:customStyle="1" w:styleId="Tableheaderrow0">
    <w:name w:val="Table header row"/>
    <w:basedOn w:val="Normal"/>
    <w:rsid w:val="00C70093"/>
    <w:pPr>
      <w:keepNext/>
      <w:spacing w:before="120" w:line="280" w:lineRule="exact"/>
    </w:pPr>
    <w:rPr>
      <w:rFonts w:ascii="Arial" w:eastAsia="Times" w:hAnsi="Arial" w:cs="Arial"/>
      <w:sz w:val="18"/>
      <w:szCs w:val="18"/>
    </w:rPr>
  </w:style>
  <w:style w:type="paragraph" w:customStyle="1" w:styleId="Tablefinalrow">
    <w:name w:val="Table final row"/>
    <w:basedOn w:val="Normal"/>
    <w:rsid w:val="00C70093"/>
    <w:pPr>
      <w:keepNext/>
      <w:spacing w:before="60" w:line="280" w:lineRule="exact"/>
    </w:pPr>
    <w:rPr>
      <w:rFonts w:ascii="Arial" w:eastAsia="Times" w:hAnsi="Arial" w:cs="Arial"/>
      <w:sz w:val="18"/>
      <w:szCs w:val="18"/>
    </w:rPr>
  </w:style>
  <w:style w:type="paragraph" w:customStyle="1" w:styleId="Tablerow0">
    <w:name w:val="Table row"/>
    <w:basedOn w:val="Normal"/>
    <w:rsid w:val="00C70093"/>
    <w:pPr>
      <w:keepNext/>
      <w:spacing w:before="60" w:after="60" w:line="280" w:lineRule="exact"/>
    </w:pPr>
    <w:rPr>
      <w:rFonts w:ascii="Arial" w:eastAsia="Times" w:hAnsi="Arial" w:cs="Arial"/>
      <w:sz w:val="18"/>
      <w:szCs w:val="18"/>
    </w:rPr>
  </w:style>
  <w:style w:type="character" w:customStyle="1" w:styleId="NoSpacingChar">
    <w:name w:val="No Spacing Char"/>
    <w:basedOn w:val="DefaultParagraphFont"/>
    <w:link w:val="NoSpacing"/>
    <w:uiPriority w:val="1"/>
    <w:rsid w:val="00C70093"/>
    <w:rPr>
      <w:rFonts w:asciiTheme="minorHAnsi" w:eastAsiaTheme="minorHAnsi" w:hAnsiTheme="minorHAnsi" w:cstheme="minorBidi"/>
      <w:sz w:val="22"/>
      <w:szCs w:val="22"/>
      <w:lang w:eastAsia="en-US"/>
    </w:rPr>
  </w:style>
  <w:style w:type="paragraph" w:customStyle="1" w:styleId="tablesource">
    <w:name w:val="table source"/>
    <w:basedOn w:val="Normal"/>
    <w:rsid w:val="00C70093"/>
    <w:pPr>
      <w:spacing w:before="60" w:line="280" w:lineRule="exact"/>
    </w:pPr>
    <w:rPr>
      <w:rFonts w:ascii="Arial" w:eastAsia="Times New Roman" w:hAnsi="Arial" w:cs="Arial"/>
      <w:sz w:val="18"/>
      <w:szCs w:val="24"/>
    </w:rPr>
  </w:style>
  <w:style w:type="character" w:customStyle="1" w:styleId="FootnoteTextChar1">
    <w:name w:val="Footnote Text Char1"/>
    <w:aliases w:val="(NECG) Footnote Text Char1,CEG Footnote Char1,Footnote Text1 Char1,Footnote Text2 Char1,ALTS FOOTNOTE2 Char1,Footnote Text11 Char1,(NECG) Footnote Text1 Char1,ALTS FOOTNOTE Char1,Footnote text Char1,AR Footnote Text Char1,f Char1"/>
    <w:basedOn w:val="DefaultParagraphFont"/>
    <w:uiPriority w:val="99"/>
    <w:locked/>
    <w:rsid w:val="00C70093"/>
  </w:style>
  <w:style w:type="paragraph" w:customStyle="1" w:styleId="AABullet10">
    <w:name w:val="AA Bullet 1"/>
    <w:basedOn w:val="Normal"/>
    <w:qFormat/>
    <w:rsid w:val="00C70093"/>
    <w:pPr>
      <w:widowControl w:val="0"/>
      <w:tabs>
        <w:tab w:val="left" w:pos="284"/>
      </w:tabs>
      <w:autoSpaceDE w:val="0"/>
      <w:autoSpaceDN w:val="0"/>
      <w:adjustRightInd w:val="0"/>
      <w:spacing w:line="280" w:lineRule="atLeast"/>
      <w:textAlignment w:val="center"/>
    </w:pPr>
    <w:rPr>
      <w:rFonts w:ascii="Arial" w:eastAsiaTheme="minorEastAsia" w:hAnsi="Arial" w:cs="Haptic-Light_0_wt"/>
      <w:sz w:val="20"/>
      <w:szCs w:val="16"/>
      <w:lang w:val="en-GB"/>
    </w:rPr>
  </w:style>
  <w:style w:type="paragraph" w:customStyle="1" w:styleId="AttHeading">
    <w:name w:val="Att Heading"/>
    <w:basedOn w:val="Heading1"/>
    <w:link w:val="AttHeadingChar"/>
    <w:qFormat/>
    <w:rsid w:val="00C70093"/>
    <w:pPr>
      <w:numPr>
        <w:numId w:val="0"/>
      </w:numPr>
      <w:spacing w:line="240" w:lineRule="auto"/>
    </w:pPr>
    <w:rPr>
      <w:color w:val="3366FF"/>
    </w:rPr>
  </w:style>
  <w:style w:type="character" w:customStyle="1" w:styleId="AttHeadingChar">
    <w:name w:val="Att Heading Char"/>
    <w:basedOn w:val="Heading1Char"/>
    <w:link w:val="AttHeading"/>
    <w:rsid w:val="00C70093"/>
    <w:rPr>
      <w:rFonts w:ascii="Calibri" w:hAnsi="Calibri" w:cs="Calibri"/>
      <w:b/>
      <w:color w:val="3366FF"/>
      <w:sz w:val="36"/>
      <w:lang w:eastAsia="en-US"/>
    </w:rPr>
  </w:style>
  <w:style w:type="paragraph" w:customStyle="1" w:styleId="AppHeading2">
    <w:name w:val="App Heading 2"/>
    <w:basedOn w:val="Heading2"/>
    <w:link w:val="AppHeading2Char"/>
    <w:qFormat/>
    <w:rsid w:val="00C70093"/>
    <w:pPr>
      <w:numPr>
        <w:ilvl w:val="0"/>
        <w:numId w:val="0"/>
      </w:numPr>
      <w:spacing w:line="240" w:lineRule="auto"/>
    </w:pPr>
    <w:rPr>
      <w:color w:val="3366FF"/>
    </w:rPr>
  </w:style>
  <w:style w:type="character" w:customStyle="1" w:styleId="AppHeading2Char">
    <w:name w:val="App Heading 2 Char"/>
    <w:basedOn w:val="Heading2Char"/>
    <w:link w:val="AppHeading2"/>
    <w:rsid w:val="00C70093"/>
    <w:rPr>
      <w:rFonts w:ascii="Calibri" w:hAnsi="Calibri" w:cs="Calibri"/>
      <w:b/>
      <w:i/>
      <w:color w:val="3366FF"/>
      <w:sz w:val="24"/>
      <w:lang w:eastAsia="en-US"/>
    </w:rPr>
  </w:style>
  <w:style w:type="paragraph" w:customStyle="1" w:styleId="bullet">
    <w:name w:val="bullet"/>
    <w:basedOn w:val="Normal"/>
    <w:rsid w:val="00C70093"/>
    <w:pPr>
      <w:tabs>
        <w:tab w:val="num" w:pos="360"/>
      </w:tabs>
      <w:spacing w:line="280" w:lineRule="exact"/>
      <w:ind w:left="340" w:hanging="340"/>
    </w:pPr>
    <w:rPr>
      <w:rFonts w:eastAsia="Times New Roman" w:cs="Calibri"/>
      <w:sz w:val="22"/>
    </w:rPr>
  </w:style>
  <w:style w:type="character" w:customStyle="1" w:styleId="A5">
    <w:name w:val="A5"/>
    <w:uiPriority w:val="99"/>
    <w:rsid w:val="00C70093"/>
    <w:rPr>
      <w:rFonts w:cs="Haptic SemiLight"/>
      <w:color w:val="000000"/>
      <w:sz w:val="18"/>
      <w:szCs w:val="18"/>
    </w:rPr>
  </w:style>
  <w:style w:type="paragraph" w:styleId="BodyTextIndent">
    <w:name w:val="Body Text Indent"/>
    <w:basedOn w:val="Normal"/>
    <w:link w:val="BodyTextIndentChar"/>
    <w:uiPriority w:val="99"/>
    <w:unhideWhenUsed/>
    <w:rsid w:val="00C70093"/>
    <w:pPr>
      <w:spacing w:line="280" w:lineRule="exact"/>
      <w:ind w:left="283"/>
    </w:pPr>
    <w:rPr>
      <w:rFonts w:cs="Calibri"/>
    </w:rPr>
  </w:style>
  <w:style w:type="character" w:customStyle="1" w:styleId="BodyTextIndentChar">
    <w:name w:val="Body Text Indent Char"/>
    <w:basedOn w:val="DefaultParagraphFont"/>
    <w:link w:val="BodyTextIndent"/>
    <w:uiPriority w:val="99"/>
    <w:rsid w:val="00C70093"/>
    <w:rPr>
      <w:rFonts w:ascii="Calibri" w:hAnsi="Calibri" w:cs="Calibri"/>
      <w:sz w:val="21"/>
      <w:lang w:eastAsia="en-US"/>
    </w:rPr>
  </w:style>
  <w:style w:type="table" w:styleId="LightShading-Accent6">
    <w:name w:val="Light Shading Accent 6"/>
    <w:basedOn w:val="TableNormal"/>
    <w:uiPriority w:val="60"/>
    <w:rsid w:val="00C70093"/>
    <w:rPr>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C70093"/>
    <w:rPr>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Subtitle">
    <w:name w:val="Subtitle"/>
    <w:basedOn w:val="Normal"/>
    <w:next w:val="Normal"/>
    <w:link w:val="SubtitleChar"/>
    <w:qFormat/>
    <w:locked/>
    <w:rsid w:val="00C70093"/>
    <w:pPr>
      <w:numPr>
        <w:ilvl w:val="1"/>
      </w:numPr>
      <w:spacing w:line="280" w:lineRule="exac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C70093"/>
    <w:rPr>
      <w:rFonts w:asciiTheme="majorHAnsi" w:eastAsiaTheme="majorEastAsia" w:hAnsiTheme="majorHAnsi" w:cstheme="majorBidi"/>
      <w:i/>
      <w:iCs/>
      <w:color w:val="4F81BD" w:themeColor="accent1"/>
      <w:spacing w:val="15"/>
      <w:sz w:val="24"/>
      <w:szCs w:val="24"/>
      <w:lang w:eastAsia="en-US"/>
    </w:rPr>
  </w:style>
  <w:style w:type="character" w:styleId="FollowedHyperlink">
    <w:name w:val="FollowedHyperlink"/>
    <w:basedOn w:val="DefaultParagraphFont"/>
    <w:uiPriority w:val="99"/>
    <w:semiHidden/>
    <w:unhideWhenUsed/>
    <w:rsid w:val="00C70093"/>
    <w:rPr>
      <w:color w:val="800080" w:themeColor="followedHyperlink"/>
      <w:u w:val="single"/>
    </w:rPr>
  </w:style>
  <w:style w:type="paragraph" w:customStyle="1" w:styleId="CM170">
    <w:name w:val="CM170"/>
    <w:basedOn w:val="Default"/>
    <w:next w:val="Default"/>
    <w:uiPriority w:val="99"/>
    <w:rsid w:val="00C70093"/>
    <w:rPr>
      <w:rFonts w:ascii="Avenir Next" w:hAnsi="Avenir Next"/>
      <w:color w:val="auto"/>
      <w:lang w:eastAsia="en-US"/>
    </w:rPr>
  </w:style>
  <w:style w:type="paragraph" w:customStyle="1" w:styleId="CM4">
    <w:name w:val="CM4"/>
    <w:basedOn w:val="Default"/>
    <w:next w:val="Default"/>
    <w:uiPriority w:val="99"/>
    <w:rsid w:val="00C70093"/>
    <w:pPr>
      <w:spacing w:line="260" w:lineRule="atLeast"/>
    </w:pPr>
    <w:rPr>
      <w:rFonts w:ascii="Avenir Next" w:hAnsi="Avenir Next"/>
      <w:color w:val="auto"/>
      <w:lang w:eastAsia="en-US"/>
    </w:rPr>
  </w:style>
  <w:style w:type="paragraph" w:styleId="PlainText">
    <w:name w:val="Plain Text"/>
    <w:basedOn w:val="Normal"/>
    <w:link w:val="PlainTextChar"/>
    <w:uiPriority w:val="99"/>
    <w:unhideWhenUsed/>
    <w:rsid w:val="00C70093"/>
    <w:pPr>
      <w:spacing w:after="0" w:line="240" w:lineRule="auto"/>
    </w:pPr>
    <w:rPr>
      <w:rFonts w:eastAsiaTheme="minorHAnsi" w:cs="Calibri"/>
      <w:sz w:val="22"/>
      <w:szCs w:val="22"/>
    </w:rPr>
  </w:style>
  <w:style w:type="character" w:customStyle="1" w:styleId="PlainTextChar">
    <w:name w:val="Plain Text Char"/>
    <w:basedOn w:val="DefaultParagraphFont"/>
    <w:link w:val="PlainText"/>
    <w:uiPriority w:val="99"/>
    <w:rsid w:val="00C70093"/>
    <w:rPr>
      <w:rFonts w:ascii="Calibri" w:eastAsiaTheme="minorHAnsi" w:hAnsi="Calibri" w:cs="Calibri"/>
      <w:sz w:val="22"/>
      <w:szCs w:val="22"/>
      <w:lang w:eastAsia="en-US"/>
    </w:rPr>
  </w:style>
  <w:style w:type="paragraph" w:customStyle="1" w:styleId="Para0bullet">
    <w:name w:val="Para 0 bullet"/>
    <w:basedOn w:val="Normal"/>
    <w:link w:val="Para0bulletChar"/>
    <w:uiPriority w:val="4"/>
    <w:qFormat/>
    <w:rsid w:val="00C70093"/>
    <w:pPr>
      <w:numPr>
        <w:numId w:val="66"/>
      </w:numPr>
      <w:tabs>
        <w:tab w:val="left" w:pos="851"/>
      </w:tabs>
      <w:spacing w:line="240" w:lineRule="atLeast"/>
    </w:pPr>
    <w:rPr>
      <w:rFonts w:ascii="Arial" w:eastAsiaTheme="minorEastAsia" w:hAnsi="Arial" w:cstheme="minorBidi"/>
      <w:sz w:val="20"/>
      <w:szCs w:val="24"/>
    </w:rPr>
  </w:style>
  <w:style w:type="paragraph" w:customStyle="1" w:styleId="Para1dash">
    <w:name w:val="Para 1 dash"/>
    <w:basedOn w:val="Normal"/>
    <w:unhideWhenUsed/>
    <w:rsid w:val="00C70093"/>
    <w:pPr>
      <w:numPr>
        <w:ilvl w:val="1"/>
        <w:numId w:val="66"/>
      </w:numPr>
      <w:spacing w:line="240" w:lineRule="atLeast"/>
    </w:pPr>
    <w:rPr>
      <w:rFonts w:ascii="Arial" w:eastAsiaTheme="minorEastAsia" w:hAnsi="Arial" w:cstheme="minorBidi"/>
      <w:sz w:val="20"/>
      <w:szCs w:val="24"/>
    </w:rPr>
  </w:style>
  <w:style w:type="numbering" w:customStyle="1" w:styleId="SKMBulletList1">
    <w:name w:val="SKM Bullet List 1"/>
    <w:uiPriority w:val="99"/>
    <w:rsid w:val="00C70093"/>
    <w:pPr>
      <w:numPr>
        <w:numId w:val="65"/>
      </w:numPr>
    </w:pPr>
  </w:style>
  <w:style w:type="character" w:customStyle="1" w:styleId="Para0bulletChar">
    <w:name w:val="Para 0 bullet Char"/>
    <w:link w:val="Para0bullet"/>
    <w:uiPriority w:val="4"/>
    <w:locked/>
    <w:rsid w:val="00C70093"/>
    <w:rPr>
      <w:rFonts w:ascii="Arial" w:eastAsiaTheme="minorEastAsia" w:hAnsi="Arial" w:cstheme="minorBidi"/>
      <w:szCs w:val="24"/>
      <w:lang w:eastAsia="en-US"/>
    </w:rPr>
  </w:style>
  <w:style w:type="paragraph" w:styleId="ListBullet5">
    <w:name w:val="List Bullet 5"/>
    <w:basedOn w:val="Normal"/>
    <w:uiPriority w:val="99"/>
    <w:unhideWhenUsed/>
    <w:rsid w:val="00C70093"/>
    <w:pPr>
      <w:tabs>
        <w:tab w:val="num" w:pos="851"/>
      </w:tabs>
      <w:spacing w:before="120"/>
      <w:ind w:left="1276" w:hanging="425"/>
    </w:pPr>
    <w:rPr>
      <w:rFonts w:ascii="Georgia" w:eastAsiaTheme="minorHAnsi" w:hAnsi="Georgia" w:cstheme="minorBidi"/>
      <w:sz w:val="22"/>
      <w:szCs w:val="28"/>
      <w:lang w:bidi="th-TH"/>
    </w:rPr>
  </w:style>
  <w:style w:type="character" w:customStyle="1" w:styleId="CEGBodyTextChar">
    <w:name w:val="CEG Body Text Char"/>
    <w:basedOn w:val="DefaultParagraphFont"/>
    <w:link w:val="CEGBodyText"/>
    <w:locked/>
    <w:rsid w:val="00C70093"/>
    <w:rPr>
      <w:rFonts w:ascii="Georgia" w:eastAsiaTheme="minorHAnsi" w:hAnsi="Georgia" w:cstheme="minorBidi"/>
      <w:sz w:val="22"/>
      <w:szCs w:val="22"/>
      <w:lang w:eastAsia="en-US" w:bidi="th-TH"/>
    </w:rPr>
  </w:style>
  <w:style w:type="paragraph" w:customStyle="1" w:styleId="ListBullet6">
    <w:name w:val="List Bullet 6"/>
    <w:basedOn w:val="Normal"/>
    <w:rsid w:val="00C70093"/>
    <w:pPr>
      <w:tabs>
        <w:tab w:val="num" w:pos="1701"/>
      </w:tabs>
      <w:spacing w:before="120"/>
      <w:ind w:left="1701" w:hanging="425"/>
    </w:pPr>
    <w:rPr>
      <w:rFonts w:ascii="Georgia" w:eastAsiaTheme="minorHAnsi" w:hAnsi="Georgia" w:cstheme="minorBidi"/>
      <w:sz w:val="22"/>
      <w:szCs w:val="28"/>
      <w:lang w:bidi="th-TH"/>
    </w:rPr>
  </w:style>
  <w:style w:type="paragraph" w:customStyle="1" w:styleId="Para0">
    <w:name w:val="Para 0"/>
    <w:basedOn w:val="Normal"/>
    <w:link w:val="Para0Char"/>
    <w:qFormat/>
    <w:rsid w:val="00C70093"/>
    <w:pPr>
      <w:spacing w:before="240" w:line="240" w:lineRule="atLeast"/>
    </w:pPr>
    <w:rPr>
      <w:rFonts w:ascii="Arial" w:eastAsiaTheme="minorEastAsia" w:hAnsi="Arial" w:cstheme="minorBidi"/>
      <w:sz w:val="20"/>
      <w:szCs w:val="24"/>
      <w:lang w:val="en-GB"/>
    </w:rPr>
  </w:style>
  <w:style w:type="character" w:customStyle="1" w:styleId="Para0Char">
    <w:name w:val="Para 0 Char"/>
    <w:basedOn w:val="DefaultParagraphFont"/>
    <w:link w:val="Para0"/>
    <w:rsid w:val="00C70093"/>
    <w:rPr>
      <w:rFonts w:ascii="Arial" w:eastAsiaTheme="minorEastAsia" w:hAnsi="Arial" w:cstheme="minorBidi"/>
      <w:szCs w:val="24"/>
      <w:lang w:val="en-GB" w:eastAsia="en-US"/>
    </w:rPr>
  </w:style>
  <w:style w:type="paragraph" w:customStyle="1" w:styleId="SectionSubheading2">
    <w:name w:val="Section Sub heading 2"/>
    <w:basedOn w:val="Heading3"/>
    <w:next w:val="Para0"/>
    <w:uiPriority w:val="1"/>
    <w:qFormat/>
    <w:rsid w:val="00C70093"/>
    <w:pPr>
      <w:keepLines/>
      <w:numPr>
        <w:ilvl w:val="0"/>
        <w:numId w:val="0"/>
      </w:numPr>
      <w:spacing w:line="240" w:lineRule="atLeast"/>
    </w:pPr>
    <w:rPr>
      <w:rFonts w:ascii="Arial" w:eastAsiaTheme="majorEastAsia" w:hAnsi="Arial" w:cstheme="majorBidi"/>
      <w:bCs/>
      <w:color w:val="auto"/>
      <w:sz w:val="20"/>
      <w:szCs w:val="24"/>
      <w:lang w:val="en-GB"/>
    </w:rPr>
  </w:style>
  <w:style w:type="paragraph" w:customStyle="1" w:styleId="Para1narrowarrow">
    <w:name w:val="Para 1 narrow arrow"/>
    <w:basedOn w:val="Normal"/>
    <w:uiPriority w:val="5"/>
    <w:unhideWhenUsed/>
    <w:rsid w:val="00C70093"/>
    <w:pPr>
      <w:tabs>
        <w:tab w:val="left" w:pos="851"/>
      </w:tabs>
      <w:spacing w:line="240" w:lineRule="atLeast"/>
      <w:ind w:left="851" w:hanging="426"/>
    </w:pPr>
    <w:rPr>
      <w:rFonts w:ascii="Arial" w:eastAsiaTheme="minorEastAsia" w:hAnsi="Arial" w:cstheme="minorBidi"/>
      <w:sz w:val="20"/>
      <w:szCs w:val="24"/>
      <w:lang w:val="en-GB"/>
    </w:rPr>
  </w:style>
  <w:style w:type="table" w:styleId="LightShading-Accent1">
    <w:name w:val="Light Shading Accent 1"/>
    <w:basedOn w:val="TableNormal"/>
    <w:uiPriority w:val="60"/>
    <w:rsid w:val="00C70093"/>
    <w:rPr>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C70093"/>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C70093"/>
    <w:rPr>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ra0number">
    <w:name w:val="Para 0 number"/>
    <w:basedOn w:val="Para0"/>
    <w:uiPriority w:val="4"/>
    <w:qFormat/>
    <w:rsid w:val="00C70093"/>
    <w:pPr>
      <w:numPr>
        <w:numId w:val="67"/>
      </w:numPr>
      <w:tabs>
        <w:tab w:val="left" w:pos="851"/>
      </w:tabs>
      <w:spacing w:before="0"/>
      <w:ind w:left="720" w:hanging="360"/>
    </w:pPr>
  </w:style>
  <w:style w:type="paragraph" w:customStyle="1" w:styleId="Para2roman">
    <w:name w:val="Para 2 roman"/>
    <w:basedOn w:val="Normal"/>
    <w:uiPriority w:val="6"/>
    <w:rsid w:val="00C70093"/>
    <w:pPr>
      <w:numPr>
        <w:ilvl w:val="2"/>
        <w:numId w:val="67"/>
      </w:numPr>
      <w:tabs>
        <w:tab w:val="left" w:pos="851"/>
      </w:tabs>
      <w:spacing w:line="240" w:lineRule="atLeast"/>
    </w:pPr>
    <w:rPr>
      <w:rFonts w:ascii="Arial" w:eastAsiaTheme="minorEastAsia" w:hAnsi="Arial" w:cstheme="minorBidi"/>
      <w:sz w:val="20"/>
      <w:szCs w:val="24"/>
      <w:lang w:val="en-GB"/>
    </w:rPr>
  </w:style>
  <w:style w:type="numbering" w:customStyle="1" w:styleId="SKMNumberedList1">
    <w:name w:val="SKM Numbered List 1"/>
    <w:uiPriority w:val="99"/>
    <w:rsid w:val="00C70093"/>
    <w:pPr>
      <w:numPr>
        <w:numId w:val="68"/>
      </w:numPr>
    </w:pPr>
  </w:style>
  <w:style w:type="paragraph" w:customStyle="1" w:styleId="Para1">
    <w:name w:val="Para 1"/>
    <w:basedOn w:val="Para0"/>
    <w:uiPriority w:val="5"/>
    <w:rsid w:val="00C70093"/>
    <w:pPr>
      <w:ind w:left="425"/>
    </w:pPr>
  </w:style>
  <w:style w:type="paragraph" w:customStyle="1" w:styleId="CEPAReportText">
    <w:name w:val="CEPA Report Text"/>
    <w:basedOn w:val="Normal"/>
    <w:link w:val="CEPAReportTextChar"/>
    <w:qFormat/>
    <w:rsid w:val="00C70093"/>
    <w:pPr>
      <w:spacing w:before="120"/>
      <w:jc w:val="both"/>
    </w:pPr>
    <w:rPr>
      <w:rFonts w:eastAsia="Times New Roman"/>
      <w:sz w:val="24"/>
      <w:szCs w:val="24"/>
      <w:lang w:val="en-GB"/>
    </w:rPr>
  </w:style>
  <w:style w:type="character" w:customStyle="1" w:styleId="CEPAReportTextChar">
    <w:name w:val="CEPA Report Text Char"/>
    <w:basedOn w:val="DefaultParagraphFont"/>
    <w:link w:val="CEPAReportText"/>
    <w:rsid w:val="00C70093"/>
    <w:rPr>
      <w:rFonts w:ascii="Calibri" w:eastAsia="Times New Roman" w:hAnsi="Calibri"/>
      <w:sz w:val="24"/>
      <w:szCs w:val="24"/>
      <w:lang w:val="en-GB" w:eastAsia="en-US"/>
    </w:rPr>
  </w:style>
  <w:style w:type="paragraph" w:customStyle="1" w:styleId="AERbodytext">
    <w:name w:val="AER body text"/>
    <w:link w:val="AERbodytextChar"/>
    <w:qFormat/>
    <w:rsid w:val="00C70093"/>
    <w:pPr>
      <w:numPr>
        <w:numId w:val="70"/>
      </w:numPr>
      <w:spacing w:after="240" w:line="288" w:lineRule="auto"/>
      <w:jc w:val="both"/>
    </w:pPr>
    <w:rPr>
      <w:rFonts w:ascii="Gautami" w:eastAsia="Times New Roman" w:hAnsi="Gautami"/>
      <w:szCs w:val="24"/>
      <w:lang w:eastAsia="en-US"/>
    </w:rPr>
  </w:style>
  <w:style w:type="paragraph" w:customStyle="1" w:styleId="AERbulletlistthirdstyle">
    <w:name w:val="AER bullet list (third style)"/>
    <w:basedOn w:val="AERbodytext"/>
    <w:qFormat/>
    <w:rsid w:val="00C70093"/>
    <w:pPr>
      <w:numPr>
        <w:numId w:val="69"/>
      </w:numPr>
      <w:tabs>
        <w:tab w:val="num" w:pos="1040"/>
        <w:tab w:val="left" w:pos="1077"/>
      </w:tabs>
      <w:spacing w:after="200"/>
      <w:ind w:left="280" w:hanging="160"/>
    </w:pPr>
  </w:style>
  <w:style w:type="paragraph" w:customStyle="1" w:styleId="AERnumberedlistfirststyle">
    <w:name w:val="AER numbered list (first style)"/>
    <w:basedOn w:val="AERbodytext"/>
    <w:qFormat/>
    <w:rsid w:val="00C70093"/>
    <w:pPr>
      <w:numPr>
        <w:ilvl w:val="1"/>
      </w:numPr>
      <w:tabs>
        <w:tab w:val="clear" w:pos="357"/>
      </w:tabs>
      <w:spacing w:after="200"/>
      <w:ind w:left="1440" w:hanging="360"/>
    </w:pPr>
  </w:style>
  <w:style w:type="paragraph" w:customStyle="1" w:styleId="AERnumberedlistsecondstyle">
    <w:name w:val="AER numbered list (second style)"/>
    <w:basedOn w:val="AERnumberedlistfirststyle"/>
    <w:qFormat/>
    <w:rsid w:val="00C70093"/>
    <w:pPr>
      <w:numPr>
        <w:ilvl w:val="2"/>
      </w:numPr>
      <w:tabs>
        <w:tab w:val="clear" w:pos="720"/>
      </w:tabs>
      <w:ind w:left="2160" w:hanging="360"/>
    </w:pPr>
  </w:style>
  <w:style w:type="paragraph" w:customStyle="1" w:styleId="AERnumberedlistthirdstyle">
    <w:name w:val="AER numbered list (third style)"/>
    <w:basedOn w:val="AERnumberedlistsecondstyle"/>
    <w:qFormat/>
    <w:rsid w:val="00C70093"/>
    <w:pPr>
      <w:numPr>
        <w:ilvl w:val="3"/>
      </w:numPr>
      <w:tabs>
        <w:tab w:val="clear" w:pos="1077"/>
      </w:tabs>
      <w:ind w:left="2880" w:hanging="360"/>
    </w:pPr>
  </w:style>
  <w:style w:type="paragraph" w:customStyle="1" w:styleId="AERtablesource">
    <w:name w:val="AER table source"/>
    <w:next w:val="AERbodytext"/>
    <w:qFormat/>
    <w:rsid w:val="00C70093"/>
    <w:pPr>
      <w:tabs>
        <w:tab w:val="left" w:pos="794"/>
      </w:tabs>
      <w:spacing w:before="40" w:after="240"/>
      <w:ind w:left="794" w:hanging="794"/>
      <w:contextualSpacing/>
      <w:jc w:val="both"/>
    </w:pPr>
    <w:rPr>
      <w:rFonts w:ascii="Gautami" w:eastAsia="Times New Roman" w:hAnsi="Gautami"/>
      <w:sz w:val="16"/>
      <w:szCs w:val="24"/>
      <w:lang w:eastAsia="en-US"/>
    </w:rPr>
  </w:style>
  <w:style w:type="numbering" w:customStyle="1" w:styleId="AERnumberedlist">
    <w:name w:val="AER numbered list"/>
    <w:uiPriority w:val="99"/>
    <w:rsid w:val="00C70093"/>
    <w:pPr>
      <w:numPr>
        <w:numId w:val="70"/>
      </w:numPr>
    </w:pPr>
  </w:style>
  <w:style w:type="paragraph" w:customStyle="1" w:styleId="AERnumberedlist2first">
    <w:name w:val="AER numbered list 2 first"/>
    <w:basedOn w:val="AERbodytext"/>
    <w:qFormat/>
    <w:rsid w:val="00C70093"/>
    <w:pPr>
      <w:numPr>
        <w:ilvl w:val="4"/>
      </w:numPr>
      <w:tabs>
        <w:tab w:val="clear" w:pos="454"/>
      </w:tabs>
      <w:ind w:left="3600" w:hanging="360"/>
    </w:pPr>
  </w:style>
  <w:style w:type="paragraph" w:customStyle="1" w:styleId="AERnumberedlist2second">
    <w:name w:val="AER numbered list 2 second"/>
    <w:basedOn w:val="AERnumberedlist2first"/>
    <w:qFormat/>
    <w:rsid w:val="00C70093"/>
    <w:pPr>
      <w:numPr>
        <w:ilvl w:val="5"/>
      </w:numPr>
      <w:tabs>
        <w:tab w:val="clear" w:pos="811"/>
      </w:tabs>
      <w:ind w:left="4320" w:hanging="360"/>
    </w:pPr>
  </w:style>
  <w:style w:type="paragraph" w:customStyle="1" w:styleId="AERnumberedlist2third">
    <w:name w:val="AER numbered list 2 third"/>
    <w:basedOn w:val="AERnumberedlist2second"/>
    <w:qFormat/>
    <w:rsid w:val="00C70093"/>
    <w:pPr>
      <w:numPr>
        <w:ilvl w:val="6"/>
      </w:numPr>
      <w:tabs>
        <w:tab w:val="clear" w:pos="1446"/>
      </w:tabs>
      <w:ind w:left="5040" w:hanging="360"/>
    </w:pPr>
  </w:style>
  <w:style w:type="character" w:customStyle="1" w:styleId="AERbodytextChar">
    <w:name w:val="AER body text Char"/>
    <w:basedOn w:val="DefaultParagraphFont"/>
    <w:link w:val="AERbodytext"/>
    <w:rsid w:val="00C70093"/>
    <w:rPr>
      <w:rFonts w:ascii="Gautami" w:eastAsia="Times New Roman" w:hAnsi="Gautami"/>
      <w:szCs w:val="24"/>
      <w:lang w:eastAsia="en-US"/>
    </w:rPr>
  </w:style>
  <w:style w:type="numbering" w:customStyle="1" w:styleId="AERHeadings">
    <w:name w:val="AER Headings"/>
    <w:uiPriority w:val="99"/>
    <w:rsid w:val="00C70093"/>
    <w:pPr>
      <w:numPr>
        <w:numId w:val="71"/>
      </w:numPr>
    </w:pPr>
  </w:style>
  <w:style w:type="paragraph" w:customStyle="1" w:styleId="AERbulletlistfirststyle">
    <w:name w:val="AER bullet list (first style)"/>
    <w:basedOn w:val="AERbodytext"/>
    <w:qFormat/>
    <w:rsid w:val="00C70093"/>
    <w:pPr>
      <w:numPr>
        <w:numId w:val="72"/>
      </w:numPr>
      <w:tabs>
        <w:tab w:val="left" w:pos="357"/>
      </w:tabs>
      <w:spacing w:after="200"/>
    </w:pPr>
  </w:style>
  <w:style w:type="paragraph" w:customStyle="1" w:styleId="UnnumberedHeading">
    <w:name w:val="Unnumbered Heading"/>
    <w:basedOn w:val="Heading1"/>
    <w:next w:val="AERbodytext"/>
    <w:qFormat/>
    <w:rsid w:val="00C70093"/>
    <w:pPr>
      <w:keepNext/>
      <w:keepLines/>
      <w:pageBreakBefore/>
      <w:numPr>
        <w:numId w:val="0"/>
      </w:numPr>
      <w:tabs>
        <w:tab w:val="num" w:pos="0"/>
      </w:tabs>
      <w:spacing w:before="120" w:after="120" w:line="288" w:lineRule="auto"/>
    </w:pPr>
    <w:rPr>
      <w:rFonts w:ascii="Gautami" w:eastAsia="Times New Roman" w:hAnsi="Gautami" w:cs="Times New Roman"/>
      <w:bCs/>
      <w:color w:val="E36C0A"/>
      <w:szCs w:val="28"/>
    </w:rPr>
  </w:style>
  <w:style w:type="paragraph" w:customStyle="1" w:styleId="Table">
    <w:name w:val="Table"/>
    <w:basedOn w:val="body"/>
    <w:qFormat/>
    <w:rsid w:val="00C70093"/>
    <w:pPr>
      <w:spacing w:before="60" w:after="60"/>
      <w:jc w:val="left"/>
    </w:pPr>
    <w:rPr>
      <w:rFonts w:cstheme="minorHAnsi"/>
      <w:color w:val="auto"/>
      <w:sz w:val="18"/>
      <w:szCs w:val="18"/>
    </w:rPr>
  </w:style>
  <w:style w:type="paragraph" w:customStyle="1" w:styleId="CEPABullets">
    <w:name w:val="CEPA Bullets"/>
    <w:basedOn w:val="CEPAReportText"/>
    <w:link w:val="CEPABulletsChar1"/>
    <w:qFormat/>
    <w:rsid w:val="00C70093"/>
    <w:pPr>
      <w:numPr>
        <w:numId w:val="73"/>
      </w:numPr>
    </w:pPr>
  </w:style>
  <w:style w:type="character" w:customStyle="1" w:styleId="CEPABulletsChar1">
    <w:name w:val="CEPA Bullets Char1"/>
    <w:basedOn w:val="CEPAReportTextChar"/>
    <w:link w:val="CEPABullets"/>
    <w:rsid w:val="00C70093"/>
    <w:rPr>
      <w:rFonts w:ascii="Calibri" w:eastAsia="Times New Roman" w:hAnsi="Calibri"/>
      <w:sz w:val="24"/>
      <w:szCs w:val="24"/>
      <w:lang w:val="en-GB" w:eastAsia="en-US"/>
    </w:rPr>
  </w:style>
  <w:style w:type="paragraph" w:customStyle="1" w:styleId="ContentBulletsNumber">
    <w:name w:val="Content Bullets Number"/>
    <w:basedOn w:val="Para0"/>
    <w:semiHidden/>
    <w:qFormat/>
    <w:rsid w:val="00C70093"/>
    <w:pPr>
      <w:numPr>
        <w:numId w:val="74"/>
      </w:numPr>
      <w:ind w:left="720" w:hanging="360"/>
    </w:pPr>
    <w:rPr>
      <w:lang w:val="en-AU"/>
    </w:rPr>
  </w:style>
  <w:style w:type="paragraph" w:customStyle="1" w:styleId="Tablesmalltext">
    <w:name w:val="Table small text"/>
    <w:basedOn w:val="Normal"/>
    <w:qFormat/>
    <w:rsid w:val="00C70093"/>
    <w:pPr>
      <w:spacing w:before="40" w:after="40" w:line="240" w:lineRule="atLeast"/>
    </w:pPr>
    <w:rPr>
      <w:rFonts w:ascii="Arial" w:eastAsiaTheme="minorEastAsia" w:hAnsi="Arial" w:cstheme="minorBidi"/>
      <w:sz w:val="16"/>
      <w:szCs w:val="24"/>
    </w:rPr>
  </w:style>
  <w:style w:type="paragraph" w:customStyle="1" w:styleId="MarginText">
    <w:name w:val="Margin Text"/>
    <w:basedOn w:val="Normal"/>
    <w:link w:val="MarginTextChar"/>
    <w:rsid w:val="00C70093"/>
    <w:pPr>
      <w:adjustRightInd w:val="0"/>
      <w:spacing w:after="240" w:line="240" w:lineRule="auto"/>
      <w:jc w:val="both"/>
    </w:pPr>
    <w:rPr>
      <w:rFonts w:ascii="Times New Roman" w:eastAsia="STZhongsong" w:hAnsi="Times New Roman"/>
      <w:sz w:val="22"/>
      <w:lang w:val="en-GB" w:eastAsia="zh-CN"/>
    </w:rPr>
  </w:style>
  <w:style w:type="character" w:customStyle="1" w:styleId="MarginTextChar">
    <w:name w:val="Margin Text Char"/>
    <w:basedOn w:val="DefaultParagraphFont"/>
    <w:link w:val="MarginText"/>
    <w:rsid w:val="00C70093"/>
    <w:rPr>
      <w:rFonts w:ascii="Times New Roman" w:eastAsia="STZhongsong" w:hAnsi="Times New Roman"/>
      <w:sz w:val="22"/>
      <w:lang w:val="en-GB" w:eastAsia="zh-CN"/>
    </w:rPr>
  </w:style>
  <w:style w:type="paragraph" w:customStyle="1" w:styleId="Generallevel1">
    <w:name w:val="General level 1"/>
    <w:basedOn w:val="Normal"/>
    <w:link w:val="Generallevel1Char"/>
    <w:rsid w:val="00C70093"/>
    <w:pPr>
      <w:numPr>
        <w:numId w:val="75"/>
      </w:numPr>
      <w:adjustRightInd w:val="0"/>
      <w:spacing w:after="240" w:line="240" w:lineRule="auto"/>
      <w:jc w:val="both"/>
      <w:outlineLvl w:val="0"/>
    </w:pPr>
    <w:rPr>
      <w:rFonts w:ascii="Times New Roman" w:eastAsia="STZhongsong" w:hAnsi="Times New Roman"/>
      <w:sz w:val="22"/>
      <w:lang w:val="en-GB" w:eastAsia="zh-CN"/>
    </w:rPr>
  </w:style>
  <w:style w:type="character" w:customStyle="1" w:styleId="Generallevel1Char">
    <w:name w:val="General level 1 Char"/>
    <w:link w:val="Generallevel1"/>
    <w:rsid w:val="00C70093"/>
    <w:rPr>
      <w:rFonts w:ascii="Times New Roman" w:eastAsia="STZhongsong" w:hAnsi="Times New Roman"/>
      <w:sz w:val="22"/>
      <w:lang w:val="en-GB" w:eastAsia="zh-CN"/>
    </w:rPr>
  </w:style>
  <w:style w:type="paragraph" w:customStyle="1" w:styleId="Generallevel2">
    <w:name w:val="General level 2"/>
    <w:basedOn w:val="Normal"/>
    <w:link w:val="Generallevel2Char"/>
    <w:rsid w:val="00C70093"/>
    <w:pPr>
      <w:numPr>
        <w:ilvl w:val="1"/>
        <w:numId w:val="75"/>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Generallevel3">
    <w:name w:val="General level 3"/>
    <w:basedOn w:val="Normal"/>
    <w:link w:val="Generallevel3Char"/>
    <w:rsid w:val="00C70093"/>
    <w:pPr>
      <w:numPr>
        <w:ilvl w:val="2"/>
        <w:numId w:val="75"/>
      </w:numPr>
      <w:adjustRightInd w:val="0"/>
      <w:spacing w:after="240" w:line="240" w:lineRule="auto"/>
      <w:jc w:val="both"/>
      <w:outlineLvl w:val="2"/>
    </w:pPr>
    <w:rPr>
      <w:rFonts w:ascii="Times New Roman" w:eastAsia="STZhongsong" w:hAnsi="Times New Roman"/>
      <w:sz w:val="22"/>
      <w:lang w:val="en-GB" w:eastAsia="zh-CN"/>
    </w:rPr>
  </w:style>
  <w:style w:type="paragraph" w:customStyle="1" w:styleId="Generallevel4">
    <w:name w:val="General level 4"/>
    <w:basedOn w:val="Normal"/>
    <w:rsid w:val="00C70093"/>
    <w:pPr>
      <w:numPr>
        <w:ilvl w:val="3"/>
        <w:numId w:val="75"/>
      </w:numPr>
      <w:adjustRightInd w:val="0"/>
      <w:spacing w:after="240" w:line="240" w:lineRule="auto"/>
      <w:jc w:val="both"/>
      <w:outlineLvl w:val="3"/>
    </w:pPr>
    <w:rPr>
      <w:rFonts w:ascii="Times New Roman" w:eastAsia="STZhongsong" w:hAnsi="Times New Roman"/>
      <w:sz w:val="22"/>
      <w:lang w:val="en-GB" w:eastAsia="zh-CN"/>
    </w:rPr>
  </w:style>
  <w:style w:type="paragraph" w:customStyle="1" w:styleId="Generallevel5">
    <w:name w:val="General level 5"/>
    <w:basedOn w:val="Normal"/>
    <w:rsid w:val="00C70093"/>
    <w:pPr>
      <w:numPr>
        <w:ilvl w:val="4"/>
        <w:numId w:val="75"/>
      </w:numPr>
      <w:adjustRightInd w:val="0"/>
      <w:spacing w:after="240" w:line="240" w:lineRule="auto"/>
      <w:jc w:val="both"/>
      <w:outlineLvl w:val="4"/>
    </w:pPr>
    <w:rPr>
      <w:rFonts w:ascii="Times New Roman" w:eastAsia="STZhongsong" w:hAnsi="Times New Roman"/>
      <w:sz w:val="22"/>
      <w:lang w:val="en-GB" w:eastAsia="zh-CN"/>
    </w:rPr>
  </w:style>
  <w:style w:type="paragraph" w:customStyle="1" w:styleId="Generallevel6">
    <w:name w:val="General level 6"/>
    <w:basedOn w:val="Normal"/>
    <w:rsid w:val="00C70093"/>
    <w:pPr>
      <w:numPr>
        <w:ilvl w:val="5"/>
        <w:numId w:val="75"/>
      </w:numPr>
      <w:adjustRightInd w:val="0"/>
      <w:spacing w:after="240" w:line="240" w:lineRule="auto"/>
      <w:jc w:val="both"/>
      <w:outlineLvl w:val="5"/>
    </w:pPr>
    <w:rPr>
      <w:rFonts w:ascii="Times New Roman" w:eastAsia="STZhongsong" w:hAnsi="Times New Roman"/>
      <w:sz w:val="22"/>
      <w:lang w:val="en-GB" w:eastAsia="zh-CN"/>
    </w:rPr>
  </w:style>
  <w:style w:type="table" w:customStyle="1" w:styleId="LightList-Accent111">
    <w:name w:val="Light List - Accent 111"/>
    <w:basedOn w:val="TableNormal"/>
    <w:uiPriority w:val="61"/>
    <w:rsid w:val="00C70093"/>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List1">
    <w:name w:val="List 1"/>
    <w:basedOn w:val="NoList"/>
    <w:rsid w:val="00C70093"/>
    <w:pPr>
      <w:numPr>
        <w:numId w:val="76"/>
      </w:numPr>
    </w:pPr>
  </w:style>
  <w:style w:type="numbering" w:customStyle="1" w:styleId="List21">
    <w:name w:val="List 21"/>
    <w:basedOn w:val="NoList"/>
    <w:rsid w:val="00C70093"/>
    <w:pPr>
      <w:numPr>
        <w:numId w:val="77"/>
      </w:numPr>
    </w:pPr>
  </w:style>
  <w:style w:type="numbering" w:customStyle="1" w:styleId="List41">
    <w:name w:val="List 41"/>
    <w:basedOn w:val="NoList"/>
    <w:rsid w:val="00C70093"/>
    <w:pPr>
      <w:numPr>
        <w:numId w:val="78"/>
      </w:numPr>
    </w:pPr>
  </w:style>
  <w:style w:type="numbering" w:customStyle="1" w:styleId="List51">
    <w:name w:val="List 51"/>
    <w:basedOn w:val="NoList"/>
    <w:rsid w:val="00C70093"/>
    <w:pPr>
      <w:numPr>
        <w:numId w:val="79"/>
      </w:numPr>
    </w:pPr>
  </w:style>
  <w:style w:type="numbering" w:customStyle="1" w:styleId="List7">
    <w:name w:val="List 7"/>
    <w:basedOn w:val="NoList"/>
    <w:rsid w:val="00C70093"/>
    <w:pPr>
      <w:numPr>
        <w:numId w:val="80"/>
      </w:numPr>
    </w:pPr>
  </w:style>
  <w:style w:type="numbering" w:customStyle="1" w:styleId="List8">
    <w:name w:val="List 8"/>
    <w:basedOn w:val="NoList"/>
    <w:rsid w:val="00C70093"/>
    <w:pPr>
      <w:numPr>
        <w:numId w:val="81"/>
      </w:numPr>
    </w:pPr>
  </w:style>
  <w:style w:type="numbering" w:customStyle="1" w:styleId="List9">
    <w:name w:val="List 9"/>
    <w:basedOn w:val="NoList"/>
    <w:rsid w:val="00C70093"/>
    <w:pPr>
      <w:numPr>
        <w:numId w:val="82"/>
      </w:numPr>
    </w:pPr>
  </w:style>
  <w:style w:type="paragraph" w:customStyle="1" w:styleId="BodyA">
    <w:name w:val="Body A"/>
    <w:rsid w:val="00C70093"/>
    <w:pPr>
      <w:pBdr>
        <w:top w:val="nil"/>
        <w:left w:val="nil"/>
        <w:bottom w:val="nil"/>
        <w:right w:val="nil"/>
        <w:between w:val="nil"/>
        <w:bar w:val="nil"/>
      </w:pBdr>
      <w:spacing w:after="120" w:line="280" w:lineRule="exact"/>
    </w:pPr>
    <w:rPr>
      <w:rFonts w:ascii="Calibri" w:eastAsia="Calibri" w:hAnsi="Calibri" w:cs="Calibri"/>
      <w:color w:val="000000"/>
      <w:sz w:val="21"/>
      <w:szCs w:val="21"/>
      <w:u w:color="000000"/>
      <w:bdr w:val="nil"/>
      <w:lang w:val="en-US" w:eastAsia="en-US"/>
    </w:rPr>
  </w:style>
  <w:style w:type="paragraph" w:customStyle="1" w:styleId="Heading">
    <w:name w:val="Heading"/>
    <w:next w:val="body"/>
    <w:qFormat/>
    <w:rsid w:val="00C70093"/>
    <w:pPr>
      <w:pBdr>
        <w:top w:val="nil"/>
        <w:left w:val="nil"/>
        <w:bottom w:val="nil"/>
        <w:right w:val="nil"/>
        <w:between w:val="nil"/>
        <w:bar w:val="nil"/>
      </w:pBdr>
      <w:spacing w:before="480" w:after="240"/>
      <w:ind w:left="432" w:hanging="432"/>
      <w:outlineLvl w:val="0"/>
    </w:pPr>
    <w:rPr>
      <w:rFonts w:ascii="Calibri" w:eastAsia="Calibri" w:hAnsi="Calibri" w:cs="Calibri"/>
      <w:b/>
      <w:bCs/>
      <w:color w:val="3366FF"/>
      <w:sz w:val="36"/>
      <w:szCs w:val="36"/>
      <w:u w:color="3366FF"/>
      <w:bdr w:val="nil"/>
      <w:lang w:val="en-US" w:eastAsia="en-US"/>
    </w:rPr>
  </w:style>
  <w:style w:type="numbering" w:customStyle="1" w:styleId="List11">
    <w:name w:val="List 11"/>
    <w:basedOn w:val="NoList"/>
    <w:rsid w:val="00C70093"/>
    <w:pPr>
      <w:numPr>
        <w:numId w:val="83"/>
      </w:numPr>
    </w:pPr>
  </w:style>
  <w:style w:type="paragraph" w:styleId="ListNumber4">
    <w:name w:val="List Number 4"/>
    <w:basedOn w:val="Normal"/>
    <w:semiHidden/>
    <w:rsid w:val="00C70093"/>
    <w:pPr>
      <w:numPr>
        <w:numId w:val="84"/>
      </w:numPr>
      <w:tabs>
        <w:tab w:val="num" w:pos="1701"/>
      </w:tabs>
      <w:spacing w:after="0" w:line="240" w:lineRule="atLeast"/>
    </w:pPr>
    <w:rPr>
      <w:rFonts w:ascii="Arial" w:eastAsia="Times New Roman" w:hAnsi="Arial"/>
      <w:color w:val="000000"/>
      <w:sz w:val="20"/>
    </w:rPr>
  </w:style>
  <w:style w:type="numbering" w:customStyle="1" w:styleId="List12">
    <w:name w:val="List 12"/>
    <w:basedOn w:val="NoList"/>
    <w:rsid w:val="00C70093"/>
    <w:pPr>
      <w:numPr>
        <w:numId w:val="85"/>
      </w:numPr>
    </w:pPr>
  </w:style>
  <w:style w:type="numbering" w:customStyle="1" w:styleId="List13">
    <w:name w:val="List 13"/>
    <w:basedOn w:val="NoList"/>
    <w:rsid w:val="00C70093"/>
    <w:pPr>
      <w:numPr>
        <w:numId w:val="86"/>
      </w:numPr>
    </w:pPr>
  </w:style>
  <w:style w:type="numbering" w:customStyle="1" w:styleId="List14">
    <w:name w:val="List 14"/>
    <w:basedOn w:val="NoList"/>
    <w:rsid w:val="00C70093"/>
    <w:pPr>
      <w:numPr>
        <w:numId w:val="87"/>
      </w:numPr>
    </w:pPr>
  </w:style>
  <w:style w:type="numbering" w:customStyle="1" w:styleId="List15">
    <w:name w:val="List 15"/>
    <w:basedOn w:val="NoList"/>
    <w:rsid w:val="00C70093"/>
    <w:pPr>
      <w:numPr>
        <w:numId w:val="88"/>
      </w:numPr>
    </w:pPr>
  </w:style>
  <w:style w:type="numbering" w:customStyle="1" w:styleId="List16">
    <w:name w:val="List 16"/>
    <w:basedOn w:val="NoList"/>
    <w:rsid w:val="00C70093"/>
    <w:pPr>
      <w:numPr>
        <w:numId w:val="89"/>
      </w:numPr>
    </w:pPr>
  </w:style>
  <w:style w:type="numbering" w:customStyle="1" w:styleId="List17">
    <w:name w:val="List 17"/>
    <w:basedOn w:val="NoList"/>
    <w:rsid w:val="00C70093"/>
    <w:pPr>
      <w:numPr>
        <w:numId w:val="90"/>
      </w:numPr>
    </w:pPr>
  </w:style>
  <w:style w:type="numbering" w:customStyle="1" w:styleId="List18">
    <w:name w:val="List 18"/>
    <w:basedOn w:val="NoList"/>
    <w:rsid w:val="00C70093"/>
    <w:pPr>
      <w:numPr>
        <w:numId w:val="91"/>
      </w:numPr>
    </w:pPr>
  </w:style>
  <w:style w:type="table" w:customStyle="1" w:styleId="GTTable">
    <w:name w:val="G+T Table"/>
    <w:basedOn w:val="TableGrid"/>
    <w:rsid w:val="00C70093"/>
    <w:pPr>
      <w:spacing w:before="60" w:after="60"/>
    </w:pPr>
    <w:rPr>
      <w:rFonts w:ascii="Arial" w:eastAsia="Times New Roman" w:hAnsi="Arial"/>
      <w:lang w:eastAsia="en-US"/>
    </w:rPr>
    <w:tblPr>
      <w:tblStyleRow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keepLines w:val="0"/>
        <w:widowControl/>
        <w:suppressLineNumbers w:val="0"/>
        <w:suppressAutoHyphens w:val="0"/>
        <w:wordWrap/>
      </w:pPr>
      <w:rPr>
        <w:rFonts w:ascii="Arial" w:hAnsi="Arial" w:cs="Arial" w:hint="default"/>
        <w:b/>
        <w:sz w:val="20"/>
        <w:szCs w:val="20"/>
      </w:rPr>
      <w:tblPr/>
      <w:tcPr>
        <w:tcBorders>
          <w:top w:val="single" w:sz="8" w:space="0" w:color="auto"/>
          <w:left w:val="single" w:sz="8" w:space="0" w:color="auto"/>
          <w:bottom w:val="single" w:sz="8" w:space="0" w:color="auto"/>
          <w:right w:val="single" w:sz="8" w:space="0" w:color="auto"/>
          <w:insideH w:val="single" w:sz="6" w:space="0" w:color="auto"/>
          <w:insideV w:val="single" w:sz="6" w:space="0" w:color="auto"/>
          <w:tl2br w:val="nil"/>
          <w:tr2bl w:val="nil"/>
        </w:tcBorders>
        <w:shd w:val="clear" w:color="auto" w:fill="8FA9C8"/>
      </w:tcPr>
    </w:tblStylePr>
    <w:tblStylePr w:type="lastRow">
      <w:pPr>
        <w:keepLines w:val="0"/>
        <w:widowControl/>
        <w:suppressLineNumbers w:val="0"/>
        <w:suppressAutoHyphens w:val="0"/>
        <w:wordWrap/>
      </w:pPr>
    </w:tblStylePr>
    <w:tblStylePr w:type="band1Horz">
      <w:pPr>
        <w:keepLines w:val="0"/>
        <w:widowControl/>
        <w:suppressLineNumbers w:val="0"/>
        <w:suppressAutoHyphens w:val="0"/>
        <w:wordWrap/>
      </w:pPr>
    </w:tblStylePr>
    <w:tblStylePr w:type="band2Horz">
      <w:pPr>
        <w:keepLines w:val="0"/>
        <w:widowControl/>
        <w:suppressLineNumbers w:val="0"/>
        <w:suppressAutoHyphens w:val="0"/>
        <w:wordWrap/>
      </w:pPr>
    </w:tblStylePr>
  </w:style>
  <w:style w:type="paragraph" w:customStyle="1" w:styleId="DefinitionNumbering1">
    <w:name w:val="Definition Numbering 1"/>
    <w:basedOn w:val="Normal"/>
    <w:rsid w:val="00C70093"/>
    <w:pPr>
      <w:numPr>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2">
    <w:name w:val="Definition Numbering 2"/>
    <w:basedOn w:val="Normal"/>
    <w:rsid w:val="00C70093"/>
    <w:pPr>
      <w:numPr>
        <w:ilvl w:val="1"/>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3">
    <w:name w:val="Definition Numbering 3"/>
    <w:basedOn w:val="Normal"/>
    <w:rsid w:val="00C70093"/>
    <w:pPr>
      <w:numPr>
        <w:ilvl w:val="2"/>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4">
    <w:name w:val="Definition Numbering 4"/>
    <w:basedOn w:val="Normal"/>
    <w:rsid w:val="00C70093"/>
    <w:pPr>
      <w:numPr>
        <w:ilvl w:val="3"/>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5">
    <w:name w:val="Definition Numbering 5"/>
    <w:basedOn w:val="Normal"/>
    <w:rsid w:val="00C70093"/>
    <w:pPr>
      <w:numPr>
        <w:ilvl w:val="4"/>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6">
    <w:name w:val="Definition Numbering 6"/>
    <w:basedOn w:val="Normal"/>
    <w:rsid w:val="00C70093"/>
    <w:pPr>
      <w:numPr>
        <w:ilvl w:val="5"/>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7">
    <w:name w:val="Definition Numbering 7"/>
    <w:basedOn w:val="Normal"/>
    <w:rsid w:val="00C70093"/>
    <w:pPr>
      <w:numPr>
        <w:ilvl w:val="6"/>
        <w:numId w:val="92"/>
      </w:numPr>
      <w:adjustRightInd w:val="0"/>
      <w:spacing w:after="240" w:line="240" w:lineRule="auto"/>
      <w:jc w:val="both"/>
      <w:outlineLvl w:val="1"/>
    </w:pPr>
    <w:rPr>
      <w:rFonts w:ascii="Times New Roman" w:eastAsia="STZhongsong" w:hAnsi="Times New Roman"/>
      <w:sz w:val="22"/>
      <w:lang w:val="en-GB" w:eastAsia="zh-CN"/>
    </w:rPr>
  </w:style>
  <w:style w:type="paragraph" w:styleId="BodyTextIndent3">
    <w:name w:val="Body Text Indent 3"/>
    <w:basedOn w:val="Normal"/>
    <w:link w:val="BodyTextIndent3Char"/>
    <w:unhideWhenUsed/>
    <w:rsid w:val="00C70093"/>
    <w:pPr>
      <w:spacing w:line="280" w:lineRule="exact"/>
      <w:ind w:left="283"/>
    </w:pPr>
    <w:rPr>
      <w:rFonts w:cs="Calibri"/>
      <w:sz w:val="16"/>
      <w:szCs w:val="16"/>
    </w:rPr>
  </w:style>
  <w:style w:type="character" w:customStyle="1" w:styleId="BodyTextIndent3Char">
    <w:name w:val="Body Text Indent 3 Char"/>
    <w:basedOn w:val="DefaultParagraphFont"/>
    <w:link w:val="BodyTextIndent3"/>
    <w:rsid w:val="00C70093"/>
    <w:rPr>
      <w:rFonts w:ascii="Calibri" w:hAnsi="Calibri" w:cs="Calibri"/>
      <w:sz w:val="16"/>
      <w:szCs w:val="16"/>
      <w:lang w:eastAsia="en-US"/>
    </w:rPr>
  </w:style>
  <w:style w:type="character" w:customStyle="1" w:styleId="Generallevel2Char">
    <w:name w:val="General level 2 Char"/>
    <w:link w:val="Generallevel2"/>
    <w:rsid w:val="00C70093"/>
    <w:rPr>
      <w:rFonts w:ascii="Times New Roman" w:eastAsia="STZhongsong" w:hAnsi="Times New Roman"/>
      <w:sz w:val="22"/>
      <w:lang w:val="en-GB" w:eastAsia="zh-CN"/>
    </w:rPr>
  </w:style>
  <w:style w:type="paragraph" w:customStyle="1" w:styleId="AERbulletlistsecondstyle">
    <w:name w:val="AER bullet list (second style)"/>
    <w:basedOn w:val="AERbodytext"/>
    <w:uiPriority w:val="99"/>
    <w:qFormat/>
    <w:rsid w:val="00C70093"/>
    <w:pPr>
      <w:numPr>
        <w:numId w:val="93"/>
      </w:numPr>
      <w:tabs>
        <w:tab w:val="left" w:pos="709"/>
      </w:tabs>
      <w:spacing w:after="200"/>
      <w:ind w:left="720"/>
    </w:pPr>
  </w:style>
  <w:style w:type="paragraph" w:customStyle="1" w:styleId="AERtabletextleft">
    <w:name w:val="AER table text left"/>
    <w:qFormat/>
    <w:rsid w:val="00C70093"/>
    <w:pPr>
      <w:spacing w:before="80" w:after="120" w:line="288" w:lineRule="auto"/>
    </w:pPr>
    <w:rPr>
      <w:rFonts w:ascii="Gautami" w:eastAsia="Times New Roman" w:hAnsi="Gautami"/>
      <w:sz w:val="16"/>
      <w:szCs w:val="24"/>
      <w:lang w:eastAsia="en-US"/>
    </w:rPr>
  </w:style>
  <w:style w:type="table" w:customStyle="1" w:styleId="AERtable-numbers">
    <w:name w:val="AER table - numbers"/>
    <w:basedOn w:val="TableNormal"/>
    <w:uiPriority w:val="99"/>
    <w:rsid w:val="00C70093"/>
    <w:pPr>
      <w:spacing w:before="120" w:after="80"/>
      <w:jc w:val="right"/>
    </w:pPr>
    <w:rPr>
      <w:rFonts w:ascii="Gautami" w:eastAsia="Calibri" w:hAnsi="Gautami"/>
      <w:sz w:val="16"/>
      <w:lang w:eastAsia="en-US"/>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customStyle="1" w:styleId="AERtabletextright">
    <w:name w:val="AER table text right"/>
    <w:basedOn w:val="AERtabletextleft"/>
    <w:uiPriority w:val="99"/>
    <w:qFormat/>
    <w:rsid w:val="00C70093"/>
    <w:pPr>
      <w:spacing w:before="120" w:after="80"/>
      <w:jc w:val="right"/>
    </w:pPr>
  </w:style>
  <w:style w:type="character" w:customStyle="1" w:styleId="AAnormalChar">
    <w:name w:val="AA normal Char"/>
    <w:basedOn w:val="DefaultParagraphFont"/>
    <w:link w:val="AAnormal"/>
    <w:locked/>
    <w:rsid w:val="00C70093"/>
    <w:rPr>
      <w:rFonts w:ascii="Arial" w:eastAsia="Times" w:hAnsi="Arial"/>
      <w:sz w:val="21"/>
      <w:szCs w:val="24"/>
    </w:rPr>
  </w:style>
  <w:style w:type="paragraph" w:customStyle="1" w:styleId="AAnormal">
    <w:name w:val="AA normal"/>
    <w:basedOn w:val="Normal"/>
    <w:link w:val="AAnormalChar"/>
    <w:qFormat/>
    <w:rsid w:val="00C70093"/>
    <w:pPr>
      <w:spacing w:line="280" w:lineRule="exact"/>
    </w:pPr>
    <w:rPr>
      <w:rFonts w:ascii="Arial" w:eastAsia="Times" w:hAnsi="Arial"/>
      <w:szCs w:val="24"/>
      <w:lang w:eastAsia="en-AU"/>
    </w:rPr>
  </w:style>
  <w:style w:type="paragraph" w:customStyle="1" w:styleId="HeaderFooter">
    <w:name w:val="Header &amp; Footer"/>
    <w:rsid w:val="00C70093"/>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eastAsia="en-US"/>
    </w:rPr>
  </w:style>
  <w:style w:type="numbering" w:customStyle="1" w:styleId="ImportedStyle1">
    <w:name w:val="Imported Style 1"/>
    <w:rsid w:val="00C70093"/>
    <w:pPr>
      <w:numPr>
        <w:numId w:val="94"/>
      </w:numPr>
    </w:pPr>
  </w:style>
  <w:style w:type="numbering" w:customStyle="1" w:styleId="List0">
    <w:name w:val="List 0"/>
    <w:basedOn w:val="ImportedStyle1"/>
    <w:rsid w:val="00C70093"/>
    <w:pPr>
      <w:numPr>
        <w:numId w:val="95"/>
      </w:numPr>
    </w:pPr>
  </w:style>
  <w:style w:type="numbering" w:customStyle="1" w:styleId="ImportedStyle4">
    <w:name w:val="Imported Style 4"/>
    <w:rsid w:val="00C70093"/>
  </w:style>
  <w:style w:type="numbering" w:customStyle="1" w:styleId="List31">
    <w:name w:val="List 31"/>
    <w:basedOn w:val="ImportedStyle4"/>
    <w:rsid w:val="00C70093"/>
    <w:pPr>
      <w:numPr>
        <w:numId w:val="96"/>
      </w:numPr>
    </w:pPr>
  </w:style>
  <w:style w:type="numbering" w:customStyle="1" w:styleId="ImportedStyle5">
    <w:name w:val="Imported Style 5"/>
    <w:rsid w:val="00C70093"/>
  </w:style>
  <w:style w:type="character" w:customStyle="1" w:styleId="None">
    <w:name w:val="None"/>
    <w:rsid w:val="00C70093"/>
  </w:style>
  <w:style w:type="character" w:customStyle="1" w:styleId="Hyperlink0">
    <w:name w:val="Hyperlink.0"/>
    <w:basedOn w:val="None"/>
    <w:rsid w:val="00C70093"/>
  </w:style>
  <w:style w:type="numbering" w:customStyle="1" w:styleId="List6">
    <w:name w:val="List 6"/>
    <w:basedOn w:val="ImportedStyle6"/>
    <w:rsid w:val="00C70093"/>
    <w:pPr>
      <w:numPr>
        <w:numId w:val="97"/>
      </w:numPr>
    </w:pPr>
  </w:style>
  <w:style w:type="numbering" w:customStyle="1" w:styleId="ImportedStyle6">
    <w:name w:val="Imported Style 6"/>
    <w:rsid w:val="00C70093"/>
  </w:style>
  <w:style w:type="numbering" w:customStyle="1" w:styleId="ImportedStyle7">
    <w:name w:val="Imported Style 7"/>
    <w:rsid w:val="00C70093"/>
  </w:style>
  <w:style w:type="numbering" w:customStyle="1" w:styleId="ImportedStyle8">
    <w:name w:val="Imported Style 8"/>
    <w:rsid w:val="00C70093"/>
  </w:style>
  <w:style w:type="numbering" w:customStyle="1" w:styleId="ImportedStyle9">
    <w:name w:val="Imported Style 9"/>
    <w:rsid w:val="00C70093"/>
  </w:style>
  <w:style w:type="numbering" w:customStyle="1" w:styleId="List10">
    <w:name w:val="List 10"/>
    <w:basedOn w:val="ImportedStyle10"/>
    <w:rsid w:val="00C70093"/>
    <w:pPr>
      <w:numPr>
        <w:numId w:val="98"/>
      </w:numPr>
    </w:pPr>
  </w:style>
  <w:style w:type="numbering" w:customStyle="1" w:styleId="ImportedStyle10">
    <w:name w:val="Imported Style 10"/>
    <w:rsid w:val="00C70093"/>
  </w:style>
  <w:style w:type="numbering" w:customStyle="1" w:styleId="ImportedStyle11">
    <w:name w:val="Imported Style 11"/>
    <w:rsid w:val="00C70093"/>
  </w:style>
  <w:style w:type="numbering" w:customStyle="1" w:styleId="ImportedStyle12">
    <w:name w:val="Imported Style 12"/>
    <w:rsid w:val="00C70093"/>
  </w:style>
  <w:style w:type="numbering" w:customStyle="1" w:styleId="ImportedStyle13">
    <w:name w:val="Imported Style 13"/>
    <w:rsid w:val="00C70093"/>
  </w:style>
  <w:style w:type="numbering" w:customStyle="1" w:styleId="ImportedStyle14">
    <w:name w:val="Imported Style 14"/>
    <w:rsid w:val="00C70093"/>
  </w:style>
  <w:style w:type="numbering" w:customStyle="1" w:styleId="ImportedStyle3">
    <w:name w:val="Imported Style 3"/>
    <w:rsid w:val="00C70093"/>
    <w:pPr>
      <w:numPr>
        <w:numId w:val="107"/>
      </w:numPr>
    </w:pPr>
  </w:style>
  <w:style w:type="numbering" w:customStyle="1" w:styleId="ImportedStyle15">
    <w:name w:val="Imported Style 15"/>
    <w:rsid w:val="00C70093"/>
  </w:style>
  <w:style w:type="numbering" w:customStyle="1" w:styleId="ImportedStyle16">
    <w:name w:val="Imported Style 16"/>
    <w:rsid w:val="00C70093"/>
  </w:style>
  <w:style w:type="numbering" w:customStyle="1" w:styleId="ImportedStyle17">
    <w:name w:val="Imported Style 17"/>
    <w:rsid w:val="00C70093"/>
  </w:style>
  <w:style w:type="numbering" w:customStyle="1" w:styleId="ImportedStyle18">
    <w:name w:val="Imported Style 18"/>
    <w:rsid w:val="00C70093"/>
  </w:style>
  <w:style w:type="numbering" w:customStyle="1" w:styleId="List19">
    <w:name w:val="List 19"/>
    <w:basedOn w:val="ImportedStyle19"/>
    <w:rsid w:val="00C70093"/>
    <w:pPr>
      <w:numPr>
        <w:numId w:val="99"/>
      </w:numPr>
    </w:pPr>
  </w:style>
  <w:style w:type="numbering" w:customStyle="1" w:styleId="ImportedStyle19">
    <w:name w:val="Imported Style 19"/>
    <w:rsid w:val="00C70093"/>
  </w:style>
  <w:style w:type="numbering" w:customStyle="1" w:styleId="List20">
    <w:name w:val="List 20"/>
    <w:basedOn w:val="ImportedStyle21"/>
    <w:rsid w:val="00C70093"/>
    <w:pPr>
      <w:numPr>
        <w:numId w:val="100"/>
      </w:numPr>
    </w:pPr>
  </w:style>
  <w:style w:type="numbering" w:customStyle="1" w:styleId="ImportedStyle21">
    <w:name w:val="Imported Style 21"/>
    <w:rsid w:val="00C70093"/>
  </w:style>
  <w:style w:type="numbering" w:customStyle="1" w:styleId="ImportedStyle22">
    <w:name w:val="Imported Style 22"/>
    <w:rsid w:val="00C70093"/>
  </w:style>
  <w:style w:type="numbering" w:customStyle="1" w:styleId="List22">
    <w:name w:val="List 22"/>
    <w:basedOn w:val="ImportedStyle23"/>
    <w:rsid w:val="00C70093"/>
    <w:pPr>
      <w:numPr>
        <w:numId w:val="101"/>
      </w:numPr>
    </w:pPr>
  </w:style>
  <w:style w:type="numbering" w:customStyle="1" w:styleId="ImportedStyle23">
    <w:name w:val="Imported Style 23"/>
    <w:rsid w:val="00C70093"/>
  </w:style>
  <w:style w:type="numbering" w:customStyle="1" w:styleId="List23">
    <w:name w:val="List 23"/>
    <w:basedOn w:val="ImportedStyle24"/>
    <w:rsid w:val="00C70093"/>
    <w:pPr>
      <w:numPr>
        <w:numId w:val="102"/>
      </w:numPr>
    </w:pPr>
  </w:style>
  <w:style w:type="numbering" w:customStyle="1" w:styleId="ImportedStyle24">
    <w:name w:val="Imported Style 24"/>
    <w:rsid w:val="00C70093"/>
  </w:style>
  <w:style w:type="numbering" w:customStyle="1" w:styleId="List24">
    <w:name w:val="List 24"/>
    <w:basedOn w:val="ImportedStyle25"/>
    <w:rsid w:val="00C70093"/>
    <w:pPr>
      <w:numPr>
        <w:numId w:val="103"/>
      </w:numPr>
    </w:pPr>
  </w:style>
  <w:style w:type="numbering" w:customStyle="1" w:styleId="ImportedStyle25">
    <w:name w:val="Imported Style 25"/>
    <w:rsid w:val="00C70093"/>
  </w:style>
  <w:style w:type="paragraph" w:customStyle="1" w:styleId="BodyAA">
    <w:name w:val="Body A A"/>
    <w:rsid w:val="00C70093"/>
    <w:pPr>
      <w:pBdr>
        <w:top w:val="nil"/>
        <w:left w:val="nil"/>
        <w:bottom w:val="nil"/>
        <w:right w:val="nil"/>
        <w:between w:val="nil"/>
        <w:bar w:val="nil"/>
      </w:pBdr>
      <w:spacing w:after="120" w:line="280" w:lineRule="exact"/>
    </w:pPr>
    <w:rPr>
      <w:rFonts w:ascii="Calibri" w:eastAsia="Calibri" w:hAnsi="Calibri" w:cs="Calibri"/>
      <w:color w:val="000000"/>
      <w:sz w:val="21"/>
      <w:szCs w:val="21"/>
      <w:u w:color="000000"/>
      <w:bdr w:val="nil"/>
      <w:lang w:val="en-US" w:eastAsia="en-US"/>
    </w:rPr>
  </w:style>
  <w:style w:type="numbering" w:customStyle="1" w:styleId="List25">
    <w:name w:val="List 25"/>
    <w:basedOn w:val="ImportedStyle27"/>
    <w:rsid w:val="00C70093"/>
    <w:pPr>
      <w:numPr>
        <w:numId w:val="104"/>
      </w:numPr>
    </w:pPr>
  </w:style>
  <w:style w:type="numbering" w:customStyle="1" w:styleId="ImportedStyle27">
    <w:name w:val="Imported Style 27"/>
    <w:rsid w:val="00C70093"/>
  </w:style>
  <w:style w:type="numbering" w:customStyle="1" w:styleId="List26">
    <w:name w:val="List 26"/>
    <w:basedOn w:val="ImportedStyle28"/>
    <w:rsid w:val="00C70093"/>
    <w:pPr>
      <w:numPr>
        <w:numId w:val="105"/>
      </w:numPr>
    </w:pPr>
  </w:style>
  <w:style w:type="numbering" w:customStyle="1" w:styleId="ImportedStyle28">
    <w:name w:val="Imported Style 28"/>
    <w:rsid w:val="00C70093"/>
  </w:style>
  <w:style w:type="numbering" w:customStyle="1" w:styleId="List27">
    <w:name w:val="List 27"/>
    <w:basedOn w:val="ImportedStyle3"/>
    <w:rsid w:val="00C70093"/>
    <w:pPr>
      <w:numPr>
        <w:numId w:val="106"/>
      </w:numPr>
    </w:pPr>
  </w:style>
  <w:style w:type="numbering" w:customStyle="1" w:styleId="List28">
    <w:name w:val="List 28"/>
    <w:basedOn w:val="ImportedStyle29"/>
    <w:rsid w:val="00C70093"/>
    <w:pPr>
      <w:numPr>
        <w:numId w:val="108"/>
      </w:numPr>
    </w:pPr>
  </w:style>
  <w:style w:type="numbering" w:customStyle="1" w:styleId="ImportedStyle29">
    <w:name w:val="Imported Style 29"/>
    <w:rsid w:val="00C70093"/>
  </w:style>
  <w:style w:type="numbering" w:customStyle="1" w:styleId="List29">
    <w:name w:val="List 29"/>
    <w:basedOn w:val="ImportedStyle30"/>
    <w:rsid w:val="00C70093"/>
    <w:pPr>
      <w:numPr>
        <w:numId w:val="119"/>
      </w:numPr>
    </w:pPr>
  </w:style>
  <w:style w:type="numbering" w:customStyle="1" w:styleId="ImportedStyle30">
    <w:name w:val="Imported Style 30"/>
    <w:rsid w:val="00C70093"/>
  </w:style>
  <w:style w:type="numbering" w:customStyle="1" w:styleId="List30">
    <w:name w:val="List 30"/>
    <w:basedOn w:val="ImportedStyle31"/>
    <w:rsid w:val="00C70093"/>
    <w:pPr>
      <w:numPr>
        <w:numId w:val="109"/>
      </w:numPr>
    </w:pPr>
  </w:style>
  <w:style w:type="numbering" w:customStyle="1" w:styleId="ImportedStyle31">
    <w:name w:val="Imported Style 31"/>
    <w:rsid w:val="00C70093"/>
  </w:style>
  <w:style w:type="numbering" w:customStyle="1" w:styleId="ImportedStyle32">
    <w:name w:val="Imported Style 32"/>
    <w:rsid w:val="00C70093"/>
  </w:style>
  <w:style w:type="numbering" w:customStyle="1" w:styleId="List32">
    <w:name w:val="List 32"/>
    <w:basedOn w:val="ImportedStyle33"/>
    <w:rsid w:val="00C70093"/>
    <w:pPr>
      <w:numPr>
        <w:numId w:val="110"/>
      </w:numPr>
    </w:pPr>
  </w:style>
  <w:style w:type="numbering" w:customStyle="1" w:styleId="ImportedStyle33">
    <w:name w:val="Imported Style 33"/>
    <w:rsid w:val="00C70093"/>
  </w:style>
  <w:style w:type="numbering" w:customStyle="1" w:styleId="List33">
    <w:name w:val="List 33"/>
    <w:basedOn w:val="ImportedStyle34"/>
    <w:rsid w:val="00C70093"/>
    <w:pPr>
      <w:numPr>
        <w:numId w:val="111"/>
      </w:numPr>
    </w:pPr>
  </w:style>
  <w:style w:type="numbering" w:customStyle="1" w:styleId="ImportedStyle34">
    <w:name w:val="Imported Style 34"/>
    <w:rsid w:val="00C70093"/>
  </w:style>
  <w:style w:type="numbering" w:customStyle="1" w:styleId="List34">
    <w:name w:val="List 34"/>
    <w:basedOn w:val="ImportedStyle35"/>
    <w:rsid w:val="00C70093"/>
    <w:pPr>
      <w:numPr>
        <w:numId w:val="115"/>
      </w:numPr>
    </w:pPr>
  </w:style>
  <w:style w:type="numbering" w:customStyle="1" w:styleId="ImportedStyle35">
    <w:name w:val="Imported Style 35"/>
    <w:rsid w:val="00C70093"/>
  </w:style>
  <w:style w:type="numbering" w:customStyle="1" w:styleId="List35">
    <w:name w:val="List 35"/>
    <w:basedOn w:val="ImportedStyle35"/>
    <w:rsid w:val="00C70093"/>
    <w:pPr>
      <w:numPr>
        <w:numId w:val="112"/>
      </w:numPr>
    </w:pPr>
  </w:style>
  <w:style w:type="numbering" w:customStyle="1" w:styleId="List36">
    <w:name w:val="List 36"/>
    <w:basedOn w:val="ImportedStyle36"/>
    <w:rsid w:val="00C70093"/>
    <w:pPr>
      <w:numPr>
        <w:numId w:val="113"/>
      </w:numPr>
    </w:pPr>
  </w:style>
  <w:style w:type="numbering" w:customStyle="1" w:styleId="ImportedStyle36">
    <w:name w:val="Imported Style 36"/>
    <w:rsid w:val="00C70093"/>
  </w:style>
  <w:style w:type="numbering" w:customStyle="1" w:styleId="List37">
    <w:name w:val="List 37"/>
    <w:basedOn w:val="ImportedStyle36"/>
    <w:rsid w:val="00C70093"/>
    <w:pPr>
      <w:numPr>
        <w:numId w:val="114"/>
      </w:numPr>
    </w:pPr>
  </w:style>
  <w:style w:type="numbering" w:customStyle="1" w:styleId="List38">
    <w:name w:val="List 38"/>
    <w:basedOn w:val="ImportedStyle37"/>
    <w:rsid w:val="00C70093"/>
    <w:pPr>
      <w:numPr>
        <w:numId w:val="116"/>
      </w:numPr>
    </w:pPr>
  </w:style>
  <w:style w:type="numbering" w:customStyle="1" w:styleId="ImportedStyle37">
    <w:name w:val="Imported Style 37"/>
    <w:rsid w:val="00C70093"/>
  </w:style>
  <w:style w:type="numbering" w:customStyle="1" w:styleId="List39">
    <w:name w:val="List 39"/>
    <w:basedOn w:val="ImportedStyle38"/>
    <w:rsid w:val="00C70093"/>
    <w:pPr>
      <w:numPr>
        <w:numId w:val="117"/>
      </w:numPr>
    </w:pPr>
  </w:style>
  <w:style w:type="numbering" w:customStyle="1" w:styleId="ImportedStyle38">
    <w:name w:val="Imported Style 38"/>
    <w:rsid w:val="00C70093"/>
  </w:style>
  <w:style w:type="numbering" w:customStyle="1" w:styleId="List40">
    <w:name w:val="List 40"/>
    <w:basedOn w:val="ImportedStyle39"/>
    <w:rsid w:val="00C70093"/>
    <w:pPr>
      <w:numPr>
        <w:numId w:val="118"/>
      </w:numPr>
    </w:pPr>
  </w:style>
  <w:style w:type="numbering" w:customStyle="1" w:styleId="ImportedStyle39">
    <w:name w:val="Imported Style 39"/>
    <w:rsid w:val="00C70093"/>
  </w:style>
  <w:style w:type="paragraph" w:customStyle="1" w:styleId="TableStyle1">
    <w:name w:val="Table Style 1"/>
    <w:rsid w:val="00C70093"/>
    <w:pPr>
      <w:pBdr>
        <w:top w:val="nil"/>
        <w:left w:val="nil"/>
        <w:bottom w:val="nil"/>
        <w:right w:val="nil"/>
        <w:between w:val="nil"/>
        <w:bar w:val="nil"/>
      </w:pBdr>
    </w:pPr>
    <w:rPr>
      <w:rFonts w:ascii="Helvetica" w:eastAsia="Helvetica" w:hAnsi="Helvetica" w:cs="Helvetica"/>
      <w:b/>
      <w:bCs/>
      <w:color w:val="000000"/>
      <w:bdr w:val="nil"/>
      <w:lang w:eastAsia="en-US"/>
    </w:rPr>
  </w:style>
  <w:style w:type="paragraph" w:customStyle="1" w:styleId="AAtext">
    <w:name w:val="AA text"/>
    <w:basedOn w:val="NoParagraphStyle"/>
    <w:link w:val="AAtextChar"/>
    <w:rsid w:val="00C70093"/>
    <w:pPr>
      <w:spacing w:after="120" w:line="280" w:lineRule="exact"/>
    </w:pPr>
    <w:rPr>
      <w:rFonts w:ascii="Arial" w:eastAsia="Times New Roman" w:hAnsi="Arial" w:cs="Times New Roman"/>
      <w:sz w:val="21"/>
      <w:szCs w:val="20"/>
      <w:lang w:val="en-US"/>
    </w:rPr>
  </w:style>
  <w:style w:type="character" w:customStyle="1" w:styleId="ListParagraphChar">
    <w:name w:val="List Paragraph Char"/>
    <w:basedOn w:val="DefaultParagraphFont"/>
    <w:link w:val="ListParagraph"/>
    <w:uiPriority w:val="34"/>
    <w:rsid w:val="00C70093"/>
    <w:rPr>
      <w:rFonts w:ascii="Calibri" w:hAnsi="Calibri" w:cs="Calibri"/>
      <w:sz w:val="21"/>
      <w:lang w:eastAsia="en-US"/>
    </w:rPr>
  </w:style>
  <w:style w:type="character" w:customStyle="1" w:styleId="Heading9Char1">
    <w:name w:val="Heading 9 Char1"/>
    <w:aliases w:val="Appendix Char1"/>
    <w:basedOn w:val="DefaultParagraphFont"/>
    <w:uiPriority w:val="9"/>
    <w:semiHidden/>
    <w:rsid w:val="00C70093"/>
    <w:rPr>
      <w:rFonts w:asciiTheme="majorHAnsi" w:eastAsiaTheme="majorEastAsia" w:hAnsiTheme="majorHAnsi" w:cstheme="majorBidi"/>
      <w:i/>
      <w:iCs/>
      <w:color w:val="404040" w:themeColor="text1" w:themeTint="BF"/>
    </w:rPr>
  </w:style>
  <w:style w:type="paragraph" w:styleId="EndnoteText">
    <w:name w:val="endnote text"/>
    <w:basedOn w:val="Normal"/>
    <w:link w:val="EndnoteTextChar"/>
    <w:uiPriority w:val="99"/>
    <w:semiHidden/>
    <w:unhideWhenUsed/>
    <w:rsid w:val="00C70093"/>
    <w:pPr>
      <w:spacing w:after="0" w:line="240" w:lineRule="auto"/>
    </w:pPr>
    <w:rPr>
      <w:rFonts w:ascii="Times" w:eastAsia="Times" w:hAnsi="Times" w:cstheme="minorBidi"/>
      <w:sz w:val="22"/>
      <w:szCs w:val="22"/>
    </w:rPr>
  </w:style>
  <w:style w:type="character" w:customStyle="1" w:styleId="EndnoteTextChar">
    <w:name w:val="Endnote Text Char"/>
    <w:basedOn w:val="DefaultParagraphFont"/>
    <w:link w:val="EndnoteText"/>
    <w:uiPriority w:val="99"/>
    <w:semiHidden/>
    <w:rsid w:val="00C70093"/>
    <w:rPr>
      <w:rFonts w:ascii="Times" w:eastAsia="Times" w:hAnsi="Times" w:cstheme="minorBidi"/>
      <w:sz w:val="22"/>
      <w:szCs w:val="22"/>
      <w:lang w:eastAsia="en-US"/>
    </w:rPr>
  </w:style>
  <w:style w:type="character" w:customStyle="1" w:styleId="BodyTextChar1">
    <w:name w:val="Body Text Char1"/>
    <w:aliases w:val="DW Body Text Char1"/>
    <w:basedOn w:val="DefaultParagraphFont"/>
    <w:uiPriority w:val="99"/>
    <w:semiHidden/>
    <w:rsid w:val="00C70093"/>
    <w:rPr>
      <w:rFonts w:ascii="Times" w:hAnsi="Times"/>
      <w:sz w:val="24"/>
      <w:szCs w:val="24"/>
      <w:lang w:eastAsia="en-US"/>
    </w:rPr>
  </w:style>
  <w:style w:type="paragraph" w:styleId="BlockText">
    <w:name w:val="Block Text"/>
    <w:basedOn w:val="Normal"/>
    <w:uiPriority w:val="99"/>
    <w:semiHidden/>
    <w:unhideWhenUsed/>
    <w:rsid w:val="00C70093"/>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200"/>
      <w:ind w:left="1152" w:right="1152"/>
    </w:pPr>
    <w:rPr>
      <w:rFonts w:asciiTheme="minorHAnsi" w:eastAsiaTheme="minorEastAsia" w:hAnsiTheme="minorHAnsi" w:cstheme="minorBidi"/>
      <w:i/>
      <w:iCs/>
      <w:color w:val="4F81BD" w:themeColor="accent1"/>
      <w:sz w:val="22"/>
      <w:szCs w:val="22"/>
    </w:rPr>
  </w:style>
  <w:style w:type="paragraph" w:customStyle="1" w:styleId="TableFont">
    <w:name w:val="TableFont"/>
    <w:basedOn w:val="Normal"/>
    <w:uiPriority w:val="99"/>
    <w:rsid w:val="00C70093"/>
    <w:pPr>
      <w:spacing w:before="40" w:after="40" w:line="240" w:lineRule="auto"/>
    </w:pPr>
    <w:rPr>
      <w:rFonts w:ascii="Arial" w:eastAsia="Times New Roman" w:hAnsi="Arial"/>
      <w:color w:val="000000"/>
      <w:sz w:val="18"/>
      <w:szCs w:val="24"/>
      <w:lang w:val="en-GB"/>
    </w:rPr>
  </w:style>
  <w:style w:type="paragraph" w:customStyle="1" w:styleId="aabody0">
    <w:name w:val="aabody"/>
    <w:basedOn w:val="Normal"/>
    <w:uiPriority w:val="99"/>
    <w:rsid w:val="00C70093"/>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tyle1Char">
    <w:name w:val="Style1 Char"/>
    <w:basedOn w:val="BodyTextChar"/>
    <w:link w:val="Style1"/>
    <w:locked/>
    <w:rsid w:val="00C70093"/>
    <w:rPr>
      <w:rFonts w:ascii="Times" w:eastAsiaTheme="minorEastAsia" w:hAnsi="Times" w:cs="Times New Roman"/>
      <w:sz w:val="22"/>
      <w:szCs w:val="22"/>
      <w:lang w:val="en-US" w:eastAsia="en-US" w:bidi="en-US"/>
    </w:rPr>
  </w:style>
  <w:style w:type="paragraph" w:customStyle="1" w:styleId="Style1">
    <w:name w:val="Style1"/>
    <w:basedOn w:val="BodyText"/>
    <w:link w:val="Style1Char"/>
    <w:qFormat/>
    <w:rsid w:val="00C70093"/>
    <w:pPr>
      <w:spacing w:before="120" w:beforeAutospacing="0" w:after="120" w:afterAutospacing="0"/>
      <w:ind w:left="1418" w:hanging="1418"/>
    </w:pPr>
    <w:rPr>
      <w:rFonts w:ascii="Times" w:eastAsiaTheme="minorEastAsia" w:hAnsi="Times"/>
      <w:lang w:val="en-US" w:bidi="en-US"/>
    </w:rPr>
  </w:style>
  <w:style w:type="paragraph" w:customStyle="1" w:styleId="normalbullet">
    <w:name w:val="normalbullet"/>
    <w:basedOn w:val="Normal"/>
    <w:uiPriority w:val="99"/>
    <w:rsid w:val="00C70093"/>
    <w:pPr>
      <w:spacing w:before="63" w:after="100" w:afterAutospacing="1" w:line="225" w:lineRule="atLeast"/>
    </w:pPr>
    <w:rPr>
      <w:rFonts w:ascii="Verdana" w:eastAsia="Times New Roman" w:hAnsi="Verdana"/>
      <w:color w:val="666666"/>
      <w:sz w:val="23"/>
      <w:szCs w:val="23"/>
      <w:lang w:eastAsia="en-AU"/>
    </w:rPr>
  </w:style>
  <w:style w:type="paragraph" w:customStyle="1" w:styleId="basicparagraph0">
    <w:name w:val="basicparagraph"/>
    <w:basedOn w:val="Normal"/>
    <w:uiPriority w:val="99"/>
    <w:rsid w:val="00C70093"/>
    <w:pPr>
      <w:spacing w:after="255" w:line="240" w:lineRule="auto"/>
    </w:pPr>
    <w:rPr>
      <w:rFonts w:ascii="Times New Roman" w:eastAsia="Times New Roman" w:hAnsi="Times New Roman"/>
      <w:sz w:val="24"/>
      <w:szCs w:val="24"/>
      <w:lang w:eastAsia="en-AU"/>
    </w:rPr>
  </w:style>
  <w:style w:type="paragraph" w:customStyle="1" w:styleId="AAbullet2">
    <w:name w:val="AA bullet 2"/>
    <w:basedOn w:val="AAbullet1"/>
    <w:uiPriority w:val="99"/>
    <w:rsid w:val="00C70093"/>
    <w:pPr>
      <w:numPr>
        <w:ilvl w:val="1"/>
        <w:numId w:val="120"/>
      </w:numPr>
      <w:tabs>
        <w:tab w:val="clear" w:pos="2698"/>
        <w:tab w:val="left" w:pos="284"/>
      </w:tabs>
      <w:spacing w:before="100" w:beforeAutospacing="1" w:after="100" w:afterAutospacing="1"/>
      <w:jc w:val="both"/>
    </w:pPr>
    <w:rPr>
      <w:rFonts w:cs="Times New Roman"/>
      <w:szCs w:val="24"/>
    </w:rPr>
  </w:style>
  <w:style w:type="character" w:customStyle="1" w:styleId="BoardTextChar">
    <w:name w:val="Board Text Char"/>
    <w:basedOn w:val="DefaultParagraphFont"/>
    <w:link w:val="BoardText"/>
    <w:locked/>
    <w:rsid w:val="00C70093"/>
    <w:rPr>
      <w:rFonts w:ascii="Arial" w:eastAsia="Times New Roman" w:hAnsi="Arial" w:cs="Arial"/>
      <w:sz w:val="21"/>
      <w:szCs w:val="21"/>
    </w:rPr>
  </w:style>
  <w:style w:type="paragraph" w:customStyle="1" w:styleId="BoardText">
    <w:name w:val="Board Text"/>
    <w:basedOn w:val="BlockText"/>
    <w:link w:val="BoardTextChar"/>
    <w:rsid w:val="00C70093"/>
    <w:pPr>
      <w:widowControl w:val="0"/>
      <w:pBdr>
        <w:top w:val="none" w:sz="0" w:space="0" w:color="auto"/>
        <w:left w:val="none" w:sz="0" w:space="0" w:color="auto"/>
        <w:bottom w:val="none" w:sz="0" w:space="0" w:color="auto"/>
        <w:right w:val="none" w:sz="0" w:space="0" w:color="auto"/>
      </w:pBdr>
      <w:snapToGrid w:val="0"/>
      <w:spacing w:after="160" w:line="240" w:lineRule="auto"/>
      <w:ind w:left="0" w:right="-199"/>
      <w:jc w:val="both"/>
    </w:pPr>
    <w:rPr>
      <w:rFonts w:ascii="Arial" w:eastAsia="Times New Roman" w:hAnsi="Arial" w:cs="Arial"/>
      <w:i w:val="0"/>
      <w:iCs w:val="0"/>
      <w:color w:val="auto"/>
      <w:sz w:val="21"/>
      <w:szCs w:val="21"/>
      <w:lang w:eastAsia="en-AU"/>
    </w:rPr>
  </w:style>
  <w:style w:type="character" w:customStyle="1" w:styleId="TableheadingChar">
    <w:name w:val="Table heading Char"/>
    <w:basedOn w:val="DefaultParagraphFont"/>
    <w:link w:val="Tableheading0"/>
    <w:locked/>
    <w:rsid w:val="00C70093"/>
    <w:rPr>
      <w:rFonts w:ascii="Arial Black" w:eastAsiaTheme="minorEastAsia" w:hAnsi="Arial Black"/>
      <w:sz w:val="16"/>
      <w:szCs w:val="24"/>
    </w:rPr>
  </w:style>
  <w:style w:type="paragraph" w:customStyle="1" w:styleId="Tableheading0">
    <w:name w:val="Table heading"/>
    <w:basedOn w:val="Normal"/>
    <w:link w:val="TableheadingChar"/>
    <w:qFormat/>
    <w:rsid w:val="00C70093"/>
    <w:pPr>
      <w:spacing w:before="100" w:after="100" w:line="240" w:lineRule="atLeast"/>
    </w:pPr>
    <w:rPr>
      <w:rFonts w:ascii="Arial Black" w:eastAsiaTheme="minorEastAsia" w:hAnsi="Arial Black"/>
      <w:sz w:val="16"/>
      <w:szCs w:val="24"/>
      <w:lang w:eastAsia="en-AU"/>
    </w:rPr>
  </w:style>
  <w:style w:type="paragraph" w:customStyle="1" w:styleId="ContentBulletsRomanNumeral">
    <w:name w:val="Content Bullets Roman Numeral"/>
    <w:basedOn w:val="Para0"/>
    <w:uiPriority w:val="99"/>
    <w:semiHidden/>
    <w:qFormat/>
    <w:rsid w:val="00C70093"/>
    <w:pPr>
      <w:numPr>
        <w:numId w:val="121"/>
      </w:numPr>
      <w:tabs>
        <w:tab w:val="num" w:pos="360"/>
      </w:tabs>
      <w:ind w:left="851" w:hanging="360"/>
    </w:pPr>
    <w:rPr>
      <w:lang w:val="en-AU" w:eastAsia="en-AU"/>
    </w:rPr>
  </w:style>
  <w:style w:type="paragraph" w:customStyle="1" w:styleId="AERquoteindent2">
    <w:name w:val="AER quote (indent 2)"/>
    <w:basedOn w:val="Normal"/>
    <w:uiPriority w:val="99"/>
    <w:qFormat/>
    <w:rsid w:val="00C70093"/>
    <w:pPr>
      <w:tabs>
        <w:tab w:val="left" w:pos="1440"/>
      </w:tabs>
      <w:spacing w:after="160" w:line="288" w:lineRule="auto"/>
      <w:ind w:left="1440" w:right="1797"/>
      <w:jc w:val="both"/>
    </w:pPr>
    <w:rPr>
      <w:rFonts w:ascii="Gautami" w:eastAsia="Times New Roman" w:hAnsi="Gautami"/>
      <w:color w:val="000000"/>
      <w:sz w:val="16"/>
      <w:szCs w:val="24"/>
    </w:rPr>
  </w:style>
  <w:style w:type="paragraph" w:customStyle="1" w:styleId="Tablesmallheading">
    <w:name w:val="Table small heading"/>
    <w:basedOn w:val="Tableheading0"/>
    <w:uiPriority w:val="99"/>
    <w:qFormat/>
    <w:rsid w:val="00C70093"/>
    <w:pPr>
      <w:spacing w:before="60" w:after="60"/>
    </w:pPr>
    <w:rPr>
      <w:rFonts w:ascii="Arial" w:hAnsi="Arial"/>
      <w:b/>
    </w:rPr>
  </w:style>
  <w:style w:type="character" w:customStyle="1" w:styleId="BoardHeading2Char">
    <w:name w:val="Board Heading 2 Char"/>
    <w:basedOn w:val="DefaultParagraphFont"/>
    <w:link w:val="BoardHeading2"/>
    <w:uiPriority w:val="99"/>
    <w:locked/>
    <w:rsid w:val="00C70093"/>
    <w:rPr>
      <w:rFonts w:ascii="Arial" w:eastAsia="Times New Roman" w:hAnsi="Arial" w:cs="Arial"/>
      <w:i/>
      <w:sz w:val="25"/>
      <w:szCs w:val="25"/>
    </w:rPr>
  </w:style>
  <w:style w:type="paragraph" w:customStyle="1" w:styleId="BoardHeading2">
    <w:name w:val="Board Heading 2"/>
    <w:basedOn w:val="Normal"/>
    <w:next w:val="BodyText"/>
    <w:link w:val="BoardHeading2Char"/>
    <w:uiPriority w:val="99"/>
    <w:rsid w:val="00C70093"/>
    <w:pPr>
      <w:spacing w:after="160" w:line="240" w:lineRule="auto"/>
      <w:ind w:right="-199"/>
      <w:jc w:val="both"/>
      <w:outlineLvl w:val="0"/>
    </w:pPr>
    <w:rPr>
      <w:rFonts w:ascii="Arial" w:eastAsia="Times New Roman" w:hAnsi="Arial" w:cs="Arial"/>
      <w:i/>
      <w:sz w:val="25"/>
      <w:szCs w:val="25"/>
      <w:lang w:eastAsia="en-AU"/>
    </w:rPr>
  </w:style>
  <w:style w:type="character" w:customStyle="1" w:styleId="AAtextChar">
    <w:name w:val="AA text Char"/>
    <w:link w:val="AAtext"/>
    <w:locked/>
    <w:rsid w:val="00C70093"/>
    <w:rPr>
      <w:rFonts w:ascii="Arial" w:eastAsia="Times New Roman" w:hAnsi="Arial"/>
      <w:color w:val="000000"/>
      <w:sz w:val="21"/>
      <w:lang w:val="en-US" w:eastAsia="en-US"/>
    </w:rPr>
  </w:style>
  <w:style w:type="character" w:customStyle="1" w:styleId="footerlineChar">
    <w:name w:val="footerline Char"/>
    <w:basedOn w:val="DefaultParagraphFont"/>
    <w:link w:val="footerline"/>
    <w:locked/>
    <w:rsid w:val="00C70093"/>
    <w:rPr>
      <w:rFonts w:ascii="Arial" w:eastAsia="Times" w:hAnsi="Arial" w:cs="ArialMT"/>
      <w:color w:val="FFFFFF" w:themeColor="background1"/>
      <w:sz w:val="16"/>
      <w:szCs w:val="16"/>
      <w:lang w:val="en-US"/>
    </w:rPr>
  </w:style>
  <w:style w:type="paragraph" w:customStyle="1" w:styleId="footerline">
    <w:name w:val="footerline"/>
    <w:basedOn w:val="Normal"/>
    <w:link w:val="footerlineChar"/>
    <w:qFormat/>
    <w:rsid w:val="00C70093"/>
    <w:pPr>
      <w:widowControl w:val="0"/>
      <w:suppressAutoHyphens/>
      <w:autoSpaceDE w:val="0"/>
      <w:autoSpaceDN w:val="0"/>
      <w:adjustRightInd w:val="0"/>
      <w:spacing w:after="0" w:line="288" w:lineRule="auto"/>
    </w:pPr>
    <w:rPr>
      <w:rFonts w:ascii="Arial" w:eastAsia="Times" w:hAnsi="Arial" w:cs="ArialMT"/>
      <w:color w:val="FFFFFF" w:themeColor="background1"/>
      <w:sz w:val="16"/>
      <w:szCs w:val="16"/>
      <w:lang w:val="en-US" w:eastAsia="en-AU"/>
    </w:rPr>
  </w:style>
  <w:style w:type="paragraph" w:customStyle="1" w:styleId="BodyTextNoIndent">
    <w:name w:val="Body Text No Indent"/>
    <w:basedOn w:val="BodyText"/>
    <w:uiPriority w:val="99"/>
    <w:rsid w:val="00C70093"/>
    <w:pPr>
      <w:spacing w:before="0" w:beforeAutospacing="0" w:after="240" w:afterAutospacing="0" w:line="240" w:lineRule="atLeast"/>
    </w:pPr>
    <w:rPr>
      <w:rFonts w:ascii="Arial" w:eastAsia="Times New Roman" w:hAnsi="Arial"/>
      <w:color w:val="000000"/>
      <w:sz w:val="20"/>
      <w:szCs w:val="20"/>
      <w:lang w:eastAsia="en-AU"/>
    </w:rPr>
  </w:style>
  <w:style w:type="paragraph" w:customStyle="1" w:styleId="PrecCoverListBullet">
    <w:name w:val="Prec Cover List Bullet"/>
    <w:basedOn w:val="ListBullet"/>
    <w:uiPriority w:val="99"/>
    <w:qFormat/>
    <w:rsid w:val="00C70093"/>
    <w:pPr>
      <w:keepNext w:val="0"/>
      <w:keepLines w:val="0"/>
      <w:numPr>
        <w:numId w:val="122"/>
      </w:numPr>
      <w:suppressAutoHyphens w:val="0"/>
      <w:spacing w:after="240" w:line="240" w:lineRule="atLeast"/>
    </w:pPr>
    <w:rPr>
      <w:rFonts w:ascii="Arial" w:eastAsia="Times New Roman" w:hAnsi="Arial" w:cs="Times New Roman"/>
      <w:color w:val="000000"/>
      <w:sz w:val="20"/>
      <w:szCs w:val="20"/>
      <w:lang w:eastAsia="en-US"/>
    </w:rPr>
  </w:style>
  <w:style w:type="paragraph" w:customStyle="1" w:styleId="PrecCoverListBullet2">
    <w:name w:val="Prec Cover List Bullet 2"/>
    <w:basedOn w:val="PrecCoverListBullet"/>
    <w:uiPriority w:val="99"/>
    <w:qFormat/>
    <w:rsid w:val="00C70093"/>
    <w:pPr>
      <w:numPr>
        <w:ilvl w:val="1"/>
      </w:numPr>
    </w:pPr>
  </w:style>
  <w:style w:type="paragraph" w:customStyle="1" w:styleId="SFGListNumber1">
    <w:name w:val="SFG List Number 1"/>
    <w:rsid w:val="00C70093"/>
    <w:pPr>
      <w:numPr>
        <w:numId w:val="123"/>
      </w:numPr>
      <w:ind w:left="454" w:hanging="454"/>
      <w:jc w:val="both"/>
    </w:pPr>
    <w:rPr>
      <w:rFonts w:ascii="Garamond" w:eastAsia="Times New Roman" w:hAnsi="Garamond"/>
      <w:sz w:val="24"/>
      <w:szCs w:val="24"/>
      <w:lang w:eastAsia="en-US"/>
    </w:rPr>
  </w:style>
  <w:style w:type="character" w:customStyle="1" w:styleId="SFGReportTableSourceTextChar">
    <w:name w:val="SFG_Report_Table_Source_Text Char"/>
    <w:basedOn w:val="DefaultParagraphFont"/>
    <w:link w:val="SFGReportTableSourceText"/>
    <w:locked/>
    <w:rsid w:val="00C70093"/>
    <w:rPr>
      <w:rFonts w:ascii="Times New Roman" w:eastAsia="Times New Roman" w:hAnsi="Times New Roman" w:cstheme="minorHAnsi"/>
      <w:szCs w:val="24"/>
    </w:rPr>
  </w:style>
  <w:style w:type="paragraph" w:customStyle="1" w:styleId="SFGReportTableSourceText">
    <w:name w:val="SFG_Report_Table_Source_Text"/>
    <w:basedOn w:val="Normal"/>
    <w:link w:val="SFGReportTableSourceTextChar"/>
    <w:autoRedefine/>
    <w:rsid w:val="00C70093"/>
    <w:pPr>
      <w:spacing w:after="0" w:line="240" w:lineRule="auto"/>
    </w:pPr>
    <w:rPr>
      <w:rFonts w:ascii="Times New Roman" w:eastAsia="Times New Roman" w:hAnsi="Times New Roman" w:cstheme="minorHAnsi"/>
      <w:sz w:val="20"/>
      <w:szCs w:val="24"/>
      <w:lang w:eastAsia="en-AU"/>
    </w:rPr>
  </w:style>
  <w:style w:type="paragraph" w:customStyle="1" w:styleId="SFGReportFigure">
    <w:name w:val="SFG_Report_Figure"/>
    <w:basedOn w:val="Normal"/>
    <w:uiPriority w:val="99"/>
    <w:rsid w:val="00C70093"/>
    <w:pPr>
      <w:spacing w:after="0" w:line="240" w:lineRule="auto"/>
      <w:jc w:val="center"/>
    </w:pPr>
    <w:rPr>
      <w:rFonts w:ascii="Garamond" w:eastAsia="Times New Roman" w:hAnsi="Garamond"/>
      <w:b/>
      <w:sz w:val="24"/>
      <w:szCs w:val="24"/>
    </w:rPr>
  </w:style>
  <w:style w:type="paragraph" w:customStyle="1" w:styleId="Boldsubheadingun-numbered">
    <w:name w:val="Bold subheading (un-numbered)"/>
    <w:basedOn w:val="body"/>
    <w:uiPriority w:val="99"/>
    <w:qFormat/>
    <w:rsid w:val="00C70093"/>
    <w:pPr>
      <w:keepNext/>
      <w:spacing w:before="200" w:after="0" w:line="240" w:lineRule="auto"/>
      <w:jc w:val="left"/>
    </w:pPr>
    <w:rPr>
      <w:rFonts w:ascii="Calibri" w:hAnsi="Calibri"/>
      <w:b/>
      <w:color w:val="auto"/>
      <w:szCs w:val="24"/>
      <w:lang w:eastAsia="en-AU"/>
    </w:rPr>
  </w:style>
  <w:style w:type="paragraph" w:customStyle="1" w:styleId="Tablesmallbullet">
    <w:name w:val="Table small bullet"/>
    <w:basedOn w:val="Tablesmalltext"/>
    <w:uiPriority w:val="99"/>
    <w:qFormat/>
    <w:rsid w:val="00C70093"/>
    <w:pPr>
      <w:numPr>
        <w:numId w:val="130"/>
      </w:numPr>
    </w:pPr>
  </w:style>
  <w:style w:type="paragraph" w:customStyle="1" w:styleId="Tablesmallitem">
    <w:name w:val="Table small item"/>
    <w:basedOn w:val="Tablesmalltext"/>
    <w:uiPriority w:val="99"/>
    <w:rsid w:val="00C70093"/>
    <w:pPr>
      <w:numPr>
        <w:numId w:val="129"/>
      </w:numPr>
    </w:pPr>
  </w:style>
  <w:style w:type="paragraph" w:customStyle="1" w:styleId="Tablesmallletter">
    <w:name w:val="Table small letter"/>
    <w:basedOn w:val="Tablesmallbullet"/>
    <w:uiPriority w:val="99"/>
    <w:qFormat/>
    <w:rsid w:val="00C70093"/>
    <w:pPr>
      <w:numPr>
        <w:numId w:val="124"/>
      </w:numPr>
    </w:pPr>
  </w:style>
  <w:style w:type="paragraph" w:customStyle="1" w:styleId="ContentBulletsRound">
    <w:name w:val="Content Bullets Round"/>
    <w:basedOn w:val="Para0"/>
    <w:semiHidden/>
    <w:qFormat/>
    <w:rsid w:val="00C70093"/>
    <w:pPr>
      <w:numPr>
        <w:numId w:val="125"/>
      </w:numPr>
      <w:tabs>
        <w:tab w:val="num" w:pos="360"/>
      </w:tabs>
      <w:ind w:left="0" w:firstLine="0"/>
    </w:pPr>
    <w:rPr>
      <w:color w:val="000000"/>
      <w:lang w:val="en-AU" w:eastAsia="en-AU"/>
    </w:rPr>
  </w:style>
  <w:style w:type="paragraph" w:customStyle="1" w:styleId="Bodybullet">
    <w:name w:val="Body bullet"/>
    <w:uiPriority w:val="99"/>
    <w:rsid w:val="00C70093"/>
    <w:pPr>
      <w:numPr>
        <w:numId w:val="126"/>
      </w:numPr>
      <w:spacing w:before="80" w:after="80" w:line="280" w:lineRule="exact"/>
    </w:pPr>
    <w:rPr>
      <w:rFonts w:ascii="Univers 45 Light" w:eastAsia="Times New Roman" w:hAnsi="Univers 45 Light"/>
      <w:szCs w:val="18"/>
      <w:lang w:eastAsia="en-US"/>
    </w:rPr>
  </w:style>
  <w:style w:type="character" w:customStyle="1" w:styleId="ReportBodyBulletListChar">
    <w:name w:val="Report Body Bullet List Char"/>
    <w:basedOn w:val="DefaultParagraphFont"/>
    <w:link w:val="ReportBodyBulletList"/>
    <w:uiPriority w:val="99"/>
    <w:locked/>
    <w:rsid w:val="00C70093"/>
    <w:rPr>
      <w:rFonts w:ascii="Univers 45 Light" w:eastAsia="Times New Roman" w:hAnsi="Univers 45 Light"/>
      <w:sz w:val="18"/>
      <w:szCs w:val="18"/>
    </w:rPr>
  </w:style>
  <w:style w:type="paragraph" w:customStyle="1" w:styleId="ReportBodyBulletList">
    <w:name w:val="Report Body Bullet List"/>
    <w:basedOn w:val="Bodybullet"/>
    <w:link w:val="ReportBodyBulletListChar"/>
    <w:uiPriority w:val="99"/>
    <w:qFormat/>
    <w:rsid w:val="00C70093"/>
    <w:rPr>
      <w:sz w:val="18"/>
      <w:lang w:eastAsia="en-AU"/>
    </w:rPr>
  </w:style>
  <w:style w:type="character" w:customStyle="1" w:styleId="TabletextChar">
    <w:name w:val="Table text Char"/>
    <w:aliases w:val="(Alt + t) Char Char"/>
    <w:basedOn w:val="DefaultParagraphFont"/>
    <w:link w:val="Tabletext2"/>
    <w:locked/>
    <w:rsid w:val="00C70093"/>
    <w:rPr>
      <w:rFonts w:ascii="Univers 45 Light" w:eastAsia="Times New Roman" w:hAnsi="Univers 45 Light" w:cs="Arial"/>
      <w:color w:val="000000"/>
      <w:sz w:val="16"/>
    </w:rPr>
  </w:style>
  <w:style w:type="paragraph" w:customStyle="1" w:styleId="Tabletext2">
    <w:name w:val="Table text"/>
    <w:aliases w:val="(Alt + t)"/>
    <w:link w:val="TabletextChar"/>
    <w:qFormat/>
    <w:rsid w:val="00C70093"/>
    <w:pPr>
      <w:spacing w:before="60" w:after="60" w:line="288" w:lineRule="auto"/>
    </w:pPr>
    <w:rPr>
      <w:rFonts w:ascii="Univers 45 Light" w:eastAsia="Times New Roman" w:hAnsi="Univers 45 Light" w:cs="Arial"/>
      <w:color w:val="000000"/>
      <w:sz w:val="16"/>
    </w:rPr>
  </w:style>
  <w:style w:type="character" w:customStyle="1" w:styleId="SFGReportH1BodyTextChar">
    <w:name w:val="SFG_Report_H1_Body_Text Char"/>
    <w:basedOn w:val="DefaultParagraphFont"/>
    <w:link w:val="SFGReportH1BodyText"/>
    <w:locked/>
    <w:rsid w:val="00C70093"/>
    <w:rPr>
      <w:rFonts w:ascii="Garamond" w:eastAsia="Times New Roman" w:hAnsi="Garamond"/>
      <w:sz w:val="24"/>
      <w:szCs w:val="24"/>
      <w:lang w:val="en-US"/>
    </w:rPr>
  </w:style>
  <w:style w:type="paragraph" w:customStyle="1" w:styleId="SFGReportH1BodyText">
    <w:name w:val="SFG_Report_H1_Body_Text"/>
    <w:basedOn w:val="Normal"/>
    <w:link w:val="SFGReportH1BodyTextChar"/>
    <w:rsid w:val="00C70093"/>
    <w:pPr>
      <w:spacing w:after="0" w:line="240" w:lineRule="auto"/>
      <w:jc w:val="both"/>
    </w:pPr>
    <w:rPr>
      <w:rFonts w:ascii="Garamond" w:eastAsia="Times New Roman" w:hAnsi="Garamond"/>
      <w:sz w:val="24"/>
      <w:szCs w:val="24"/>
      <w:lang w:val="en-US" w:eastAsia="en-AU"/>
    </w:rPr>
  </w:style>
  <w:style w:type="paragraph" w:customStyle="1" w:styleId="AERbodytextindent3">
    <w:name w:val="AER body text (indent 3)"/>
    <w:basedOn w:val="AERbodytext"/>
    <w:uiPriority w:val="99"/>
    <w:qFormat/>
    <w:rsid w:val="00C70093"/>
    <w:pPr>
      <w:numPr>
        <w:numId w:val="0"/>
      </w:numPr>
      <w:ind w:left="1077"/>
    </w:pPr>
    <w:rPr>
      <w:szCs w:val="22"/>
      <w:lang w:eastAsia="en-AU"/>
    </w:rPr>
  </w:style>
  <w:style w:type="paragraph" w:customStyle="1" w:styleId="font5">
    <w:name w:val="font5"/>
    <w:basedOn w:val="Normal"/>
    <w:uiPriority w:val="99"/>
    <w:rsid w:val="00C70093"/>
    <w:pPr>
      <w:spacing w:before="100" w:beforeAutospacing="1" w:after="100" w:afterAutospacing="1" w:line="240" w:lineRule="auto"/>
    </w:pPr>
    <w:rPr>
      <w:rFonts w:ascii="Tahoma" w:eastAsia="Times New Roman" w:hAnsi="Tahoma" w:cs="Tahoma"/>
      <w:color w:val="000000"/>
      <w:sz w:val="20"/>
      <w:lang w:eastAsia="en-AU"/>
    </w:rPr>
  </w:style>
  <w:style w:type="paragraph" w:customStyle="1" w:styleId="font6">
    <w:name w:val="font6"/>
    <w:basedOn w:val="Normal"/>
    <w:uiPriority w:val="99"/>
    <w:rsid w:val="00C70093"/>
    <w:pPr>
      <w:spacing w:before="100" w:beforeAutospacing="1" w:after="100" w:afterAutospacing="1" w:line="240" w:lineRule="auto"/>
    </w:pPr>
    <w:rPr>
      <w:rFonts w:ascii="Tahoma" w:eastAsia="Times New Roman" w:hAnsi="Tahoma" w:cs="Tahoma"/>
      <w:b/>
      <w:bCs/>
      <w:color w:val="000000"/>
      <w:sz w:val="20"/>
      <w:lang w:eastAsia="en-AU"/>
    </w:rPr>
  </w:style>
  <w:style w:type="paragraph" w:customStyle="1" w:styleId="font7">
    <w:name w:val="font7"/>
    <w:basedOn w:val="Normal"/>
    <w:uiPriority w:val="99"/>
    <w:rsid w:val="00C70093"/>
    <w:pPr>
      <w:spacing w:before="100" w:beforeAutospacing="1" w:after="100" w:afterAutospacing="1" w:line="240" w:lineRule="auto"/>
    </w:pPr>
    <w:rPr>
      <w:rFonts w:eastAsia="Times New Roman" w:cs="Calibri"/>
      <w:sz w:val="16"/>
      <w:szCs w:val="16"/>
      <w:lang w:eastAsia="en-AU"/>
    </w:rPr>
  </w:style>
  <w:style w:type="paragraph" w:customStyle="1" w:styleId="xl73">
    <w:name w:val="xl73"/>
    <w:basedOn w:val="Normal"/>
    <w:uiPriority w:val="99"/>
    <w:rsid w:val="00C70093"/>
    <w:pPr>
      <w:shd w:val="clear" w:color="auto" w:fill="FFFFFF"/>
      <w:spacing w:before="100" w:beforeAutospacing="1" w:after="100" w:afterAutospacing="1" w:line="240" w:lineRule="auto"/>
    </w:pPr>
    <w:rPr>
      <w:rFonts w:ascii="Arial" w:eastAsia="Times New Roman" w:hAnsi="Arial" w:cs="Arial"/>
      <w:sz w:val="24"/>
      <w:szCs w:val="24"/>
      <w:lang w:eastAsia="en-AU"/>
    </w:rPr>
  </w:style>
  <w:style w:type="paragraph" w:customStyle="1" w:styleId="xl74">
    <w:name w:val="xl74"/>
    <w:basedOn w:val="Normal"/>
    <w:uiPriority w:val="99"/>
    <w:rsid w:val="00C70093"/>
    <w:pPr>
      <w:spacing w:before="100" w:beforeAutospacing="1" w:after="100" w:afterAutospacing="1" w:line="240" w:lineRule="auto"/>
    </w:pPr>
    <w:rPr>
      <w:rFonts w:ascii="Arial" w:eastAsia="Times New Roman" w:hAnsi="Arial" w:cs="Arial"/>
      <w:sz w:val="24"/>
      <w:szCs w:val="24"/>
      <w:lang w:eastAsia="en-AU"/>
    </w:rPr>
  </w:style>
  <w:style w:type="paragraph" w:customStyle="1" w:styleId="xl75">
    <w:name w:val="xl75"/>
    <w:basedOn w:val="Normal"/>
    <w:uiPriority w:val="99"/>
    <w:rsid w:val="00C70093"/>
    <w:pPr>
      <w:shd w:val="clear" w:color="auto" w:fill="FFFFFF"/>
      <w:spacing w:before="100" w:beforeAutospacing="1" w:after="100" w:afterAutospacing="1" w:line="240" w:lineRule="auto"/>
    </w:pPr>
    <w:rPr>
      <w:rFonts w:ascii="Arial" w:eastAsia="Times New Roman" w:hAnsi="Arial" w:cs="Arial"/>
      <w:b/>
      <w:bCs/>
      <w:color w:val="000000"/>
      <w:sz w:val="16"/>
      <w:szCs w:val="16"/>
      <w:lang w:eastAsia="en-AU"/>
    </w:rPr>
  </w:style>
  <w:style w:type="paragraph" w:customStyle="1" w:styleId="xl76">
    <w:name w:val="xl76"/>
    <w:basedOn w:val="Normal"/>
    <w:uiPriority w:val="99"/>
    <w:rsid w:val="00C70093"/>
    <w:pPr>
      <w:shd w:val="clear" w:color="auto" w:fill="FFFFFF"/>
      <w:spacing w:before="100" w:beforeAutospacing="1" w:after="100" w:afterAutospacing="1" w:line="240" w:lineRule="auto"/>
    </w:pPr>
    <w:rPr>
      <w:rFonts w:ascii="Arial" w:eastAsia="Times New Roman" w:hAnsi="Arial" w:cs="Arial"/>
      <w:b/>
      <w:bCs/>
      <w:color w:val="000000"/>
      <w:sz w:val="16"/>
      <w:szCs w:val="16"/>
      <w:lang w:eastAsia="en-AU"/>
    </w:rPr>
  </w:style>
  <w:style w:type="paragraph" w:customStyle="1" w:styleId="xl77">
    <w:name w:val="xl77"/>
    <w:basedOn w:val="Normal"/>
    <w:uiPriority w:val="99"/>
    <w:rsid w:val="00C70093"/>
    <w:pPr>
      <w:shd w:val="clear" w:color="auto" w:fill="FFFFFF"/>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78">
    <w:name w:val="xl78"/>
    <w:basedOn w:val="Normal"/>
    <w:uiPriority w:val="99"/>
    <w:rsid w:val="00C70093"/>
    <w:pPr>
      <w:shd w:val="clear" w:color="auto"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79">
    <w:name w:val="xl79"/>
    <w:basedOn w:val="Normal"/>
    <w:uiPriority w:val="99"/>
    <w:rsid w:val="00C70093"/>
    <w:pPr>
      <w:shd w:val="clear" w:color="auto" w:fill="FFFFFF"/>
      <w:spacing w:before="100" w:beforeAutospacing="1" w:after="100" w:afterAutospacing="1" w:line="240" w:lineRule="auto"/>
    </w:pPr>
    <w:rPr>
      <w:rFonts w:eastAsia="Times New Roman" w:cs="Calibri"/>
      <w:b/>
      <w:bCs/>
      <w:sz w:val="16"/>
      <w:szCs w:val="16"/>
      <w:lang w:eastAsia="en-AU"/>
    </w:rPr>
  </w:style>
  <w:style w:type="paragraph" w:customStyle="1" w:styleId="xl80">
    <w:name w:val="xl80"/>
    <w:basedOn w:val="Normal"/>
    <w:uiPriority w:val="99"/>
    <w:rsid w:val="00C70093"/>
    <w:pPr>
      <w:shd w:val="clear" w:color="auto" w:fill="FFFFFF"/>
      <w:spacing w:before="100" w:beforeAutospacing="1" w:after="100" w:afterAutospacing="1" w:line="240" w:lineRule="auto"/>
    </w:pPr>
    <w:rPr>
      <w:rFonts w:eastAsia="Times New Roman" w:cs="Calibri"/>
      <w:b/>
      <w:bCs/>
      <w:sz w:val="16"/>
      <w:szCs w:val="16"/>
      <w:lang w:eastAsia="en-AU"/>
    </w:rPr>
  </w:style>
  <w:style w:type="paragraph" w:customStyle="1" w:styleId="xl81">
    <w:name w:val="xl81"/>
    <w:basedOn w:val="Normal"/>
    <w:uiPriority w:val="99"/>
    <w:rsid w:val="00C70093"/>
    <w:pPr>
      <w:pBdr>
        <w:top w:val="single" w:sz="8"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82">
    <w:name w:val="xl82"/>
    <w:basedOn w:val="Normal"/>
    <w:uiPriority w:val="99"/>
    <w:rsid w:val="00C70093"/>
    <w:pPr>
      <w:shd w:val="clear" w:color="auto" w:fill="FFFFFF"/>
      <w:spacing w:before="100" w:beforeAutospacing="1" w:after="100" w:afterAutospacing="1" w:line="240" w:lineRule="auto"/>
    </w:pPr>
    <w:rPr>
      <w:rFonts w:eastAsia="Times New Roman" w:cs="Calibri"/>
      <w:sz w:val="16"/>
      <w:szCs w:val="16"/>
      <w:lang w:eastAsia="en-AU"/>
    </w:rPr>
  </w:style>
  <w:style w:type="paragraph" w:customStyle="1" w:styleId="xl83">
    <w:name w:val="xl83"/>
    <w:basedOn w:val="Normal"/>
    <w:uiPriority w:val="99"/>
    <w:rsid w:val="00C70093"/>
    <w:pPr>
      <w:pBdr>
        <w:top w:val="single" w:sz="8" w:space="0" w:color="auto"/>
        <w:bottom w:val="single" w:sz="4" w:space="0" w:color="auto"/>
      </w:pBdr>
      <w:shd w:val="clear" w:color="auto" w:fill="FFFFFF"/>
      <w:spacing w:before="100" w:beforeAutospacing="1" w:after="100" w:afterAutospacing="1" w:line="240" w:lineRule="auto"/>
    </w:pPr>
    <w:rPr>
      <w:rFonts w:eastAsia="Times New Roman" w:cs="Calibri"/>
      <w:b/>
      <w:bCs/>
      <w:sz w:val="16"/>
      <w:szCs w:val="16"/>
      <w:lang w:eastAsia="en-AU"/>
    </w:rPr>
  </w:style>
  <w:style w:type="paragraph" w:customStyle="1" w:styleId="xl84">
    <w:name w:val="xl84"/>
    <w:basedOn w:val="Normal"/>
    <w:uiPriority w:val="99"/>
    <w:rsid w:val="00C70093"/>
    <w:pPr>
      <w:pBdr>
        <w:top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en-AU"/>
    </w:rPr>
  </w:style>
  <w:style w:type="paragraph" w:customStyle="1" w:styleId="xl85">
    <w:name w:val="xl85"/>
    <w:basedOn w:val="Normal"/>
    <w:uiPriority w:val="99"/>
    <w:rsid w:val="00C70093"/>
    <w:pPr>
      <w:shd w:val="clear" w:color="auto" w:fill="FFFFFF"/>
      <w:spacing w:before="100" w:beforeAutospacing="1" w:after="100" w:afterAutospacing="1" w:line="240" w:lineRule="auto"/>
      <w:jc w:val="right"/>
    </w:pPr>
    <w:rPr>
      <w:rFonts w:ascii="Arial" w:eastAsia="Times New Roman" w:hAnsi="Arial" w:cs="Arial"/>
      <w:color w:val="000000"/>
      <w:sz w:val="16"/>
      <w:szCs w:val="16"/>
      <w:lang w:eastAsia="en-AU"/>
    </w:rPr>
  </w:style>
  <w:style w:type="paragraph" w:customStyle="1" w:styleId="xl86">
    <w:name w:val="xl86"/>
    <w:basedOn w:val="Normal"/>
    <w:uiPriority w:val="99"/>
    <w:rsid w:val="00C70093"/>
    <w:pPr>
      <w:shd w:val="clear" w:color="auto"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87">
    <w:name w:val="xl87"/>
    <w:basedOn w:val="Normal"/>
    <w:uiPriority w:val="99"/>
    <w:rsid w:val="00C70093"/>
    <w:pPr>
      <w:shd w:val="clear" w:color="auto" w:fill="FFFFFF"/>
      <w:spacing w:before="100" w:beforeAutospacing="1" w:after="100" w:afterAutospacing="1" w:line="240" w:lineRule="auto"/>
      <w:jc w:val="center"/>
    </w:pPr>
    <w:rPr>
      <w:rFonts w:ascii="Arial" w:eastAsia="Times New Roman" w:hAnsi="Arial" w:cs="Arial"/>
      <w:sz w:val="16"/>
      <w:szCs w:val="16"/>
      <w:lang w:eastAsia="en-AU"/>
    </w:rPr>
  </w:style>
  <w:style w:type="paragraph" w:customStyle="1" w:styleId="xl88">
    <w:name w:val="xl88"/>
    <w:basedOn w:val="Normal"/>
    <w:uiPriority w:val="99"/>
    <w:rsid w:val="00C70093"/>
    <w:pPr>
      <w:shd w:val="clear" w:color="auto" w:fill="FFFFFF"/>
      <w:spacing w:before="100" w:beforeAutospacing="1" w:after="100" w:afterAutospacing="1" w:line="240" w:lineRule="auto"/>
    </w:pPr>
    <w:rPr>
      <w:rFonts w:eastAsia="Times New Roman" w:cs="Calibri"/>
      <w:b/>
      <w:bCs/>
      <w:color w:val="000000"/>
      <w:sz w:val="16"/>
      <w:szCs w:val="16"/>
      <w:lang w:eastAsia="en-AU"/>
    </w:rPr>
  </w:style>
  <w:style w:type="paragraph" w:customStyle="1" w:styleId="xl89">
    <w:name w:val="xl89"/>
    <w:basedOn w:val="Normal"/>
    <w:uiPriority w:val="99"/>
    <w:rsid w:val="00C70093"/>
    <w:pPr>
      <w:shd w:val="clear" w:color="auto" w:fill="FFFFFF"/>
      <w:spacing w:before="100" w:beforeAutospacing="1" w:after="100" w:afterAutospacing="1" w:line="240" w:lineRule="auto"/>
      <w:jc w:val="right"/>
    </w:pPr>
    <w:rPr>
      <w:rFonts w:ascii="Arial" w:eastAsia="Times New Roman" w:hAnsi="Arial" w:cs="Arial"/>
      <w:color w:val="000000"/>
      <w:sz w:val="16"/>
      <w:szCs w:val="16"/>
      <w:lang w:eastAsia="en-AU"/>
    </w:rPr>
  </w:style>
  <w:style w:type="paragraph" w:customStyle="1" w:styleId="xl90">
    <w:name w:val="xl90"/>
    <w:basedOn w:val="Normal"/>
    <w:uiPriority w:val="99"/>
    <w:rsid w:val="00C70093"/>
    <w:pPr>
      <w:shd w:val="clear" w:color="auto" w:fill="FFFFFF"/>
      <w:spacing w:before="100" w:beforeAutospacing="1" w:after="100" w:afterAutospacing="1" w:line="240" w:lineRule="auto"/>
    </w:pPr>
    <w:rPr>
      <w:rFonts w:eastAsia="Times New Roman" w:cs="Calibri"/>
      <w:b/>
      <w:bCs/>
      <w:sz w:val="16"/>
      <w:szCs w:val="16"/>
      <w:lang w:eastAsia="en-AU"/>
    </w:rPr>
  </w:style>
  <w:style w:type="paragraph" w:customStyle="1" w:styleId="xl91">
    <w:name w:val="xl91"/>
    <w:basedOn w:val="Normal"/>
    <w:uiPriority w:val="99"/>
    <w:rsid w:val="00C70093"/>
    <w:pPr>
      <w:shd w:val="clear" w:color="auto" w:fill="FFFFFF"/>
      <w:spacing w:before="100" w:beforeAutospacing="1" w:after="100" w:afterAutospacing="1" w:line="240" w:lineRule="auto"/>
    </w:pPr>
    <w:rPr>
      <w:rFonts w:eastAsia="Times New Roman" w:cs="Calibri"/>
      <w:sz w:val="16"/>
      <w:szCs w:val="16"/>
      <w:lang w:eastAsia="en-AU"/>
    </w:rPr>
  </w:style>
  <w:style w:type="character" w:customStyle="1" w:styleId="Style2Char">
    <w:name w:val="Style2 Char"/>
    <w:basedOn w:val="BodyChar0"/>
    <w:link w:val="Style2"/>
    <w:locked/>
    <w:rsid w:val="00C70093"/>
    <w:rPr>
      <w:rFonts w:ascii="Calibri" w:hAnsi="Calibri" w:cstheme="minorHAnsi"/>
      <w:sz w:val="21"/>
      <w:szCs w:val="21"/>
      <w:lang w:eastAsia="en-US"/>
    </w:rPr>
  </w:style>
  <w:style w:type="paragraph" w:customStyle="1" w:styleId="Style2">
    <w:name w:val="Style2"/>
    <w:basedOn w:val="Body0"/>
    <w:link w:val="Style2Char"/>
    <w:qFormat/>
    <w:rsid w:val="00C70093"/>
    <w:pPr>
      <w:spacing w:before="0" w:line="280" w:lineRule="exact"/>
      <w:jc w:val="left"/>
    </w:pPr>
    <w:rPr>
      <w:rFonts w:cstheme="minorHAnsi"/>
      <w:szCs w:val="21"/>
    </w:rPr>
  </w:style>
  <w:style w:type="paragraph" w:customStyle="1" w:styleId="MELevel1">
    <w:name w:val="ME Level 1"/>
    <w:uiPriority w:val="99"/>
    <w:rsid w:val="00C70093"/>
    <w:pPr>
      <w:numPr>
        <w:numId w:val="127"/>
      </w:numPr>
      <w:spacing w:after="240"/>
      <w:outlineLvl w:val="0"/>
    </w:pPr>
    <w:rPr>
      <w:rFonts w:ascii="Times New Roman" w:eastAsia="Times New Roman" w:hAnsi="Times New Roman"/>
      <w:sz w:val="24"/>
      <w:lang w:eastAsia="en-US"/>
    </w:rPr>
  </w:style>
  <w:style w:type="paragraph" w:customStyle="1" w:styleId="MELevel2">
    <w:name w:val="ME Level 2"/>
    <w:uiPriority w:val="99"/>
    <w:rsid w:val="00C70093"/>
    <w:pPr>
      <w:numPr>
        <w:ilvl w:val="1"/>
        <w:numId w:val="127"/>
      </w:numPr>
      <w:spacing w:after="240"/>
      <w:outlineLvl w:val="1"/>
    </w:pPr>
    <w:rPr>
      <w:rFonts w:ascii="Times New Roman" w:eastAsia="Times New Roman" w:hAnsi="Times New Roman"/>
      <w:sz w:val="24"/>
      <w:lang w:eastAsia="en-US"/>
    </w:rPr>
  </w:style>
  <w:style w:type="paragraph" w:customStyle="1" w:styleId="MELevel3">
    <w:name w:val="ME Level 3"/>
    <w:uiPriority w:val="99"/>
    <w:rsid w:val="00C70093"/>
    <w:pPr>
      <w:numPr>
        <w:ilvl w:val="2"/>
        <w:numId w:val="127"/>
      </w:numPr>
      <w:spacing w:after="240"/>
      <w:outlineLvl w:val="2"/>
    </w:pPr>
    <w:rPr>
      <w:rFonts w:ascii="Times New Roman" w:eastAsia="Times New Roman" w:hAnsi="Times New Roman"/>
      <w:sz w:val="24"/>
      <w:lang w:eastAsia="en-US"/>
    </w:rPr>
  </w:style>
  <w:style w:type="paragraph" w:customStyle="1" w:styleId="MELevel4">
    <w:name w:val="ME Level 4"/>
    <w:uiPriority w:val="99"/>
    <w:rsid w:val="00C70093"/>
    <w:pPr>
      <w:numPr>
        <w:ilvl w:val="3"/>
        <w:numId w:val="127"/>
      </w:numPr>
      <w:spacing w:after="240"/>
      <w:outlineLvl w:val="3"/>
    </w:pPr>
    <w:rPr>
      <w:rFonts w:ascii="Times New Roman" w:eastAsia="Times New Roman" w:hAnsi="Times New Roman"/>
      <w:sz w:val="24"/>
      <w:lang w:eastAsia="en-US"/>
    </w:rPr>
  </w:style>
  <w:style w:type="paragraph" w:customStyle="1" w:styleId="MELevel5">
    <w:name w:val="ME Level 5"/>
    <w:uiPriority w:val="99"/>
    <w:rsid w:val="00C70093"/>
    <w:pPr>
      <w:numPr>
        <w:ilvl w:val="4"/>
        <w:numId w:val="127"/>
      </w:numPr>
      <w:spacing w:after="240"/>
      <w:outlineLvl w:val="4"/>
    </w:pPr>
    <w:rPr>
      <w:rFonts w:ascii="Times New Roman" w:eastAsia="Times New Roman" w:hAnsi="Times New Roman"/>
      <w:sz w:val="24"/>
      <w:lang w:eastAsia="en-US"/>
    </w:rPr>
  </w:style>
  <w:style w:type="paragraph" w:customStyle="1" w:styleId="MELevel6">
    <w:name w:val="ME Level 6"/>
    <w:uiPriority w:val="99"/>
    <w:rsid w:val="00C70093"/>
    <w:pPr>
      <w:numPr>
        <w:ilvl w:val="5"/>
        <w:numId w:val="127"/>
      </w:numPr>
      <w:spacing w:after="240"/>
      <w:outlineLvl w:val="5"/>
    </w:pPr>
    <w:rPr>
      <w:rFonts w:ascii="Times New Roman" w:eastAsia="Times New Roman" w:hAnsi="Times New Roman"/>
      <w:sz w:val="24"/>
      <w:lang w:eastAsia="en-US"/>
    </w:rPr>
  </w:style>
  <w:style w:type="paragraph" w:customStyle="1" w:styleId="Table2">
    <w:name w:val="Table 2"/>
    <w:basedOn w:val="Table"/>
    <w:uiPriority w:val="99"/>
    <w:qFormat/>
    <w:rsid w:val="00C70093"/>
  </w:style>
  <w:style w:type="character" w:customStyle="1" w:styleId="AADbulletChar">
    <w:name w:val="AAD bullet Char"/>
    <w:basedOn w:val="ListParagraphChar"/>
    <w:link w:val="AADbullet"/>
    <w:locked/>
    <w:rsid w:val="00C70093"/>
    <w:rPr>
      <w:rFonts w:ascii="Times" w:hAnsi="Times" w:cs="Calibri"/>
      <w:sz w:val="24"/>
      <w:szCs w:val="24"/>
      <w:lang w:eastAsia="en-US"/>
    </w:rPr>
  </w:style>
  <w:style w:type="paragraph" w:customStyle="1" w:styleId="AADbullet">
    <w:name w:val="AAD bullet"/>
    <w:basedOn w:val="ListParagraph"/>
    <w:link w:val="AADbulletChar"/>
    <w:qFormat/>
    <w:rsid w:val="00C70093"/>
    <w:pPr>
      <w:numPr>
        <w:numId w:val="0"/>
      </w:numPr>
      <w:spacing w:line="280" w:lineRule="exact"/>
      <w:ind w:left="851" w:hanging="567"/>
    </w:pPr>
    <w:rPr>
      <w:rFonts w:ascii="Times" w:hAnsi="Times"/>
      <w:sz w:val="24"/>
      <w:szCs w:val="24"/>
    </w:rPr>
  </w:style>
  <w:style w:type="character" w:customStyle="1" w:styleId="ListnumberedChar">
    <w:name w:val="List numbered Char"/>
    <w:basedOn w:val="BodyChar0"/>
    <w:link w:val="Listnumbered"/>
    <w:uiPriority w:val="99"/>
    <w:locked/>
    <w:rsid w:val="00C70093"/>
    <w:rPr>
      <w:rFonts w:ascii="Calibri" w:hAnsi="Calibri" w:cs="Calibri"/>
      <w:sz w:val="21"/>
      <w:lang w:eastAsia="en-US"/>
    </w:rPr>
  </w:style>
  <w:style w:type="paragraph" w:customStyle="1" w:styleId="Listnumbered">
    <w:name w:val="List numbered"/>
    <w:basedOn w:val="Body0"/>
    <w:link w:val="ListnumberedChar"/>
    <w:uiPriority w:val="99"/>
    <w:qFormat/>
    <w:rsid w:val="00C70093"/>
    <w:pPr>
      <w:numPr>
        <w:numId w:val="128"/>
      </w:numPr>
      <w:spacing w:before="0" w:line="280" w:lineRule="exact"/>
      <w:jc w:val="left"/>
    </w:pPr>
    <w:rPr>
      <w:lang w:eastAsia="en-AU"/>
    </w:rPr>
  </w:style>
  <w:style w:type="character" w:customStyle="1" w:styleId="charItals">
    <w:name w:val="charItals"/>
    <w:basedOn w:val="DefaultParagraphFont"/>
    <w:rsid w:val="00C70093"/>
    <w:rPr>
      <w:i/>
      <w:iCs/>
    </w:rPr>
  </w:style>
  <w:style w:type="character" w:customStyle="1" w:styleId="EndnoteTextChar1">
    <w:name w:val="Endnote Text Char1"/>
    <w:basedOn w:val="DefaultParagraphFont"/>
    <w:uiPriority w:val="99"/>
    <w:semiHidden/>
    <w:rsid w:val="00C70093"/>
    <w:rPr>
      <w:rFonts w:ascii="Times" w:eastAsia="MS Mincho" w:hAnsi="Times" w:cs="Times New Roman" w:hint="default"/>
      <w:sz w:val="20"/>
      <w:szCs w:val="20"/>
    </w:rPr>
  </w:style>
  <w:style w:type="character" w:customStyle="1" w:styleId="AERtextbold">
    <w:name w:val="AER text bold"/>
    <w:qFormat/>
    <w:rsid w:val="00C70093"/>
    <w:rPr>
      <w:b/>
      <w:bCs w:val="0"/>
    </w:rPr>
  </w:style>
  <w:style w:type="character" w:customStyle="1" w:styleId="italic">
    <w:name w:val="italic"/>
    <w:basedOn w:val="DefaultParagraphFont"/>
    <w:uiPriority w:val="1"/>
    <w:rsid w:val="00C70093"/>
    <w:rPr>
      <w:i/>
      <w:iCs w:val="0"/>
    </w:rPr>
  </w:style>
  <w:style w:type="table" w:styleId="LightGrid-Accent1">
    <w:name w:val="Light Grid Accent 1"/>
    <w:basedOn w:val="TableNormal"/>
    <w:uiPriority w:val="62"/>
    <w:rsid w:val="00C70093"/>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3">
    <w:name w:val="Medium Shading 1 - Accent 13"/>
    <w:basedOn w:val="TableNormal"/>
    <w:uiPriority w:val="63"/>
    <w:rsid w:val="00C70093"/>
    <w:rPr>
      <w:sz w:val="24"/>
      <w:szCs w:val="24"/>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1">
    <w:name w:val="Table1"/>
    <w:basedOn w:val="TableNormal"/>
    <w:uiPriority w:val="99"/>
    <w:rsid w:val="00C70093"/>
    <w:rPr>
      <w:rFonts w:asciiTheme="minorHAnsi" w:eastAsiaTheme="minorEastAsia" w:hAnsiTheme="minorHAnsi" w:cstheme="minorBidi"/>
      <w:sz w:val="24"/>
      <w:szCs w:val="24"/>
      <w:lang w:val="en-US" w:eastAsia="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Trebuchet MS" w:hAnsi="Trebuchet MS" w:hint="default"/>
        <w:b/>
        <w:color w:val="000000"/>
        <w:sz w:val="50"/>
        <w:szCs w:val="50"/>
      </w:rPr>
      <w:tblPr/>
      <w:tcPr>
        <w:shd w:val="clear" w:color="auto" w:fill="CFCAC7"/>
      </w:tcPr>
    </w:tblStylePr>
    <w:tblStylePr w:type="firstCol">
      <w:tblPr/>
      <w:tcPr>
        <w:shd w:val="clear" w:color="auto" w:fill="E6E5E3"/>
      </w:tcPr>
    </w:tblStylePr>
  </w:style>
  <w:style w:type="table" w:customStyle="1" w:styleId="Style3">
    <w:name w:val="Style3"/>
    <w:basedOn w:val="TableNormal"/>
    <w:uiPriority w:val="99"/>
    <w:rsid w:val="00C70093"/>
    <w:rPr>
      <w:sz w:val="24"/>
      <w:szCs w:val="24"/>
      <w:lang w:eastAsia="en-US"/>
    </w:rPr>
    <w:tblPr/>
  </w:style>
  <w:style w:type="table" w:customStyle="1" w:styleId="Style4">
    <w:name w:val="Style4"/>
    <w:basedOn w:val="TableNormal"/>
    <w:uiPriority w:val="99"/>
    <w:rsid w:val="00C70093"/>
    <w:rPr>
      <w:sz w:val="24"/>
      <w:szCs w:val="24"/>
      <w:lang w:eastAsia="en-US"/>
    </w:rPr>
    <w:tblPr/>
  </w:style>
  <w:style w:type="table" w:customStyle="1" w:styleId="LightList-Accent112">
    <w:name w:val="Light List - Accent 112"/>
    <w:basedOn w:val="TableNormal"/>
    <w:uiPriority w:val="61"/>
    <w:rsid w:val="00C70093"/>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100" w:beforeAutospacing="1" w:afterLines="0" w:after="100" w:afterAutospacing="1" w:line="240" w:lineRule="auto"/>
      </w:pPr>
      <w:rPr>
        <w:b/>
        <w:bCs/>
        <w:color w:val="FFFFFF" w:themeColor="background1"/>
      </w:rPr>
      <w:tblPr/>
      <w:tcPr>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3">
    <w:name w:val="Light List - Accent 113"/>
    <w:basedOn w:val="TableNormal"/>
    <w:uiPriority w:val="61"/>
    <w:rsid w:val="00C70093"/>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100" w:beforeAutospacing="1" w:afterLines="0" w:after="100" w:afterAutospacing="1" w:line="240" w:lineRule="auto"/>
      </w:pPr>
      <w:rPr>
        <w:b/>
        <w:bCs/>
        <w:color w:val="FFFFFF" w:themeColor="background1"/>
      </w:rPr>
      <w:tblPr/>
      <w:tcPr>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C70093"/>
    <w:rPr>
      <w:rFonts w:ascii="Interstate-Regular" w:eastAsiaTheme="minorHAnsi" w:hAnsi="Interstate-Regular"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yle5">
    <w:name w:val="Style5"/>
    <w:basedOn w:val="TableNormal"/>
    <w:uiPriority w:val="99"/>
    <w:rsid w:val="00C70093"/>
    <w:rPr>
      <w:sz w:val="24"/>
      <w:szCs w:val="24"/>
      <w:lang w:eastAsia="en-US"/>
    </w:rPr>
    <w:tblPr/>
  </w:style>
  <w:style w:type="numbering" w:customStyle="1" w:styleId="SKMSmallTableNumberedList2">
    <w:name w:val="SKM Small Table Numbered List 2"/>
    <w:uiPriority w:val="99"/>
    <w:rsid w:val="00C70093"/>
    <w:pPr>
      <w:numPr>
        <w:numId w:val="124"/>
      </w:numPr>
    </w:pPr>
  </w:style>
  <w:style w:type="numbering" w:customStyle="1" w:styleId="SKMTablesmallitem">
    <w:name w:val="SKM Table small item"/>
    <w:uiPriority w:val="99"/>
    <w:rsid w:val="00C70093"/>
    <w:pPr>
      <w:numPr>
        <w:numId w:val="129"/>
      </w:numPr>
    </w:pPr>
  </w:style>
  <w:style w:type="numbering" w:customStyle="1" w:styleId="SKMSmallTableList1">
    <w:name w:val="SKM Small Table List 1"/>
    <w:uiPriority w:val="99"/>
    <w:rsid w:val="00C70093"/>
    <w:pPr>
      <w:numPr>
        <w:numId w:val="130"/>
      </w:numPr>
    </w:pPr>
  </w:style>
  <w:style w:type="paragraph" w:customStyle="1" w:styleId="Quotation">
    <w:name w:val="Quotation"/>
    <w:basedOn w:val="Normal"/>
    <w:next w:val="Normal"/>
    <w:uiPriority w:val="3"/>
    <w:qFormat/>
    <w:rsid w:val="00C70093"/>
    <w:pPr>
      <w:spacing w:line="230" w:lineRule="atLeast"/>
    </w:pPr>
    <w:rPr>
      <w:rFonts w:asciiTheme="minorHAnsi" w:eastAsia="Times New Roman" w:hAnsiTheme="minorHAnsi" w:cstheme="minorHAnsi"/>
      <w:i/>
      <w:sz w:val="18"/>
      <w:lang w:val="en-NZ"/>
    </w:rPr>
  </w:style>
  <w:style w:type="character" w:customStyle="1" w:styleId="BulletlistChar">
    <w:name w:val="Bullet list Char"/>
    <w:basedOn w:val="DefaultParagraphFont"/>
    <w:link w:val="Bulletlist"/>
    <w:uiPriority w:val="4"/>
    <w:locked/>
    <w:rsid w:val="00C70093"/>
    <w:rPr>
      <w:rFonts w:asciiTheme="minorHAnsi" w:eastAsia="Calibri" w:hAnsiTheme="minorHAnsi"/>
      <w:szCs w:val="22"/>
    </w:rPr>
  </w:style>
  <w:style w:type="paragraph" w:customStyle="1" w:styleId="Bulletlist">
    <w:name w:val="Bullet list"/>
    <w:link w:val="BulletlistChar"/>
    <w:uiPriority w:val="4"/>
    <w:qFormat/>
    <w:rsid w:val="00C70093"/>
    <w:pPr>
      <w:numPr>
        <w:numId w:val="131"/>
      </w:numPr>
      <w:spacing w:after="120"/>
    </w:pPr>
    <w:rPr>
      <w:rFonts w:asciiTheme="minorHAnsi" w:eastAsia="Calibri" w:hAnsiTheme="minorHAnsi"/>
      <w:szCs w:val="22"/>
    </w:rPr>
  </w:style>
  <w:style w:type="paragraph" w:customStyle="1" w:styleId="NER-RC-Para">
    <w:name w:val="NER-RC-Para"/>
    <w:basedOn w:val="Normal"/>
    <w:uiPriority w:val="99"/>
    <w:rsid w:val="00C70093"/>
    <w:pPr>
      <w:autoSpaceDE w:val="0"/>
      <w:autoSpaceDN w:val="0"/>
      <w:adjustRightInd w:val="0"/>
      <w:spacing w:before="120" w:line="240" w:lineRule="auto"/>
      <w:ind w:left="1134"/>
      <w:jc w:val="both"/>
    </w:pPr>
    <w:rPr>
      <w:rFonts w:ascii="Times New Roman" w:eastAsiaTheme="minorEastAsia" w:hAnsi="Times New Roman"/>
      <w:color w:val="000000"/>
      <w:sz w:val="24"/>
      <w:szCs w:val="24"/>
      <w:lang w:eastAsia="en-AU"/>
    </w:rPr>
  </w:style>
  <w:style w:type="paragraph" w:customStyle="1" w:styleId="NER-Eqn-Para">
    <w:name w:val="NER-Eqn-Para"/>
    <w:basedOn w:val="Normal"/>
    <w:uiPriority w:val="99"/>
    <w:rsid w:val="00C70093"/>
    <w:pPr>
      <w:autoSpaceDE w:val="0"/>
      <w:autoSpaceDN w:val="0"/>
      <w:adjustRightInd w:val="0"/>
      <w:spacing w:before="120" w:line="240" w:lineRule="auto"/>
      <w:ind w:left="1134"/>
      <w:jc w:val="both"/>
    </w:pPr>
    <w:rPr>
      <w:rFonts w:ascii="Times New Roman" w:eastAsiaTheme="minorEastAsia" w:hAnsi="Times New Roman"/>
      <w:color w:val="000000"/>
      <w:sz w:val="24"/>
      <w:szCs w:val="24"/>
      <w:lang w:eastAsia="en-AU"/>
    </w:rPr>
  </w:style>
  <w:style w:type="paragraph" w:customStyle="1" w:styleId="NER-Eq-Definition">
    <w:name w:val="NER-Eq-Definition"/>
    <w:basedOn w:val="Normal"/>
    <w:uiPriority w:val="99"/>
    <w:rsid w:val="00C70093"/>
    <w:pPr>
      <w:autoSpaceDE w:val="0"/>
      <w:autoSpaceDN w:val="0"/>
      <w:adjustRightInd w:val="0"/>
      <w:spacing w:before="120" w:line="240" w:lineRule="auto"/>
      <w:ind w:left="1134"/>
      <w:jc w:val="both"/>
    </w:pPr>
    <w:rPr>
      <w:rFonts w:ascii="Times New Roman" w:eastAsiaTheme="minorEastAsia" w:hAnsi="Times New Roman"/>
      <w:color w:val="000000"/>
      <w:sz w:val="24"/>
      <w:szCs w:val="24"/>
      <w:lang w:eastAsia="en-AU"/>
    </w:rPr>
  </w:style>
  <w:style w:type="character" w:customStyle="1" w:styleId="Subscript">
    <w:name w:val="Subscript"/>
    <w:uiPriority w:val="99"/>
    <w:rsid w:val="00C70093"/>
    <w:rPr>
      <w:w w:val="100"/>
      <w:position w:val="-2"/>
      <w:sz w:val="14"/>
    </w:rPr>
  </w:style>
  <w:style w:type="character" w:customStyle="1" w:styleId="NER-Term-Inline">
    <w:name w:val="NER-Term-Inline"/>
    <w:uiPriority w:val="99"/>
    <w:rsid w:val="00C70093"/>
    <w:rPr>
      <w:rFonts w:ascii="Times New Roman" w:hAnsi="Times New Roman" w:cs="Times New Roman" w:hint="default"/>
      <w:b/>
      <w:bCs w:val="0"/>
      <w:w w:val="100"/>
      <w:sz w:val="24"/>
    </w:rPr>
  </w:style>
  <w:style w:type="character" w:customStyle="1" w:styleId="NER-Eq-Term">
    <w:name w:val="NER-Eq-Term"/>
    <w:uiPriority w:val="99"/>
    <w:rsid w:val="00C70093"/>
    <w:rPr>
      <w:w w:val="100"/>
    </w:rPr>
  </w:style>
  <w:style w:type="paragraph" w:customStyle="1" w:styleId="IndentAlphabeticList">
    <w:name w:val="Indent Alphabetic List"/>
    <w:basedOn w:val="Normal"/>
    <w:rsid w:val="00C70093"/>
    <w:pPr>
      <w:numPr>
        <w:numId w:val="132"/>
      </w:numPr>
      <w:tabs>
        <w:tab w:val="left" w:pos="1134"/>
      </w:tabs>
      <w:spacing w:before="60" w:after="0" w:line="240" w:lineRule="auto"/>
      <w:jc w:val="both"/>
    </w:pPr>
    <w:rPr>
      <w:rFonts w:eastAsia="Times New Roman"/>
      <w:sz w:val="22"/>
    </w:rPr>
  </w:style>
  <w:style w:type="paragraph" w:customStyle="1" w:styleId="trail">
    <w:name w:val="trail"/>
    <w:basedOn w:val="Normal"/>
    <w:rsid w:val="00C70093"/>
    <w:pPr>
      <w:spacing w:before="100" w:beforeAutospacing="1" w:after="100" w:afterAutospacing="1" w:line="240" w:lineRule="auto"/>
    </w:pPr>
    <w:rPr>
      <w:rFonts w:ascii="Verdana" w:eastAsia="Times New Roman" w:hAnsi="Verdana"/>
      <w:sz w:val="15"/>
      <w:szCs w:val="15"/>
      <w:lang w:eastAsia="en-AU"/>
    </w:rPr>
  </w:style>
  <w:style w:type="character" w:customStyle="1" w:styleId="AERtextitalic">
    <w:name w:val="AER text italic"/>
    <w:qFormat/>
    <w:rsid w:val="00C70093"/>
    <w:rPr>
      <w:i/>
    </w:rPr>
  </w:style>
  <w:style w:type="table" w:customStyle="1" w:styleId="Table12">
    <w:name w:val="Table12"/>
    <w:basedOn w:val="TableNormal"/>
    <w:uiPriority w:val="99"/>
    <w:rsid w:val="00C70093"/>
    <w:rPr>
      <w:rFonts w:asciiTheme="minorHAnsi" w:eastAsiaTheme="minorEastAsia" w:hAnsiTheme="minorHAnsi" w:cstheme="minorBidi"/>
      <w:sz w:val="24"/>
      <w:szCs w:val="24"/>
      <w:lang w:val="en-US" w:eastAsia="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Trebuchet MS" w:hAnsi="Trebuchet MS"/>
        <w:b/>
        <w:color w:val="000000"/>
        <w:sz w:val="50"/>
      </w:rPr>
      <w:tblPr/>
      <w:tcPr>
        <w:shd w:val="clear" w:color="auto" w:fill="CFCAC7"/>
      </w:tcPr>
    </w:tblStylePr>
    <w:tblStylePr w:type="firstCol">
      <w:tblPr/>
      <w:tcPr>
        <w:shd w:val="clear" w:color="auto" w:fill="E6E5E3"/>
      </w:tcPr>
    </w:tblStylePr>
  </w:style>
  <w:style w:type="numbering" w:customStyle="1" w:styleId="AECOMListBullets">
    <w:name w:val="AECOM List Bullets"/>
    <w:uiPriority w:val="99"/>
    <w:rsid w:val="00C70093"/>
    <w:pPr>
      <w:numPr>
        <w:numId w:val="133"/>
      </w:numPr>
    </w:pPr>
  </w:style>
  <w:style w:type="character" w:customStyle="1" w:styleId="Generallevel3Char">
    <w:name w:val="General level 3 Char"/>
    <w:link w:val="Generallevel3"/>
    <w:rsid w:val="00C70093"/>
    <w:rPr>
      <w:rFonts w:ascii="Times New Roman" w:eastAsia="STZhongsong" w:hAnsi="Times New Roman"/>
      <w:sz w:val="22"/>
      <w:lang w:val="en-GB" w:eastAsia="zh-CN"/>
    </w:rPr>
  </w:style>
  <w:style w:type="paragraph" w:customStyle="1" w:styleId="Figurecaption">
    <w:name w:val="Figure caption"/>
    <w:basedOn w:val="Caption"/>
    <w:next w:val="Para0"/>
    <w:semiHidden/>
    <w:rsid w:val="00C70093"/>
    <w:pPr>
      <w:tabs>
        <w:tab w:val="clear" w:pos="993"/>
      </w:tabs>
      <w:spacing w:before="240" w:after="100" w:line="240" w:lineRule="atLeast"/>
    </w:pPr>
    <w:rPr>
      <w:rFonts w:ascii="Arial Narrow" w:eastAsiaTheme="minorEastAsia" w:hAnsi="Arial Narrow" w:cstheme="minorBidi"/>
      <w:bCs w:val="0"/>
      <w:szCs w:val="24"/>
      <w:lang w:val="en-GB"/>
    </w:rPr>
  </w:style>
  <w:style w:type="table" w:customStyle="1" w:styleId="LightShading-Accent11">
    <w:name w:val="Light Shading - Accent 11"/>
    <w:basedOn w:val="TableNormal"/>
    <w:uiPriority w:val="60"/>
    <w:rsid w:val="00C70093"/>
    <w:rPr>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TableNormal"/>
    <w:uiPriority w:val="61"/>
    <w:rsid w:val="00C70093"/>
    <w:rPr>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ndnoteReference">
    <w:name w:val="endnote reference"/>
    <w:basedOn w:val="DefaultParagraphFont"/>
    <w:uiPriority w:val="99"/>
    <w:semiHidden/>
    <w:unhideWhenUsed/>
    <w:rsid w:val="00C70093"/>
    <w:rPr>
      <w:vertAlign w:val="superscript"/>
    </w:rPr>
  </w:style>
  <w:style w:type="paragraph" w:customStyle="1" w:styleId="Bodycopy">
    <w:name w:val="Body copy"/>
    <w:basedOn w:val="Normal"/>
    <w:link w:val="BodycopyChar"/>
    <w:rsid w:val="00C70093"/>
    <w:pPr>
      <w:spacing w:after="113" w:line="240" w:lineRule="atLeast"/>
    </w:pPr>
    <w:rPr>
      <w:rFonts w:ascii="Arial" w:eastAsia="Times New Roman" w:hAnsi="Arial"/>
      <w:sz w:val="20"/>
      <w:szCs w:val="24"/>
    </w:rPr>
  </w:style>
  <w:style w:type="character" w:customStyle="1" w:styleId="BodycopyChar">
    <w:name w:val="Body copy Char"/>
    <w:basedOn w:val="DefaultParagraphFont"/>
    <w:link w:val="Bodycopy"/>
    <w:rsid w:val="00C70093"/>
    <w:rPr>
      <w:rFonts w:ascii="Arial" w:eastAsia="Times New Roman" w:hAnsi="Arial"/>
      <w:szCs w:val="24"/>
      <w:lang w:eastAsia="en-US"/>
    </w:rPr>
  </w:style>
  <w:style w:type="numbering" w:customStyle="1" w:styleId="AdvisianBulletsnew">
    <w:name w:val="Advisian Bullets new"/>
    <w:uiPriority w:val="99"/>
    <w:rsid w:val="00C70093"/>
    <w:pPr>
      <w:numPr>
        <w:numId w:val="134"/>
      </w:numPr>
    </w:pPr>
  </w:style>
  <w:style w:type="table" w:customStyle="1" w:styleId="Advisiannew4">
    <w:name w:val="Advisian new 4"/>
    <w:basedOn w:val="TableNormal"/>
    <w:rsid w:val="00C70093"/>
    <w:pPr>
      <w:spacing w:before="60" w:after="60"/>
    </w:pPr>
    <w:rPr>
      <w:rFonts w:ascii="Georgia" w:eastAsia="Times New Roman" w:hAnsi="Georgia"/>
      <w:sz w:val="18"/>
      <w:lang w:eastAsia="en-US"/>
    </w:rPr>
    <w:tblPr>
      <w:tblStyleRowBandSize w:val="1"/>
      <w:tblStyleColBandSize w:val="1"/>
      <w:tblInd w:w="113" w:type="dxa"/>
      <w:tblBorders>
        <w:insideH w:val="single" w:sz="18" w:space="0" w:color="FFFFFF"/>
        <w:insideV w:val="single" w:sz="18" w:space="0" w:color="FFFFFF"/>
      </w:tblBorders>
    </w:tblPr>
    <w:tcPr>
      <w:shd w:val="clear" w:color="auto" w:fill="E6E7E8"/>
    </w:tcPr>
    <w:tblStylePr w:type="firstRow">
      <w:pPr>
        <w:wordWrap/>
        <w:jc w:val="center"/>
      </w:pPr>
      <w:rPr>
        <w:rFonts w:ascii="@Batang" w:hAnsi="@Batang"/>
        <w:b/>
        <w:i w:val="0"/>
        <w:color w:val="FFFFFF" w:themeColor="background1"/>
        <w:sz w:val="18"/>
      </w:rPr>
      <w:tblPr/>
      <w:trPr>
        <w:tblHeader/>
      </w:trPr>
      <w:tcPr>
        <w:shd w:val="clear" w:color="auto" w:fill="4F81BD" w:themeFill="accent1"/>
      </w:tcPr>
    </w:tblStylePr>
    <w:tblStylePr w:type="firstCol">
      <w:tblPr/>
      <w:tcPr>
        <w:shd w:val="clear" w:color="auto" w:fill="C7C8CA"/>
      </w:tcPr>
    </w:tblStylePr>
    <w:tblStylePr w:type="band2Vert">
      <w:tblPr/>
      <w:tcPr>
        <w:shd w:val="clear" w:color="auto" w:fill="C7C8CA"/>
      </w:tcPr>
    </w:tblStylePr>
  </w:style>
  <w:style w:type="character" w:styleId="HTMLDefinition">
    <w:name w:val="HTML Definition"/>
    <w:basedOn w:val="DefaultParagraphFont"/>
    <w:uiPriority w:val="99"/>
    <w:semiHidden/>
    <w:unhideWhenUsed/>
    <w:rsid w:val="00C70093"/>
    <w:rPr>
      <w:i/>
      <w:iCs/>
    </w:rPr>
  </w:style>
  <w:style w:type="paragraph" w:styleId="DocumentMap">
    <w:name w:val="Document Map"/>
    <w:basedOn w:val="Normal"/>
    <w:link w:val="DocumentMapChar"/>
    <w:uiPriority w:val="99"/>
    <w:semiHidden/>
    <w:unhideWhenUsed/>
    <w:rsid w:val="00C7009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70093"/>
    <w:rPr>
      <w:rFonts w:ascii="Tahoma" w:hAnsi="Tahoma" w:cs="Tahoma"/>
      <w:sz w:val="16"/>
      <w:szCs w:val="16"/>
      <w:lang w:eastAsia="en-US"/>
    </w:rPr>
  </w:style>
  <w:style w:type="paragraph" w:customStyle="1" w:styleId="GridTable3">
    <w:name w:val="Grid Table 3"/>
    <w:basedOn w:val="Heading1"/>
    <w:next w:val="Normal"/>
    <w:uiPriority w:val="39"/>
    <w:unhideWhenUsed/>
    <w:qFormat/>
    <w:rsid w:val="007F5678"/>
    <w:pPr>
      <w:keepNext/>
      <w:keepLines/>
      <w:numPr>
        <w:numId w:val="0"/>
      </w:numPr>
      <w:spacing w:after="0" w:line="240" w:lineRule="auto"/>
      <w:outlineLvl w:val="9"/>
    </w:pPr>
    <w:rPr>
      <w:rFonts w:eastAsia="MS Gothic" w:cs="Times New Roman"/>
      <w:bCs/>
      <w:color w:val="365F91"/>
      <w:sz w:val="28"/>
      <w:szCs w:val="28"/>
      <w:lang w:val="en-US"/>
    </w:rPr>
  </w:style>
  <w:style w:type="character" w:customStyle="1" w:styleId="GridTable1Light">
    <w:name w:val="Grid Table 1 Light"/>
    <w:aliases w:val="AA Report Title"/>
    <w:uiPriority w:val="33"/>
    <w:qFormat/>
    <w:rsid w:val="007F5678"/>
    <w:rPr>
      <w:rFonts w:ascii="Arial" w:hAnsi="Arial" w:cs="Arial"/>
      <w:bCs/>
      <w:caps/>
      <w:color w:val="FFFFFF"/>
      <w:spacing w:val="5"/>
      <w:sz w:val="112"/>
      <w:szCs w:val="112"/>
      <w:lang w:val="en-AU"/>
    </w:rPr>
  </w:style>
  <w:style w:type="table" w:styleId="MediumList1-Accent6">
    <w:name w:val="Medium List 1 Accent 6"/>
    <w:basedOn w:val="TableNormal"/>
    <w:uiPriority w:val="65"/>
    <w:rsid w:val="00E471C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3-Accent6">
    <w:name w:val="Medium Grid 3 Accent 6"/>
    <w:basedOn w:val="TableNormal"/>
    <w:uiPriority w:val="69"/>
    <w:rsid w:val="00E471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1-Accent6">
    <w:name w:val="Medium Grid 1 Accent 6"/>
    <w:basedOn w:val="TableNormal"/>
    <w:uiPriority w:val="67"/>
    <w:rsid w:val="00E471C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6">
    <w:name w:val="Medium Shading 1 Accent 6"/>
    <w:basedOn w:val="TableNormal"/>
    <w:uiPriority w:val="63"/>
    <w:rsid w:val="000E589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footnote text" w:qFormat="1"/>
    <w:lsdException w:name="caption" w:locked="1" w:uiPriority="35" w:qFormat="1"/>
    <w:lsdException w:name="footnote reference" w:uiPriority="0"/>
    <w:lsdException w:name="List Bullet" w:qFormat="1"/>
    <w:lsdException w:name="List Number" w:uiPriority="0" w:qFormat="1"/>
    <w:lsdException w:name="List Bullet 2" w:qFormat="1"/>
    <w:lsdException w:name="List Bullet 3" w:qFormat="1"/>
    <w:lsdException w:name="List Bullet 4" w:qFormat="1"/>
    <w:lsdException w:name="List Number 4" w:uiPriority="0"/>
    <w:lsdException w:name="Title" w:locked="1" w:semiHidden="0" w:uiPriority="0" w:unhideWhenUsed="0"/>
    <w:lsdException w:name="Default Paragraph Font" w:locked="1" w:semiHidden="0" w:uiPriority="1" w:unhideWhenUsed="0"/>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A60A1"/>
    <w:pPr>
      <w:spacing w:after="120" w:line="276" w:lineRule="auto"/>
    </w:pPr>
    <w:rPr>
      <w:rFonts w:ascii="Calibri" w:hAnsi="Calibri"/>
      <w:sz w:val="21"/>
      <w:lang w:eastAsia="en-US"/>
    </w:rPr>
  </w:style>
  <w:style w:type="paragraph" w:styleId="Heading1">
    <w:name w:val="heading 1"/>
    <w:basedOn w:val="AAheading1"/>
    <w:next w:val="Normal"/>
    <w:link w:val="Heading1Char"/>
    <w:uiPriority w:val="99"/>
    <w:qFormat/>
    <w:locked/>
    <w:rsid w:val="004D3404"/>
    <w:pPr>
      <w:numPr>
        <w:numId w:val="8"/>
      </w:numPr>
      <w:spacing w:line="276" w:lineRule="auto"/>
      <w:outlineLvl w:val="0"/>
    </w:pPr>
    <w:rPr>
      <w:rFonts w:ascii="Calibri" w:hAnsi="Calibri" w:cs="Calibri"/>
      <w:color w:val="233A8A"/>
    </w:rPr>
  </w:style>
  <w:style w:type="paragraph" w:styleId="Heading2">
    <w:name w:val="heading 2"/>
    <w:aliases w:val="h2,2,Header 2,l2,Level 2 Head,H2,H21,Section,h2.H2,2m,Bold 14,L2,h2 main heading,Attribute Heading 2,(Alt+2),(Alt+2)1,(Alt+2)2,Subhead A,H22,H23,H211,H221,hoofd 2,Reset numbering,Level 2,Major,B Sub/Bold,B Sub/Bold1,B Sub/Bold2,heading 2"/>
    <w:basedOn w:val="AAheading2"/>
    <w:next w:val="Normal"/>
    <w:link w:val="Heading2Char"/>
    <w:uiPriority w:val="9"/>
    <w:qFormat/>
    <w:locked/>
    <w:rsid w:val="004D3404"/>
    <w:pPr>
      <w:keepNext/>
      <w:numPr>
        <w:ilvl w:val="1"/>
        <w:numId w:val="8"/>
      </w:numPr>
      <w:spacing w:line="276" w:lineRule="auto"/>
      <w:outlineLvl w:val="1"/>
    </w:pPr>
    <w:rPr>
      <w:rFonts w:ascii="Calibri" w:hAnsi="Calibri" w:cs="Calibri"/>
      <w:i/>
      <w:color w:val="233A8A"/>
    </w:rPr>
  </w:style>
  <w:style w:type="paragraph" w:styleId="Heading3">
    <w:name w:val="heading 3"/>
    <w:basedOn w:val="AAheading3"/>
    <w:next w:val="Normal"/>
    <w:link w:val="Heading3Char"/>
    <w:uiPriority w:val="9"/>
    <w:qFormat/>
    <w:locked/>
    <w:rsid w:val="004D3404"/>
    <w:pPr>
      <w:keepNext/>
      <w:numPr>
        <w:ilvl w:val="2"/>
        <w:numId w:val="8"/>
      </w:numPr>
      <w:spacing w:line="276" w:lineRule="auto"/>
      <w:ind w:left="720"/>
      <w:outlineLvl w:val="2"/>
    </w:pPr>
    <w:rPr>
      <w:rFonts w:ascii="Calibri" w:hAnsi="Calibri" w:cs="Calibri"/>
      <w:color w:val="233A8A"/>
    </w:rPr>
  </w:style>
  <w:style w:type="paragraph" w:styleId="Heading4">
    <w:name w:val="heading 4"/>
    <w:basedOn w:val="Normal"/>
    <w:next w:val="Normal"/>
    <w:link w:val="Heading4Char"/>
    <w:uiPriority w:val="9"/>
    <w:unhideWhenUsed/>
    <w:qFormat/>
    <w:locked/>
    <w:rsid w:val="004D3404"/>
    <w:pPr>
      <w:keepNext/>
      <w:keepLines/>
      <w:numPr>
        <w:ilvl w:val="3"/>
        <w:numId w:val="8"/>
      </w:numPr>
      <w:spacing w:before="200"/>
      <w:outlineLvl w:val="3"/>
    </w:pPr>
    <w:rPr>
      <w:rFonts w:eastAsia="Times New Roman"/>
      <w:b/>
      <w:bCs/>
      <w:iCs/>
      <w:sz w:val="20"/>
    </w:rPr>
  </w:style>
  <w:style w:type="paragraph" w:styleId="Heading5">
    <w:name w:val="heading 5"/>
    <w:basedOn w:val="Normal"/>
    <w:next w:val="Normal"/>
    <w:link w:val="Heading5Char"/>
    <w:uiPriority w:val="9"/>
    <w:unhideWhenUsed/>
    <w:qFormat/>
    <w:locked/>
    <w:rsid w:val="004D3404"/>
    <w:pPr>
      <w:keepNext/>
      <w:keepLines/>
      <w:spacing w:before="120"/>
      <w:outlineLvl w:val="4"/>
    </w:pPr>
    <w:rPr>
      <w:rFonts w:asciiTheme="minorHAnsi" w:eastAsia="Times New Roman" w:hAnsiTheme="minorHAnsi"/>
      <w:b/>
      <w:i/>
    </w:rPr>
  </w:style>
  <w:style w:type="paragraph" w:styleId="Heading6">
    <w:name w:val="heading 6"/>
    <w:basedOn w:val="Normal"/>
    <w:next w:val="Normal"/>
    <w:link w:val="Heading6Char"/>
    <w:uiPriority w:val="9"/>
    <w:unhideWhenUsed/>
    <w:qFormat/>
    <w:locked/>
    <w:rsid w:val="004D3404"/>
    <w:pPr>
      <w:spacing w:before="120" w:after="60"/>
      <w:outlineLvl w:val="5"/>
    </w:pPr>
    <w:rPr>
      <w:bCs/>
      <w:i/>
      <w:szCs w:val="22"/>
    </w:rPr>
  </w:style>
  <w:style w:type="paragraph" w:styleId="Heading7">
    <w:name w:val="heading 7"/>
    <w:basedOn w:val="Normal"/>
    <w:next w:val="Normal"/>
    <w:link w:val="Heading7Char"/>
    <w:uiPriority w:val="9"/>
    <w:unhideWhenUsed/>
    <w:qFormat/>
    <w:locked/>
    <w:rsid w:val="004D3404"/>
    <w:pPr>
      <w:numPr>
        <w:ilvl w:val="6"/>
        <w:numId w:val="8"/>
      </w:numPr>
      <w:spacing w:before="240" w:after="60"/>
      <w:outlineLvl w:val="6"/>
    </w:pPr>
    <w:rPr>
      <w:szCs w:val="24"/>
    </w:rPr>
  </w:style>
  <w:style w:type="paragraph" w:styleId="Heading8">
    <w:name w:val="heading 8"/>
    <w:basedOn w:val="Normal"/>
    <w:next w:val="Normal"/>
    <w:link w:val="Heading8Char"/>
    <w:uiPriority w:val="9"/>
    <w:unhideWhenUsed/>
    <w:qFormat/>
    <w:locked/>
    <w:rsid w:val="004D3404"/>
    <w:pPr>
      <w:numPr>
        <w:ilvl w:val="7"/>
        <w:numId w:val="8"/>
      </w:numPr>
      <w:spacing w:before="240" w:after="60"/>
      <w:outlineLvl w:val="7"/>
    </w:pPr>
    <w:rPr>
      <w:i/>
      <w:iCs/>
      <w:szCs w:val="24"/>
    </w:rPr>
  </w:style>
  <w:style w:type="paragraph" w:styleId="Heading9">
    <w:name w:val="heading 9"/>
    <w:aliases w:val="Appendix"/>
    <w:basedOn w:val="Normal"/>
    <w:next w:val="Normal"/>
    <w:link w:val="Heading9Char"/>
    <w:uiPriority w:val="9"/>
    <w:unhideWhenUsed/>
    <w:qFormat/>
    <w:locked/>
    <w:rsid w:val="004D3404"/>
    <w:pPr>
      <w:numPr>
        <w:ilvl w:val="8"/>
        <w:numId w:val="6"/>
      </w:numPr>
      <w:spacing w:before="240" w:after="60"/>
      <w:ind w:left="1584" w:hanging="1584"/>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D3404"/>
    <w:rPr>
      <w:rFonts w:ascii="Calibri" w:hAnsi="Calibri" w:cs="Calibri"/>
      <w:b/>
      <w:color w:val="233A8A"/>
      <w:sz w:val="36"/>
      <w:lang w:eastAsia="en-US"/>
    </w:rPr>
  </w:style>
  <w:style w:type="character" w:customStyle="1" w:styleId="Heading2Char">
    <w:name w:val="Heading 2 Char"/>
    <w:aliases w:val="h2 Char,2 Char,Header 2 Char,l2 Char,Level 2 Head Char,H2 Char,H21 Char,Section Char,h2.H2 Char,2m Char,Bold 14 Char,L2 Char,h2 main heading Char,Attribute Heading 2 Char,(Alt+2) Char,(Alt+2)1 Char,(Alt+2)2 Char,Subhead A Char,H22 Char"/>
    <w:basedOn w:val="DefaultParagraphFont"/>
    <w:link w:val="Heading2"/>
    <w:uiPriority w:val="9"/>
    <w:locked/>
    <w:rsid w:val="004D3404"/>
    <w:rPr>
      <w:rFonts w:ascii="Calibri" w:hAnsi="Calibri" w:cs="Calibri"/>
      <w:b/>
      <w:i/>
      <w:color w:val="233A8A"/>
      <w:sz w:val="24"/>
      <w:lang w:eastAsia="en-US"/>
    </w:rPr>
  </w:style>
  <w:style w:type="character" w:customStyle="1" w:styleId="Heading3Char">
    <w:name w:val="Heading 3 Char"/>
    <w:basedOn w:val="DefaultParagraphFont"/>
    <w:link w:val="Heading3"/>
    <w:uiPriority w:val="9"/>
    <w:locked/>
    <w:rsid w:val="004D3404"/>
    <w:rPr>
      <w:rFonts w:ascii="Calibri" w:hAnsi="Calibri" w:cs="Calibri"/>
      <w:b/>
      <w:color w:val="233A8A"/>
      <w:sz w:val="21"/>
      <w:lang w:eastAsia="en-US"/>
    </w:rPr>
  </w:style>
  <w:style w:type="paragraph" w:styleId="BalloonText">
    <w:name w:val="Balloon Text"/>
    <w:basedOn w:val="Normal"/>
    <w:link w:val="BalloonTextChar"/>
    <w:uiPriority w:val="99"/>
    <w:semiHidden/>
    <w:rsid w:val="00A44F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44F3E"/>
    <w:rPr>
      <w:rFonts w:ascii="Lucida Grande" w:hAnsi="Lucida Grande" w:cs="Lucida Grande"/>
      <w:sz w:val="18"/>
      <w:szCs w:val="18"/>
    </w:rPr>
  </w:style>
  <w:style w:type="paragraph" w:styleId="Header">
    <w:name w:val="header"/>
    <w:basedOn w:val="Normal"/>
    <w:link w:val="HeaderChar"/>
    <w:uiPriority w:val="99"/>
    <w:rsid w:val="00A44F3E"/>
    <w:pPr>
      <w:tabs>
        <w:tab w:val="center" w:pos="4320"/>
        <w:tab w:val="right" w:pos="8640"/>
      </w:tabs>
    </w:pPr>
  </w:style>
  <w:style w:type="character" w:customStyle="1" w:styleId="HeaderChar">
    <w:name w:val="Header Char"/>
    <w:basedOn w:val="DefaultParagraphFont"/>
    <w:link w:val="Header"/>
    <w:uiPriority w:val="99"/>
    <w:locked/>
    <w:rsid w:val="00A44F3E"/>
    <w:rPr>
      <w:rFonts w:cs="Times New Roman"/>
    </w:rPr>
  </w:style>
  <w:style w:type="paragraph" w:styleId="Footer">
    <w:name w:val="footer"/>
    <w:basedOn w:val="Normal"/>
    <w:link w:val="FooterChar"/>
    <w:uiPriority w:val="99"/>
    <w:rsid w:val="00A44F3E"/>
    <w:pPr>
      <w:tabs>
        <w:tab w:val="center" w:pos="4320"/>
        <w:tab w:val="right" w:pos="8640"/>
      </w:tabs>
    </w:pPr>
  </w:style>
  <w:style w:type="character" w:customStyle="1" w:styleId="FooterChar">
    <w:name w:val="Footer Char"/>
    <w:basedOn w:val="DefaultParagraphFont"/>
    <w:link w:val="Footer"/>
    <w:uiPriority w:val="99"/>
    <w:locked/>
    <w:rsid w:val="00A44F3E"/>
    <w:rPr>
      <w:rFonts w:cs="Times New Roman"/>
    </w:rPr>
  </w:style>
  <w:style w:type="paragraph" w:customStyle="1" w:styleId="BCBodycopy">
    <w:name w:val="BC Body copy"/>
    <w:basedOn w:val="Normal"/>
    <w:uiPriority w:val="99"/>
    <w:rsid w:val="00A44F3E"/>
    <w:pPr>
      <w:widowControl w:val="0"/>
      <w:tabs>
        <w:tab w:val="left" w:pos="160"/>
      </w:tabs>
      <w:autoSpaceDE w:val="0"/>
      <w:autoSpaceDN w:val="0"/>
      <w:adjustRightInd w:val="0"/>
      <w:spacing w:line="190" w:lineRule="atLeast"/>
      <w:textAlignment w:val="center"/>
    </w:pPr>
    <w:rPr>
      <w:rFonts w:ascii="Haptic-Light_0_wt" w:hAnsi="Haptic-Light_0_wt" w:cs="Haptic-Light_0_wt"/>
      <w:color w:val="000000"/>
      <w:sz w:val="16"/>
      <w:szCs w:val="16"/>
      <w:lang w:val="en-GB"/>
    </w:rPr>
  </w:style>
  <w:style w:type="character" w:customStyle="1" w:styleId="BCBold">
    <w:name w:val="BC Bold"/>
    <w:uiPriority w:val="99"/>
    <w:rsid w:val="00A44F3E"/>
    <w:rPr>
      <w:rFonts w:ascii="Haptic-Bold" w:hAnsi="Haptic-Bold"/>
      <w:b/>
      <w:color w:val="000000"/>
      <w:spacing w:val="0"/>
      <w:sz w:val="16"/>
      <w:vertAlign w:val="baseline"/>
    </w:rPr>
  </w:style>
  <w:style w:type="paragraph" w:customStyle="1" w:styleId="NoParagraphStyle">
    <w:name w:val="[No Paragraph Style]"/>
    <w:uiPriority w:val="99"/>
    <w:rsid w:val="002F299D"/>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paragraph" w:customStyle="1" w:styleId="BasicParagraph">
    <w:name w:val="[Basic Paragraph]"/>
    <w:basedOn w:val="NoParagraphStyle"/>
    <w:uiPriority w:val="99"/>
    <w:rsid w:val="00602C4B"/>
  </w:style>
  <w:style w:type="character" w:styleId="PageNumber">
    <w:name w:val="page number"/>
    <w:basedOn w:val="DefaultParagraphFont"/>
    <w:uiPriority w:val="99"/>
    <w:semiHidden/>
    <w:rsid w:val="00792CCD"/>
    <w:rPr>
      <w:rFonts w:cs="Times New Roman"/>
    </w:rPr>
  </w:style>
  <w:style w:type="paragraph" w:customStyle="1" w:styleId="AAbody">
    <w:name w:val="AA body"/>
    <w:link w:val="AAbodyChar"/>
    <w:qFormat/>
    <w:rsid w:val="005324C8"/>
    <w:pPr>
      <w:spacing w:after="120" w:line="280" w:lineRule="exact"/>
    </w:pPr>
    <w:rPr>
      <w:rFonts w:ascii="Arial" w:hAnsi="Arial"/>
      <w:sz w:val="21"/>
      <w:lang w:eastAsia="en-US"/>
    </w:rPr>
  </w:style>
  <w:style w:type="character" w:customStyle="1" w:styleId="AAbold">
    <w:name w:val="AA bold"/>
    <w:uiPriority w:val="99"/>
    <w:rsid w:val="005324C8"/>
    <w:rPr>
      <w:rFonts w:ascii="Arial" w:hAnsi="Arial"/>
      <w:b/>
      <w:color w:val="auto"/>
      <w:sz w:val="21"/>
      <w:u w:val="none"/>
      <w:vertAlign w:val="baseline"/>
      <w:lang w:val="en-AU"/>
    </w:rPr>
  </w:style>
  <w:style w:type="paragraph" w:customStyle="1" w:styleId="AAindent1">
    <w:name w:val="AA indent 1"/>
    <w:link w:val="AAindent1Char"/>
    <w:qFormat/>
    <w:rsid w:val="005324C8"/>
    <w:pPr>
      <w:numPr>
        <w:numId w:val="1"/>
      </w:numPr>
      <w:tabs>
        <w:tab w:val="left" w:pos="2698"/>
      </w:tabs>
      <w:spacing w:after="120" w:line="280" w:lineRule="exact"/>
    </w:pPr>
    <w:rPr>
      <w:rFonts w:ascii="Arial" w:hAnsi="Arial"/>
      <w:sz w:val="21"/>
      <w:lang w:eastAsia="en-US"/>
    </w:rPr>
  </w:style>
  <w:style w:type="paragraph" w:customStyle="1" w:styleId="AAindent2">
    <w:name w:val="AA indent 2"/>
    <w:link w:val="AAindent2Char"/>
    <w:autoRedefine/>
    <w:uiPriority w:val="99"/>
    <w:rsid w:val="005324C8"/>
    <w:pPr>
      <w:numPr>
        <w:numId w:val="2"/>
      </w:numPr>
      <w:tabs>
        <w:tab w:val="left" w:pos="2698"/>
      </w:tabs>
      <w:spacing w:after="120" w:line="280" w:lineRule="exact"/>
    </w:pPr>
    <w:rPr>
      <w:rFonts w:ascii="Arial" w:hAnsi="Arial"/>
      <w:sz w:val="21"/>
      <w:lang w:eastAsia="en-US"/>
    </w:rPr>
  </w:style>
  <w:style w:type="paragraph" w:customStyle="1" w:styleId="AAheading2">
    <w:name w:val="AA heading 2"/>
    <w:qFormat/>
    <w:rsid w:val="00D9609F"/>
    <w:pPr>
      <w:spacing w:before="360" w:after="120"/>
    </w:pPr>
    <w:rPr>
      <w:rFonts w:ascii="Arial" w:hAnsi="Arial"/>
      <w:b/>
      <w:sz w:val="24"/>
      <w:lang w:eastAsia="en-US"/>
    </w:rPr>
  </w:style>
  <w:style w:type="character" w:customStyle="1" w:styleId="AAitalic">
    <w:name w:val="AA italic"/>
    <w:basedOn w:val="DefaultParagraphFont"/>
    <w:uiPriority w:val="99"/>
    <w:rsid w:val="005324C8"/>
    <w:rPr>
      <w:rFonts w:ascii="Arial" w:hAnsi="Arial" w:cs="Times New Roman"/>
      <w:i/>
      <w:color w:val="auto"/>
      <w:sz w:val="21"/>
      <w:u w:val="none"/>
      <w:vertAlign w:val="baseline"/>
      <w:lang w:val="en-AU"/>
    </w:rPr>
  </w:style>
  <w:style w:type="character" w:customStyle="1" w:styleId="AAbolditalic">
    <w:name w:val="AA bold italic"/>
    <w:basedOn w:val="DefaultParagraphFont"/>
    <w:uiPriority w:val="99"/>
    <w:rsid w:val="005324C8"/>
    <w:rPr>
      <w:rFonts w:ascii="Arial" w:hAnsi="Arial" w:cs="Times New Roman"/>
      <w:b/>
      <w:i/>
      <w:color w:val="auto"/>
      <w:sz w:val="21"/>
      <w:u w:val="none"/>
      <w:vertAlign w:val="baseline"/>
      <w:lang w:val="en-AU"/>
    </w:rPr>
  </w:style>
  <w:style w:type="paragraph" w:customStyle="1" w:styleId="AAindent3">
    <w:name w:val="AA indent 3"/>
    <w:link w:val="AAindent3Char"/>
    <w:uiPriority w:val="99"/>
    <w:rsid w:val="005324C8"/>
    <w:pPr>
      <w:spacing w:after="120" w:line="280" w:lineRule="exact"/>
    </w:pPr>
    <w:rPr>
      <w:rFonts w:ascii="Arial" w:hAnsi="Arial"/>
      <w:sz w:val="21"/>
      <w:lang w:eastAsia="en-US"/>
    </w:rPr>
  </w:style>
  <w:style w:type="paragraph" w:customStyle="1" w:styleId="AAheading3">
    <w:name w:val="AA heading 3"/>
    <w:uiPriority w:val="99"/>
    <w:rsid w:val="00D9609F"/>
    <w:pPr>
      <w:spacing w:before="240" w:after="120" w:line="240" w:lineRule="exact"/>
    </w:pPr>
    <w:rPr>
      <w:rFonts w:ascii="Arial" w:hAnsi="Arial"/>
      <w:b/>
      <w:sz w:val="21"/>
      <w:lang w:eastAsia="en-US"/>
    </w:rPr>
  </w:style>
  <w:style w:type="paragraph" w:customStyle="1" w:styleId="AAheading1">
    <w:name w:val="AA heading 1"/>
    <w:basedOn w:val="AAheading2"/>
    <w:uiPriority w:val="99"/>
    <w:qFormat/>
    <w:rsid w:val="005D0887"/>
    <w:pPr>
      <w:spacing w:before="480" w:after="240"/>
    </w:pPr>
    <w:rPr>
      <w:sz w:val="36"/>
    </w:rPr>
  </w:style>
  <w:style w:type="character" w:customStyle="1" w:styleId="AAbodyChar">
    <w:name w:val="AA body Char"/>
    <w:basedOn w:val="DefaultParagraphFont"/>
    <w:link w:val="AAbody"/>
    <w:locked/>
    <w:rsid w:val="00C53A39"/>
    <w:rPr>
      <w:rFonts w:ascii="Arial" w:hAnsi="Arial"/>
      <w:sz w:val="21"/>
      <w:lang w:val="en-AU" w:eastAsia="en-US" w:bidi="ar-SA"/>
    </w:rPr>
  </w:style>
  <w:style w:type="paragraph" w:customStyle="1" w:styleId="body">
    <w:name w:val="body"/>
    <w:basedOn w:val="AAbody"/>
    <w:link w:val="bodyChar"/>
    <w:uiPriority w:val="99"/>
    <w:qFormat/>
    <w:rsid w:val="00C75AA0"/>
    <w:pPr>
      <w:spacing w:line="276" w:lineRule="auto"/>
      <w:jc w:val="both"/>
    </w:pPr>
    <w:rPr>
      <w:rFonts w:asciiTheme="minorHAnsi" w:hAnsiTheme="minorHAnsi" w:cs="Calibri"/>
      <w:color w:val="000000" w:themeColor="text1"/>
    </w:rPr>
  </w:style>
  <w:style w:type="character" w:customStyle="1" w:styleId="bodyChar">
    <w:name w:val="body Char"/>
    <w:basedOn w:val="AAbodyChar"/>
    <w:link w:val="body"/>
    <w:uiPriority w:val="99"/>
    <w:locked/>
    <w:rsid w:val="00C75AA0"/>
    <w:rPr>
      <w:rFonts w:asciiTheme="minorHAnsi" w:hAnsiTheme="minorHAnsi" w:cs="Calibri"/>
      <w:color w:val="000000" w:themeColor="text1"/>
      <w:sz w:val="21"/>
      <w:lang w:val="en-AU" w:eastAsia="en-US" w:bidi="ar-SA"/>
    </w:rPr>
  </w:style>
  <w:style w:type="paragraph" w:customStyle="1" w:styleId="indent1">
    <w:name w:val="indent 1"/>
    <w:basedOn w:val="AAindent1"/>
    <w:link w:val="indent1Char"/>
    <w:uiPriority w:val="99"/>
    <w:rsid w:val="00C53A39"/>
  </w:style>
  <w:style w:type="paragraph" w:customStyle="1" w:styleId="indent2">
    <w:name w:val="indent 2"/>
    <w:basedOn w:val="AAindent2"/>
    <w:link w:val="indent2Char"/>
    <w:uiPriority w:val="99"/>
    <w:rsid w:val="00C53A39"/>
    <w:pPr>
      <w:numPr>
        <w:numId w:val="4"/>
      </w:numPr>
    </w:pPr>
  </w:style>
  <w:style w:type="character" w:customStyle="1" w:styleId="AAindent1Char">
    <w:name w:val="AA indent 1 Char"/>
    <w:basedOn w:val="DefaultParagraphFont"/>
    <w:link w:val="AAindent1"/>
    <w:locked/>
    <w:rsid w:val="00C53A39"/>
    <w:rPr>
      <w:rFonts w:ascii="Arial" w:hAnsi="Arial"/>
      <w:sz w:val="21"/>
      <w:lang w:eastAsia="en-US"/>
    </w:rPr>
  </w:style>
  <w:style w:type="character" w:customStyle="1" w:styleId="indent1Char">
    <w:name w:val="indent 1 Char"/>
    <w:basedOn w:val="AAindent1Char"/>
    <w:link w:val="indent1"/>
    <w:uiPriority w:val="99"/>
    <w:locked/>
    <w:rsid w:val="00C53A39"/>
    <w:rPr>
      <w:rFonts w:ascii="Arial" w:hAnsi="Arial"/>
      <w:sz w:val="21"/>
      <w:lang w:eastAsia="en-US"/>
    </w:rPr>
  </w:style>
  <w:style w:type="paragraph" w:customStyle="1" w:styleId="indent3">
    <w:name w:val="indent 3"/>
    <w:basedOn w:val="AAindent3"/>
    <w:link w:val="indent3Char"/>
    <w:uiPriority w:val="99"/>
    <w:rsid w:val="00C53A39"/>
    <w:pPr>
      <w:numPr>
        <w:numId w:val="3"/>
      </w:numPr>
    </w:pPr>
  </w:style>
  <w:style w:type="character" w:customStyle="1" w:styleId="AAindent2Char">
    <w:name w:val="AA indent 2 Char"/>
    <w:basedOn w:val="DefaultParagraphFont"/>
    <w:link w:val="AAindent2"/>
    <w:uiPriority w:val="99"/>
    <w:locked/>
    <w:rsid w:val="00C53A39"/>
    <w:rPr>
      <w:rFonts w:ascii="Arial" w:hAnsi="Arial"/>
      <w:sz w:val="21"/>
      <w:lang w:eastAsia="en-US"/>
    </w:rPr>
  </w:style>
  <w:style w:type="character" w:customStyle="1" w:styleId="indent2Char">
    <w:name w:val="indent 2 Char"/>
    <w:basedOn w:val="AAindent2Char"/>
    <w:link w:val="indent2"/>
    <w:uiPriority w:val="99"/>
    <w:locked/>
    <w:rsid w:val="00C53A39"/>
    <w:rPr>
      <w:rFonts w:ascii="Arial" w:hAnsi="Arial"/>
      <w:sz w:val="21"/>
      <w:lang w:eastAsia="en-US"/>
    </w:rPr>
  </w:style>
  <w:style w:type="paragraph" w:customStyle="1" w:styleId="bolditalic">
    <w:name w:val="bold italic"/>
    <w:basedOn w:val="AAbody"/>
    <w:link w:val="bolditalicChar"/>
    <w:uiPriority w:val="99"/>
    <w:rsid w:val="00C53A39"/>
  </w:style>
  <w:style w:type="character" w:customStyle="1" w:styleId="AAindent3Char">
    <w:name w:val="AA indent 3 Char"/>
    <w:basedOn w:val="DefaultParagraphFont"/>
    <w:link w:val="AAindent3"/>
    <w:uiPriority w:val="99"/>
    <w:locked/>
    <w:rsid w:val="00C53A39"/>
    <w:rPr>
      <w:rFonts w:ascii="Arial" w:hAnsi="Arial"/>
      <w:sz w:val="21"/>
      <w:lang w:val="en-AU" w:eastAsia="en-US" w:bidi="ar-SA"/>
    </w:rPr>
  </w:style>
  <w:style w:type="character" w:customStyle="1" w:styleId="indent3Char">
    <w:name w:val="indent 3 Char"/>
    <w:basedOn w:val="AAindent3Char"/>
    <w:link w:val="indent3"/>
    <w:uiPriority w:val="99"/>
    <w:locked/>
    <w:rsid w:val="00C53A39"/>
    <w:rPr>
      <w:rFonts w:ascii="Arial" w:hAnsi="Arial"/>
      <w:sz w:val="21"/>
      <w:lang w:val="en-AU" w:eastAsia="en-US" w:bidi="ar-SA"/>
    </w:rPr>
  </w:style>
  <w:style w:type="paragraph" w:customStyle="1" w:styleId="bold">
    <w:name w:val="bold"/>
    <w:basedOn w:val="AAbody"/>
    <w:link w:val="boldChar"/>
    <w:uiPriority w:val="99"/>
    <w:rsid w:val="001345E4"/>
  </w:style>
  <w:style w:type="character" w:customStyle="1" w:styleId="bolditalicChar">
    <w:name w:val="bold italic Char"/>
    <w:basedOn w:val="AAbodyChar"/>
    <w:link w:val="bolditalic"/>
    <w:uiPriority w:val="99"/>
    <w:locked/>
    <w:rsid w:val="00C53A39"/>
    <w:rPr>
      <w:rFonts w:ascii="Arial" w:hAnsi="Arial"/>
      <w:sz w:val="21"/>
      <w:lang w:val="en-AU" w:eastAsia="en-US" w:bidi="ar-SA"/>
    </w:rPr>
  </w:style>
  <w:style w:type="character" w:customStyle="1" w:styleId="boldChar">
    <w:name w:val="bold Char"/>
    <w:basedOn w:val="AAbodyChar"/>
    <w:link w:val="bold"/>
    <w:uiPriority w:val="99"/>
    <w:locked/>
    <w:rsid w:val="001345E4"/>
    <w:rPr>
      <w:rFonts w:ascii="Arial" w:hAnsi="Arial"/>
      <w:sz w:val="21"/>
      <w:lang w:val="en-AU" w:eastAsia="en-US" w:bidi="ar-SA"/>
    </w:rPr>
  </w:style>
  <w:style w:type="paragraph" w:styleId="FootnoteText">
    <w:name w:val="footnote text"/>
    <w:aliases w:val="(NECG) Footnote Text,CEG Footnote,Footnote Text1,Footnote Text2,ALTS FOOTNOTE2,Footnote Text11,(NECG) Footnote Text1,ALTS FOOTNOTE,Footnote text,AR Footnote Text,AR Footnote Text Char Char Char Char Char Char,f,Note de bas de page Car5,fn"/>
    <w:basedOn w:val="Normal"/>
    <w:link w:val="FootnoteTextChar"/>
    <w:uiPriority w:val="99"/>
    <w:qFormat/>
    <w:rsid w:val="003E6189"/>
    <w:rPr>
      <w:sz w:val="18"/>
    </w:rPr>
  </w:style>
  <w:style w:type="character" w:customStyle="1" w:styleId="FootnoteTextChar">
    <w:name w:val="Footnote Text Char"/>
    <w:aliases w:val="(NECG) Footnote Text Char,CEG Footnote Char,Footnote Text1 Char,Footnote Text2 Char,ALTS FOOTNOTE2 Char,Footnote Text11 Char,(NECG) Footnote Text1 Char,ALTS FOOTNOTE Char,Footnote text Char,AR Footnote Text Char,f Char,fn Char"/>
    <w:basedOn w:val="DefaultParagraphFont"/>
    <w:link w:val="FootnoteText"/>
    <w:uiPriority w:val="99"/>
    <w:locked/>
    <w:rsid w:val="003E6189"/>
    <w:rPr>
      <w:rFonts w:ascii="Calibri" w:hAnsi="Calibri"/>
      <w:sz w:val="18"/>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rsid w:val="003E6189"/>
    <w:rPr>
      <w:rFonts w:ascii="Calibri" w:hAnsi="Calibri" w:cs="Times New Roman"/>
      <w:vertAlign w:val="superscript"/>
    </w:rPr>
  </w:style>
  <w:style w:type="paragraph" w:styleId="BodyText">
    <w:name w:val="Body Text"/>
    <w:aliases w:val="DW Body Text"/>
    <w:basedOn w:val="Normal"/>
    <w:link w:val="BodyTextChar"/>
    <w:uiPriority w:val="99"/>
    <w:rsid w:val="0050111C"/>
    <w:pPr>
      <w:spacing w:before="100" w:beforeAutospacing="1" w:after="100" w:afterAutospacing="1"/>
    </w:pPr>
    <w:rPr>
      <w:sz w:val="22"/>
      <w:szCs w:val="22"/>
    </w:rPr>
  </w:style>
  <w:style w:type="character" w:customStyle="1" w:styleId="BodyTextChar">
    <w:name w:val="Body Text Char"/>
    <w:aliases w:val="DW Body Text Char"/>
    <w:basedOn w:val="DefaultParagraphFont"/>
    <w:link w:val="BodyText"/>
    <w:uiPriority w:val="99"/>
    <w:locked/>
    <w:rsid w:val="0050111C"/>
    <w:rPr>
      <w:rFonts w:ascii="Calibri" w:hAnsi="Calibri" w:cs="Times New Roman"/>
      <w:sz w:val="22"/>
      <w:szCs w:val="22"/>
      <w:lang w:val="en-AU" w:eastAsia="en-US"/>
    </w:rPr>
  </w:style>
  <w:style w:type="character" w:customStyle="1" w:styleId="CharChar3">
    <w:name w:val="Char Char3"/>
    <w:basedOn w:val="DefaultParagraphFont"/>
    <w:uiPriority w:val="99"/>
    <w:rsid w:val="0050111C"/>
    <w:rPr>
      <w:rFonts w:ascii="Calibri" w:hAnsi="Calibri" w:cs="Arial"/>
      <w:sz w:val="18"/>
      <w:lang w:eastAsia="en-US"/>
    </w:rPr>
  </w:style>
  <w:style w:type="paragraph" w:styleId="Quote">
    <w:name w:val="Quote"/>
    <w:basedOn w:val="body"/>
    <w:next w:val="Normal"/>
    <w:link w:val="QuoteChar"/>
    <w:uiPriority w:val="29"/>
    <w:qFormat/>
    <w:rsid w:val="004D3404"/>
    <w:pPr>
      <w:ind w:left="431"/>
      <w:jc w:val="left"/>
    </w:pPr>
    <w:rPr>
      <w:rFonts w:ascii="Calibri" w:hAnsi="Calibri"/>
      <w:i/>
      <w:color w:val="auto"/>
      <w:sz w:val="20"/>
    </w:rPr>
  </w:style>
  <w:style w:type="character" w:customStyle="1" w:styleId="QuoteChar">
    <w:name w:val="Quote Char"/>
    <w:basedOn w:val="DefaultParagraphFont"/>
    <w:link w:val="Quote"/>
    <w:uiPriority w:val="29"/>
    <w:locked/>
    <w:rsid w:val="004D3404"/>
    <w:rPr>
      <w:rFonts w:ascii="Calibri" w:hAnsi="Calibri" w:cs="Calibri"/>
      <w:i/>
      <w:lang w:eastAsia="en-US"/>
    </w:rPr>
  </w:style>
  <w:style w:type="paragraph" w:customStyle="1" w:styleId="Default">
    <w:name w:val="Default"/>
    <w:rsid w:val="00123A90"/>
    <w:pPr>
      <w:autoSpaceDE w:val="0"/>
      <w:autoSpaceDN w:val="0"/>
      <w:adjustRightInd w:val="0"/>
    </w:pPr>
    <w:rPr>
      <w:rFonts w:ascii="Times New Roman" w:hAnsi="Times New Roman"/>
      <w:color w:val="000000"/>
      <w:sz w:val="24"/>
      <w:szCs w:val="24"/>
    </w:rPr>
  </w:style>
  <w:style w:type="character" w:styleId="CommentReference">
    <w:name w:val="annotation reference"/>
    <w:basedOn w:val="DefaultParagraphFont"/>
    <w:uiPriority w:val="99"/>
    <w:rsid w:val="004F4353"/>
    <w:rPr>
      <w:rFonts w:cs="Times New Roman"/>
      <w:sz w:val="16"/>
      <w:szCs w:val="16"/>
    </w:rPr>
  </w:style>
  <w:style w:type="paragraph" w:styleId="CommentText">
    <w:name w:val="annotation text"/>
    <w:basedOn w:val="Normal"/>
    <w:link w:val="CommentTextChar"/>
    <w:uiPriority w:val="99"/>
    <w:rsid w:val="004F4353"/>
    <w:rPr>
      <w:sz w:val="20"/>
    </w:rPr>
  </w:style>
  <w:style w:type="character" w:customStyle="1" w:styleId="CommentTextChar">
    <w:name w:val="Comment Text Char"/>
    <w:basedOn w:val="DefaultParagraphFont"/>
    <w:link w:val="CommentText"/>
    <w:uiPriority w:val="99"/>
    <w:locked/>
    <w:rsid w:val="004F4353"/>
    <w:rPr>
      <w:rFonts w:ascii="Times" w:hAnsi="Times" w:cs="Times New Roman"/>
      <w:sz w:val="20"/>
      <w:szCs w:val="20"/>
      <w:lang w:val="en-US" w:eastAsia="en-US"/>
    </w:rPr>
  </w:style>
  <w:style w:type="paragraph" w:styleId="CommentSubject">
    <w:name w:val="annotation subject"/>
    <w:basedOn w:val="CommentText"/>
    <w:next w:val="CommentText"/>
    <w:link w:val="CommentSubjectChar"/>
    <w:uiPriority w:val="99"/>
    <w:rsid w:val="004F4353"/>
    <w:rPr>
      <w:b/>
      <w:bCs/>
    </w:rPr>
  </w:style>
  <w:style w:type="character" w:customStyle="1" w:styleId="CommentSubjectChar">
    <w:name w:val="Comment Subject Char"/>
    <w:basedOn w:val="CommentTextChar"/>
    <w:link w:val="CommentSubject"/>
    <w:uiPriority w:val="99"/>
    <w:locked/>
    <w:rsid w:val="004F4353"/>
    <w:rPr>
      <w:rFonts w:ascii="Times" w:hAnsi="Times" w:cs="Times New Roman"/>
      <w:b/>
      <w:bCs/>
      <w:sz w:val="20"/>
      <w:szCs w:val="20"/>
      <w:lang w:val="en-US" w:eastAsia="en-US"/>
    </w:rPr>
  </w:style>
  <w:style w:type="paragraph" w:styleId="Revision">
    <w:name w:val="Revision"/>
    <w:hidden/>
    <w:uiPriority w:val="99"/>
    <w:semiHidden/>
    <w:rsid w:val="003D6633"/>
    <w:rPr>
      <w:rFonts w:ascii="Times" w:hAnsi="Times"/>
      <w:sz w:val="24"/>
      <w:lang w:val="en-US" w:eastAsia="en-US"/>
    </w:rPr>
  </w:style>
  <w:style w:type="character" w:styleId="Emphasis">
    <w:name w:val="Emphasis"/>
    <w:basedOn w:val="DefaultParagraphFont"/>
    <w:uiPriority w:val="99"/>
    <w:qFormat/>
    <w:locked/>
    <w:rsid w:val="00E84E78"/>
    <w:rPr>
      <w:rFonts w:cs="Times New Roman"/>
      <w:i/>
      <w:iCs/>
    </w:rPr>
  </w:style>
  <w:style w:type="character" w:customStyle="1" w:styleId="CharChar31">
    <w:name w:val="Char Char31"/>
    <w:basedOn w:val="DefaultParagraphFont"/>
    <w:uiPriority w:val="99"/>
    <w:rsid w:val="00814B43"/>
    <w:rPr>
      <w:rFonts w:ascii="Calibri" w:eastAsia="Times New Roman" w:hAnsi="Calibri" w:cs="Arial"/>
      <w:sz w:val="18"/>
      <w:lang w:eastAsia="en-US"/>
    </w:rPr>
  </w:style>
  <w:style w:type="paragraph" w:styleId="ListParagraph">
    <w:name w:val="List Paragraph"/>
    <w:basedOn w:val="body"/>
    <w:link w:val="ListParagraphChar"/>
    <w:uiPriority w:val="34"/>
    <w:qFormat/>
    <w:rsid w:val="004D3404"/>
    <w:pPr>
      <w:numPr>
        <w:numId w:val="10"/>
      </w:numPr>
      <w:jc w:val="left"/>
    </w:pPr>
    <w:rPr>
      <w:rFonts w:ascii="Calibri" w:hAnsi="Calibri"/>
      <w:color w:val="auto"/>
    </w:rPr>
  </w:style>
  <w:style w:type="table" w:styleId="TableGrid">
    <w:name w:val="Table Grid"/>
    <w:basedOn w:val="TableNormal"/>
    <w:uiPriority w:val="59"/>
    <w:locked/>
    <w:rsid w:val="006759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tenseQuote">
    <w:name w:val="Intense Quote"/>
    <w:basedOn w:val="Normal"/>
    <w:next w:val="Normal"/>
    <w:link w:val="IntenseQuoteChar"/>
    <w:uiPriority w:val="30"/>
    <w:qFormat/>
    <w:rsid w:val="00636C1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36C1A"/>
    <w:rPr>
      <w:rFonts w:ascii="Times" w:hAnsi="Times"/>
      <w:b/>
      <w:bCs/>
      <w:i/>
      <w:iCs/>
      <w:color w:val="4F81BD"/>
      <w:sz w:val="24"/>
      <w:szCs w:val="20"/>
      <w:lang w:val="en-US" w:eastAsia="en-US"/>
    </w:rPr>
  </w:style>
  <w:style w:type="character" w:styleId="IntenseEmphasis">
    <w:name w:val="Intense Emphasis"/>
    <w:basedOn w:val="DefaultParagraphFont"/>
    <w:uiPriority w:val="21"/>
    <w:qFormat/>
    <w:rsid w:val="00636C1A"/>
    <w:rPr>
      <w:b/>
      <w:bCs/>
      <w:i/>
      <w:iCs/>
      <w:color w:val="4F81BD"/>
    </w:rPr>
  </w:style>
  <w:style w:type="character" w:customStyle="1" w:styleId="AERbody">
    <w:name w:val="AER body"/>
    <w:basedOn w:val="DefaultParagraphFont"/>
    <w:qFormat/>
    <w:rsid w:val="00EA7350"/>
    <w:rPr>
      <w:rFonts w:ascii="Gautami" w:hAnsi="Gautami"/>
      <w:color w:val="auto"/>
      <w:sz w:val="20"/>
    </w:rPr>
  </w:style>
  <w:style w:type="character" w:customStyle="1" w:styleId="Heading4Char">
    <w:name w:val="Heading 4 Char"/>
    <w:basedOn w:val="DefaultParagraphFont"/>
    <w:link w:val="Heading4"/>
    <w:uiPriority w:val="9"/>
    <w:rsid w:val="004D3404"/>
    <w:rPr>
      <w:rFonts w:ascii="Calibri" w:eastAsia="Times New Roman" w:hAnsi="Calibri"/>
      <w:b/>
      <w:bCs/>
      <w:iCs/>
      <w:lang w:eastAsia="en-US"/>
    </w:rPr>
  </w:style>
  <w:style w:type="character" w:customStyle="1" w:styleId="Heading5Char">
    <w:name w:val="Heading 5 Char"/>
    <w:basedOn w:val="DefaultParagraphFont"/>
    <w:link w:val="Heading5"/>
    <w:uiPriority w:val="9"/>
    <w:rsid w:val="004D3404"/>
    <w:rPr>
      <w:rFonts w:asciiTheme="minorHAnsi" w:eastAsia="Times New Roman" w:hAnsiTheme="minorHAnsi"/>
      <w:b/>
      <w:i/>
      <w:sz w:val="21"/>
      <w:lang w:eastAsia="en-US"/>
    </w:rPr>
  </w:style>
  <w:style w:type="character" w:styleId="SubtleEmphasis">
    <w:name w:val="Subtle Emphasis"/>
    <w:basedOn w:val="DefaultParagraphFont"/>
    <w:uiPriority w:val="19"/>
    <w:qFormat/>
    <w:rsid w:val="00B87C96"/>
    <w:rPr>
      <w:i/>
      <w:iCs/>
      <w:color w:val="808080"/>
    </w:rPr>
  </w:style>
  <w:style w:type="paragraph" w:styleId="TOC1">
    <w:name w:val="toc 1"/>
    <w:basedOn w:val="Normal"/>
    <w:next w:val="Normal"/>
    <w:autoRedefine/>
    <w:uiPriority w:val="39"/>
    <w:locked/>
    <w:rsid w:val="00F97999"/>
    <w:pPr>
      <w:tabs>
        <w:tab w:val="left" w:pos="480"/>
        <w:tab w:val="right" w:leader="dot" w:pos="8296"/>
      </w:tabs>
      <w:spacing w:before="240"/>
    </w:pPr>
    <w:rPr>
      <w:rFonts w:cs="Calibri"/>
      <w:b/>
      <w:bCs/>
      <w:sz w:val="20"/>
    </w:rPr>
  </w:style>
  <w:style w:type="paragraph" w:styleId="TOC2">
    <w:name w:val="toc 2"/>
    <w:basedOn w:val="Normal"/>
    <w:next w:val="Normal"/>
    <w:autoRedefine/>
    <w:uiPriority w:val="39"/>
    <w:locked/>
    <w:rsid w:val="007465EC"/>
    <w:pPr>
      <w:spacing w:before="120"/>
      <w:ind w:left="240"/>
    </w:pPr>
    <w:rPr>
      <w:rFonts w:cs="Calibri"/>
      <w:i/>
      <w:iCs/>
      <w:sz w:val="20"/>
    </w:rPr>
  </w:style>
  <w:style w:type="paragraph" w:styleId="TOC3">
    <w:name w:val="toc 3"/>
    <w:basedOn w:val="Normal"/>
    <w:next w:val="Normal"/>
    <w:autoRedefine/>
    <w:uiPriority w:val="39"/>
    <w:locked/>
    <w:rsid w:val="007465EC"/>
    <w:pPr>
      <w:ind w:left="480"/>
    </w:pPr>
    <w:rPr>
      <w:rFonts w:cs="Calibri"/>
      <w:sz w:val="20"/>
    </w:rPr>
  </w:style>
  <w:style w:type="paragraph" w:styleId="TOC4">
    <w:name w:val="toc 4"/>
    <w:basedOn w:val="Normal"/>
    <w:next w:val="Normal"/>
    <w:autoRedefine/>
    <w:uiPriority w:val="39"/>
    <w:locked/>
    <w:rsid w:val="007465EC"/>
    <w:pPr>
      <w:ind w:left="720"/>
    </w:pPr>
    <w:rPr>
      <w:rFonts w:cs="Calibri"/>
      <w:sz w:val="20"/>
    </w:rPr>
  </w:style>
  <w:style w:type="paragraph" w:styleId="TOC5">
    <w:name w:val="toc 5"/>
    <w:basedOn w:val="Normal"/>
    <w:next w:val="Normal"/>
    <w:autoRedefine/>
    <w:uiPriority w:val="39"/>
    <w:locked/>
    <w:rsid w:val="007465EC"/>
    <w:pPr>
      <w:ind w:left="960"/>
    </w:pPr>
    <w:rPr>
      <w:rFonts w:cs="Calibri"/>
      <w:sz w:val="20"/>
    </w:rPr>
  </w:style>
  <w:style w:type="paragraph" w:styleId="TOC6">
    <w:name w:val="toc 6"/>
    <w:basedOn w:val="Normal"/>
    <w:next w:val="Normal"/>
    <w:autoRedefine/>
    <w:uiPriority w:val="39"/>
    <w:locked/>
    <w:rsid w:val="007465EC"/>
    <w:pPr>
      <w:ind w:left="1200"/>
    </w:pPr>
    <w:rPr>
      <w:rFonts w:cs="Calibri"/>
      <w:sz w:val="20"/>
    </w:rPr>
  </w:style>
  <w:style w:type="paragraph" w:styleId="TOC7">
    <w:name w:val="toc 7"/>
    <w:basedOn w:val="Normal"/>
    <w:next w:val="Normal"/>
    <w:autoRedefine/>
    <w:uiPriority w:val="39"/>
    <w:locked/>
    <w:rsid w:val="007465EC"/>
    <w:pPr>
      <w:ind w:left="1440"/>
    </w:pPr>
    <w:rPr>
      <w:rFonts w:cs="Calibri"/>
      <w:sz w:val="20"/>
    </w:rPr>
  </w:style>
  <w:style w:type="paragraph" w:styleId="TOC8">
    <w:name w:val="toc 8"/>
    <w:basedOn w:val="Normal"/>
    <w:next w:val="Normal"/>
    <w:autoRedefine/>
    <w:uiPriority w:val="39"/>
    <w:locked/>
    <w:rsid w:val="007465EC"/>
    <w:pPr>
      <w:ind w:left="1680"/>
    </w:pPr>
    <w:rPr>
      <w:rFonts w:cs="Calibri"/>
      <w:sz w:val="20"/>
    </w:rPr>
  </w:style>
  <w:style w:type="paragraph" w:styleId="TOC9">
    <w:name w:val="toc 9"/>
    <w:basedOn w:val="Normal"/>
    <w:next w:val="Normal"/>
    <w:autoRedefine/>
    <w:uiPriority w:val="39"/>
    <w:locked/>
    <w:rsid w:val="007465EC"/>
    <w:pPr>
      <w:ind w:left="1920"/>
    </w:pPr>
    <w:rPr>
      <w:rFonts w:cs="Calibri"/>
      <w:sz w:val="20"/>
    </w:rPr>
  </w:style>
  <w:style w:type="character" w:styleId="Hyperlink">
    <w:name w:val="Hyperlink"/>
    <w:basedOn w:val="DefaultParagraphFont"/>
    <w:uiPriority w:val="99"/>
    <w:unhideWhenUsed/>
    <w:rsid w:val="007465EC"/>
    <w:rPr>
      <w:color w:val="0000FF"/>
      <w:u w:val="single"/>
    </w:rPr>
  </w:style>
  <w:style w:type="paragraph" w:styleId="Caption">
    <w:name w:val="caption"/>
    <w:aliases w:val="CEG Caption"/>
    <w:basedOn w:val="Normal"/>
    <w:next w:val="Normal"/>
    <w:uiPriority w:val="35"/>
    <w:unhideWhenUsed/>
    <w:qFormat/>
    <w:locked/>
    <w:rsid w:val="004D3404"/>
    <w:pPr>
      <w:keepNext/>
      <w:tabs>
        <w:tab w:val="left" w:pos="993"/>
      </w:tabs>
      <w:spacing w:before="120"/>
    </w:pPr>
    <w:rPr>
      <w:rFonts w:cs="Calibri"/>
      <w:b/>
      <w:bCs/>
      <w:sz w:val="20"/>
    </w:rPr>
  </w:style>
  <w:style w:type="character" w:customStyle="1" w:styleId="Heading6Char">
    <w:name w:val="Heading 6 Char"/>
    <w:basedOn w:val="DefaultParagraphFont"/>
    <w:link w:val="Heading6"/>
    <w:uiPriority w:val="9"/>
    <w:rsid w:val="004D3404"/>
    <w:rPr>
      <w:rFonts w:ascii="Calibri" w:hAnsi="Calibri"/>
      <w:bCs/>
      <w:i/>
      <w:sz w:val="21"/>
      <w:szCs w:val="22"/>
      <w:lang w:eastAsia="en-US"/>
    </w:rPr>
  </w:style>
  <w:style w:type="character" w:customStyle="1" w:styleId="Heading7Char">
    <w:name w:val="Heading 7 Char"/>
    <w:basedOn w:val="DefaultParagraphFont"/>
    <w:link w:val="Heading7"/>
    <w:uiPriority w:val="9"/>
    <w:rsid w:val="004D3404"/>
    <w:rPr>
      <w:rFonts w:ascii="Calibri" w:hAnsi="Calibri"/>
      <w:sz w:val="21"/>
      <w:szCs w:val="24"/>
      <w:lang w:eastAsia="en-US"/>
    </w:rPr>
  </w:style>
  <w:style w:type="character" w:customStyle="1" w:styleId="Heading8Char">
    <w:name w:val="Heading 8 Char"/>
    <w:basedOn w:val="DefaultParagraphFont"/>
    <w:link w:val="Heading8"/>
    <w:uiPriority w:val="9"/>
    <w:rsid w:val="004D3404"/>
    <w:rPr>
      <w:rFonts w:ascii="Calibri" w:hAnsi="Calibri"/>
      <w:i/>
      <w:iCs/>
      <w:sz w:val="21"/>
      <w:szCs w:val="24"/>
      <w:lang w:eastAsia="en-US"/>
    </w:rPr>
  </w:style>
  <w:style w:type="character" w:customStyle="1" w:styleId="Heading9Char">
    <w:name w:val="Heading 9 Char"/>
    <w:aliases w:val="Appendix Char"/>
    <w:basedOn w:val="DefaultParagraphFont"/>
    <w:link w:val="Heading9"/>
    <w:uiPriority w:val="9"/>
    <w:rsid w:val="004D3404"/>
    <w:rPr>
      <w:rFonts w:eastAsia="MS Gothic"/>
      <w:sz w:val="22"/>
      <w:szCs w:val="22"/>
      <w:lang w:eastAsia="en-US"/>
    </w:rPr>
  </w:style>
  <w:style w:type="character" w:styleId="Strong">
    <w:name w:val="Strong"/>
    <w:basedOn w:val="DefaultParagraphFont"/>
    <w:qFormat/>
    <w:locked/>
    <w:rsid w:val="00A657F7"/>
    <w:rPr>
      <w:b/>
      <w:bCs/>
    </w:rPr>
  </w:style>
  <w:style w:type="paragraph" w:customStyle="1" w:styleId="CEGBodyText">
    <w:name w:val="CEG Body Text"/>
    <w:link w:val="CEGBodyTextChar"/>
    <w:qFormat/>
    <w:rsid w:val="004B79F4"/>
    <w:pPr>
      <w:numPr>
        <w:numId w:val="5"/>
      </w:numPr>
      <w:spacing w:before="200" w:after="200" w:line="276" w:lineRule="auto"/>
      <w:jc w:val="both"/>
    </w:pPr>
    <w:rPr>
      <w:rFonts w:ascii="Georgia" w:eastAsiaTheme="minorHAnsi" w:hAnsi="Georgia" w:cstheme="minorBidi"/>
      <w:sz w:val="22"/>
      <w:szCs w:val="22"/>
      <w:lang w:eastAsia="en-US" w:bidi="th-TH"/>
    </w:rPr>
  </w:style>
  <w:style w:type="paragraph" w:styleId="ListBullet4">
    <w:name w:val="List Bullet 4"/>
    <w:basedOn w:val="CEGBodyText"/>
    <w:uiPriority w:val="99"/>
    <w:unhideWhenUsed/>
    <w:qFormat/>
    <w:rsid w:val="004B79F4"/>
    <w:pPr>
      <w:numPr>
        <w:ilvl w:val="4"/>
      </w:numPr>
      <w:spacing w:before="120" w:after="120"/>
    </w:pPr>
  </w:style>
  <w:style w:type="paragraph" w:styleId="ListBullet3">
    <w:name w:val="List Bullet 3"/>
    <w:basedOn w:val="CEGBodyText"/>
    <w:uiPriority w:val="99"/>
    <w:unhideWhenUsed/>
    <w:qFormat/>
    <w:rsid w:val="004B79F4"/>
    <w:pPr>
      <w:numPr>
        <w:ilvl w:val="3"/>
      </w:numPr>
      <w:spacing w:before="120" w:after="120"/>
    </w:pPr>
  </w:style>
  <w:style w:type="paragraph" w:styleId="ListBullet2">
    <w:name w:val="List Bullet 2"/>
    <w:basedOn w:val="ListBullet"/>
    <w:uiPriority w:val="99"/>
    <w:unhideWhenUsed/>
    <w:qFormat/>
    <w:rsid w:val="004D3404"/>
    <w:pPr>
      <w:numPr>
        <w:ilvl w:val="1"/>
      </w:numPr>
    </w:pPr>
    <w:rPr>
      <w:i w:val="0"/>
      <w:szCs w:val="22"/>
    </w:rPr>
  </w:style>
  <w:style w:type="paragraph" w:styleId="ListBullet">
    <w:name w:val="List Bullet"/>
    <w:basedOn w:val="Normal"/>
    <w:autoRedefine/>
    <w:uiPriority w:val="99"/>
    <w:unhideWhenUsed/>
    <w:qFormat/>
    <w:rsid w:val="000229FF"/>
    <w:pPr>
      <w:keepNext/>
      <w:keepLines/>
      <w:suppressAutoHyphens/>
      <w:jc w:val="both"/>
    </w:pPr>
    <w:rPr>
      <w:rFonts w:eastAsiaTheme="minorHAnsi" w:cs="Arial"/>
      <w:i/>
      <w:sz w:val="16"/>
      <w:szCs w:val="18"/>
      <w:lang w:eastAsia="en-AU"/>
    </w:rPr>
  </w:style>
  <w:style w:type="paragraph" w:styleId="NormalWeb">
    <w:name w:val="Normal (Web)"/>
    <w:basedOn w:val="Normal"/>
    <w:uiPriority w:val="99"/>
    <w:unhideWhenUsed/>
    <w:rsid w:val="00195FA0"/>
    <w:pPr>
      <w:spacing w:before="100" w:beforeAutospacing="1" w:after="100" w:afterAutospacing="1"/>
    </w:pPr>
    <w:rPr>
      <w:rFonts w:ascii="Times New Roman" w:eastAsia="Times New Roman" w:hAnsi="Times New Roman"/>
      <w:szCs w:val="24"/>
      <w:lang w:eastAsia="en-AU"/>
    </w:rPr>
  </w:style>
  <w:style w:type="character" w:customStyle="1" w:styleId="apple-converted-space">
    <w:name w:val="apple-converted-space"/>
    <w:basedOn w:val="DefaultParagraphFont"/>
    <w:rsid w:val="00195FA0"/>
  </w:style>
  <w:style w:type="paragraph" w:customStyle="1" w:styleId="Text">
    <w:name w:val="Text"/>
    <w:qFormat/>
    <w:rsid w:val="00156FA9"/>
    <w:pPr>
      <w:widowControl w:val="0"/>
      <w:spacing w:before="120" w:after="120" w:line="280" w:lineRule="exact"/>
      <w:ind w:right="-198"/>
      <w:jc w:val="both"/>
    </w:pPr>
    <w:rPr>
      <w:rFonts w:ascii="Arial" w:eastAsia="Times" w:hAnsi="Arial" w:cs="Arial"/>
      <w:sz w:val="21"/>
      <w:szCs w:val="21"/>
      <w:lang w:eastAsia="en-US"/>
    </w:rPr>
  </w:style>
  <w:style w:type="table" w:styleId="LightList-Accent1">
    <w:name w:val="Light List Accent 1"/>
    <w:basedOn w:val="TableNormal"/>
    <w:uiPriority w:val="61"/>
    <w:rsid w:val="00044855"/>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Abullet1">
    <w:name w:val="AA bullet 1"/>
    <w:basedOn w:val="AAindent1"/>
    <w:rsid w:val="001B491B"/>
    <w:pPr>
      <w:numPr>
        <w:numId w:val="7"/>
      </w:numPr>
      <w:spacing w:after="0"/>
    </w:pPr>
    <w:rPr>
      <w:rFonts w:eastAsia="Times" w:cs="Arial"/>
    </w:rPr>
  </w:style>
  <w:style w:type="paragraph" w:customStyle="1" w:styleId="TableHeading">
    <w:name w:val="Table Heading"/>
    <w:basedOn w:val="TableText"/>
    <w:qFormat/>
    <w:rsid w:val="004D3404"/>
    <w:pPr>
      <w:keepNext/>
    </w:pPr>
    <w:rPr>
      <w:b/>
      <w:color w:val="FFFFFF"/>
    </w:rPr>
  </w:style>
  <w:style w:type="paragraph" w:customStyle="1" w:styleId="TableText">
    <w:name w:val="Table Text"/>
    <w:basedOn w:val="Normal"/>
    <w:qFormat/>
    <w:rsid w:val="004D3404"/>
    <w:pPr>
      <w:spacing w:before="60" w:after="60" w:line="240" w:lineRule="atLeast"/>
      <w:ind w:left="113" w:right="113"/>
    </w:pPr>
    <w:rPr>
      <w:rFonts w:asciiTheme="minorHAnsi" w:eastAsia="Times New Roman" w:hAnsiTheme="minorHAnsi" w:cs="Arial"/>
      <w:sz w:val="18"/>
      <w:szCs w:val="18"/>
      <w:lang w:eastAsia="en-AU"/>
    </w:rPr>
  </w:style>
  <w:style w:type="paragraph" w:customStyle="1" w:styleId="tabletext0">
    <w:name w:val="table text"/>
    <w:basedOn w:val="Normal"/>
    <w:uiPriority w:val="99"/>
    <w:rsid w:val="00A42A91"/>
    <w:pPr>
      <w:spacing w:before="60" w:after="60"/>
    </w:pPr>
    <w:rPr>
      <w:rFonts w:ascii="Arial" w:eastAsia="Times New Roman" w:hAnsi="Arial" w:cs="Arial"/>
      <w:sz w:val="18"/>
      <w:szCs w:val="24"/>
    </w:rPr>
  </w:style>
  <w:style w:type="paragraph" w:customStyle="1" w:styleId="TableText1">
    <w:name w:val="TableText"/>
    <w:uiPriority w:val="99"/>
    <w:rsid w:val="00A42A91"/>
    <w:pPr>
      <w:keepNext/>
      <w:spacing w:before="40" w:after="40"/>
    </w:pPr>
    <w:rPr>
      <w:rFonts w:ascii="Arial Narrow" w:eastAsia="Times New Roman" w:hAnsi="Arial Narrow"/>
      <w:sz w:val="18"/>
      <w:lang w:val="en-GB" w:eastAsia="en-US"/>
    </w:rPr>
  </w:style>
  <w:style w:type="paragraph" w:styleId="TOCHeading">
    <w:name w:val="TOC Heading"/>
    <w:basedOn w:val="Heading1"/>
    <w:next w:val="Normal"/>
    <w:uiPriority w:val="39"/>
    <w:unhideWhenUsed/>
    <w:qFormat/>
    <w:rsid w:val="00F30F63"/>
    <w:pPr>
      <w:keepNext/>
      <w:keepLines/>
      <w:numPr>
        <w:numId w:val="0"/>
      </w:numPr>
      <w:spacing w:after="0"/>
      <w:outlineLvl w:val="9"/>
    </w:pPr>
    <w:rPr>
      <w:rFonts w:asciiTheme="majorHAnsi" w:eastAsiaTheme="majorEastAsia" w:hAnsiTheme="majorHAnsi" w:cstheme="majorBidi"/>
      <w:bCs/>
      <w:color w:val="365F91" w:themeColor="accent1" w:themeShade="BF"/>
      <w:sz w:val="28"/>
      <w:szCs w:val="28"/>
      <w:lang w:val="en-US" w:eastAsia="ja-JP"/>
    </w:rPr>
  </w:style>
  <w:style w:type="paragraph" w:customStyle="1" w:styleId="Boxheading">
    <w:name w:val="Box heading"/>
    <w:basedOn w:val="Heading2"/>
    <w:link w:val="BoxheadingChar"/>
    <w:uiPriority w:val="99"/>
    <w:qFormat/>
    <w:rsid w:val="004D3404"/>
    <w:pPr>
      <w:numPr>
        <w:ilvl w:val="0"/>
        <w:numId w:val="0"/>
      </w:numPr>
      <w:spacing w:before="120"/>
    </w:pPr>
  </w:style>
  <w:style w:type="character" w:customStyle="1" w:styleId="BoxheadingChar">
    <w:name w:val="Box heading Char"/>
    <w:basedOn w:val="Heading2Char"/>
    <w:link w:val="Boxheading"/>
    <w:uiPriority w:val="99"/>
    <w:rsid w:val="004D3404"/>
    <w:rPr>
      <w:rFonts w:ascii="Calibri" w:hAnsi="Calibri" w:cs="Calibri"/>
      <w:b/>
      <w:i/>
      <w:color w:val="233A8A"/>
      <w:sz w:val="24"/>
      <w:lang w:eastAsia="en-US"/>
    </w:rPr>
  </w:style>
  <w:style w:type="paragraph" w:customStyle="1" w:styleId="Bulletpoint">
    <w:name w:val="Bullet point"/>
    <w:basedOn w:val="Normal"/>
    <w:qFormat/>
    <w:rsid w:val="004D3404"/>
    <w:pPr>
      <w:numPr>
        <w:numId w:val="11"/>
      </w:numPr>
      <w:spacing w:before="120"/>
    </w:pPr>
    <w:rPr>
      <w:rFonts w:asciiTheme="minorHAnsi" w:eastAsia="Times New Roman" w:hAnsiTheme="minorHAnsi"/>
      <w:sz w:val="22"/>
    </w:rPr>
  </w:style>
  <w:style w:type="paragraph" w:customStyle="1" w:styleId="Body0">
    <w:name w:val="Body"/>
    <w:aliases w:val="b"/>
    <w:basedOn w:val="body"/>
    <w:link w:val="BodyChar0"/>
    <w:uiPriority w:val="99"/>
    <w:qFormat/>
    <w:rsid w:val="004D3404"/>
    <w:pPr>
      <w:spacing w:before="120"/>
    </w:pPr>
    <w:rPr>
      <w:rFonts w:ascii="Calibri" w:hAnsi="Calibri"/>
      <w:color w:val="auto"/>
    </w:rPr>
  </w:style>
  <w:style w:type="character" w:customStyle="1" w:styleId="BodyChar0">
    <w:name w:val="Body Char"/>
    <w:basedOn w:val="DefaultParagraphFont"/>
    <w:link w:val="Body0"/>
    <w:uiPriority w:val="99"/>
    <w:locked/>
    <w:rsid w:val="004D3404"/>
    <w:rPr>
      <w:rFonts w:ascii="Calibri" w:hAnsi="Calibri" w:cs="Calibri"/>
      <w:sz w:val="21"/>
      <w:lang w:eastAsia="en-US"/>
    </w:rPr>
  </w:style>
  <w:style w:type="paragraph" w:customStyle="1" w:styleId="TableTextBulleted2">
    <w:name w:val="Table Text Bulleted 2"/>
    <w:basedOn w:val="TableTextBulleted1"/>
    <w:qFormat/>
    <w:rsid w:val="004D3404"/>
    <w:pPr>
      <w:numPr>
        <w:ilvl w:val="1"/>
        <w:numId w:val="12"/>
      </w:numPr>
    </w:pPr>
    <w:rPr>
      <w:bCs/>
    </w:rPr>
  </w:style>
  <w:style w:type="paragraph" w:customStyle="1" w:styleId="TableTextBulleted3">
    <w:name w:val="Table Text Bulleted 3"/>
    <w:basedOn w:val="TableTextBulleted2"/>
    <w:qFormat/>
    <w:rsid w:val="004D3404"/>
    <w:pPr>
      <w:numPr>
        <w:ilvl w:val="2"/>
      </w:numPr>
    </w:pPr>
    <w:rPr>
      <w:bCs w:val="0"/>
    </w:rPr>
  </w:style>
  <w:style w:type="paragraph" w:customStyle="1" w:styleId="TableTextBulleted1">
    <w:name w:val="Table Text Bulleted 1"/>
    <w:basedOn w:val="TableText"/>
    <w:autoRedefine/>
    <w:qFormat/>
    <w:rsid w:val="004D3404"/>
    <w:pPr>
      <w:spacing w:line="276" w:lineRule="auto"/>
    </w:pPr>
  </w:style>
  <w:style w:type="paragraph" w:customStyle="1" w:styleId="PullOutBoxBodyText">
    <w:name w:val="Pull Out Box Body Text"/>
    <w:basedOn w:val="Normal"/>
    <w:qFormat/>
    <w:rsid w:val="004D3404"/>
    <w:pPr>
      <w:spacing w:before="160" w:after="160" w:line="246" w:lineRule="atLeast"/>
      <w:ind w:left="284" w:right="170"/>
    </w:pPr>
    <w:rPr>
      <w:rFonts w:asciiTheme="minorHAnsi" w:eastAsia="Times New Roman" w:hAnsiTheme="minorHAnsi" w:cs="Arial"/>
      <w:sz w:val="18"/>
      <w:szCs w:val="18"/>
      <w:lang w:eastAsia="en-AU"/>
    </w:rPr>
  </w:style>
  <w:style w:type="paragraph" w:customStyle="1" w:styleId="PullOutBoxHeading">
    <w:name w:val="Pull Out Box Heading"/>
    <w:basedOn w:val="PullOutBoxBodyText"/>
    <w:qFormat/>
    <w:rsid w:val="004D3404"/>
    <w:pPr>
      <w:keepNext/>
      <w:keepLines/>
    </w:pPr>
    <w:rPr>
      <w:b/>
      <w:szCs w:val="24"/>
    </w:rPr>
  </w:style>
  <w:style w:type="paragraph" w:customStyle="1" w:styleId="TableHeadingCentred">
    <w:name w:val="Table Heading Centred"/>
    <w:basedOn w:val="TableHeading"/>
    <w:qFormat/>
    <w:rsid w:val="004D3404"/>
    <w:pPr>
      <w:keepLines/>
      <w:spacing w:line="230" w:lineRule="atLeast"/>
      <w:jc w:val="center"/>
    </w:pPr>
    <w:rPr>
      <w:rFonts w:ascii="Arial" w:hAnsi="Arial"/>
      <w:szCs w:val="20"/>
    </w:rPr>
  </w:style>
  <w:style w:type="paragraph" w:customStyle="1" w:styleId="TableTextRight">
    <w:name w:val="Table Text Right"/>
    <w:basedOn w:val="TableText"/>
    <w:qFormat/>
    <w:rsid w:val="004D3404"/>
    <w:pPr>
      <w:jc w:val="right"/>
    </w:pPr>
  </w:style>
  <w:style w:type="paragraph" w:customStyle="1" w:styleId="TableHeadingRight">
    <w:name w:val="Table Heading Right"/>
    <w:basedOn w:val="TableHeading"/>
    <w:qFormat/>
    <w:rsid w:val="004D3404"/>
    <w:pPr>
      <w:keepLines/>
      <w:jc w:val="right"/>
    </w:pPr>
  </w:style>
  <w:style w:type="paragraph" w:styleId="ListNumber">
    <w:name w:val="List Number"/>
    <w:basedOn w:val="Normal"/>
    <w:autoRedefine/>
    <w:unhideWhenUsed/>
    <w:qFormat/>
    <w:rsid w:val="004D3404"/>
    <w:pPr>
      <w:numPr>
        <w:numId w:val="9"/>
      </w:numPr>
      <w:spacing w:before="120" w:line="240" w:lineRule="atLeast"/>
      <w:jc w:val="both"/>
    </w:pPr>
    <w:rPr>
      <w:rFonts w:ascii="Arial" w:eastAsia="Times New Roman" w:hAnsi="Arial" w:cs="Arial"/>
      <w:sz w:val="20"/>
      <w:szCs w:val="18"/>
      <w:lang w:eastAsia="en-AU"/>
    </w:rPr>
  </w:style>
  <w:style w:type="character" w:styleId="PlaceholderText">
    <w:name w:val="Placeholder Text"/>
    <w:basedOn w:val="DefaultParagraphFont"/>
    <w:uiPriority w:val="99"/>
    <w:rsid w:val="00B00364"/>
    <w:rPr>
      <w:color w:val="808080"/>
    </w:rPr>
  </w:style>
  <w:style w:type="paragraph" w:customStyle="1" w:styleId="SectionHeadinggrey">
    <w:name w:val="Section Heading grey"/>
    <w:basedOn w:val="Normal"/>
    <w:link w:val="SectionHeadinggreyChar"/>
    <w:qFormat/>
    <w:rsid w:val="00636F2A"/>
    <w:pPr>
      <w:spacing w:before="240" w:after="240" w:line="360" w:lineRule="auto"/>
      <w:ind w:left="-720"/>
    </w:pPr>
    <w:rPr>
      <w:rFonts w:ascii="Microsoft Sans Serif" w:eastAsia="Times New Roman" w:hAnsi="Microsoft Sans Serif"/>
      <w:color w:val="CCCECF"/>
      <w:sz w:val="32"/>
    </w:rPr>
  </w:style>
  <w:style w:type="character" w:customStyle="1" w:styleId="SectionHeadinggreyChar">
    <w:name w:val="Section Heading grey Char"/>
    <w:link w:val="SectionHeadinggrey"/>
    <w:rsid w:val="00636F2A"/>
    <w:rPr>
      <w:rFonts w:ascii="Microsoft Sans Serif" w:eastAsia="Times New Roman" w:hAnsi="Microsoft Sans Serif"/>
      <w:color w:val="CCCECF"/>
      <w:sz w:val="32"/>
      <w:lang w:eastAsia="en-US"/>
    </w:rPr>
  </w:style>
  <w:style w:type="paragraph" w:customStyle="1" w:styleId="Quotationsblue">
    <w:name w:val="Quotations blue"/>
    <w:basedOn w:val="Normal"/>
    <w:qFormat/>
    <w:rsid w:val="00821E11"/>
    <w:pPr>
      <w:keepLines/>
      <w:suppressAutoHyphens/>
      <w:spacing w:before="120" w:line="260" w:lineRule="atLeast"/>
      <w:ind w:left="425"/>
      <w:jc w:val="both"/>
    </w:pPr>
    <w:rPr>
      <w:rFonts w:ascii="Microsoft Sans Serif" w:eastAsia="Times New Roman" w:hAnsi="Microsoft Sans Serif"/>
      <w:i/>
      <w:iCs/>
      <w:color w:val="09869B"/>
      <w:sz w:val="18"/>
    </w:rPr>
  </w:style>
  <w:style w:type="paragraph" w:customStyle="1" w:styleId="TableParagraph">
    <w:name w:val="Table Paragraph"/>
    <w:basedOn w:val="Normal"/>
    <w:uiPriority w:val="1"/>
    <w:qFormat/>
    <w:rsid w:val="00CA2607"/>
    <w:pPr>
      <w:widowControl w:val="0"/>
    </w:pPr>
    <w:rPr>
      <w:rFonts w:asciiTheme="minorHAnsi" w:eastAsiaTheme="minorHAnsi" w:hAnsiTheme="minorHAnsi" w:cstheme="minorBidi"/>
      <w:sz w:val="22"/>
      <w:szCs w:val="22"/>
      <w:lang w:val="en-US"/>
    </w:rPr>
  </w:style>
  <w:style w:type="paragraph" w:customStyle="1" w:styleId="Source">
    <w:name w:val="Source"/>
    <w:basedOn w:val="BodyText"/>
    <w:qFormat/>
    <w:rsid w:val="00706465"/>
    <w:pPr>
      <w:keepLines/>
      <w:suppressAutoHyphens/>
      <w:spacing w:before="120" w:beforeAutospacing="0" w:after="360" w:afterAutospacing="0" w:line="260" w:lineRule="atLeast"/>
      <w:jc w:val="both"/>
    </w:pPr>
    <w:rPr>
      <w:rFonts w:ascii="Microsoft Sans Serif" w:eastAsia="Times New Roman" w:hAnsi="Microsoft Sans Serif"/>
      <w:sz w:val="16"/>
      <w:szCs w:val="20"/>
    </w:rPr>
  </w:style>
  <w:style w:type="paragraph" w:customStyle="1" w:styleId="Appendix1">
    <w:name w:val="Appendix 1"/>
    <w:basedOn w:val="Normal"/>
    <w:next w:val="BodyText"/>
    <w:qFormat/>
    <w:rsid w:val="000F32D8"/>
    <w:pPr>
      <w:keepNext/>
      <w:keepLines/>
      <w:numPr>
        <w:numId w:val="20"/>
      </w:numPr>
      <w:suppressLineNumbers/>
      <w:suppressAutoHyphens/>
      <w:spacing w:before="360" w:after="240"/>
    </w:pPr>
    <w:rPr>
      <w:rFonts w:ascii="Microsoft Sans Serif" w:eastAsia="Times New Roman" w:hAnsi="Microsoft Sans Serif"/>
      <w:b/>
      <w:color w:val="09869B"/>
      <w:sz w:val="28"/>
      <w:u w:color="568A9E"/>
    </w:rPr>
  </w:style>
  <w:style w:type="paragraph" w:customStyle="1" w:styleId="Appendix2">
    <w:name w:val="Appendix 2"/>
    <w:basedOn w:val="Normal"/>
    <w:next w:val="BodyText"/>
    <w:qFormat/>
    <w:rsid w:val="000F32D8"/>
    <w:pPr>
      <w:keepNext/>
      <w:keepLines/>
      <w:numPr>
        <w:ilvl w:val="1"/>
        <w:numId w:val="20"/>
      </w:numPr>
      <w:suppressLineNumbers/>
      <w:suppressAutoHyphens/>
      <w:spacing w:before="240"/>
    </w:pPr>
    <w:rPr>
      <w:rFonts w:ascii="Microsoft Sans Serif" w:eastAsia="Times New Roman" w:hAnsi="Microsoft Sans Serif"/>
      <w:b/>
      <w:color w:val="09869B"/>
    </w:rPr>
  </w:style>
  <w:style w:type="paragraph" w:customStyle="1" w:styleId="Appendix3">
    <w:name w:val="Appendix 3"/>
    <w:basedOn w:val="Normal"/>
    <w:next w:val="BodyText"/>
    <w:qFormat/>
    <w:rsid w:val="007E402C"/>
    <w:pPr>
      <w:keepNext/>
      <w:keepLines/>
      <w:numPr>
        <w:ilvl w:val="2"/>
        <w:numId w:val="20"/>
      </w:numPr>
      <w:suppressLineNumbers/>
      <w:suppressAutoHyphens/>
      <w:spacing w:before="240"/>
    </w:pPr>
    <w:rPr>
      <w:rFonts w:eastAsia="Times New Roman"/>
      <w:b/>
      <w:i/>
      <w:color w:val="595959" w:themeColor="text1" w:themeTint="A6"/>
      <w:sz w:val="24"/>
    </w:rPr>
  </w:style>
  <w:style w:type="paragraph" w:customStyle="1" w:styleId="Appendix4">
    <w:name w:val="Appendix 4"/>
    <w:basedOn w:val="Normal"/>
    <w:next w:val="BodyText"/>
    <w:qFormat/>
    <w:rsid w:val="000F32D8"/>
    <w:pPr>
      <w:keepNext/>
      <w:keepLines/>
      <w:numPr>
        <w:ilvl w:val="3"/>
        <w:numId w:val="20"/>
      </w:numPr>
      <w:suppressLineNumbers/>
      <w:suppressAutoHyphens/>
      <w:spacing w:before="200"/>
    </w:pPr>
    <w:rPr>
      <w:rFonts w:ascii="Microsoft Sans Serif" w:eastAsia="Times New Roman" w:hAnsi="Microsoft Sans Serif"/>
      <w:b/>
      <w:color w:val="595959" w:themeColor="text1" w:themeTint="A6"/>
      <w:sz w:val="20"/>
    </w:rPr>
  </w:style>
  <w:style w:type="table" w:styleId="MediumGrid2-Accent1">
    <w:name w:val="Medium Grid 2 Accent 1"/>
    <w:basedOn w:val="TableNormal"/>
    <w:uiPriority w:val="68"/>
    <w:rsid w:val="009B78C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ListBullet1Body">
    <w:name w:val="List Bullet 1 Body"/>
    <w:basedOn w:val="BodyText"/>
    <w:qFormat/>
    <w:rsid w:val="00382162"/>
    <w:pPr>
      <w:keepLines/>
      <w:suppressAutoHyphens/>
      <w:spacing w:before="120" w:beforeAutospacing="0" w:after="120" w:afterAutospacing="0" w:line="260" w:lineRule="atLeast"/>
      <w:ind w:left="426"/>
      <w:jc w:val="both"/>
    </w:pPr>
    <w:rPr>
      <w:rFonts w:ascii="Microsoft Sans Serif" w:eastAsia="Times New Roman" w:hAnsi="Microsoft Sans Serif"/>
      <w:sz w:val="20"/>
      <w:szCs w:val="20"/>
    </w:rPr>
  </w:style>
  <w:style w:type="paragraph" w:customStyle="1" w:styleId="intro1">
    <w:name w:val="intro1"/>
    <w:basedOn w:val="Normal"/>
    <w:rsid w:val="0029024C"/>
    <w:pPr>
      <w:spacing w:before="100" w:beforeAutospacing="1" w:after="100" w:afterAutospacing="1" w:line="375" w:lineRule="atLeast"/>
    </w:pPr>
    <w:rPr>
      <w:rFonts w:ascii="Times New Roman" w:eastAsia="Times New Roman" w:hAnsi="Times New Roman"/>
      <w:sz w:val="24"/>
      <w:szCs w:val="24"/>
      <w:lang w:eastAsia="en-AU"/>
    </w:rPr>
  </w:style>
  <w:style w:type="table" w:customStyle="1" w:styleId="LightList-Accent11">
    <w:name w:val="Light List - Accent 11"/>
    <w:basedOn w:val="TableNormal"/>
    <w:uiPriority w:val="61"/>
    <w:rsid w:val="00C70093"/>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row">
    <w:name w:val="table row"/>
    <w:basedOn w:val="AAbody"/>
    <w:link w:val="tablerowChar"/>
    <w:rsid w:val="00C70093"/>
    <w:pPr>
      <w:keepNext/>
      <w:spacing w:before="60" w:after="60" w:line="240" w:lineRule="auto"/>
    </w:pPr>
    <w:rPr>
      <w:rFonts w:eastAsia="Times"/>
      <w:sz w:val="18"/>
    </w:rPr>
  </w:style>
  <w:style w:type="paragraph" w:customStyle="1" w:styleId="tablelastrow">
    <w:name w:val="table last row"/>
    <w:basedOn w:val="tablerow"/>
    <w:rsid w:val="00C70093"/>
    <w:pPr>
      <w:spacing w:after="120"/>
    </w:pPr>
  </w:style>
  <w:style w:type="paragraph" w:customStyle="1" w:styleId="tableheaderrow">
    <w:name w:val="table header row"/>
    <w:basedOn w:val="tablerow"/>
    <w:rsid w:val="00C70093"/>
    <w:pPr>
      <w:spacing w:before="120" w:after="120"/>
    </w:pPr>
  </w:style>
  <w:style w:type="character" w:customStyle="1" w:styleId="tablerowChar">
    <w:name w:val="table row Char"/>
    <w:basedOn w:val="AAbodyChar"/>
    <w:link w:val="tablerow"/>
    <w:rsid w:val="00C70093"/>
    <w:rPr>
      <w:rFonts w:ascii="Arial" w:eastAsia="Times" w:hAnsi="Arial"/>
      <w:sz w:val="18"/>
      <w:lang w:val="en-AU" w:eastAsia="en-US" w:bidi="ar-SA"/>
    </w:rPr>
  </w:style>
  <w:style w:type="table" w:customStyle="1" w:styleId="LightList-Accent12">
    <w:name w:val="Light List - Accent 12"/>
    <w:basedOn w:val="TableNormal"/>
    <w:uiPriority w:val="61"/>
    <w:rsid w:val="00C70093"/>
    <w:rPr>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umpedfont20">
    <w:name w:val="bumpedfont20"/>
    <w:basedOn w:val="DefaultParagraphFont"/>
    <w:rsid w:val="00C70093"/>
  </w:style>
  <w:style w:type="table" w:customStyle="1" w:styleId="LightGrid-Accent11">
    <w:name w:val="Light Grid - Accent 11"/>
    <w:basedOn w:val="TableNormal"/>
    <w:uiPriority w:val="62"/>
    <w:rsid w:val="00C70093"/>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C70093"/>
    <w:pPr>
      <w:tabs>
        <w:tab w:val="left" w:pos="993"/>
        <w:tab w:val="right" w:pos="8364"/>
      </w:tabs>
      <w:spacing w:line="280" w:lineRule="exact"/>
      <w:ind w:left="993" w:right="226" w:hanging="993"/>
    </w:pPr>
    <w:rPr>
      <w:rFonts w:asciiTheme="minorHAnsi" w:hAnsiTheme="minorHAnsi" w:cs="Calibri"/>
      <w:b/>
      <w:noProof/>
      <w:sz w:val="20"/>
    </w:rPr>
  </w:style>
  <w:style w:type="table" w:customStyle="1" w:styleId="AAtable">
    <w:name w:val="AA table"/>
    <w:basedOn w:val="TableNormal"/>
    <w:uiPriority w:val="99"/>
    <w:qFormat/>
    <w:rsid w:val="00C70093"/>
    <w:rPr>
      <w:lang w:eastAsia="en-US"/>
    </w:rPr>
    <w:tblPr/>
  </w:style>
  <w:style w:type="paragraph" w:styleId="NoSpacing">
    <w:name w:val="No Spacing"/>
    <w:link w:val="NoSpacingChar"/>
    <w:uiPriority w:val="1"/>
    <w:qFormat/>
    <w:rsid w:val="00C70093"/>
    <w:rPr>
      <w:rFonts w:asciiTheme="minorHAnsi" w:eastAsiaTheme="minorHAnsi" w:hAnsiTheme="minorHAnsi" w:cstheme="minorBidi"/>
      <w:sz w:val="22"/>
      <w:szCs w:val="22"/>
      <w:lang w:eastAsia="en-US"/>
    </w:rPr>
  </w:style>
  <w:style w:type="paragraph" w:customStyle="1" w:styleId="Tableheaderrow0">
    <w:name w:val="Table header row"/>
    <w:basedOn w:val="Normal"/>
    <w:rsid w:val="00C70093"/>
    <w:pPr>
      <w:keepNext/>
      <w:spacing w:before="120" w:line="280" w:lineRule="exact"/>
    </w:pPr>
    <w:rPr>
      <w:rFonts w:ascii="Arial" w:eastAsia="Times" w:hAnsi="Arial" w:cs="Arial"/>
      <w:sz w:val="18"/>
      <w:szCs w:val="18"/>
    </w:rPr>
  </w:style>
  <w:style w:type="paragraph" w:customStyle="1" w:styleId="Tablefinalrow">
    <w:name w:val="Table final row"/>
    <w:basedOn w:val="Normal"/>
    <w:rsid w:val="00C70093"/>
    <w:pPr>
      <w:keepNext/>
      <w:spacing w:before="60" w:line="280" w:lineRule="exact"/>
    </w:pPr>
    <w:rPr>
      <w:rFonts w:ascii="Arial" w:eastAsia="Times" w:hAnsi="Arial" w:cs="Arial"/>
      <w:sz w:val="18"/>
      <w:szCs w:val="18"/>
    </w:rPr>
  </w:style>
  <w:style w:type="paragraph" w:customStyle="1" w:styleId="Tablerow0">
    <w:name w:val="Table row"/>
    <w:basedOn w:val="Normal"/>
    <w:rsid w:val="00C70093"/>
    <w:pPr>
      <w:keepNext/>
      <w:spacing w:before="60" w:after="60" w:line="280" w:lineRule="exact"/>
    </w:pPr>
    <w:rPr>
      <w:rFonts w:ascii="Arial" w:eastAsia="Times" w:hAnsi="Arial" w:cs="Arial"/>
      <w:sz w:val="18"/>
      <w:szCs w:val="18"/>
    </w:rPr>
  </w:style>
  <w:style w:type="character" w:customStyle="1" w:styleId="NoSpacingChar">
    <w:name w:val="No Spacing Char"/>
    <w:basedOn w:val="DefaultParagraphFont"/>
    <w:link w:val="NoSpacing"/>
    <w:uiPriority w:val="1"/>
    <w:rsid w:val="00C70093"/>
    <w:rPr>
      <w:rFonts w:asciiTheme="minorHAnsi" w:eastAsiaTheme="minorHAnsi" w:hAnsiTheme="minorHAnsi" w:cstheme="minorBidi"/>
      <w:sz w:val="22"/>
      <w:szCs w:val="22"/>
      <w:lang w:eastAsia="en-US"/>
    </w:rPr>
  </w:style>
  <w:style w:type="paragraph" w:customStyle="1" w:styleId="tablesource">
    <w:name w:val="table source"/>
    <w:basedOn w:val="Normal"/>
    <w:rsid w:val="00C70093"/>
    <w:pPr>
      <w:spacing w:before="60" w:line="280" w:lineRule="exact"/>
    </w:pPr>
    <w:rPr>
      <w:rFonts w:ascii="Arial" w:eastAsia="Times New Roman" w:hAnsi="Arial" w:cs="Arial"/>
      <w:sz w:val="18"/>
      <w:szCs w:val="24"/>
    </w:rPr>
  </w:style>
  <w:style w:type="character" w:customStyle="1" w:styleId="FootnoteTextChar1">
    <w:name w:val="Footnote Text Char1"/>
    <w:aliases w:val="(NECG) Footnote Text Char1,CEG Footnote Char1,Footnote Text1 Char1,Footnote Text2 Char1,ALTS FOOTNOTE2 Char1,Footnote Text11 Char1,(NECG) Footnote Text1 Char1,ALTS FOOTNOTE Char1,Footnote text Char1,AR Footnote Text Char1,f Char1"/>
    <w:basedOn w:val="DefaultParagraphFont"/>
    <w:uiPriority w:val="99"/>
    <w:locked/>
    <w:rsid w:val="00C70093"/>
  </w:style>
  <w:style w:type="paragraph" w:customStyle="1" w:styleId="AABullet10">
    <w:name w:val="AA Bullet 1"/>
    <w:basedOn w:val="Normal"/>
    <w:qFormat/>
    <w:rsid w:val="00C70093"/>
    <w:pPr>
      <w:widowControl w:val="0"/>
      <w:tabs>
        <w:tab w:val="left" w:pos="284"/>
      </w:tabs>
      <w:autoSpaceDE w:val="0"/>
      <w:autoSpaceDN w:val="0"/>
      <w:adjustRightInd w:val="0"/>
      <w:spacing w:line="280" w:lineRule="atLeast"/>
      <w:textAlignment w:val="center"/>
    </w:pPr>
    <w:rPr>
      <w:rFonts w:ascii="Arial" w:eastAsiaTheme="minorEastAsia" w:hAnsi="Arial" w:cs="Haptic-Light_0_wt"/>
      <w:sz w:val="20"/>
      <w:szCs w:val="16"/>
      <w:lang w:val="en-GB"/>
    </w:rPr>
  </w:style>
  <w:style w:type="paragraph" w:customStyle="1" w:styleId="AttHeading">
    <w:name w:val="Att Heading"/>
    <w:basedOn w:val="Heading1"/>
    <w:link w:val="AttHeadingChar"/>
    <w:qFormat/>
    <w:rsid w:val="00C70093"/>
    <w:pPr>
      <w:numPr>
        <w:numId w:val="0"/>
      </w:numPr>
      <w:spacing w:line="240" w:lineRule="auto"/>
    </w:pPr>
    <w:rPr>
      <w:color w:val="3366FF"/>
    </w:rPr>
  </w:style>
  <w:style w:type="character" w:customStyle="1" w:styleId="AttHeadingChar">
    <w:name w:val="Att Heading Char"/>
    <w:basedOn w:val="Heading1Char"/>
    <w:link w:val="AttHeading"/>
    <w:rsid w:val="00C70093"/>
    <w:rPr>
      <w:rFonts w:ascii="Calibri" w:hAnsi="Calibri" w:cs="Calibri"/>
      <w:b/>
      <w:color w:val="3366FF"/>
      <w:sz w:val="36"/>
      <w:lang w:eastAsia="en-US"/>
    </w:rPr>
  </w:style>
  <w:style w:type="paragraph" w:customStyle="1" w:styleId="AppHeading2">
    <w:name w:val="App Heading 2"/>
    <w:basedOn w:val="Heading2"/>
    <w:link w:val="AppHeading2Char"/>
    <w:qFormat/>
    <w:rsid w:val="00C70093"/>
    <w:pPr>
      <w:numPr>
        <w:ilvl w:val="0"/>
        <w:numId w:val="0"/>
      </w:numPr>
      <w:spacing w:line="240" w:lineRule="auto"/>
    </w:pPr>
    <w:rPr>
      <w:color w:val="3366FF"/>
    </w:rPr>
  </w:style>
  <w:style w:type="character" w:customStyle="1" w:styleId="AppHeading2Char">
    <w:name w:val="App Heading 2 Char"/>
    <w:basedOn w:val="Heading2Char"/>
    <w:link w:val="AppHeading2"/>
    <w:rsid w:val="00C70093"/>
    <w:rPr>
      <w:rFonts w:ascii="Calibri" w:hAnsi="Calibri" w:cs="Calibri"/>
      <w:b/>
      <w:i/>
      <w:color w:val="3366FF"/>
      <w:sz w:val="24"/>
      <w:lang w:eastAsia="en-US"/>
    </w:rPr>
  </w:style>
  <w:style w:type="paragraph" w:customStyle="1" w:styleId="bullet">
    <w:name w:val="bullet"/>
    <w:basedOn w:val="Normal"/>
    <w:rsid w:val="00C70093"/>
    <w:pPr>
      <w:tabs>
        <w:tab w:val="num" w:pos="360"/>
      </w:tabs>
      <w:spacing w:line="280" w:lineRule="exact"/>
      <w:ind w:left="340" w:hanging="340"/>
    </w:pPr>
    <w:rPr>
      <w:rFonts w:eastAsia="Times New Roman" w:cs="Calibri"/>
      <w:sz w:val="22"/>
    </w:rPr>
  </w:style>
  <w:style w:type="character" w:customStyle="1" w:styleId="A5">
    <w:name w:val="A5"/>
    <w:uiPriority w:val="99"/>
    <w:rsid w:val="00C70093"/>
    <w:rPr>
      <w:rFonts w:cs="Haptic SemiLight"/>
      <w:color w:val="000000"/>
      <w:sz w:val="18"/>
      <w:szCs w:val="18"/>
    </w:rPr>
  </w:style>
  <w:style w:type="paragraph" w:styleId="BodyTextIndent">
    <w:name w:val="Body Text Indent"/>
    <w:basedOn w:val="Normal"/>
    <w:link w:val="BodyTextIndentChar"/>
    <w:uiPriority w:val="99"/>
    <w:unhideWhenUsed/>
    <w:rsid w:val="00C70093"/>
    <w:pPr>
      <w:spacing w:line="280" w:lineRule="exact"/>
      <w:ind w:left="283"/>
    </w:pPr>
    <w:rPr>
      <w:rFonts w:cs="Calibri"/>
    </w:rPr>
  </w:style>
  <w:style w:type="character" w:customStyle="1" w:styleId="BodyTextIndentChar">
    <w:name w:val="Body Text Indent Char"/>
    <w:basedOn w:val="DefaultParagraphFont"/>
    <w:link w:val="BodyTextIndent"/>
    <w:uiPriority w:val="99"/>
    <w:rsid w:val="00C70093"/>
    <w:rPr>
      <w:rFonts w:ascii="Calibri" w:hAnsi="Calibri" w:cs="Calibri"/>
      <w:sz w:val="21"/>
      <w:lang w:eastAsia="en-US"/>
    </w:rPr>
  </w:style>
  <w:style w:type="table" w:styleId="LightShading-Accent6">
    <w:name w:val="Light Shading Accent 6"/>
    <w:basedOn w:val="TableNormal"/>
    <w:uiPriority w:val="60"/>
    <w:rsid w:val="00C70093"/>
    <w:rPr>
      <w:color w:val="E36C0A" w:themeColor="accent6" w:themeShade="BF"/>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C70093"/>
    <w:rPr>
      <w:lang w:eastAsia="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Subtitle">
    <w:name w:val="Subtitle"/>
    <w:basedOn w:val="Normal"/>
    <w:next w:val="Normal"/>
    <w:link w:val="SubtitleChar"/>
    <w:qFormat/>
    <w:locked/>
    <w:rsid w:val="00C70093"/>
    <w:pPr>
      <w:numPr>
        <w:ilvl w:val="1"/>
      </w:numPr>
      <w:spacing w:line="280" w:lineRule="exact"/>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C70093"/>
    <w:rPr>
      <w:rFonts w:asciiTheme="majorHAnsi" w:eastAsiaTheme="majorEastAsia" w:hAnsiTheme="majorHAnsi" w:cstheme="majorBidi"/>
      <w:i/>
      <w:iCs/>
      <w:color w:val="4F81BD" w:themeColor="accent1"/>
      <w:spacing w:val="15"/>
      <w:sz w:val="24"/>
      <w:szCs w:val="24"/>
      <w:lang w:eastAsia="en-US"/>
    </w:rPr>
  </w:style>
  <w:style w:type="character" w:styleId="FollowedHyperlink">
    <w:name w:val="FollowedHyperlink"/>
    <w:basedOn w:val="DefaultParagraphFont"/>
    <w:uiPriority w:val="99"/>
    <w:semiHidden/>
    <w:unhideWhenUsed/>
    <w:rsid w:val="00C70093"/>
    <w:rPr>
      <w:color w:val="800080" w:themeColor="followedHyperlink"/>
      <w:u w:val="single"/>
    </w:rPr>
  </w:style>
  <w:style w:type="paragraph" w:customStyle="1" w:styleId="CM170">
    <w:name w:val="CM170"/>
    <w:basedOn w:val="Default"/>
    <w:next w:val="Default"/>
    <w:uiPriority w:val="99"/>
    <w:rsid w:val="00C70093"/>
    <w:rPr>
      <w:rFonts w:ascii="Avenir Next" w:hAnsi="Avenir Next"/>
      <w:color w:val="auto"/>
      <w:lang w:eastAsia="en-US"/>
    </w:rPr>
  </w:style>
  <w:style w:type="paragraph" w:customStyle="1" w:styleId="CM4">
    <w:name w:val="CM4"/>
    <w:basedOn w:val="Default"/>
    <w:next w:val="Default"/>
    <w:uiPriority w:val="99"/>
    <w:rsid w:val="00C70093"/>
    <w:pPr>
      <w:spacing w:line="260" w:lineRule="atLeast"/>
    </w:pPr>
    <w:rPr>
      <w:rFonts w:ascii="Avenir Next" w:hAnsi="Avenir Next"/>
      <w:color w:val="auto"/>
      <w:lang w:eastAsia="en-US"/>
    </w:rPr>
  </w:style>
  <w:style w:type="paragraph" w:styleId="PlainText">
    <w:name w:val="Plain Text"/>
    <w:basedOn w:val="Normal"/>
    <w:link w:val="PlainTextChar"/>
    <w:uiPriority w:val="99"/>
    <w:unhideWhenUsed/>
    <w:rsid w:val="00C70093"/>
    <w:pPr>
      <w:spacing w:after="0" w:line="240" w:lineRule="auto"/>
    </w:pPr>
    <w:rPr>
      <w:rFonts w:eastAsiaTheme="minorHAnsi" w:cs="Calibri"/>
      <w:sz w:val="22"/>
      <w:szCs w:val="22"/>
    </w:rPr>
  </w:style>
  <w:style w:type="character" w:customStyle="1" w:styleId="PlainTextChar">
    <w:name w:val="Plain Text Char"/>
    <w:basedOn w:val="DefaultParagraphFont"/>
    <w:link w:val="PlainText"/>
    <w:uiPriority w:val="99"/>
    <w:rsid w:val="00C70093"/>
    <w:rPr>
      <w:rFonts w:ascii="Calibri" w:eastAsiaTheme="minorHAnsi" w:hAnsi="Calibri" w:cs="Calibri"/>
      <w:sz w:val="22"/>
      <w:szCs w:val="22"/>
      <w:lang w:eastAsia="en-US"/>
    </w:rPr>
  </w:style>
  <w:style w:type="paragraph" w:customStyle="1" w:styleId="Para0bullet">
    <w:name w:val="Para 0 bullet"/>
    <w:basedOn w:val="Normal"/>
    <w:link w:val="Para0bulletChar"/>
    <w:uiPriority w:val="4"/>
    <w:qFormat/>
    <w:rsid w:val="00C70093"/>
    <w:pPr>
      <w:numPr>
        <w:numId w:val="66"/>
      </w:numPr>
      <w:tabs>
        <w:tab w:val="left" w:pos="851"/>
      </w:tabs>
      <w:spacing w:line="240" w:lineRule="atLeast"/>
    </w:pPr>
    <w:rPr>
      <w:rFonts w:ascii="Arial" w:eastAsiaTheme="minorEastAsia" w:hAnsi="Arial" w:cstheme="minorBidi"/>
      <w:sz w:val="20"/>
      <w:szCs w:val="24"/>
    </w:rPr>
  </w:style>
  <w:style w:type="paragraph" w:customStyle="1" w:styleId="Para1dash">
    <w:name w:val="Para 1 dash"/>
    <w:basedOn w:val="Normal"/>
    <w:unhideWhenUsed/>
    <w:rsid w:val="00C70093"/>
    <w:pPr>
      <w:numPr>
        <w:ilvl w:val="1"/>
        <w:numId w:val="66"/>
      </w:numPr>
      <w:spacing w:line="240" w:lineRule="atLeast"/>
    </w:pPr>
    <w:rPr>
      <w:rFonts w:ascii="Arial" w:eastAsiaTheme="minorEastAsia" w:hAnsi="Arial" w:cstheme="minorBidi"/>
      <w:sz w:val="20"/>
      <w:szCs w:val="24"/>
    </w:rPr>
  </w:style>
  <w:style w:type="numbering" w:customStyle="1" w:styleId="SKMBulletList1">
    <w:name w:val="SKM Bullet List 1"/>
    <w:uiPriority w:val="99"/>
    <w:rsid w:val="00C70093"/>
    <w:pPr>
      <w:numPr>
        <w:numId w:val="65"/>
      </w:numPr>
    </w:pPr>
  </w:style>
  <w:style w:type="character" w:customStyle="1" w:styleId="Para0bulletChar">
    <w:name w:val="Para 0 bullet Char"/>
    <w:link w:val="Para0bullet"/>
    <w:uiPriority w:val="4"/>
    <w:locked/>
    <w:rsid w:val="00C70093"/>
    <w:rPr>
      <w:rFonts w:ascii="Arial" w:eastAsiaTheme="minorEastAsia" w:hAnsi="Arial" w:cstheme="minorBidi"/>
      <w:szCs w:val="24"/>
      <w:lang w:eastAsia="en-US"/>
    </w:rPr>
  </w:style>
  <w:style w:type="paragraph" w:styleId="ListBullet5">
    <w:name w:val="List Bullet 5"/>
    <w:basedOn w:val="Normal"/>
    <w:uiPriority w:val="99"/>
    <w:unhideWhenUsed/>
    <w:rsid w:val="00C70093"/>
    <w:pPr>
      <w:tabs>
        <w:tab w:val="num" w:pos="851"/>
      </w:tabs>
      <w:spacing w:before="120"/>
      <w:ind w:left="1276" w:hanging="425"/>
    </w:pPr>
    <w:rPr>
      <w:rFonts w:ascii="Georgia" w:eastAsiaTheme="minorHAnsi" w:hAnsi="Georgia" w:cstheme="minorBidi"/>
      <w:sz w:val="22"/>
      <w:szCs w:val="28"/>
      <w:lang w:bidi="th-TH"/>
    </w:rPr>
  </w:style>
  <w:style w:type="character" w:customStyle="1" w:styleId="CEGBodyTextChar">
    <w:name w:val="CEG Body Text Char"/>
    <w:basedOn w:val="DefaultParagraphFont"/>
    <w:link w:val="CEGBodyText"/>
    <w:locked/>
    <w:rsid w:val="00C70093"/>
    <w:rPr>
      <w:rFonts w:ascii="Georgia" w:eastAsiaTheme="minorHAnsi" w:hAnsi="Georgia" w:cstheme="minorBidi"/>
      <w:sz w:val="22"/>
      <w:szCs w:val="22"/>
      <w:lang w:eastAsia="en-US" w:bidi="th-TH"/>
    </w:rPr>
  </w:style>
  <w:style w:type="paragraph" w:customStyle="1" w:styleId="ListBullet6">
    <w:name w:val="List Bullet 6"/>
    <w:basedOn w:val="Normal"/>
    <w:rsid w:val="00C70093"/>
    <w:pPr>
      <w:tabs>
        <w:tab w:val="num" w:pos="1701"/>
      </w:tabs>
      <w:spacing w:before="120"/>
      <w:ind w:left="1701" w:hanging="425"/>
    </w:pPr>
    <w:rPr>
      <w:rFonts w:ascii="Georgia" w:eastAsiaTheme="minorHAnsi" w:hAnsi="Georgia" w:cstheme="minorBidi"/>
      <w:sz w:val="22"/>
      <w:szCs w:val="28"/>
      <w:lang w:bidi="th-TH"/>
    </w:rPr>
  </w:style>
  <w:style w:type="paragraph" w:customStyle="1" w:styleId="Para0">
    <w:name w:val="Para 0"/>
    <w:basedOn w:val="Normal"/>
    <w:link w:val="Para0Char"/>
    <w:qFormat/>
    <w:rsid w:val="00C70093"/>
    <w:pPr>
      <w:spacing w:before="240" w:line="240" w:lineRule="atLeast"/>
    </w:pPr>
    <w:rPr>
      <w:rFonts w:ascii="Arial" w:eastAsiaTheme="minorEastAsia" w:hAnsi="Arial" w:cstheme="minorBidi"/>
      <w:sz w:val="20"/>
      <w:szCs w:val="24"/>
      <w:lang w:val="en-GB"/>
    </w:rPr>
  </w:style>
  <w:style w:type="character" w:customStyle="1" w:styleId="Para0Char">
    <w:name w:val="Para 0 Char"/>
    <w:basedOn w:val="DefaultParagraphFont"/>
    <w:link w:val="Para0"/>
    <w:rsid w:val="00C70093"/>
    <w:rPr>
      <w:rFonts w:ascii="Arial" w:eastAsiaTheme="minorEastAsia" w:hAnsi="Arial" w:cstheme="minorBidi"/>
      <w:szCs w:val="24"/>
      <w:lang w:val="en-GB" w:eastAsia="en-US"/>
    </w:rPr>
  </w:style>
  <w:style w:type="paragraph" w:customStyle="1" w:styleId="SectionSubheading2">
    <w:name w:val="Section Sub heading 2"/>
    <w:basedOn w:val="Heading3"/>
    <w:next w:val="Para0"/>
    <w:uiPriority w:val="1"/>
    <w:qFormat/>
    <w:rsid w:val="00C70093"/>
    <w:pPr>
      <w:keepLines/>
      <w:numPr>
        <w:ilvl w:val="0"/>
        <w:numId w:val="0"/>
      </w:numPr>
      <w:spacing w:line="240" w:lineRule="atLeast"/>
    </w:pPr>
    <w:rPr>
      <w:rFonts w:ascii="Arial" w:eastAsiaTheme="majorEastAsia" w:hAnsi="Arial" w:cstheme="majorBidi"/>
      <w:bCs/>
      <w:color w:val="auto"/>
      <w:sz w:val="20"/>
      <w:szCs w:val="24"/>
      <w:lang w:val="en-GB"/>
    </w:rPr>
  </w:style>
  <w:style w:type="paragraph" w:customStyle="1" w:styleId="Para1narrowarrow">
    <w:name w:val="Para 1 narrow arrow"/>
    <w:basedOn w:val="Normal"/>
    <w:uiPriority w:val="5"/>
    <w:unhideWhenUsed/>
    <w:rsid w:val="00C70093"/>
    <w:pPr>
      <w:tabs>
        <w:tab w:val="left" w:pos="851"/>
      </w:tabs>
      <w:spacing w:line="240" w:lineRule="atLeast"/>
      <w:ind w:left="851" w:hanging="426"/>
    </w:pPr>
    <w:rPr>
      <w:rFonts w:ascii="Arial" w:eastAsiaTheme="minorEastAsia" w:hAnsi="Arial" w:cstheme="minorBidi"/>
      <w:sz w:val="20"/>
      <w:szCs w:val="24"/>
      <w:lang w:val="en-GB"/>
    </w:rPr>
  </w:style>
  <w:style w:type="table" w:styleId="LightShading-Accent1">
    <w:name w:val="Light Shading Accent 1"/>
    <w:basedOn w:val="TableNormal"/>
    <w:uiPriority w:val="60"/>
    <w:rsid w:val="00C70093"/>
    <w:rPr>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1">
    <w:name w:val="Medium Grid 3 Accent 1"/>
    <w:basedOn w:val="TableNormal"/>
    <w:uiPriority w:val="69"/>
    <w:rsid w:val="00C70093"/>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C70093"/>
    <w:rPr>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Para0number">
    <w:name w:val="Para 0 number"/>
    <w:basedOn w:val="Para0"/>
    <w:uiPriority w:val="4"/>
    <w:qFormat/>
    <w:rsid w:val="00C70093"/>
    <w:pPr>
      <w:numPr>
        <w:numId w:val="67"/>
      </w:numPr>
      <w:tabs>
        <w:tab w:val="left" w:pos="851"/>
      </w:tabs>
      <w:spacing w:before="0"/>
      <w:ind w:left="720" w:hanging="360"/>
    </w:pPr>
  </w:style>
  <w:style w:type="paragraph" w:customStyle="1" w:styleId="Para2roman">
    <w:name w:val="Para 2 roman"/>
    <w:basedOn w:val="Normal"/>
    <w:uiPriority w:val="6"/>
    <w:rsid w:val="00C70093"/>
    <w:pPr>
      <w:numPr>
        <w:ilvl w:val="2"/>
        <w:numId w:val="67"/>
      </w:numPr>
      <w:tabs>
        <w:tab w:val="left" w:pos="851"/>
      </w:tabs>
      <w:spacing w:line="240" w:lineRule="atLeast"/>
    </w:pPr>
    <w:rPr>
      <w:rFonts w:ascii="Arial" w:eastAsiaTheme="minorEastAsia" w:hAnsi="Arial" w:cstheme="minorBidi"/>
      <w:sz w:val="20"/>
      <w:szCs w:val="24"/>
      <w:lang w:val="en-GB"/>
    </w:rPr>
  </w:style>
  <w:style w:type="numbering" w:customStyle="1" w:styleId="SKMNumberedList1">
    <w:name w:val="SKM Numbered List 1"/>
    <w:uiPriority w:val="99"/>
    <w:rsid w:val="00C70093"/>
    <w:pPr>
      <w:numPr>
        <w:numId w:val="68"/>
      </w:numPr>
    </w:pPr>
  </w:style>
  <w:style w:type="paragraph" w:customStyle="1" w:styleId="Para1">
    <w:name w:val="Para 1"/>
    <w:basedOn w:val="Para0"/>
    <w:uiPriority w:val="5"/>
    <w:rsid w:val="00C70093"/>
    <w:pPr>
      <w:ind w:left="425"/>
    </w:pPr>
  </w:style>
  <w:style w:type="paragraph" w:customStyle="1" w:styleId="CEPAReportText">
    <w:name w:val="CEPA Report Text"/>
    <w:basedOn w:val="Normal"/>
    <w:link w:val="CEPAReportTextChar"/>
    <w:qFormat/>
    <w:rsid w:val="00C70093"/>
    <w:pPr>
      <w:spacing w:before="120"/>
      <w:jc w:val="both"/>
    </w:pPr>
    <w:rPr>
      <w:rFonts w:eastAsia="Times New Roman"/>
      <w:sz w:val="24"/>
      <w:szCs w:val="24"/>
      <w:lang w:val="en-GB"/>
    </w:rPr>
  </w:style>
  <w:style w:type="character" w:customStyle="1" w:styleId="CEPAReportTextChar">
    <w:name w:val="CEPA Report Text Char"/>
    <w:basedOn w:val="DefaultParagraphFont"/>
    <w:link w:val="CEPAReportText"/>
    <w:rsid w:val="00C70093"/>
    <w:rPr>
      <w:rFonts w:ascii="Calibri" w:eastAsia="Times New Roman" w:hAnsi="Calibri"/>
      <w:sz w:val="24"/>
      <w:szCs w:val="24"/>
      <w:lang w:val="en-GB" w:eastAsia="en-US"/>
    </w:rPr>
  </w:style>
  <w:style w:type="paragraph" w:customStyle="1" w:styleId="AERbodytext">
    <w:name w:val="AER body text"/>
    <w:link w:val="AERbodytextChar"/>
    <w:qFormat/>
    <w:rsid w:val="00C70093"/>
    <w:pPr>
      <w:numPr>
        <w:numId w:val="70"/>
      </w:numPr>
      <w:spacing w:after="240" w:line="288" w:lineRule="auto"/>
      <w:jc w:val="both"/>
    </w:pPr>
    <w:rPr>
      <w:rFonts w:ascii="Gautami" w:eastAsia="Times New Roman" w:hAnsi="Gautami"/>
      <w:szCs w:val="24"/>
      <w:lang w:eastAsia="en-US"/>
    </w:rPr>
  </w:style>
  <w:style w:type="paragraph" w:customStyle="1" w:styleId="AERbulletlistthirdstyle">
    <w:name w:val="AER bullet list (third style)"/>
    <w:basedOn w:val="AERbodytext"/>
    <w:qFormat/>
    <w:rsid w:val="00C70093"/>
    <w:pPr>
      <w:numPr>
        <w:numId w:val="69"/>
      </w:numPr>
      <w:tabs>
        <w:tab w:val="num" w:pos="1040"/>
        <w:tab w:val="left" w:pos="1077"/>
      </w:tabs>
      <w:spacing w:after="200"/>
      <w:ind w:left="280" w:hanging="160"/>
    </w:pPr>
  </w:style>
  <w:style w:type="paragraph" w:customStyle="1" w:styleId="AERnumberedlistfirststyle">
    <w:name w:val="AER numbered list (first style)"/>
    <w:basedOn w:val="AERbodytext"/>
    <w:qFormat/>
    <w:rsid w:val="00C70093"/>
    <w:pPr>
      <w:numPr>
        <w:ilvl w:val="1"/>
      </w:numPr>
      <w:tabs>
        <w:tab w:val="clear" w:pos="357"/>
      </w:tabs>
      <w:spacing w:after="200"/>
      <w:ind w:left="1440" w:hanging="360"/>
    </w:pPr>
  </w:style>
  <w:style w:type="paragraph" w:customStyle="1" w:styleId="AERnumberedlistsecondstyle">
    <w:name w:val="AER numbered list (second style)"/>
    <w:basedOn w:val="AERnumberedlistfirststyle"/>
    <w:qFormat/>
    <w:rsid w:val="00C70093"/>
    <w:pPr>
      <w:numPr>
        <w:ilvl w:val="2"/>
      </w:numPr>
      <w:tabs>
        <w:tab w:val="clear" w:pos="720"/>
      </w:tabs>
      <w:ind w:left="2160" w:hanging="360"/>
    </w:pPr>
  </w:style>
  <w:style w:type="paragraph" w:customStyle="1" w:styleId="AERnumberedlistthirdstyle">
    <w:name w:val="AER numbered list (third style)"/>
    <w:basedOn w:val="AERnumberedlistsecondstyle"/>
    <w:qFormat/>
    <w:rsid w:val="00C70093"/>
    <w:pPr>
      <w:numPr>
        <w:ilvl w:val="3"/>
      </w:numPr>
      <w:tabs>
        <w:tab w:val="clear" w:pos="1077"/>
      </w:tabs>
      <w:ind w:left="2880" w:hanging="360"/>
    </w:pPr>
  </w:style>
  <w:style w:type="paragraph" w:customStyle="1" w:styleId="AERtablesource">
    <w:name w:val="AER table source"/>
    <w:next w:val="AERbodytext"/>
    <w:qFormat/>
    <w:rsid w:val="00C70093"/>
    <w:pPr>
      <w:tabs>
        <w:tab w:val="left" w:pos="794"/>
      </w:tabs>
      <w:spacing w:before="40" w:after="240"/>
      <w:ind w:left="794" w:hanging="794"/>
      <w:contextualSpacing/>
      <w:jc w:val="both"/>
    </w:pPr>
    <w:rPr>
      <w:rFonts w:ascii="Gautami" w:eastAsia="Times New Roman" w:hAnsi="Gautami"/>
      <w:sz w:val="16"/>
      <w:szCs w:val="24"/>
      <w:lang w:eastAsia="en-US"/>
    </w:rPr>
  </w:style>
  <w:style w:type="numbering" w:customStyle="1" w:styleId="AERnumberedlist">
    <w:name w:val="AER numbered list"/>
    <w:uiPriority w:val="99"/>
    <w:rsid w:val="00C70093"/>
    <w:pPr>
      <w:numPr>
        <w:numId w:val="70"/>
      </w:numPr>
    </w:pPr>
  </w:style>
  <w:style w:type="paragraph" w:customStyle="1" w:styleId="AERnumberedlist2first">
    <w:name w:val="AER numbered list 2 first"/>
    <w:basedOn w:val="AERbodytext"/>
    <w:qFormat/>
    <w:rsid w:val="00C70093"/>
    <w:pPr>
      <w:numPr>
        <w:ilvl w:val="4"/>
      </w:numPr>
      <w:tabs>
        <w:tab w:val="clear" w:pos="454"/>
      </w:tabs>
      <w:ind w:left="3600" w:hanging="360"/>
    </w:pPr>
  </w:style>
  <w:style w:type="paragraph" w:customStyle="1" w:styleId="AERnumberedlist2second">
    <w:name w:val="AER numbered list 2 second"/>
    <w:basedOn w:val="AERnumberedlist2first"/>
    <w:qFormat/>
    <w:rsid w:val="00C70093"/>
    <w:pPr>
      <w:numPr>
        <w:ilvl w:val="5"/>
      </w:numPr>
      <w:tabs>
        <w:tab w:val="clear" w:pos="811"/>
      </w:tabs>
      <w:ind w:left="4320" w:hanging="360"/>
    </w:pPr>
  </w:style>
  <w:style w:type="paragraph" w:customStyle="1" w:styleId="AERnumberedlist2third">
    <w:name w:val="AER numbered list 2 third"/>
    <w:basedOn w:val="AERnumberedlist2second"/>
    <w:qFormat/>
    <w:rsid w:val="00C70093"/>
    <w:pPr>
      <w:numPr>
        <w:ilvl w:val="6"/>
      </w:numPr>
      <w:tabs>
        <w:tab w:val="clear" w:pos="1446"/>
      </w:tabs>
      <w:ind w:left="5040" w:hanging="360"/>
    </w:pPr>
  </w:style>
  <w:style w:type="character" w:customStyle="1" w:styleId="AERbodytextChar">
    <w:name w:val="AER body text Char"/>
    <w:basedOn w:val="DefaultParagraphFont"/>
    <w:link w:val="AERbodytext"/>
    <w:rsid w:val="00C70093"/>
    <w:rPr>
      <w:rFonts w:ascii="Gautami" w:eastAsia="Times New Roman" w:hAnsi="Gautami"/>
      <w:szCs w:val="24"/>
      <w:lang w:eastAsia="en-US"/>
    </w:rPr>
  </w:style>
  <w:style w:type="numbering" w:customStyle="1" w:styleId="AERHeadings">
    <w:name w:val="AER Headings"/>
    <w:uiPriority w:val="99"/>
    <w:rsid w:val="00C70093"/>
    <w:pPr>
      <w:numPr>
        <w:numId w:val="71"/>
      </w:numPr>
    </w:pPr>
  </w:style>
  <w:style w:type="paragraph" w:customStyle="1" w:styleId="AERbulletlistfirststyle">
    <w:name w:val="AER bullet list (first style)"/>
    <w:basedOn w:val="AERbodytext"/>
    <w:qFormat/>
    <w:rsid w:val="00C70093"/>
    <w:pPr>
      <w:numPr>
        <w:numId w:val="72"/>
      </w:numPr>
      <w:tabs>
        <w:tab w:val="left" w:pos="357"/>
      </w:tabs>
      <w:spacing w:after="200"/>
    </w:pPr>
  </w:style>
  <w:style w:type="paragraph" w:customStyle="1" w:styleId="UnnumberedHeading">
    <w:name w:val="Unnumbered Heading"/>
    <w:basedOn w:val="Heading1"/>
    <w:next w:val="AERbodytext"/>
    <w:qFormat/>
    <w:rsid w:val="00C70093"/>
    <w:pPr>
      <w:keepNext/>
      <w:keepLines/>
      <w:pageBreakBefore/>
      <w:numPr>
        <w:numId w:val="0"/>
      </w:numPr>
      <w:tabs>
        <w:tab w:val="num" w:pos="0"/>
      </w:tabs>
      <w:spacing w:before="120" w:after="120" w:line="288" w:lineRule="auto"/>
    </w:pPr>
    <w:rPr>
      <w:rFonts w:ascii="Gautami" w:eastAsia="Times New Roman" w:hAnsi="Gautami" w:cs="Times New Roman"/>
      <w:bCs/>
      <w:color w:val="E36C0A"/>
      <w:szCs w:val="28"/>
    </w:rPr>
  </w:style>
  <w:style w:type="paragraph" w:customStyle="1" w:styleId="Table">
    <w:name w:val="Table"/>
    <w:basedOn w:val="body"/>
    <w:qFormat/>
    <w:rsid w:val="00C70093"/>
    <w:pPr>
      <w:spacing w:before="60" w:after="60"/>
      <w:jc w:val="left"/>
    </w:pPr>
    <w:rPr>
      <w:rFonts w:cstheme="minorHAnsi"/>
      <w:color w:val="auto"/>
      <w:sz w:val="18"/>
      <w:szCs w:val="18"/>
    </w:rPr>
  </w:style>
  <w:style w:type="paragraph" w:customStyle="1" w:styleId="CEPABullets">
    <w:name w:val="CEPA Bullets"/>
    <w:basedOn w:val="CEPAReportText"/>
    <w:link w:val="CEPABulletsChar1"/>
    <w:qFormat/>
    <w:rsid w:val="00C70093"/>
    <w:pPr>
      <w:numPr>
        <w:numId w:val="73"/>
      </w:numPr>
    </w:pPr>
  </w:style>
  <w:style w:type="character" w:customStyle="1" w:styleId="CEPABulletsChar1">
    <w:name w:val="CEPA Bullets Char1"/>
    <w:basedOn w:val="CEPAReportTextChar"/>
    <w:link w:val="CEPABullets"/>
    <w:rsid w:val="00C70093"/>
    <w:rPr>
      <w:rFonts w:ascii="Calibri" w:eastAsia="Times New Roman" w:hAnsi="Calibri"/>
      <w:sz w:val="24"/>
      <w:szCs w:val="24"/>
      <w:lang w:val="en-GB" w:eastAsia="en-US"/>
    </w:rPr>
  </w:style>
  <w:style w:type="paragraph" w:customStyle="1" w:styleId="ContentBulletsNumber">
    <w:name w:val="Content Bullets Number"/>
    <w:basedOn w:val="Para0"/>
    <w:semiHidden/>
    <w:qFormat/>
    <w:rsid w:val="00C70093"/>
    <w:pPr>
      <w:numPr>
        <w:numId w:val="74"/>
      </w:numPr>
      <w:ind w:left="720" w:hanging="360"/>
    </w:pPr>
    <w:rPr>
      <w:lang w:val="en-AU"/>
    </w:rPr>
  </w:style>
  <w:style w:type="paragraph" w:customStyle="1" w:styleId="Tablesmalltext">
    <w:name w:val="Table small text"/>
    <w:basedOn w:val="Normal"/>
    <w:qFormat/>
    <w:rsid w:val="00C70093"/>
    <w:pPr>
      <w:spacing w:before="40" w:after="40" w:line="240" w:lineRule="atLeast"/>
    </w:pPr>
    <w:rPr>
      <w:rFonts w:ascii="Arial" w:eastAsiaTheme="minorEastAsia" w:hAnsi="Arial" w:cstheme="minorBidi"/>
      <w:sz w:val="16"/>
      <w:szCs w:val="24"/>
    </w:rPr>
  </w:style>
  <w:style w:type="paragraph" w:customStyle="1" w:styleId="MarginText">
    <w:name w:val="Margin Text"/>
    <w:basedOn w:val="Normal"/>
    <w:link w:val="MarginTextChar"/>
    <w:rsid w:val="00C70093"/>
    <w:pPr>
      <w:adjustRightInd w:val="0"/>
      <w:spacing w:after="240" w:line="240" w:lineRule="auto"/>
      <w:jc w:val="both"/>
    </w:pPr>
    <w:rPr>
      <w:rFonts w:ascii="Times New Roman" w:eastAsia="STZhongsong" w:hAnsi="Times New Roman"/>
      <w:sz w:val="22"/>
      <w:lang w:val="en-GB" w:eastAsia="zh-CN"/>
    </w:rPr>
  </w:style>
  <w:style w:type="character" w:customStyle="1" w:styleId="MarginTextChar">
    <w:name w:val="Margin Text Char"/>
    <w:basedOn w:val="DefaultParagraphFont"/>
    <w:link w:val="MarginText"/>
    <w:rsid w:val="00C70093"/>
    <w:rPr>
      <w:rFonts w:ascii="Times New Roman" w:eastAsia="STZhongsong" w:hAnsi="Times New Roman"/>
      <w:sz w:val="22"/>
      <w:lang w:val="en-GB" w:eastAsia="zh-CN"/>
    </w:rPr>
  </w:style>
  <w:style w:type="paragraph" w:customStyle="1" w:styleId="Generallevel1">
    <w:name w:val="General level 1"/>
    <w:basedOn w:val="Normal"/>
    <w:link w:val="Generallevel1Char"/>
    <w:rsid w:val="00C70093"/>
    <w:pPr>
      <w:numPr>
        <w:numId w:val="75"/>
      </w:numPr>
      <w:adjustRightInd w:val="0"/>
      <w:spacing w:after="240" w:line="240" w:lineRule="auto"/>
      <w:jc w:val="both"/>
      <w:outlineLvl w:val="0"/>
    </w:pPr>
    <w:rPr>
      <w:rFonts w:ascii="Times New Roman" w:eastAsia="STZhongsong" w:hAnsi="Times New Roman"/>
      <w:sz w:val="22"/>
      <w:lang w:val="en-GB" w:eastAsia="zh-CN"/>
    </w:rPr>
  </w:style>
  <w:style w:type="character" w:customStyle="1" w:styleId="Generallevel1Char">
    <w:name w:val="General level 1 Char"/>
    <w:link w:val="Generallevel1"/>
    <w:rsid w:val="00C70093"/>
    <w:rPr>
      <w:rFonts w:ascii="Times New Roman" w:eastAsia="STZhongsong" w:hAnsi="Times New Roman"/>
      <w:sz w:val="22"/>
      <w:lang w:val="en-GB" w:eastAsia="zh-CN"/>
    </w:rPr>
  </w:style>
  <w:style w:type="paragraph" w:customStyle="1" w:styleId="Generallevel2">
    <w:name w:val="General level 2"/>
    <w:basedOn w:val="Normal"/>
    <w:link w:val="Generallevel2Char"/>
    <w:rsid w:val="00C70093"/>
    <w:pPr>
      <w:numPr>
        <w:ilvl w:val="1"/>
        <w:numId w:val="75"/>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Generallevel3">
    <w:name w:val="General level 3"/>
    <w:basedOn w:val="Normal"/>
    <w:link w:val="Generallevel3Char"/>
    <w:rsid w:val="00C70093"/>
    <w:pPr>
      <w:numPr>
        <w:ilvl w:val="2"/>
        <w:numId w:val="75"/>
      </w:numPr>
      <w:adjustRightInd w:val="0"/>
      <w:spacing w:after="240" w:line="240" w:lineRule="auto"/>
      <w:jc w:val="both"/>
      <w:outlineLvl w:val="2"/>
    </w:pPr>
    <w:rPr>
      <w:rFonts w:ascii="Times New Roman" w:eastAsia="STZhongsong" w:hAnsi="Times New Roman"/>
      <w:sz w:val="22"/>
      <w:lang w:val="en-GB" w:eastAsia="zh-CN"/>
    </w:rPr>
  </w:style>
  <w:style w:type="paragraph" w:customStyle="1" w:styleId="Generallevel4">
    <w:name w:val="General level 4"/>
    <w:basedOn w:val="Normal"/>
    <w:rsid w:val="00C70093"/>
    <w:pPr>
      <w:numPr>
        <w:ilvl w:val="3"/>
        <w:numId w:val="75"/>
      </w:numPr>
      <w:adjustRightInd w:val="0"/>
      <w:spacing w:after="240" w:line="240" w:lineRule="auto"/>
      <w:jc w:val="both"/>
      <w:outlineLvl w:val="3"/>
    </w:pPr>
    <w:rPr>
      <w:rFonts w:ascii="Times New Roman" w:eastAsia="STZhongsong" w:hAnsi="Times New Roman"/>
      <w:sz w:val="22"/>
      <w:lang w:val="en-GB" w:eastAsia="zh-CN"/>
    </w:rPr>
  </w:style>
  <w:style w:type="paragraph" w:customStyle="1" w:styleId="Generallevel5">
    <w:name w:val="General level 5"/>
    <w:basedOn w:val="Normal"/>
    <w:rsid w:val="00C70093"/>
    <w:pPr>
      <w:numPr>
        <w:ilvl w:val="4"/>
        <w:numId w:val="75"/>
      </w:numPr>
      <w:adjustRightInd w:val="0"/>
      <w:spacing w:after="240" w:line="240" w:lineRule="auto"/>
      <w:jc w:val="both"/>
      <w:outlineLvl w:val="4"/>
    </w:pPr>
    <w:rPr>
      <w:rFonts w:ascii="Times New Roman" w:eastAsia="STZhongsong" w:hAnsi="Times New Roman"/>
      <w:sz w:val="22"/>
      <w:lang w:val="en-GB" w:eastAsia="zh-CN"/>
    </w:rPr>
  </w:style>
  <w:style w:type="paragraph" w:customStyle="1" w:styleId="Generallevel6">
    <w:name w:val="General level 6"/>
    <w:basedOn w:val="Normal"/>
    <w:rsid w:val="00C70093"/>
    <w:pPr>
      <w:numPr>
        <w:ilvl w:val="5"/>
        <w:numId w:val="75"/>
      </w:numPr>
      <w:adjustRightInd w:val="0"/>
      <w:spacing w:after="240" w:line="240" w:lineRule="auto"/>
      <w:jc w:val="both"/>
      <w:outlineLvl w:val="5"/>
    </w:pPr>
    <w:rPr>
      <w:rFonts w:ascii="Times New Roman" w:eastAsia="STZhongsong" w:hAnsi="Times New Roman"/>
      <w:sz w:val="22"/>
      <w:lang w:val="en-GB" w:eastAsia="zh-CN"/>
    </w:rPr>
  </w:style>
  <w:style w:type="table" w:customStyle="1" w:styleId="LightList-Accent111">
    <w:name w:val="Light List - Accent 111"/>
    <w:basedOn w:val="TableNormal"/>
    <w:uiPriority w:val="61"/>
    <w:rsid w:val="00C70093"/>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numbering" w:customStyle="1" w:styleId="List1">
    <w:name w:val="List 1"/>
    <w:basedOn w:val="NoList"/>
    <w:rsid w:val="00C70093"/>
    <w:pPr>
      <w:numPr>
        <w:numId w:val="76"/>
      </w:numPr>
    </w:pPr>
  </w:style>
  <w:style w:type="numbering" w:customStyle="1" w:styleId="List21">
    <w:name w:val="List 21"/>
    <w:basedOn w:val="NoList"/>
    <w:rsid w:val="00C70093"/>
    <w:pPr>
      <w:numPr>
        <w:numId w:val="77"/>
      </w:numPr>
    </w:pPr>
  </w:style>
  <w:style w:type="numbering" w:customStyle="1" w:styleId="List41">
    <w:name w:val="List 41"/>
    <w:basedOn w:val="NoList"/>
    <w:rsid w:val="00C70093"/>
    <w:pPr>
      <w:numPr>
        <w:numId w:val="78"/>
      </w:numPr>
    </w:pPr>
  </w:style>
  <w:style w:type="numbering" w:customStyle="1" w:styleId="List51">
    <w:name w:val="List 51"/>
    <w:basedOn w:val="NoList"/>
    <w:rsid w:val="00C70093"/>
    <w:pPr>
      <w:numPr>
        <w:numId w:val="79"/>
      </w:numPr>
    </w:pPr>
  </w:style>
  <w:style w:type="numbering" w:customStyle="1" w:styleId="List7">
    <w:name w:val="List 7"/>
    <w:basedOn w:val="NoList"/>
    <w:rsid w:val="00C70093"/>
    <w:pPr>
      <w:numPr>
        <w:numId w:val="80"/>
      </w:numPr>
    </w:pPr>
  </w:style>
  <w:style w:type="numbering" w:customStyle="1" w:styleId="List8">
    <w:name w:val="List 8"/>
    <w:basedOn w:val="NoList"/>
    <w:rsid w:val="00C70093"/>
    <w:pPr>
      <w:numPr>
        <w:numId w:val="81"/>
      </w:numPr>
    </w:pPr>
  </w:style>
  <w:style w:type="numbering" w:customStyle="1" w:styleId="List9">
    <w:name w:val="List 9"/>
    <w:basedOn w:val="NoList"/>
    <w:rsid w:val="00C70093"/>
    <w:pPr>
      <w:numPr>
        <w:numId w:val="82"/>
      </w:numPr>
    </w:pPr>
  </w:style>
  <w:style w:type="paragraph" w:customStyle="1" w:styleId="BodyA">
    <w:name w:val="Body A"/>
    <w:rsid w:val="00C70093"/>
    <w:pPr>
      <w:pBdr>
        <w:top w:val="nil"/>
        <w:left w:val="nil"/>
        <w:bottom w:val="nil"/>
        <w:right w:val="nil"/>
        <w:between w:val="nil"/>
        <w:bar w:val="nil"/>
      </w:pBdr>
      <w:spacing w:after="120" w:line="280" w:lineRule="exact"/>
    </w:pPr>
    <w:rPr>
      <w:rFonts w:ascii="Calibri" w:eastAsia="Calibri" w:hAnsi="Calibri" w:cs="Calibri"/>
      <w:color w:val="000000"/>
      <w:sz w:val="21"/>
      <w:szCs w:val="21"/>
      <w:u w:color="000000"/>
      <w:bdr w:val="nil"/>
      <w:lang w:val="en-US" w:eastAsia="en-US"/>
    </w:rPr>
  </w:style>
  <w:style w:type="paragraph" w:customStyle="1" w:styleId="Heading">
    <w:name w:val="Heading"/>
    <w:next w:val="body"/>
    <w:qFormat/>
    <w:rsid w:val="00C70093"/>
    <w:pPr>
      <w:pBdr>
        <w:top w:val="nil"/>
        <w:left w:val="nil"/>
        <w:bottom w:val="nil"/>
        <w:right w:val="nil"/>
        <w:between w:val="nil"/>
        <w:bar w:val="nil"/>
      </w:pBdr>
      <w:spacing w:before="480" w:after="240"/>
      <w:ind w:left="432" w:hanging="432"/>
      <w:outlineLvl w:val="0"/>
    </w:pPr>
    <w:rPr>
      <w:rFonts w:ascii="Calibri" w:eastAsia="Calibri" w:hAnsi="Calibri" w:cs="Calibri"/>
      <w:b/>
      <w:bCs/>
      <w:color w:val="3366FF"/>
      <w:sz w:val="36"/>
      <w:szCs w:val="36"/>
      <w:u w:color="3366FF"/>
      <w:bdr w:val="nil"/>
      <w:lang w:val="en-US" w:eastAsia="en-US"/>
    </w:rPr>
  </w:style>
  <w:style w:type="numbering" w:customStyle="1" w:styleId="List11">
    <w:name w:val="List 11"/>
    <w:basedOn w:val="NoList"/>
    <w:rsid w:val="00C70093"/>
    <w:pPr>
      <w:numPr>
        <w:numId w:val="83"/>
      </w:numPr>
    </w:pPr>
  </w:style>
  <w:style w:type="paragraph" w:styleId="ListNumber4">
    <w:name w:val="List Number 4"/>
    <w:basedOn w:val="Normal"/>
    <w:semiHidden/>
    <w:rsid w:val="00C70093"/>
    <w:pPr>
      <w:numPr>
        <w:numId w:val="84"/>
      </w:numPr>
      <w:tabs>
        <w:tab w:val="num" w:pos="1701"/>
      </w:tabs>
      <w:spacing w:after="0" w:line="240" w:lineRule="atLeast"/>
    </w:pPr>
    <w:rPr>
      <w:rFonts w:ascii="Arial" w:eastAsia="Times New Roman" w:hAnsi="Arial"/>
      <w:color w:val="000000"/>
      <w:sz w:val="20"/>
    </w:rPr>
  </w:style>
  <w:style w:type="numbering" w:customStyle="1" w:styleId="List12">
    <w:name w:val="List 12"/>
    <w:basedOn w:val="NoList"/>
    <w:rsid w:val="00C70093"/>
    <w:pPr>
      <w:numPr>
        <w:numId w:val="85"/>
      </w:numPr>
    </w:pPr>
  </w:style>
  <w:style w:type="numbering" w:customStyle="1" w:styleId="List13">
    <w:name w:val="List 13"/>
    <w:basedOn w:val="NoList"/>
    <w:rsid w:val="00C70093"/>
    <w:pPr>
      <w:numPr>
        <w:numId w:val="86"/>
      </w:numPr>
    </w:pPr>
  </w:style>
  <w:style w:type="numbering" w:customStyle="1" w:styleId="List14">
    <w:name w:val="List 14"/>
    <w:basedOn w:val="NoList"/>
    <w:rsid w:val="00C70093"/>
    <w:pPr>
      <w:numPr>
        <w:numId w:val="87"/>
      </w:numPr>
    </w:pPr>
  </w:style>
  <w:style w:type="numbering" w:customStyle="1" w:styleId="List15">
    <w:name w:val="List 15"/>
    <w:basedOn w:val="NoList"/>
    <w:rsid w:val="00C70093"/>
    <w:pPr>
      <w:numPr>
        <w:numId w:val="88"/>
      </w:numPr>
    </w:pPr>
  </w:style>
  <w:style w:type="numbering" w:customStyle="1" w:styleId="List16">
    <w:name w:val="List 16"/>
    <w:basedOn w:val="NoList"/>
    <w:rsid w:val="00C70093"/>
    <w:pPr>
      <w:numPr>
        <w:numId w:val="89"/>
      </w:numPr>
    </w:pPr>
  </w:style>
  <w:style w:type="numbering" w:customStyle="1" w:styleId="List17">
    <w:name w:val="List 17"/>
    <w:basedOn w:val="NoList"/>
    <w:rsid w:val="00C70093"/>
    <w:pPr>
      <w:numPr>
        <w:numId w:val="90"/>
      </w:numPr>
    </w:pPr>
  </w:style>
  <w:style w:type="numbering" w:customStyle="1" w:styleId="List18">
    <w:name w:val="List 18"/>
    <w:basedOn w:val="NoList"/>
    <w:rsid w:val="00C70093"/>
    <w:pPr>
      <w:numPr>
        <w:numId w:val="91"/>
      </w:numPr>
    </w:pPr>
  </w:style>
  <w:style w:type="table" w:customStyle="1" w:styleId="GTTable">
    <w:name w:val="G+T Table"/>
    <w:basedOn w:val="TableGrid"/>
    <w:rsid w:val="00C70093"/>
    <w:pPr>
      <w:spacing w:before="60" w:after="60"/>
    </w:pPr>
    <w:rPr>
      <w:rFonts w:ascii="Arial" w:eastAsia="Times New Roman" w:hAnsi="Arial"/>
      <w:lang w:eastAsia="en-US"/>
    </w:rPr>
    <w:tblPr>
      <w:tblStyleRow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pPr>
        <w:keepLines w:val="0"/>
        <w:widowControl/>
        <w:suppressLineNumbers w:val="0"/>
        <w:suppressAutoHyphens w:val="0"/>
        <w:wordWrap/>
      </w:pPr>
      <w:rPr>
        <w:rFonts w:ascii="Arial" w:hAnsi="Arial" w:cs="Arial" w:hint="default"/>
        <w:b/>
        <w:sz w:val="20"/>
        <w:szCs w:val="20"/>
      </w:rPr>
      <w:tblPr/>
      <w:tcPr>
        <w:tcBorders>
          <w:top w:val="single" w:sz="8" w:space="0" w:color="auto"/>
          <w:left w:val="single" w:sz="8" w:space="0" w:color="auto"/>
          <w:bottom w:val="single" w:sz="8" w:space="0" w:color="auto"/>
          <w:right w:val="single" w:sz="8" w:space="0" w:color="auto"/>
          <w:insideH w:val="single" w:sz="6" w:space="0" w:color="auto"/>
          <w:insideV w:val="single" w:sz="6" w:space="0" w:color="auto"/>
          <w:tl2br w:val="nil"/>
          <w:tr2bl w:val="nil"/>
        </w:tcBorders>
        <w:shd w:val="clear" w:color="auto" w:fill="8FA9C8"/>
      </w:tcPr>
    </w:tblStylePr>
    <w:tblStylePr w:type="lastRow">
      <w:pPr>
        <w:keepLines w:val="0"/>
        <w:widowControl/>
        <w:suppressLineNumbers w:val="0"/>
        <w:suppressAutoHyphens w:val="0"/>
        <w:wordWrap/>
      </w:pPr>
    </w:tblStylePr>
    <w:tblStylePr w:type="band1Horz">
      <w:pPr>
        <w:keepLines w:val="0"/>
        <w:widowControl/>
        <w:suppressLineNumbers w:val="0"/>
        <w:suppressAutoHyphens w:val="0"/>
        <w:wordWrap/>
      </w:pPr>
    </w:tblStylePr>
    <w:tblStylePr w:type="band2Horz">
      <w:pPr>
        <w:keepLines w:val="0"/>
        <w:widowControl/>
        <w:suppressLineNumbers w:val="0"/>
        <w:suppressAutoHyphens w:val="0"/>
        <w:wordWrap/>
      </w:pPr>
    </w:tblStylePr>
  </w:style>
  <w:style w:type="paragraph" w:customStyle="1" w:styleId="DefinitionNumbering1">
    <w:name w:val="Definition Numbering 1"/>
    <w:basedOn w:val="Normal"/>
    <w:rsid w:val="00C70093"/>
    <w:pPr>
      <w:numPr>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2">
    <w:name w:val="Definition Numbering 2"/>
    <w:basedOn w:val="Normal"/>
    <w:rsid w:val="00C70093"/>
    <w:pPr>
      <w:numPr>
        <w:ilvl w:val="1"/>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3">
    <w:name w:val="Definition Numbering 3"/>
    <w:basedOn w:val="Normal"/>
    <w:rsid w:val="00C70093"/>
    <w:pPr>
      <w:numPr>
        <w:ilvl w:val="2"/>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4">
    <w:name w:val="Definition Numbering 4"/>
    <w:basedOn w:val="Normal"/>
    <w:rsid w:val="00C70093"/>
    <w:pPr>
      <w:numPr>
        <w:ilvl w:val="3"/>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5">
    <w:name w:val="Definition Numbering 5"/>
    <w:basedOn w:val="Normal"/>
    <w:rsid w:val="00C70093"/>
    <w:pPr>
      <w:numPr>
        <w:ilvl w:val="4"/>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6">
    <w:name w:val="Definition Numbering 6"/>
    <w:basedOn w:val="Normal"/>
    <w:rsid w:val="00C70093"/>
    <w:pPr>
      <w:numPr>
        <w:ilvl w:val="5"/>
        <w:numId w:val="92"/>
      </w:numPr>
      <w:adjustRightInd w:val="0"/>
      <w:spacing w:after="240" w:line="240" w:lineRule="auto"/>
      <w:jc w:val="both"/>
      <w:outlineLvl w:val="1"/>
    </w:pPr>
    <w:rPr>
      <w:rFonts w:ascii="Times New Roman" w:eastAsia="STZhongsong" w:hAnsi="Times New Roman"/>
      <w:sz w:val="22"/>
      <w:lang w:val="en-GB" w:eastAsia="zh-CN"/>
    </w:rPr>
  </w:style>
  <w:style w:type="paragraph" w:customStyle="1" w:styleId="DefinitionNumbering7">
    <w:name w:val="Definition Numbering 7"/>
    <w:basedOn w:val="Normal"/>
    <w:rsid w:val="00C70093"/>
    <w:pPr>
      <w:numPr>
        <w:ilvl w:val="6"/>
        <w:numId w:val="92"/>
      </w:numPr>
      <w:adjustRightInd w:val="0"/>
      <w:spacing w:after="240" w:line="240" w:lineRule="auto"/>
      <w:jc w:val="both"/>
      <w:outlineLvl w:val="1"/>
    </w:pPr>
    <w:rPr>
      <w:rFonts w:ascii="Times New Roman" w:eastAsia="STZhongsong" w:hAnsi="Times New Roman"/>
      <w:sz w:val="22"/>
      <w:lang w:val="en-GB" w:eastAsia="zh-CN"/>
    </w:rPr>
  </w:style>
  <w:style w:type="paragraph" w:styleId="BodyTextIndent3">
    <w:name w:val="Body Text Indent 3"/>
    <w:basedOn w:val="Normal"/>
    <w:link w:val="BodyTextIndent3Char"/>
    <w:unhideWhenUsed/>
    <w:rsid w:val="00C70093"/>
    <w:pPr>
      <w:spacing w:line="280" w:lineRule="exact"/>
      <w:ind w:left="283"/>
    </w:pPr>
    <w:rPr>
      <w:rFonts w:cs="Calibri"/>
      <w:sz w:val="16"/>
      <w:szCs w:val="16"/>
    </w:rPr>
  </w:style>
  <w:style w:type="character" w:customStyle="1" w:styleId="BodyTextIndent3Char">
    <w:name w:val="Body Text Indent 3 Char"/>
    <w:basedOn w:val="DefaultParagraphFont"/>
    <w:link w:val="BodyTextIndent3"/>
    <w:rsid w:val="00C70093"/>
    <w:rPr>
      <w:rFonts w:ascii="Calibri" w:hAnsi="Calibri" w:cs="Calibri"/>
      <w:sz w:val="16"/>
      <w:szCs w:val="16"/>
      <w:lang w:eastAsia="en-US"/>
    </w:rPr>
  </w:style>
  <w:style w:type="character" w:customStyle="1" w:styleId="Generallevel2Char">
    <w:name w:val="General level 2 Char"/>
    <w:link w:val="Generallevel2"/>
    <w:rsid w:val="00C70093"/>
    <w:rPr>
      <w:rFonts w:ascii="Times New Roman" w:eastAsia="STZhongsong" w:hAnsi="Times New Roman"/>
      <w:sz w:val="22"/>
      <w:lang w:val="en-GB" w:eastAsia="zh-CN"/>
    </w:rPr>
  </w:style>
  <w:style w:type="paragraph" w:customStyle="1" w:styleId="AERbulletlistsecondstyle">
    <w:name w:val="AER bullet list (second style)"/>
    <w:basedOn w:val="AERbodytext"/>
    <w:uiPriority w:val="99"/>
    <w:qFormat/>
    <w:rsid w:val="00C70093"/>
    <w:pPr>
      <w:numPr>
        <w:numId w:val="93"/>
      </w:numPr>
      <w:tabs>
        <w:tab w:val="left" w:pos="709"/>
      </w:tabs>
      <w:spacing w:after="200"/>
      <w:ind w:left="720"/>
    </w:pPr>
  </w:style>
  <w:style w:type="paragraph" w:customStyle="1" w:styleId="AERtabletextleft">
    <w:name w:val="AER table text left"/>
    <w:qFormat/>
    <w:rsid w:val="00C70093"/>
    <w:pPr>
      <w:spacing w:before="80" w:after="120" w:line="288" w:lineRule="auto"/>
    </w:pPr>
    <w:rPr>
      <w:rFonts w:ascii="Gautami" w:eastAsia="Times New Roman" w:hAnsi="Gautami"/>
      <w:sz w:val="16"/>
      <w:szCs w:val="24"/>
      <w:lang w:eastAsia="en-US"/>
    </w:rPr>
  </w:style>
  <w:style w:type="table" w:customStyle="1" w:styleId="AERtable-numbers">
    <w:name w:val="AER table - numbers"/>
    <w:basedOn w:val="TableNormal"/>
    <w:uiPriority w:val="99"/>
    <w:rsid w:val="00C70093"/>
    <w:pPr>
      <w:spacing w:before="120" w:after="80"/>
      <w:jc w:val="right"/>
    </w:pPr>
    <w:rPr>
      <w:rFonts w:ascii="Gautami" w:eastAsia="Calibri" w:hAnsi="Gautami"/>
      <w:sz w:val="16"/>
      <w:lang w:eastAsia="en-US"/>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paragraph" w:customStyle="1" w:styleId="AERtabletextright">
    <w:name w:val="AER table text right"/>
    <w:basedOn w:val="AERtabletextleft"/>
    <w:uiPriority w:val="99"/>
    <w:qFormat/>
    <w:rsid w:val="00C70093"/>
    <w:pPr>
      <w:spacing w:before="120" w:after="80"/>
      <w:jc w:val="right"/>
    </w:pPr>
  </w:style>
  <w:style w:type="character" w:customStyle="1" w:styleId="AAnormalChar">
    <w:name w:val="AA normal Char"/>
    <w:basedOn w:val="DefaultParagraphFont"/>
    <w:link w:val="AAnormal"/>
    <w:locked/>
    <w:rsid w:val="00C70093"/>
    <w:rPr>
      <w:rFonts w:ascii="Arial" w:eastAsia="Times" w:hAnsi="Arial"/>
      <w:sz w:val="21"/>
      <w:szCs w:val="24"/>
    </w:rPr>
  </w:style>
  <w:style w:type="paragraph" w:customStyle="1" w:styleId="AAnormal">
    <w:name w:val="AA normal"/>
    <w:basedOn w:val="Normal"/>
    <w:link w:val="AAnormalChar"/>
    <w:qFormat/>
    <w:rsid w:val="00C70093"/>
    <w:pPr>
      <w:spacing w:line="280" w:lineRule="exact"/>
    </w:pPr>
    <w:rPr>
      <w:rFonts w:ascii="Arial" w:eastAsia="Times" w:hAnsi="Arial"/>
      <w:szCs w:val="24"/>
      <w:lang w:eastAsia="en-AU"/>
    </w:rPr>
  </w:style>
  <w:style w:type="paragraph" w:customStyle="1" w:styleId="HeaderFooter">
    <w:name w:val="Header &amp; Footer"/>
    <w:rsid w:val="00C70093"/>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eastAsia="en-US"/>
    </w:rPr>
  </w:style>
  <w:style w:type="numbering" w:customStyle="1" w:styleId="ImportedStyle1">
    <w:name w:val="Imported Style 1"/>
    <w:rsid w:val="00C70093"/>
    <w:pPr>
      <w:numPr>
        <w:numId w:val="94"/>
      </w:numPr>
    </w:pPr>
  </w:style>
  <w:style w:type="numbering" w:customStyle="1" w:styleId="List0">
    <w:name w:val="List 0"/>
    <w:basedOn w:val="ImportedStyle1"/>
    <w:rsid w:val="00C70093"/>
    <w:pPr>
      <w:numPr>
        <w:numId w:val="95"/>
      </w:numPr>
    </w:pPr>
  </w:style>
  <w:style w:type="numbering" w:customStyle="1" w:styleId="ImportedStyle4">
    <w:name w:val="Imported Style 4"/>
    <w:rsid w:val="00C70093"/>
  </w:style>
  <w:style w:type="numbering" w:customStyle="1" w:styleId="List31">
    <w:name w:val="List 31"/>
    <w:basedOn w:val="ImportedStyle4"/>
    <w:rsid w:val="00C70093"/>
    <w:pPr>
      <w:numPr>
        <w:numId w:val="96"/>
      </w:numPr>
    </w:pPr>
  </w:style>
  <w:style w:type="numbering" w:customStyle="1" w:styleId="ImportedStyle5">
    <w:name w:val="Imported Style 5"/>
    <w:rsid w:val="00C70093"/>
  </w:style>
  <w:style w:type="character" w:customStyle="1" w:styleId="None">
    <w:name w:val="None"/>
    <w:rsid w:val="00C70093"/>
  </w:style>
  <w:style w:type="character" w:customStyle="1" w:styleId="Hyperlink0">
    <w:name w:val="Hyperlink.0"/>
    <w:basedOn w:val="None"/>
    <w:rsid w:val="00C70093"/>
  </w:style>
  <w:style w:type="numbering" w:customStyle="1" w:styleId="List6">
    <w:name w:val="List 6"/>
    <w:basedOn w:val="ImportedStyle6"/>
    <w:rsid w:val="00C70093"/>
    <w:pPr>
      <w:numPr>
        <w:numId w:val="97"/>
      </w:numPr>
    </w:pPr>
  </w:style>
  <w:style w:type="numbering" w:customStyle="1" w:styleId="ImportedStyle6">
    <w:name w:val="Imported Style 6"/>
    <w:rsid w:val="00C70093"/>
  </w:style>
  <w:style w:type="numbering" w:customStyle="1" w:styleId="ImportedStyle7">
    <w:name w:val="Imported Style 7"/>
    <w:rsid w:val="00C70093"/>
  </w:style>
  <w:style w:type="numbering" w:customStyle="1" w:styleId="ImportedStyle8">
    <w:name w:val="Imported Style 8"/>
    <w:rsid w:val="00C70093"/>
  </w:style>
  <w:style w:type="numbering" w:customStyle="1" w:styleId="ImportedStyle9">
    <w:name w:val="Imported Style 9"/>
    <w:rsid w:val="00C70093"/>
  </w:style>
  <w:style w:type="numbering" w:customStyle="1" w:styleId="List10">
    <w:name w:val="List 10"/>
    <w:basedOn w:val="ImportedStyle10"/>
    <w:rsid w:val="00C70093"/>
    <w:pPr>
      <w:numPr>
        <w:numId w:val="98"/>
      </w:numPr>
    </w:pPr>
  </w:style>
  <w:style w:type="numbering" w:customStyle="1" w:styleId="ImportedStyle10">
    <w:name w:val="Imported Style 10"/>
    <w:rsid w:val="00C70093"/>
  </w:style>
  <w:style w:type="numbering" w:customStyle="1" w:styleId="ImportedStyle11">
    <w:name w:val="Imported Style 11"/>
    <w:rsid w:val="00C70093"/>
  </w:style>
  <w:style w:type="numbering" w:customStyle="1" w:styleId="ImportedStyle12">
    <w:name w:val="Imported Style 12"/>
    <w:rsid w:val="00C70093"/>
  </w:style>
  <w:style w:type="numbering" w:customStyle="1" w:styleId="ImportedStyle13">
    <w:name w:val="Imported Style 13"/>
    <w:rsid w:val="00C70093"/>
  </w:style>
  <w:style w:type="numbering" w:customStyle="1" w:styleId="ImportedStyle14">
    <w:name w:val="Imported Style 14"/>
    <w:rsid w:val="00C70093"/>
  </w:style>
  <w:style w:type="numbering" w:customStyle="1" w:styleId="ImportedStyle3">
    <w:name w:val="Imported Style 3"/>
    <w:rsid w:val="00C70093"/>
    <w:pPr>
      <w:numPr>
        <w:numId w:val="107"/>
      </w:numPr>
    </w:pPr>
  </w:style>
  <w:style w:type="numbering" w:customStyle="1" w:styleId="ImportedStyle15">
    <w:name w:val="Imported Style 15"/>
    <w:rsid w:val="00C70093"/>
  </w:style>
  <w:style w:type="numbering" w:customStyle="1" w:styleId="ImportedStyle16">
    <w:name w:val="Imported Style 16"/>
    <w:rsid w:val="00C70093"/>
  </w:style>
  <w:style w:type="numbering" w:customStyle="1" w:styleId="ImportedStyle17">
    <w:name w:val="Imported Style 17"/>
    <w:rsid w:val="00C70093"/>
  </w:style>
  <w:style w:type="numbering" w:customStyle="1" w:styleId="ImportedStyle18">
    <w:name w:val="Imported Style 18"/>
    <w:rsid w:val="00C70093"/>
  </w:style>
  <w:style w:type="numbering" w:customStyle="1" w:styleId="List19">
    <w:name w:val="List 19"/>
    <w:basedOn w:val="ImportedStyle19"/>
    <w:rsid w:val="00C70093"/>
    <w:pPr>
      <w:numPr>
        <w:numId w:val="99"/>
      </w:numPr>
    </w:pPr>
  </w:style>
  <w:style w:type="numbering" w:customStyle="1" w:styleId="ImportedStyle19">
    <w:name w:val="Imported Style 19"/>
    <w:rsid w:val="00C70093"/>
  </w:style>
  <w:style w:type="numbering" w:customStyle="1" w:styleId="List20">
    <w:name w:val="List 20"/>
    <w:basedOn w:val="ImportedStyle21"/>
    <w:rsid w:val="00C70093"/>
    <w:pPr>
      <w:numPr>
        <w:numId w:val="100"/>
      </w:numPr>
    </w:pPr>
  </w:style>
  <w:style w:type="numbering" w:customStyle="1" w:styleId="ImportedStyle21">
    <w:name w:val="Imported Style 21"/>
    <w:rsid w:val="00C70093"/>
  </w:style>
  <w:style w:type="numbering" w:customStyle="1" w:styleId="ImportedStyle22">
    <w:name w:val="Imported Style 22"/>
    <w:rsid w:val="00C70093"/>
  </w:style>
  <w:style w:type="numbering" w:customStyle="1" w:styleId="List22">
    <w:name w:val="List 22"/>
    <w:basedOn w:val="ImportedStyle23"/>
    <w:rsid w:val="00C70093"/>
    <w:pPr>
      <w:numPr>
        <w:numId w:val="101"/>
      </w:numPr>
    </w:pPr>
  </w:style>
  <w:style w:type="numbering" w:customStyle="1" w:styleId="ImportedStyle23">
    <w:name w:val="Imported Style 23"/>
    <w:rsid w:val="00C70093"/>
  </w:style>
  <w:style w:type="numbering" w:customStyle="1" w:styleId="List23">
    <w:name w:val="List 23"/>
    <w:basedOn w:val="ImportedStyle24"/>
    <w:rsid w:val="00C70093"/>
    <w:pPr>
      <w:numPr>
        <w:numId w:val="102"/>
      </w:numPr>
    </w:pPr>
  </w:style>
  <w:style w:type="numbering" w:customStyle="1" w:styleId="ImportedStyle24">
    <w:name w:val="Imported Style 24"/>
    <w:rsid w:val="00C70093"/>
  </w:style>
  <w:style w:type="numbering" w:customStyle="1" w:styleId="List24">
    <w:name w:val="List 24"/>
    <w:basedOn w:val="ImportedStyle25"/>
    <w:rsid w:val="00C70093"/>
    <w:pPr>
      <w:numPr>
        <w:numId w:val="103"/>
      </w:numPr>
    </w:pPr>
  </w:style>
  <w:style w:type="numbering" w:customStyle="1" w:styleId="ImportedStyle25">
    <w:name w:val="Imported Style 25"/>
    <w:rsid w:val="00C70093"/>
  </w:style>
  <w:style w:type="paragraph" w:customStyle="1" w:styleId="BodyAA">
    <w:name w:val="Body A A"/>
    <w:rsid w:val="00C70093"/>
    <w:pPr>
      <w:pBdr>
        <w:top w:val="nil"/>
        <w:left w:val="nil"/>
        <w:bottom w:val="nil"/>
        <w:right w:val="nil"/>
        <w:between w:val="nil"/>
        <w:bar w:val="nil"/>
      </w:pBdr>
      <w:spacing w:after="120" w:line="280" w:lineRule="exact"/>
    </w:pPr>
    <w:rPr>
      <w:rFonts w:ascii="Calibri" w:eastAsia="Calibri" w:hAnsi="Calibri" w:cs="Calibri"/>
      <w:color w:val="000000"/>
      <w:sz w:val="21"/>
      <w:szCs w:val="21"/>
      <w:u w:color="000000"/>
      <w:bdr w:val="nil"/>
      <w:lang w:val="en-US" w:eastAsia="en-US"/>
    </w:rPr>
  </w:style>
  <w:style w:type="numbering" w:customStyle="1" w:styleId="List25">
    <w:name w:val="List 25"/>
    <w:basedOn w:val="ImportedStyle27"/>
    <w:rsid w:val="00C70093"/>
    <w:pPr>
      <w:numPr>
        <w:numId w:val="104"/>
      </w:numPr>
    </w:pPr>
  </w:style>
  <w:style w:type="numbering" w:customStyle="1" w:styleId="ImportedStyle27">
    <w:name w:val="Imported Style 27"/>
    <w:rsid w:val="00C70093"/>
  </w:style>
  <w:style w:type="numbering" w:customStyle="1" w:styleId="List26">
    <w:name w:val="List 26"/>
    <w:basedOn w:val="ImportedStyle28"/>
    <w:rsid w:val="00C70093"/>
    <w:pPr>
      <w:numPr>
        <w:numId w:val="105"/>
      </w:numPr>
    </w:pPr>
  </w:style>
  <w:style w:type="numbering" w:customStyle="1" w:styleId="ImportedStyle28">
    <w:name w:val="Imported Style 28"/>
    <w:rsid w:val="00C70093"/>
  </w:style>
  <w:style w:type="numbering" w:customStyle="1" w:styleId="List27">
    <w:name w:val="List 27"/>
    <w:basedOn w:val="ImportedStyle3"/>
    <w:rsid w:val="00C70093"/>
    <w:pPr>
      <w:numPr>
        <w:numId w:val="106"/>
      </w:numPr>
    </w:pPr>
  </w:style>
  <w:style w:type="numbering" w:customStyle="1" w:styleId="List28">
    <w:name w:val="List 28"/>
    <w:basedOn w:val="ImportedStyle29"/>
    <w:rsid w:val="00C70093"/>
    <w:pPr>
      <w:numPr>
        <w:numId w:val="108"/>
      </w:numPr>
    </w:pPr>
  </w:style>
  <w:style w:type="numbering" w:customStyle="1" w:styleId="ImportedStyle29">
    <w:name w:val="Imported Style 29"/>
    <w:rsid w:val="00C70093"/>
  </w:style>
  <w:style w:type="numbering" w:customStyle="1" w:styleId="List29">
    <w:name w:val="List 29"/>
    <w:basedOn w:val="ImportedStyle30"/>
    <w:rsid w:val="00C70093"/>
    <w:pPr>
      <w:numPr>
        <w:numId w:val="119"/>
      </w:numPr>
    </w:pPr>
  </w:style>
  <w:style w:type="numbering" w:customStyle="1" w:styleId="ImportedStyle30">
    <w:name w:val="Imported Style 30"/>
    <w:rsid w:val="00C70093"/>
  </w:style>
  <w:style w:type="numbering" w:customStyle="1" w:styleId="List30">
    <w:name w:val="List 30"/>
    <w:basedOn w:val="ImportedStyle31"/>
    <w:rsid w:val="00C70093"/>
    <w:pPr>
      <w:numPr>
        <w:numId w:val="109"/>
      </w:numPr>
    </w:pPr>
  </w:style>
  <w:style w:type="numbering" w:customStyle="1" w:styleId="ImportedStyle31">
    <w:name w:val="Imported Style 31"/>
    <w:rsid w:val="00C70093"/>
  </w:style>
  <w:style w:type="numbering" w:customStyle="1" w:styleId="ImportedStyle32">
    <w:name w:val="Imported Style 32"/>
    <w:rsid w:val="00C70093"/>
  </w:style>
  <w:style w:type="numbering" w:customStyle="1" w:styleId="List32">
    <w:name w:val="List 32"/>
    <w:basedOn w:val="ImportedStyle33"/>
    <w:rsid w:val="00C70093"/>
    <w:pPr>
      <w:numPr>
        <w:numId w:val="110"/>
      </w:numPr>
    </w:pPr>
  </w:style>
  <w:style w:type="numbering" w:customStyle="1" w:styleId="ImportedStyle33">
    <w:name w:val="Imported Style 33"/>
    <w:rsid w:val="00C70093"/>
  </w:style>
  <w:style w:type="numbering" w:customStyle="1" w:styleId="List33">
    <w:name w:val="List 33"/>
    <w:basedOn w:val="ImportedStyle34"/>
    <w:rsid w:val="00C70093"/>
    <w:pPr>
      <w:numPr>
        <w:numId w:val="111"/>
      </w:numPr>
    </w:pPr>
  </w:style>
  <w:style w:type="numbering" w:customStyle="1" w:styleId="ImportedStyle34">
    <w:name w:val="Imported Style 34"/>
    <w:rsid w:val="00C70093"/>
  </w:style>
  <w:style w:type="numbering" w:customStyle="1" w:styleId="List34">
    <w:name w:val="List 34"/>
    <w:basedOn w:val="ImportedStyle35"/>
    <w:rsid w:val="00C70093"/>
    <w:pPr>
      <w:numPr>
        <w:numId w:val="115"/>
      </w:numPr>
    </w:pPr>
  </w:style>
  <w:style w:type="numbering" w:customStyle="1" w:styleId="ImportedStyle35">
    <w:name w:val="Imported Style 35"/>
    <w:rsid w:val="00C70093"/>
  </w:style>
  <w:style w:type="numbering" w:customStyle="1" w:styleId="List35">
    <w:name w:val="List 35"/>
    <w:basedOn w:val="ImportedStyle35"/>
    <w:rsid w:val="00C70093"/>
    <w:pPr>
      <w:numPr>
        <w:numId w:val="112"/>
      </w:numPr>
    </w:pPr>
  </w:style>
  <w:style w:type="numbering" w:customStyle="1" w:styleId="List36">
    <w:name w:val="List 36"/>
    <w:basedOn w:val="ImportedStyle36"/>
    <w:rsid w:val="00C70093"/>
    <w:pPr>
      <w:numPr>
        <w:numId w:val="113"/>
      </w:numPr>
    </w:pPr>
  </w:style>
  <w:style w:type="numbering" w:customStyle="1" w:styleId="ImportedStyle36">
    <w:name w:val="Imported Style 36"/>
    <w:rsid w:val="00C70093"/>
  </w:style>
  <w:style w:type="numbering" w:customStyle="1" w:styleId="List37">
    <w:name w:val="List 37"/>
    <w:basedOn w:val="ImportedStyle36"/>
    <w:rsid w:val="00C70093"/>
    <w:pPr>
      <w:numPr>
        <w:numId w:val="114"/>
      </w:numPr>
    </w:pPr>
  </w:style>
  <w:style w:type="numbering" w:customStyle="1" w:styleId="List38">
    <w:name w:val="List 38"/>
    <w:basedOn w:val="ImportedStyle37"/>
    <w:rsid w:val="00C70093"/>
    <w:pPr>
      <w:numPr>
        <w:numId w:val="116"/>
      </w:numPr>
    </w:pPr>
  </w:style>
  <w:style w:type="numbering" w:customStyle="1" w:styleId="ImportedStyle37">
    <w:name w:val="Imported Style 37"/>
    <w:rsid w:val="00C70093"/>
  </w:style>
  <w:style w:type="numbering" w:customStyle="1" w:styleId="List39">
    <w:name w:val="List 39"/>
    <w:basedOn w:val="ImportedStyle38"/>
    <w:rsid w:val="00C70093"/>
    <w:pPr>
      <w:numPr>
        <w:numId w:val="117"/>
      </w:numPr>
    </w:pPr>
  </w:style>
  <w:style w:type="numbering" w:customStyle="1" w:styleId="ImportedStyle38">
    <w:name w:val="Imported Style 38"/>
    <w:rsid w:val="00C70093"/>
  </w:style>
  <w:style w:type="numbering" w:customStyle="1" w:styleId="List40">
    <w:name w:val="List 40"/>
    <w:basedOn w:val="ImportedStyle39"/>
    <w:rsid w:val="00C70093"/>
    <w:pPr>
      <w:numPr>
        <w:numId w:val="118"/>
      </w:numPr>
    </w:pPr>
  </w:style>
  <w:style w:type="numbering" w:customStyle="1" w:styleId="ImportedStyle39">
    <w:name w:val="Imported Style 39"/>
    <w:rsid w:val="00C70093"/>
  </w:style>
  <w:style w:type="paragraph" w:customStyle="1" w:styleId="TableStyle1">
    <w:name w:val="Table Style 1"/>
    <w:rsid w:val="00C70093"/>
    <w:pPr>
      <w:pBdr>
        <w:top w:val="nil"/>
        <w:left w:val="nil"/>
        <w:bottom w:val="nil"/>
        <w:right w:val="nil"/>
        <w:between w:val="nil"/>
        <w:bar w:val="nil"/>
      </w:pBdr>
    </w:pPr>
    <w:rPr>
      <w:rFonts w:ascii="Helvetica" w:eastAsia="Helvetica" w:hAnsi="Helvetica" w:cs="Helvetica"/>
      <w:b/>
      <w:bCs/>
      <w:color w:val="000000"/>
      <w:bdr w:val="nil"/>
      <w:lang w:eastAsia="en-US"/>
    </w:rPr>
  </w:style>
  <w:style w:type="paragraph" w:customStyle="1" w:styleId="AAtext">
    <w:name w:val="AA text"/>
    <w:basedOn w:val="NoParagraphStyle"/>
    <w:link w:val="AAtextChar"/>
    <w:rsid w:val="00C70093"/>
    <w:pPr>
      <w:spacing w:after="120" w:line="280" w:lineRule="exact"/>
    </w:pPr>
    <w:rPr>
      <w:rFonts w:ascii="Arial" w:eastAsia="Times New Roman" w:hAnsi="Arial" w:cs="Times New Roman"/>
      <w:sz w:val="21"/>
      <w:szCs w:val="20"/>
      <w:lang w:val="en-US"/>
    </w:rPr>
  </w:style>
  <w:style w:type="character" w:customStyle="1" w:styleId="ListParagraphChar">
    <w:name w:val="List Paragraph Char"/>
    <w:basedOn w:val="DefaultParagraphFont"/>
    <w:link w:val="ListParagraph"/>
    <w:uiPriority w:val="34"/>
    <w:rsid w:val="00C70093"/>
    <w:rPr>
      <w:rFonts w:ascii="Calibri" w:hAnsi="Calibri" w:cs="Calibri"/>
      <w:sz w:val="21"/>
      <w:lang w:eastAsia="en-US"/>
    </w:rPr>
  </w:style>
  <w:style w:type="character" w:customStyle="1" w:styleId="Heading9Char1">
    <w:name w:val="Heading 9 Char1"/>
    <w:aliases w:val="Appendix Char1"/>
    <w:basedOn w:val="DefaultParagraphFont"/>
    <w:uiPriority w:val="9"/>
    <w:semiHidden/>
    <w:rsid w:val="00C70093"/>
    <w:rPr>
      <w:rFonts w:asciiTheme="majorHAnsi" w:eastAsiaTheme="majorEastAsia" w:hAnsiTheme="majorHAnsi" w:cstheme="majorBidi"/>
      <w:i/>
      <w:iCs/>
      <w:color w:val="404040" w:themeColor="text1" w:themeTint="BF"/>
    </w:rPr>
  </w:style>
  <w:style w:type="paragraph" w:styleId="EndnoteText">
    <w:name w:val="endnote text"/>
    <w:basedOn w:val="Normal"/>
    <w:link w:val="EndnoteTextChar"/>
    <w:uiPriority w:val="99"/>
    <w:semiHidden/>
    <w:unhideWhenUsed/>
    <w:rsid w:val="00C70093"/>
    <w:pPr>
      <w:spacing w:after="0" w:line="240" w:lineRule="auto"/>
    </w:pPr>
    <w:rPr>
      <w:rFonts w:ascii="Times" w:eastAsia="Times" w:hAnsi="Times" w:cstheme="minorBidi"/>
      <w:sz w:val="22"/>
      <w:szCs w:val="22"/>
    </w:rPr>
  </w:style>
  <w:style w:type="character" w:customStyle="1" w:styleId="EndnoteTextChar">
    <w:name w:val="Endnote Text Char"/>
    <w:basedOn w:val="DefaultParagraphFont"/>
    <w:link w:val="EndnoteText"/>
    <w:uiPriority w:val="99"/>
    <w:semiHidden/>
    <w:rsid w:val="00C70093"/>
    <w:rPr>
      <w:rFonts w:ascii="Times" w:eastAsia="Times" w:hAnsi="Times" w:cstheme="minorBidi"/>
      <w:sz w:val="22"/>
      <w:szCs w:val="22"/>
      <w:lang w:eastAsia="en-US"/>
    </w:rPr>
  </w:style>
  <w:style w:type="character" w:customStyle="1" w:styleId="BodyTextChar1">
    <w:name w:val="Body Text Char1"/>
    <w:aliases w:val="DW Body Text Char1"/>
    <w:basedOn w:val="DefaultParagraphFont"/>
    <w:uiPriority w:val="99"/>
    <w:semiHidden/>
    <w:rsid w:val="00C70093"/>
    <w:rPr>
      <w:rFonts w:ascii="Times" w:hAnsi="Times"/>
      <w:sz w:val="24"/>
      <w:szCs w:val="24"/>
      <w:lang w:eastAsia="en-US"/>
    </w:rPr>
  </w:style>
  <w:style w:type="paragraph" w:styleId="BlockText">
    <w:name w:val="Block Text"/>
    <w:basedOn w:val="Normal"/>
    <w:uiPriority w:val="99"/>
    <w:semiHidden/>
    <w:unhideWhenUsed/>
    <w:rsid w:val="00C70093"/>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200"/>
      <w:ind w:left="1152" w:right="1152"/>
    </w:pPr>
    <w:rPr>
      <w:rFonts w:asciiTheme="minorHAnsi" w:eastAsiaTheme="minorEastAsia" w:hAnsiTheme="minorHAnsi" w:cstheme="minorBidi"/>
      <w:i/>
      <w:iCs/>
      <w:color w:val="4F81BD" w:themeColor="accent1"/>
      <w:sz w:val="22"/>
      <w:szCs w:val="22"/>
    </w:rPr>
  </w:style>
  <w:style w:type="paragraph" w:customStyle="1" w:styleId="TableFont">
    <w:name w:val="TableFont"/>
    <w:basedOn w:val="Normal"/>
    <w:uiPriority w:val="99"/>
    <w:rsid w:val="00C70093"/>
    <w:pPr>
      <w:spacing w:before="40" w:after="40" w:line="240" w:lineRule="auto"/>
    </w:pPr>
    <w:rPr>
      <w:rFonts w:ascii="Arial" w:eastAsia="Times New Roman" w:hAnsi="Arial"/>
      <w:color w:val="000000"/>
      <w:sz w:val="18"/>
      <w:szCs w:val="24"/>
      <w:lang w:val="en-GB"/>
    </w:rPr>
  </w:style>
  <w:style w:type="paragraph" w:customStyle="1" w:styleId="aabody0">
    <w:name w:val="aabody"/>
    <w:basedOn w:val="Normal"/>
    <w:uiPriority w:val="99"/>
    <w:rsid w:val="00C70093"/>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tyle1Char">
    <w:name w:val="Style1 Char"/>
    <w:basedOn w:val="BodyTextChar"/>
    <w:link w:val="Style1"/>
    <w:locked/>
    <w:rsid w:val="00C70093"/>
    <w:rPr>
      <w:rFonts w:ascii="Times" w:eastAsiaTheme="minorEastAsia" w:hAnsi="Times" w:cs="Times New Roman"/>
      <w:sz w:val="22"/>
      <w:szCs w:val="22"/>
      <w:lang w:val="en-US" w:eastAsia="en-US" w:bidi="en-US"/>
    </w:rPr>
  </w:style>
  <w:style w:type="paragraph" w:customStyle="1" w:styleId="Style1">
    <w:name w:val="Style1"/>
    <w:basedOn w:val="BodyText"/>
    <w:link w:val="Style1Char"/>
    <w:qFormat/>
    <w:rsid w:val="00C70093"/>
    <w:pPr>
      <w:spacing w:before="120" w:beforeAutospacing="0" w:after="120" w:afterAutospacing="0"/>
      <w:ind w:left="1418" w:hanging="1418"/>
    </w:pPr>
    <w:rPr>
      <w:rFonts w:ascii="Times" w:eastAsiaTheme="minorEastAsia" w:hAnsi="Times"/>
      <w:lang w:val="en-US" w:bidi="en-US"/>
    </w:rPr>
  </w:style>
  <w:style w:type="paragraph" w:customStyle="1" w:styleId="normalbullet">
    <w:name w:val="normalbullet"/>
    <w:basedOn w:val="Normal"/>
    <w:uiPriority w:val="99"/>
    <w:rsid w:val="00C70093"/>
    <w:pPr>
      <w:spacing w:before="63" w:after="100" w:afterAutospacing="1" w:line="225" w:lineRule="atLeast"/>
    </w:pPr>
    <w:rPr>
      <w:rFonts w:ascii="Verdana" w:eastAsia="Times New Roman" w:hAnsi="Verdana"/>
      <w:color w:val="666666"/>
      <w:sz w:val="23"/>
      <w:szCs w:val="23"/>
      <w:lang w:eastAsia="en-AU"/>
    </w:rPr>
  </w:style>
  <w:style w:type="paragraph" w:customStyle="1" w:styleId="basicparagraph0">
    <w:name w:val="basicparagraph"/>
    <w:basedOn w:val="Normal"/>
    <w:uiPriority w:val="99"/>
    <w:rsid w:val="00C70093"/>
    <w:pPr>
      <w:spacing w:after="255" w:line="240" w:lineRule="auto"/>
    </w:pPr>
    <w:rPr>
      <w:rFonts w:ascii="Times New Roman" w:eastAsia="Times New Roman" w:hAnsi="Times New Roman"/>
      <w:sz w:val="24"/>
      <w:szCs w:val="24"/>
      <w:lang w:eastAsia="en-AU"/>
    </w:rPr>
  </w:style>
  <w:style w:type="paragraph" w:customStyle="1" w:styleId="AAbullet2">
    <w:name w:val="AA bullet 2"/>
    <w:basedOn w:val="AAbullet1"/>
    <w:uiPriority w:val="99"/>
    <w:rsid w:val="00C70093"/>
    <w:pPr>
      <w:numPr>
        <w:ilvl w:val="1"/>
        <w:numId w:val="120"/>
      </w:numPr>
      <w:tabs>
        <w:tab w:val="clear" w:pos="2698"/>
        <w:tab w:val="left" w:pos="284"/>
      </w:tabs>
      <w:spacing w:before="100" w:beforeAutospacing="1" w:after="100" w:afterAutospacing="1"/>
      <w:jc w:val="both"/>
    </w:pPr>
    <w:rPr>
      <w:rFonts w:cs="Times New Roman"/>
      <w:szCs w:val="24"/>
    </w:rPr>
  </w:style>
  <w:style w:type="character" w:customStyle="1" w:styleId="BoardTextChar">
    <w:name w:val="Board Text Char"/>
    <w:basedOn w:val="DefaultParagraphFont"/>
    <w:link w:val="BoardText"/>
    <w:locked/>
    <w:rsid w:val="00C70093"/>
    <w:rPr>
      <w:rFonts w:ascii="Arial" w:eastAsia="Times New Roman" w:hAnsi="Arial" w:cs="Arial"/>
      <w:sz w:val="21"/>
      <w:szCs w:val="21"/>
    </w:rPr>
  </w:style>
  <w:style w:type="paragraph" w:customStyle="1" w:styleId="BoardText">
    <w:name w:val="Board Text"/>
    <w:basedOn w:val="BlockText"/>
    <w:link w:val="BoardTextChar"/>
    <w:rsid w:val="00C70093"/>
    <w:pPr>
      <w:widowControl w:val="0"/>
      <w:pBdr>
        <w:top w:val="none" w:sz="0" w:space="0" w:color="auto"/>
        <w:left w:val="none" w:sz="0" w:space="0" w:color="auto"/>
        <w:bottom w:val="none" w:sz="0" w:space="0" w:color="auto"/>
        <w:right w:val="none" w:sz="0" w:space="0" w:color="auto"/>
      </w:pBdr>
      <w:snapToGrid w:val="0"/>
      <w:spacing w:after="160" w:line="240" w:lineRule="auto"/>
      <w:ind w:left="0" w:right="-199"/>
      <w:jc w:val="both"/>
    </w:pPr>
    <w:rPr>
      <w:rFonts w:ascii="Arial" w:eastAsia="Times New Roman" w:hAnsi="Arial" w:cs="Arial"/>
      <w:i w:val="0"/>
      <w:iCs w:val="0"/>
      <w:color w:val="auto"/>
      <w:sz w:val="21"/>
      <w:szCs w:val="21"/>
      <w:lang w:eastAsia="en-AU"/>
    </w:rPr>
  </w:style>
  <w:style w:type="character" w:customStyle="1" w:styleId="TableheadingChar">
    <w:name w:val="Table heading Char"/>
    <w:basedOn w:val="DefaultParagraphFont"/>
    <w:link w:val="Tableheading0"/>
    <w:locked/>
    <w:rsid w:val="00C70093"/>
    <w:rPr>
      <w:rFonts w:ascii="Arial Black" w:eastAsiaTheme="minorEastAsia" w:hAnsi="Arial Black"/>
      <w:sz w:val="16"/>
      <w:szCs w:val="24"/>
    </w:rPr>
  </w:style>
  <w:style w:type="paragraph" w:customStyle="1" w:styleId="Tableheading0">
    <w:name w:val="Table heading"/>
    <w:basedOn w:val="Normal"/>
    <w:link w:val="TableheadingChar"/>
    <w:qFormat/>
    <w:rsid w:val="00C70093"/>
    <w:pPr>
      <w:spacing w:before="100" w:after="100" w:line="240" w:lineRule="atLeast"/>
    </w:pPr>
    <w:rPr>
      <w:rFonts w:ascii="Arial Black" w:eastAsiaTheme="minorEastAsia" w:hAnsi="Arial Black"/>
      <w:sz w:val="16"/>
      <w:szCs w:val="24"/>
      <w:lang w:eastAsia="en-AU"/>
    </w:rPr>
  </w:style>
  <w:style w:type="paragraph" w:customStyle="1" w:styleId="ContentBulletsRomanNumeral">
    <w:name w:val="Content Bullets Roman Numeral"/>
    <w:basedOn w:val="Para0"/>
    <w:uiPriority w:val="99"/>
    <w:semiHidden/>
    <w:qFormat/>
    <w:rsid w:val="00C70093"/>
    <w:pPr>
      <w:numPr>
        <w:numId w:val="121"/>
      </w:numPr>
      <w:tabs>
        <w:tab w:val="num" w:pos="360"/>
      </w:tabs>
      <w:ind w:left="851" w:hanging="360"/>
    </w:pPr>
    <w:rPr>
      <w:lang w:val="en-AU" w:eastAsia="en-AU"/>
    </w:rPr>
  </w:style>
  <w:style w:type="paragraph" w:customStyle="1" w:styleId="AERquoteindent2">
    <w:name w:val="AER quote (indent 2)"/>
    <w:basedOn w:val="Normal"/>
    <w:uiPriority w:val="99"/>
    <w:qFormat/>
    <w:rsid w:val="00C70093"/>
    <w:pPr>
      <w:tabs>
        <w:tab w:val="left" w:pos="1440"/>
      </w:tabs>
      <w:spacing w:after="160" w:line="288" w:lineRule="auto"/>
      <w:ind w:left="1440" w:right="1797"/>
      <w:jc w:val="both"/>
    </w:pPr>
    <w:rPr>
      <w:rFonts w:ascii="Gautami" w:eastAsia="Times New Roman" w:hAnsi="Gautami"/>
      <w:color w:val="000000"/>
      <w:sz w:val="16"/>
      <w:szCs w:val="24"/>
    </w:rPr>
  </w:style>
  <w:style w:type="paragraph" w:customStyle="1" w:styleId="Tablesmallheading">
    <w:name w:val="Table small heading"/>
    <w:basedOn w:val="Tableheading0"/>
    <w:uiPriority w:val="99"/>
    <w:qFormat/>
    <w:rsid w:val="00C70093"/>
    <w:pPr>
      <w:spacing w:before="60" w:after="60"/>
    </w:pPr>
    <w:rPr>
      <w:rFonts w:ascii="Arial" w:hAnsi="Arial"/>
      <w:b/>
    </w:rPr>
  </w:style>
  <w:style w:type="character" w:customStyle="1" w:styleId="BoardHeading2Char">
    <w:name w:val="Board Heading 2 Char"/>
    <w:basedOn w:val="DefaultParagraphFont"/>
    <w:link w:val="BoardHeading2"/>
    <w:uiPriority w:val="99"/>
    <w:locked/>
    <w:rsid w:val="00C70093"/>
    <w:rPr>
      <w:rFonts w:ascii="Arial" w:eastAsia="Times New Roman" w:hAnsi="Arial" w:cs="Arial"/>
      <w:i/>
      <w:sz w:val="25"/>
      <w:szCs w:val="25"/>
    </w:rPr>
  </w:style>
  <w:style w:type="paragraph" w:customStyle="1" w:styleId="BoardHeading2">
    <w:name w:val="Board Heading 2"/>
    <w:basedOn w:val="Normal"/>
    <w:next w:val="BodyText"/>
    <w:link w:val="BoardHeading2Char"/>
    <w:uiPriority w:val="99"/>
    <w:rsid w:val="00C70093"/>
    <w:pPr>
      <w:spacing w:after="160" w:line="240" w:lineRule="auto"/>
      <w:ind w:right="-199"/>
      <w:jc w:val="both"/>
      <w:outlineLvl w:val="0"/>
    </w:pPr>
    <w:rPr>
      <w:rFonts w:ascii="Arial" w:eastAsia="Times New Roman" w:hAnsi="Arial" w:cs="Arial"/>
      <w:i/>
      <w:sz w:val="25"/>
      <w:szCs w:val="25"/>
      <w:lang w:eastAsia="en-AU"/>
    </w:rPr>
  </w:style>
  <w:style w:type="character" w:customStyle="1" w:styleId="AAtextChar">
    <w:name w:val="AA text Char"/>
    <w:link w:val="AAtext"/>
    <w:locked/>
    <w:rsid w:val="00C70093"/>
    <w:rPr>
      <w:rFonts w:ascii="Arial" w:eastAsia="Times New Roman" w:hAnsi="Arial"/>
      <w:color w:val="000000"/>
      <w:sz w:val="21"/>
      <w:lang w:val="en-US" w:eastAsia="en-US"/>
    </w:rPr>
  </w:style>
  <w:style w:type="character" w:customStyle="1" w:styleId="footerlineChar">
    <w:name w:val="footerline Char"/>
    <w:basedOn w:val="DefaultParagraphFont"/>
    <w:link w:val="footerline"/>
    <w:locked/>
    <w:rsid w:val="00C70093"/>
    <w:rPr>
      <w:rFonts w:ascii="Arial" w:eastAsia="Times" w:hAnsi="Arial" w:cs="ArialMT"/>
      <w:color w:val="FFFFFF" w:themeColor="background1"/>
      <w:sz w:val="16"/>
      <w:szCs w:val="16"/>
      <w:lang w:val="en-US"/>
    </w:rPr>
  </w:style>
  <w:style w:type="paragraph" w:customStyle="1" w:styleId="footerline">
    <w:name w:val="footerline"/>
    <w:basedOn w:val="Normal"/>
    <w:link w:val="footerlineChar"/>
    <w:qFormat/>
    <w:rsid w:val="00C70093"/>
    <w:pPr>
      <w:widowControl w:val="0"/>
      <w:suppressAutoHyphens/>
      <w:autoSpaceDE w:val="0"/>
      <w:autoSpaceDN w:val="0"/>
      <w:adjustRightInd w:val="0"/>
      <w:spacing w:after="0" w:line="288" w:lineRule="auto"/>
    </w:pPr>
    <w:rPr>
      <w:rFonts w:ascii="Arial" w:eastAsia="Times" w:hAnsi="Arial" w:cs="ArialMT"/>
      <w:color w:val="FFFFFF" w:themeColor="background1"/>
      <w:sz w:val="16"/>
      <w:szCs w:val="16"/>
      <w:lang w:val="en-US" w:eastAsia="en-AU"/>
    </w:rPr>
  </w:style>
  <w:style w:type="paragraph" w:customStyle="1" w:styleId="BodyTextNoIndent">
    <w:name w:val="Body Text No Indent"/>
    <w:basedOn w:val="BodyText"/>
    <w:uiPriority w:val="99"/>
    <w:rsid w:val="00C70093"/>
    <w:pPr>
      <w:spacing w:before="0" w:beforeAutospacing="0" w:after="240" w:afterAutospacing="0" w:line="240" w:lineRule="atLeast"/>
    </w:pPr>
    <w:rPr>
      <w:rFonts w:ascii="Arial" w:eastAsia="Times New Roman" w:hAnsi="Arial"/>
      <w:color w:val="000000"/>
      <w:sz w:val="20"/>
      <w:szCs w:val="20"/>
      <w:lang w:eastAsia="en-AU"/>
    </w:rPr>
  </w:style>
  <w:style w:type="paragraph" w:customStyle="1" w:styleId="PrecCoverListBullet">
    <w:name w:val="Prec Cover List Bullet"/>
    <w:basedOn w:val="ListBullet"/>
    <w:uiPriority w:val="99"/>
    <w:qFormat/>
    <w:rsid w:val="00C70093"/>
    <w:pPr>
      <w:keepNext w:val="0"/>
      <w:keepLines w:val="0"/>
      <w:numPr>
        <w:numId w:val="122"/>
      </w:numPr>
      <w:suppressAutoHyphens w:val="0"/>
      <w:spacing w:after="240" w:line="240" w:lineRule="atLeast"/>
    </w:pPr>
    <w:rPr>
      <w:rFonts w:ascii="Arial" w:eastAsia="Times New Roman" w:hAnsi="Arial" w:cs="Times New Roman"/>
      <w:color w:val="000000"/>
      <w:sz w:val="20"/>
      <w:szCs w:val="20"/>
      <w:lang w:eastAsia="en-US"/>
    </w:rPr>
  </w:style>
  <w:style w:type="paragraph" w:customStyle="1" w:styleId="PrecCoverListBullet2">
    <w:name w:val="Prec Cover List Bullet 2"/>
    <w:basedOn w:val="PrecCoverListBullet"/>
    <w:uiPriority w:val="99"/>
    <w:qFormat/>
    <w:rsid w:val="00C70093"/>
    <w:pPr>
      <w:numPr>
        <w:ilvl w:val="1"/>
      </w:numPr>
    </w:pPr>
  </w:style>
  <w:style w:type="paragraph" w:customStyle="1" w:styleId="SFGListNumber1">
    <w:name w:val="SFG List Number 1"/>
    <w:rsid w:val="00C70093"/>
    <w:pPr>
      <w:numPr>
        <w:numId w:val="123"/>
      </w:numPr>
      <w:ind w:left="454" w:hanging="454"/>
      <w:jc w:val="both"/>
    </w:pPr>
    <w:rPr>
      <w:rFonts w:ascii="Garamond" w:eastAsia="Times New Roman" w:hAnsi="Garamond"/>
      <w:sz w:val="24"/>
      <w:szCs w:val="24"/>
      <w:lang w:eastAsia="en-US"/>
    </w:rPr>
  </w:style>
  <w:style w:type="character" w:customStyle="1" w:styleId="SFGReportTableSourceTextChar">
    <w:name w:val="SFG_Report_Table_Source_Text Char"/>
    <w:basedOn w:val="DefaultParagraphFont"/>
    <w:link w:val="SFGReportTableSourceText"/>
    <w:locked/>
    <w:rsid w:val="00C70093"/>
    <w:rPr>
      <w:rFonts w:ascii="Times New Roman" w:eastAsia="Times New Roman" w:hAnsi="Times New Roman" w:cstheme="minorHAnsi"/>
      <w:szCs w:val="24"/>
    </w:rPr>
  </w:style>
  <w:style w:type="paragraph" w:customStyle="1" w:styleId="SFGReportTableSourceText">
    <w:name w:val="SFG_Report_Table_Source_Text"/>
    <w:basedOn w:val="Normal"/>
    <w:link w:val="SFGReportTableSourceTextChar"/>
    <w:autoRedefine/>
    <w:rsid w:val="00C70093"/>
    <w:pPr>
      <w:spacing w:after="0" w:line="240" w:lineRule="auto"/>
    </w:pPr>
    <w:rPr>
      <w:rFonts w:ascii="Times New Roman" w:eastAsia="Times New Roman" w:hAnsi="Times New Roman" w:cstheme="minorHAnsi"/>
      <w:sz w:val="20"/>
      <w:szCs w:val="24"/>
      <w:lang w:eastAsia="en-AU"/>
    </w:rPr>
  </w:style>
  <w:style w:type="paragraph" w:customStyle="1" w:styleId="SFGReportFigure">
    <w:name w:val="SFG_Report_Figure"/>
    <w:basedOn w:val="Normal"/>
    <w:uiPriority w:val="99"/>
    <w:rsid w:val="00C70093"/>
    <w:pPr>
      <w:spacing w:after="0" w:line="240" w:lineRule="auto"/>
      <w:jc w:val="center"/>
    </w:pPr>
    <w:rPr>
      <w:rFonts w:ascii="Garamond" w:eastAsia="Times New Roman" w:hAnsi="Garamond"/>
      <w:b/>
      <w:sz w:val="24"/>
      <w:szCs w:val="24"/>
    </w:rPr>
  </w:style>
  <w:style w:type="paragraph" w:customStyle="1" w:styleId="Boldsubheadingun-numbered">
    <w:name w:val="Bold subheading (un-numbered)"/>
    <w:basedOn w:val="body"/>
    <w:uiPriority w:val="99"/>
    <w:qFormat/>
    <w:rsid w:val="00C70093"/>
    <w:pPr>
      <w:keepNext/>
      <w:spacing w:before="200" w:after="0" w:line="240" w:lineRule="auto"/>
      <w:jc w:val="left"/>
    </w:pPr>
    <w:rPr>
      <w:rFonts w:ascii="Calibri" w:hAnsi="Calibri"/>
      <w:b/>
      <w:color w:val="auto"/>
      <w:szCs w:val="24"/>
      <w:lang w:eastAsia="en-AU"/>
    </w:rPr>
  </w:style>
  <w:style w:type="paragraph" w:customStyle="1" w:styleId="Tablesmallbullet">
    <w:name w:val="Table small bullet"/>
    <w:basedOn w:val="Tablesmalltext"/>
    <w:uiPriority w:val="99"/>
    <w:qFormat/>
    <w:rsid w:val="00C70093"/>
    <w:pPr>
      <w:numPr>
        <w:numId w:val="130"/>
      </w:numPr>
    </w:pPr>
  </w:style>
  <w:style w:type="paragraph" w:customStyle="1" w:styleId="Tablesmallitem">
    <w:name w:val="Table small item"/>
    <w:basedOn w:val="Tablesmalltext"/>
    <w:uiPriority w:val="99"/>
    <w:rsid w:val="00C70093"/>
    <w:pPr>
      <w:numPr>
        <w:numId w:val="129"/>
      </w:numPr>
    </w:pPr>
  </w:style>
  <w:style w:type="paragraph" w:customStyle="1" w:styleId="Tablesmallletter">
    <w:name w:val="Table small letter"/>
    <w:basedOn w:val="Tablesmallbullet"/>
    <w:uiPriority w:val="99"/>
    <w:qFormat/>
    <w:rsid w:val="00C70093"/>
    <w:pPr>
      <w:numPr>
        <w:numId w:val="124"/>
      </w:numPr>
    </w:pPr>
  </w:style>
  <w:style w:type="paragraph" w:customStyle="1" w:styleId="ContentBulletsRound">
    <w:name w:val="Content Bullets Round"/>
    <w:basedOn w:val="Para0"/>
    <w:semiHidden/>
    <w:qFormat/>
    <w:rsid w:val="00C70093"/>
    <w:pPr>
      <w:numPr>
        <w:numId w:val="125"/>
      </w:numPr>
      <w:tabs>
        <w:tab w:val="num" w:pos="360"/>
      </w:tabs>
      <w:ind w:left="0" w:firstLine="0"/>
    </w:pPr>
    <w:rPr>
      <w:color w:val="000000"/>
      <w:lang w:val="en-AU" w:eastAsia="en-AU"/>
    </w:rPr>
  </w:style>
  <w:style w:type="paragraph" w:customStyle="1" w:styleId="Bodybullet">
    <w:name w:val="Body bullet"/>
    <w:uiPriority w:val="99"/>
    <w:rsid w:val="00C70093"/>
    <w:pPr>
      <w:numPr>
        <w:numId w:val="126"/>
      </w:numPr>
      <w:spacing w:before="80" w:after="80" w:line="280" w:lineRule="exact"/>
    </w:pPr>
    <w:rPr>
      <w:rFonts w:ascii="Univers 45 Light" w:eastAsia="Times New Roman" w:hAnsi="Univers 45 Light"/>
      <w:szCs w:val="18"/>
      <w:lang w:eastAsia="en-US"/>
    </w:rPr>
  </w:style>
  <w:style w:type="character" w:customStyle="1" w:styleId="ReportBodyBulletListChar">
    <w:name w:val="Report Body Bullet List Char"/>
    <w:basedOn w:val="DefaultParagraphFont"/>
    <w:link w:val="ReportBodyBulletList"/>
    <w:uiPriority w:val="99"/>
    <w:locked/>
    <w:rsid w:val="00C70093"/>
    <w:rPr>
      <w:rFonts w:ascii="Univers 45 Light" w:eastAsia="Times New Roman" w:hAnsi="Univers 45 Light"/>
      <w:sz w:val="18"/>
      <w:szCs w:val="18"/>
    </w:rPr>
  </w:style>
  <w:style w:type="paragraph" w:customStyle="1" w:styleId="ReportBodyBulletList">
    <w:name w:val="Report Body Bullet List"/>
    <w:basedOn w:val="Bodybullet"/>
    <w:link w:val="ReportBodyBulletListChar"/>
    <w:uiPriority w:val="99"/>
    <w:qFormat/>
    <w:rsid w:val="00C70093"/>
    <w:rPr>
      <w:sz w:val="18"/>
      <w:lang w:eastAsia="en-AU"/>
    </w:rPr>
  </w:style>
  <w:style w:type="character" w:customStyle="1" w:styleId="TabletextChar">
    <w:name w:val="Table text Char"/>
    <w:aliases w:val="(Alt + t) Char Char"/>
    <w:basedOn w:val="DefaultParagraphFont"/>
    <w:link w:val="Tabletext2"/>
    <w:locked/>
    <w:rsid w:val="00C70093"/>
    <w:rPr>
      <w:rFonts w:ascii="Univers 45 Light" w:eastAsia="Times New Roman" w:hAnsi="Univers 45 Light" w:cs="Arial"/>
      <w:color w:val="000000"/>
      <w:sz w:val="16"/>
    </w:rPr>
  </w:style>
  <w:style w:type="paragraph" w:customStyle="1" w:styleId="Tabletext2">
    <w:name w:val="Table text"/>
    <w:aliases w:val="(Alt + t)"/>
    <w:link w:val="TabletextChar"/>
    <w:qFormat/>
    <w:rsid w:val="00C70093"/>
    <w:pPr>
      <w:spacing w:before="60" w:after="60" w:line="288" w:lineRule="auto"/>
    </w:pPr>
    <w:rPr>
      <w:rFonts w:ascii="Univers 45 Light" w:eastAsia="Times New Roman" w:hAnsi="Univers 45 Light" w:cs="Arial"/>
      <w:color w:val="000000"/>
      <w:sz w:val="16"/>
    </w:rPr>
  </w:style>
  <w:style w:type="character" w:customStyle="1" w:styleId="SFGReportH1BodyTextChar">
    <w:name w:val="SFG_Report_H1_Body_Text Char"/>
    <w:basedOn w:val="DefaultParagraphFont"/>
    <w:link w:val="SFGReportH1BodyText"/>
    <w:locked/>
    <w:rsid w:val="00C70093"/>
    <w:rPr>
      <w:rFonts w:ascii="Garamond" w:eastAsia="Times New Roman" w:hAnsi="Garamond"/>
      <w:sz w:val="24"/>
      <w:szCs w:val="24"/>
      <w:lang w:val="en-US"/>
    </w:rPr>
  </w:style>
  <w:style w:type="paragraph" w:customStyle="1" w:styleId="SFGReportH1BodyText">
    <w:name w:val="SFG_Report_H1_Body_Text"/>
    <w:basedOn w:val="Normal"/>
    <w:link w:val="SFGReportH1BodyTextChar"/>
    <w:rsid w:val="00C70093"/>
    <w:pPr>
      <w:spacing w:after="0" w:line="240" w:lineRule="auto"/>
      <w:jc w:val="both"/>
    </w:pPr>
    <w:rPr>
      <w:rFonts w:ascii="Garamond" w:eastAsia="Times New Roman" w:hAnsi="Garamond"/>
      <w:sz w:val="24"/>
      <w:szCs w:val="24"/>
      <w:lang w:val="en-US" w:eastAsia="en-AU"/>
    </w:rPr>
  </w:style>
  <w:style w:type="paragraph" w:customStyle="1" w:styleId="AERbodytextindent3">
    <w:name w:val="AER body text (indent 3)"/>
    <w:basedOn w:val="AERbodytext"/>
    <w:uiPriority w:val="99"/>
    <w:qFormat/>
    <w:rsid w:val="00C70093"/>
    <w:pPr>
      <w:numPr>
        <w:numId w:val="0"/>
      </w:numPr>
      <w:ind w:left="1077"/>
    </w:pPr>
    <w:rPr>
      <w:szCs w:val="22"/>
      <w:lang w:eastAsia="en-AU"/>
    </w:rPr>
  </w:style>
  <w:style w:type="paragraph" w:customStyle="1" w:styleId="font5">
    <w:name w:val="font5"/>
    <w:basedOn w:val="Normal"/>
    <w:uiPriority w:val="99"/>
    <w:rsid w:val="00C70093"/>
    <w:pPr>
      <w:spacing w:before="100" w:beforeAutospacing="1" w:after="100" w:afterAutospacing="1" w:line="240" w:lineRule="auto"/>
    </w:pPr>
    <w:rPr>
      <w:rFonts w:ascii="Tahoma" w:eastAsia="Times New Roman" w:hAnsi="Tahoma" w:cs="Tahoma"/>
      <w:color w:val="000000"/>
      <w:sz w:val="20"/>
      <w:lang w:eastAsia="en-AU"/>
    </w:rPr>
  </w:style>
  <w:style w:type="paragraph" w:customStyle="1" w:styleId="font6">
    <w:name w:val="font6"/>
    <w:basedOn w:val="Normal"/>
    <w:uiPriority w:val="99"/>
    <w:rsid w:val="00C70093"/>
    <w:pPr>
      <w:spacing w:before="100" w:beforeAutospacing="1" w:after="100" w:afterAutospacing="1" w:line="240" w:lineRule="auto"/>
    </w:pPr>
    <w:rPr>
      <w:rFonts w:ascii="Tahoma" w:eastAsia="Times New Roman" w:hAnsi="Tahoma" w:cs="Tahoma"/>
      <w:b/>
      <w:bCs/>
      <w:color w:val="000000"/>
      <w:sz w:val="20"/>
      <w:lang w:eastAsia="en-AU"/>
    </w:rPr>
  </w:style>
  <w:style w:type="paragraph" w:customStyle="1" w:styleId="font7">
    <w:name w:val="font7"/>
    <w:basedOn w:val="Normal"/>
    <w:uiPriority w:val="99"/>
    <w:rsid w:val="00C70093"/>
    <w:pPr>
      <w:spacing w:before="100" w:beforeAutospacing="1" w:after="100" w:afterAutospacing="1" w:line="240" w:lineRule="auto"/>
    </w:pPr>
    <w:rPr>
      <w:rFonts w:eastAsia="Times New Roman" w:cs="Calibri"/>
      <w:sz w:val="16"/>
      <w:szCs w:val="16"/>
      <w:lang w:eastAsia="en-AU"/>
    </w:rPr>
  </w:style>
  <w:style w:type="paragraph" w:customStyle="1" w:styleId="xl73">
    <w:name w:val="xl73"/>
    <w:basedOn w:val="Normal"/>
    <w:uiPriority w:val="99"/>
    <w:rsid w:val="00C70093"/>
    <w:pPr>
      <w:shd w:val="clear" w:color="auto" w:fill="FFFFFF"/>
      <w:spacing w:before="100" w:beforeAutospacing="1" w:after="100" w:afterAutospacing="1" w:line="240" w:lineRule="auto"/>
    </w:pPr>
    <w:rPr>
      <w:rFonts w:ascii="Arial" w:eastAsia="Times New Roman" w:hAnsi="Arial" w:cs="Arial"/>
      <w:sz w:val="24"/>
      <w:szCs w:val="24"/>
      <w:lang w:eastAsia="en-AU"/>
    </w:rPr>
  </w:style>
  <w:style w:type="paragraph" w:customStyle="1" w:styleId="xl74">
    <w:name w:val="xl74"/>
    <w:basedOn w:val="Normal"/>
    <w:uiPriority w:val="99"/>
    <w:rsid w:val="00C70093"/>
    <w:pPr>
      <w:spacing w:before="100" w:beforeAutospacing="1" w:after="100" w:afterAutospacing="1" w:line="240" w:lineRule="auto"/>
    </w:pPr>
    <w:rPr>
      <w:rFonts w:ascii="Arial" w:eastAsia="Times New Roman" w:hAnsi="Arial" w:cs="Arial"/>
      <w:sz w:val="24"/>
      <w:szCs w:val="24"/>
      <w:lang w:eastAsia="en-AU"/>
    </w:rPr>
  </w:style>
  <w:style w:type="paragraph" w:customStyle="1" w:styleId="xl75">
    <w:name w:val="xl75"/>
    <w:basedOn w:val="Normal"/>
    <w:uiPriority w:val="99"/>
    <w:rsid w:val="00C70093"/>
    <w:pPr>
      <w:shd w:val="clear" w:color="auto" w:fill="FFFFFF"/>
      <w:spacing w:before="100" w:beforeAutospacing="1" w:after="100" w:afterAutospacing="1" w:line="240" w:lineRule="auto"/>
    </w:pPr>
    <w:rPr>
      <w:rFonts w:ascii="Arial" w:eastAsia="Times New Roman" w:hAnsi="Arial" w:cs="Arial"/>
      <w:b/>
      <w:bCs/>
      <w:color w:val="000000"/>
      <w:sz w:val="16"/>
      <w:szCs w:val="16"/>
      <w:lang w:eastAsia="en-AU"/>
    </w:rPr>
  </w:style>
  <w:style w:type="paragraph" w:customStyle="1" w:styleId="xl76">
    <w:name w:val="xl76"/>
    <w:basedOn w:val="Normal"/>
    <w:uiPriority w:val="99"/>
    <w:rsid w:val="00C70093"/>
    <w:pPr>
      <w:shd w:val="clear" w:color="auto" w:fill="FFFFFF"/>
      <w:spacing w:before="100" w:beforeAutospacing="1" w:after="100" w:afterAutospacing="1" w:line="240" w:lineRule="auto"/>
    </w:pPr>
    <w:rPr>
      <w:rFonts w:ascii="Arial" w:eastAsia="Times New Roman" w:hAnsi="Arial" w:cs="Arial"/>
      <w:b/>
      <w:bCs/>
      <w:color w:val="000000"/>
      <w:sz w:val="16"/>
      <w:szCs w:val="16"/>
      <w:lang w:eastAsia="en-AU"/>
    </w:rPr>
  </w:style>
  <w:style w:type="paragraph" w:customStyle="1" w:styleId="xl77">
    <w:name w:val="xl77"/>
    <w:basedOn w:val="Normal"/>
    <w:uiPriority w:val="99"/>
    <w:rsid w:val="00C70093"/>
    <w:pPr>
      <w:shd w:val="clear" w:color="auto" w:fill="FFFFFF"/>
      <w:spacing w:before="100" w:beforeAutospacing="1" w:after="100" w:afterAutospacing="1" w:line="240" w:lineRule="auto"/>
    </w:pPr>
    <w:rPr>
      <w:rFonts w:ascii="Arial" w:eastAsia="Times New Roman" w:hAnsi="Arial" w:cs="Arial"/>
      <w:color w:val="000000"/>
      <w:sz w:val="16"/>
      <w:szCs w:val="16"/>
      <w:lang w:eastAsia="en-AU"/>
    </w:rPr>
  </w:style>
  <w:style w:type="paragraph" w:customStyle="1" w:styleId="xl78">
    <w:name w:val="xl78"/>
    <w:basedOn w:val="Normal"/>
    <w:uiPriority w:val="99"/>
    <w:rsid w:val="00C70093"/>
    <w:pPr>
      <w:shd w:val="clear" w:color="auto"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79">
    <w:name w:val="xl79"/>
    <w:basedOn w:val="Normal"/>
    <w:uiPriority w:val="99"/>
    <w:rsid w:val="00C70093"/>
    <w:pPr>
      <w:shd w:val="clear" w:color="auto" w:fill="FFFFFF"/>
      <w:spacing w:before="100" w:beforeAutospacing="1" w:after="100" w:afterAutospacing="1" w:line="240" w:lineRule="auto"/>
    </w:pPr>
    <w:rPr>
      <w:rFonts w:eastAsia="Times New Roman" w:cs="Calibri"/>
      <w:b/>
      <w:bCs/>
      <w:sz w:val="16"/>
      <w:szCs w:val="16"/>
      <w:lang w:eastAsia="en-AU"/>
    </w:rPr>
  </w:style>
  <w:style w:type="paragraph" w:customStyle="1" w:styleId="xl80">
    <w:name w:val="xl80"/>
    <w:basedOn w:val="Normal"/>
    <w:uiPriority w:val="99"/>
    <w:rsid w:val="00C70093"/>
    <w:pPr>
      <w:shd w:val="clear" w:color="auto" w:fill="FFFFFF"/>
      <w:spacing w:before="100" w:beforeAutospacing="1" w:after="100" w:afterAutospacing="1" w:line="240" w:lineRule="auto"/>
    </w:pPr>
    <w:rPr>
      <w:rFonts w:eastAsia="Times New Roman" w:cs="Calibri"/>
      <w:b/>
      <w:bCs/>
      <w:sz w:val="16"/>
      <w:szCs w:val="16"/>
      <w:lang w:eastAsia="en-AU"/>
    </w:rPr>
  </w:style>
  <w:style w:type="paragraph" w:customStyle="1" w:styleId="xl81">
    <w:name w:val="xl81"/>
    <w:basedOn w:val="Normal"/>
    <w:uiPriority w:val="99"/>
    <w:rsid w:val="00C70093"/>
    <w:pPr>
      <w:pBdr>
        <w:top w:val="single" w:sz="8" w:space="0" w:color="auto"/>
        <w:bottom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82">
    <w:name w:val="xl82"/>
    <w:basedOn w:val="Normal"/>
    <w:uiPriority w:val="99"/>
    <w:rsid w:val="00C70093"/>
    <w:pPr>
      <w:shd w:val="clear" w:color="auto" w:fill="FFFFFF"/>
      <w:spacing w:before="100" w:beforeAutospacing="1" w:after="100" w:afterAutospacing="1" w:line="240" w:lineRule="auto"/>
    </w:pPr>
    <w:rPr>
      <w:rFonts w:eastAsia="Times New Roman" w:cs="Calibri"/>
      <w:sz w:val="16"/>
      <w:szCs w:val="16"/>
      <w:lang w:eastAsia="en-AU"/>
    </w:rPr>
  </w:style>
  <w:style w:type="paragraph" w:customStyle="1" w:styleId="xl83">
    <w:name w:val="xl83"/>
    <w:basedOn w:val="Normal"/>
    <w:uiPriority w:val="99"/>
    <w:rsid w:val="00C70093"/>
    <w:pPr>
      <w:pBdr>
        <w:top w:val="single" w:sz="8" w:space="0" w:color="auto"/>
        <w:bottom w:val="single" w:sz="4" w:space="0" w:color="auto"/>
      </w:pBdr>
      <w:shd w:val="clear" w:color="auto" w:fill="FFFFFF"/>
      <w:spacing w:before="100" w:beforeAutospacing="1" w:after="100" w:afterAutospacing="1" w:line="240" w:lineRule="auto"/>
    </w:pPr>
    <w:rPr>
      <w:rFonts w:eastAsia="Times New Roman" w:cs="Calibri"/>
      <w:b/>
      <w:bCs/>
      <w:sz w:val="16"/>
      <w:szCs w:val="16"/>
      <w:lang w:eastAsia="en-AU"/>
    </w:rPr>
  </w:style>
  <w:style w:type="paragraph" w:customStyle="1" w:styleId="xl84">
    <w:name w:val="xl84"/>
    <w:basedOn w:val="Normal"/>
    <w:uiPriority w:val="99"/>
    <w:rsid w:val="00C70093"/>
    <w:pPr>
      <w:pBdr>
        <w:top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b/>
      <w:bCs/>
      <w:sz w:val="16"/>
      <w:szCs w:val="16"/>
      <w:lang w:eastAsia="en-AU"/>
    </w:rPr>
  </w:style>
  <w:style w:type="paragraph" w:customStyle="1" w:styleId="xl85">
    <w:name w:val="xl85"/>
    <w:basedOn w:val="Normal"/>
    <w:uiPriority w:val="99"/>
    <w:rsid w:val="00C70093"/>
    <w:pPr>
      <w:shd w:val="clear" w:color="auto" w:fill="FFFFFF"/>
      <w:spacing w:before="100" w:beforeAutospacing="1" w:after="100" w:afterAutospacing="1" w:line="240" w:lineRule="auto"/>
      <w:jc w:val="right"/>
    </w:pPr>
    <w:rPr>
      <w:rFonts w:ascii="Arial" w:eastAsia="Times New Roman" w:hAnsi="Arial" w:cs="Arial"/>
      <w:color w:val="000000"/>
      <w:sz w:val="16"/>
      <w:szCs w:val="16"/>
      <w:lang w:eastAsia="en-AU"/>
    </w:rPr>
  </w:style>
  <w:style w:type="paragraph" w:customStyle="1" w:styleId="xl86">
    <w:name w:val="xl86"/>
    <w:basedOn w:val="Normal"/>
    <w:uiPriority w:val="99"/>
    <w:rsid w:val="00C70093"/>
    <w:pPr>
      <w:shd w:val="clear" w:color="auto" w:fill="FFFFFF"/>
      <w:spacing w:before="100" w:beforeAutospacing="1" w:after="100" w:afterAutospacing="1" w:line="240" w:lineRule="auto"/>
    </w:pPr>
    <w:rPr>
      <w:rFonts w:ascii="Arial" w:eastAsia="Times New Roman" w:hAnsi="Arial" w:cs="Arial"/>
      <w:sz w:val="16"/>
      <w:szCs w:val="16"/>
      <w:lang w:eastAsia="en-AU"/>
    </w:rPr>
  </w:style>
  <w:style w:type="paragraph" w:customStyle="1" w:styleId="xl87">
    <w:name w:val="xl87"/>
    <w:basedOn w:val="Normal"/>
    <w:uiPriority w:val="99"/>
    <w:rsid w:val="00C70093"/>
    <w:pPr>
      <w:shd w:val="clear" w:color="auto" w:fill="FFFFFF"/>
      <w:spacing w:before="100" w:beforeAutospacing="1" w:after="100" w:afterAutospacing="1" w:line="240" w:lineRule="auto"/>
      <w:jc w:val="center"/>
    </w:pPr>
    <w:rPr>
      <w:rFonts w:ascii="Arial" w:eastAsia="Times New Roman" w:hAnsi="Arial" w:cs="Arial"/>
      <w:sz w:val="16"/>
      <w:szCs w:val="16"/>
      <w:lang w:eastAsia="en-AU"/>
    </w:rPr>
  </w:style>
  <w:style w:type="paragraph" w:customStyle="1" w:styleId="xl88">
    <w:name w:val="xl88"/>
    <w:basedOn w:val="Normal"/>
    <w:uiPriority w:val="99"/>
    <w:rsid w:val="00C70093"/>
    <w:pPr>
      <w:shd w:val="clear" w:color="auto" w:fill="FFFFFF"/>
      <w:spacing w:before="100" w:beforeAutospacing="1" w:after="100" w:afterAutospacing="1" w:line="240" w:lineRule="auto"/>
    </w:pPr>
    <w:rPr>
      <w:rFonts w:eastAsia="Times New Roman" w:cs="Calibri"/>
      <w:b/>
      <w:bCs/>
      <w:color w:val="000000"/>
      <w:sz w:val="16"/>
      <w:szCs w:val="16"/>
      <w:lang w:eastAsia="en-AU"/>
    </w:rPr>
  </w:style>
  <w:style w:type="paragraph" w:customStyle="1" w:styleId="xl89">
    <w:name w:val="xl89"/>
    <w:basedOn w:val="Normal"/>
    <w:uiPriority w:val="99"/>
    <w:rsid w:val="00C70093"/>
    <w:pPr>
      <w:shd w:val="clear" w:color="auto" w:fill="FFFFFF"/>
      <w:spacing w:before="100" w:beforeAutospacing="1" w:after="100" w:afterAutospacing="1" w:line="240" w:lineRule="auto"/>
      <w:jc w:val="right"/>
    </w:pPr>
    <w:rPr>
      <w:rFonts w:ascii="Arial" w:eastAsia="Times New Roman" w:hAnsi="Arial" w:cs="Arial"/>
      <w:color w:val="000000"/>
      <w:sz w:val="16"/>
      <w:szCs w:val="16"/>
      <w:lang w:eastAsia="en-AU"/>
    </w:rPr>
  </w:style>
  <w:style w:type="paragraph" w:customStyle="1" w:styleId="xl90">
    <w:name w:val="xl90"/>
    <w:basedOn w:val="Normal"/>
    <w:uiPriority w:val="99"/>
    <w:rsid w:val="00C70093"/>
    <w:pPr>
      <w:shd w:val="clear" w:color="auto" w:fill="FFFFFF"/>
      <w:spacing w:before="100" w:beforeAutospacing="1" w:after="100" w:afterAutospacing="1" w:line="240" w:lineRule="auto"/>
    </w:pPr>
    <w:rPr>
      <w:rFonts w:eastAsia="Times New Roman" w:cs="Calibri"/>
      <w:b/>
      <w:bCs/>
      <w:sz w:val="16"/>
      <w:szCs w:val="16"/>
      <w:lang w:eastAsia="en-AU"/>
    </w:rPr>
  </w:style>
  <w:style w:type="paragraph" w:customStyle="1" w:styleId="xl91">
    <w:name w:val="xl91"/>
    <w:basedOn w:val="Normal"/>
    <w:uiPriority w:val="99"/>
    <w:rsid w:val="00C70093"/>
    <w:pPr>
      <w:shd w:val="clear" w:color="auto" w:fill="FFFFFF"/>
      <w:spacing w:before="100" w:beforeAutospacing="1" w:after="100" w:afterAutospacing="1" w:line="240" w:lineRule="auto"/>
    </w:pPr>
    <w:rPr>
      <w:rFonts w:eastAsia="Times New Roman" w:cs="Calibri"/>
      <w:sz w:val="16"/>
      <w:szCs w:val="16"/>
      <w:lang w:eastAsia="en-AU"/>
    </w:rPr>
  </w:style>
  <w:style w:type="character" w:customStyle="1" w:styleId="Style2Char">
    <w:name w:val="Style2 Char"/>
    <w:basedOn w:val="BodyChar0"/>
    <w:link w:val="Style2"/>
    <w:locked/>
    <w:rsid w:val="00C70093"/>
    <w:rPr>
      <w:rFonts w:ascii="Calibri" w:hAnsi="Calibri" w:cstheme="minorHAnsi"/>
      <w:sz w:val="21"/>
      <w:szCs w:val="21"/>
      <w:lang w:eastAsia="en-US"/>
    </w:rPr>
  </w:style>
  <w:style w:type="paragraph" w:customStyle="1" w:styleId="Style2">
    <w:name w:val="Style2"/>
    <w:basedOn w:val="Body0"/>
    <w:link w:val="Style2Char"/>
    <w:qFormat/>
    <w:rsid w:val="00C70093"/>
    <w:pPr>
      <w:spacing w:before="0" w:line="280" w:lineRule="exact"/>
      <w:jc w:val="left"/>
    </w:pPr>
    <w:rPr>
      <w:rFonts w:cstheme="minorHAnsi"/>
      <w:szCs w:val="21"/>
    </w:rPr>
  </w:style>
  <w:style w:type="paragraph" w:customStyle="1" w:styleId="MELevel1">
    <w:name w:val="ME Level 1"/>
    <w:uiPriority w:val="99"/>
    <w:rsid w:val="00C70093"/>
    <w:pPr>
      <w:numPr>
        <w:numId w:val="127"/>
      </w:numPr>
      <w:spacing w:after="240"/>
      <w:outlineLvl w:val="0"/>
    </w:pPr>
    <w:rPr>
      <w:rFonts w:ascii="Times New Roman" w:eastAsia="Times New Roman" w:hAnsi="Times New Roman"/>
      <w:sz w:val="24"/>
      <w:lang w:eastAsia="en-US"/>
    </w:rPr>
  </w:style>
  <w:style w:type="paragraph" w:customStyle="1" w:styleId="MELevel2">
    <w:name w:val="ME Level 2"/>
    <w:uiPriority w:val="99"/>
    <w:rsid w:val="00C70093"/>
    <w:pPr>
      <w:numPr>
        <w:ilvl w:val="1"/>
        <w:numId w:val="127"/>
      </w:numPr>
      <w:spacing w:after="240"/>
      <w:outlineLvl w:val="1"/>
    </w:pPr>
    <w:rPr>
      <w:rFonts w:ascii="Times New Roman" w:eastAsia="Times New Roman" w:hAnsi="Times New Roman"/>
      <w:sz w:val="24"/>
      <w:lang w:eastAsia="en-US"/>
    </w:rPr>
  </w:style>
  <w:style w:type="paragraph" w:customStyle="1" w:styleId="MELevel3">
    <w:name w:val="ME Level 3"/>
    <w:uiPriority w:val="99"/>
    <w:rsid w:val="00C70093"/>
    <w:pPr>
      <w:numPr>
        <w:ilvl w:val="2"/>
        <w:numId w:val="127"/>
      </w:numPr>
      <w:spacing w:after="240"/>
      <w:outlineLvl w:val="2"/>
    </w:pPr>
    <w:rPr>
      <w:rFonts w:ascii="Times New Roman" w:eastAsia="Times New Roman" w:hAnsi="Times New Roman"/>
      <w:sz w:val="24"/>
      <w:lang w:eastAsia="en-US"/>
    </w:rPr>
  </w:style>
  <w:style w:type="paragraph" w:customStyle="1" w:styleId="MELevel4">
    <w:name w:val="ME Level 4"/>
    <w:uiPriority w:val="99"/>
    <w:rsid w:val="00C70093"/>
    <w:pPr>
      <w:numPr>
        <w:ilvl w:val="3"/>
        <w:numId w:val="127"/>
      </w:numPr>
      <w:spacing w:after="240"/>
      <w:outlineLvl w:val="3"/>
    </w:pPr>
    <w:rPr>
      <w:rFonts w:ascii="Times New Roman" w:eastAsia="Times New Roman" w:hAnsi="Times New Roman"/>
      <w:sz w:val="24"/>
      <w:lang w:eastAsia="en-US"/>
    </w:rPr>
  </w:style>
  <w:style w:type="paragraph" w:customStyle="1" w:styleId="MELevel5">
    <w:name w:val="ME Level 5"/>
    <w:uiPriority w:val="99"/>
    <w:rsid w:val="00C70093"/>
    <w:pPr>
      <w:numPr>
        <w:ilvl w:val="4"/>
        <w:numId w:val="127"/>
      </w:numPr>
      <w:spacing w:after="240"/>
      <w:outlineLvl w:val="4"/>
    </w:pPr>
    <w:rPr>
      <w:rFonts w:ascii="Times New Roman" w:eastAsia="Times New Roman" w:hAnsi="Times New Roman"/>
      <w:sz w:val="24"/>
      <w:lang w:eastAsia="en-US"/>
    </w:rPr>
  </w:style>
  <w:style w:type="paragraph" w:customStyle="1" w:styleId="MELevel6">
    <w:name w:val="ME Level 6"/>
    <w:uiPriority w:val="99"/>
    <w:rsid w:val="00C70093"/>
    <w:pPr>
      <w:numPr>
        <w:ilvl w:val="5"/>
        <w:numId w:val="127"/>
      </w:numPr>
      <w:spacing w:after="240"/>
      <w:outlineLvl w:val="5"/>
    </w:pPr>
    <w:rPr>
      <w:rFonts w:ascii="Times New Roman" w:eastAsia="Times New Roman" w:hAnsi="Times New Roman"/>
      <w:sz w:val="24"/>
      <w:lang w:eastAsia="en-US"/>
    </w:rPr>
  </w:style>
  <w:style w:type="paragraph" w:customStyle="1" w:styleId="Table2">
    <w:name w:val="Table 2"/>
    <w:basedOn w:val="Table"/>
    <w:uiPriority w:val="99"/>
    <w:qFormat/>
    <w:rsid w:val="00C70093"/>
  </w:style>
  <w:style w:type="character" w:customStyle="1" w:styleId="AADbulletChar">
    <w:name w:val="AAD bullet Char"/>
    <w:basedOn w:val="ListParagraphChar"/>
    <w:link w:val="AADbullet"/>
    <w:locked/>
    <w:rsid w:val="00C70093"/>
    <w:rPr>
      <w:rFonts w:ascii="Times" w:hAnsi="Times" w:cs="Calibri"/>
      <w:sz w:val="24"/>
      <w:szCs w:val="24"/>
      <w:lang w:eastAsia="en-US"/>
    </w:rPr>
  </w:style>
  <w:style w:type="paragraph" w:customStyle="1" w:styleId="AADbullet">
    <w:name w:val="AAD bullet"/>
    <w:basedOn w:val="ListParagraph"/>
    <w:link w:val="AADbulletChar"/>
    <w:qFormat/>
    <w:rsid w:val="00C70093"/>
    <w:pPr>
      <w:numPr>
        <w:numId w:val="0"/>
      </w:numPr>
      <w:spacing w:line="280" w:lineRule="exact"/>
      <w:ind w:left="851" w:hanging="567"/>
    </w:pPr>
    <w:rPr>
      <w:rFonts w:ascii="Times" w:hAnsi="Times"/>
      <w:sz w:val="24"/>
      <w:szCs w:val="24"/>
    </w:rPr>
  </w:style>
  <w:style w:type="character" w:customStyle="1" w:styleId="ListnumberedChar">
    <w:name w:val="List numbered Char"/>
    <w:basedOn w:val="BodyChar0"/>
    <w:link w:val="Listnumbered"/>
    <w:uiPriority w:val="99"/>
    <w:locked/>
    <w:rsid w:val="00C70093"/>
    <w:rPr>
      <w:rFonts w:ascii="Calibri" w:hAnsi="Calibri" w:cs="Calibri"/>
      <w:sz w:val="21"/>
      <w:lang w:eastAsia="en-US"/>
    </w:rPr>
  </w:style>
  <w:style w:type="paragraph" w:customStyle="1" w:styleId="Listnumbered">
    <w:name w:val="List numbered"/>
    <w:basedOn w:val="Body0"/>
    <w:link w:val="ListnumberedChar"/>
    <w:uiPriority w:val="99"/>
    <w:qFormat/>
    <w:rsid w:val="00C70093"/>
    <w:pPr>
      <w:numPr>
        <w:numId w:val="128"/>
      </w:numPr>
      <w:spacing w:before="0" w:line="280" w:lineRule="exact"/>
      <w:jc w:val="left"/>
    </w:pPr>
    <w:rPr>
      <w:lang w:eastAsia="en-AU"/>
    </w:rPr>
  </w:style>
  <w:style w:type="character" w:customStyle="1" w:styleId="charItals">
    <w:name w:val="charItals"/>
    <w:basedOn w:val="DefaultParagraphFont"/>
    <w:rsid w:val="00C70093"/>
    <w:rPr>
      <w:i/>
      <w:iCs/>
    </w:rPr>
  </w:style>
  <w:style w:type="character" w:customStyle="1" w:styleId="EndnoteTextChar1">
    <w:name w:val="Endnote Text Char1"/>
    <w:basedOn w:val="DefaultParagraphFont"/>
    <w:uiPriority w:val="99"/>
    <w:semiHidden/>
    <w:rsid w:val="00C70093"/>
    <w:rPr>
      <w:rFonts w:ascii="Times" w:eastAsia="MS Mincho" w:hAnsi="Times" w:cs="Times New Roman" w:hint="default"/>
      <w:sz w:val="20"/>
      <w:szCs w:val="20"/>
    </w:rPr>
  </w:style>
  <w:style w:type="character" w:customStyle="1" w:styleId="AERtextbold">
    <w:name w:val="AER text bold"/>
    <w:qFormat/>
    <w:rsid w:val="00C70093"/>
    <w:rPr>
      <w:b/>
      <w:bCs w:val="0"/>
    </w:rPr>
  </w:style>
  <w:style w:type="character" w:customStyle="1" w:styleId="italic">
    <w:name w:val="italic"/>
    <w:basedOn w:val="DefaultParagraphFont"/>
    <w:uiPriority w:val="1"/>
    <w:rsid w:val="00C70093"/>
    <w:rPr>
      <w:i/>
      <w:iCs w:val="0"/>
    </w:rPr>
  </w:style>
  <w:style w:type="table" w:styleId="LightGrid-Accent1">
    <w:name w:val="Light Grid Accent 1"/>
    <w:basedOn w:val="TableNormal"/>
    <w:uiPriority w:val="62"/>
    <w:rsid w:val="00C70093"/>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MediumShading1-Accent13">
    <w:name w:val="Medium Shading 1 - Accent 13"/>
    <w:basedOn w:val="TableNormal"/>
    <w:uiPriority w:val="63"/>
    <w:rsid w:val="00C70093"/>
    <w:rPr>
      <w:sz w:val="24"/>
      <w:szCs w:val="24"/>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1">
    <w:name w:val="Table1"/>
    <w:basedOn w:val="TableNormal"/>
    <w:uiPriority w:val="99"/>
    <w:rsid w:val="00C70093"/>
    <w:rPr>
      <w:rFonts w:asciiTheme="minorHAnsi" w:eastAsiaTheme="minorEastAsia" w:hAnsiTheme="minorHAnsi" w:cstheme="minorBidi"/>
      <w:sz w:val="24"/>
      <w:szCs w:val="24"/>
      <w:lang w:val="en-US" w:eastAsia="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Trebuchet MS" w:hAnsi="Trebuchet MS" w:hint="default"/>
        <w:b/>
        <w:color w:val="000000"/>
        <w:sz w:val="50"/>
        <w:szCs w:val="50"/>
      </w:rPr>
      <w:tblPr/>
      <w:tcPr>
        <w:shd w:val="clear" w:color="auto" w:fill="CFCAC7"/>
      </w:tcPr>
    </w:tblStylePr>
    <w:tblStylePr w:type="firstCol">
      <w:tblPr/>
      <w:tcPr>
        <w:shd w:val="clear" w:color="auto" w:fill="E6E5E3"/>
      </w:tcPr>
    </w:tblStylePr>
  </w:style>
  <w:style w:type="table" w:customStyle="1" w:styleId="Style3">
    <w:name w:val="Style3"/>
    <w:basedOn w:val="TableNormal"/>
    <w:uiPriority w:val="99"/>
    <w:rsid w:val="00C70093"/>
    <w:rPr>
      <w:sz w:val="24"/>
      <w:szCs w:val="24"/>
      <w:lang w:eastAsia="en-US"/>
    </w:rPr>
    <w:tblPr/>
  </w:style>
  <w:style w:type="table" w:customStyle="1" w:styleId="Style4">
    <w:name w:val="Style4"/>
    <w:basedOn w:val="TableNormal"/>
    <w:uiPriority w:val="99"/>
    <w:rsid w:val="00C70093"/>
    <w:rPr>
      <w:sz w:val="24"/>
      <w:szCs w:val="24"/>
      <w:lang w:eastAsia="en-US"/>
    </w:rPr>
    <w:tblPr/>
  </w:style>
  <w:style w:type="table" w:customStyle="1" w:styleId="LightList-Accent112">
    <w:name w:val="Light List - Accent 112"/>
    <w:basedOn w:val="TableNormal"/>
    <w:uiPriority w:val="61"/>
    <w:rsid w:val="00C70093"/>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100" w:beforeAutospacing="1" w:afterLines="0" w:after="100" w:afterAutospacing="1" w:line="240" w:lineRule="auto"/>
      </w:pPr>
      <w:rPr>
        <w:b/>
        <w:bCs/>
        <w:color w:val="FFFFFF" w:themeColor="background1"/>
      </w:rPr>
      <w:tblPr/>
      <w:tcPr>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3">
    <w:name w:val="Light List - Accent 113"/>
    <w:basedOn w:val="TableNormal"/>
    <w:uiPriority w:val="61"/>
    <w:rsid w:val="00C70093"/>
    <w:rPr>
      <w:sz w:val="24"/>
      <w:szCs w:val="24"/>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100" w:beforeAutospacing="1" w:afterLines="0" w:after="100" w:afterAutospacing="1" w:line="240" w:lineRule="auto"/>
      </w:pPr>
      <w:rPr>
        <w:b/>
        <w:bCs/>
        <w:color w:val="FFFFFF" w:themeColor="background1"/>
      </w:rPr>
      <w:tblPr/>
      <w:tcPr>
        <w:shd w:val="clear" w:color="auto" w:fill="4F81BD" w:themeFill="accent1"/>
      </w:tcPr>
    </w:tblStylePr>
    <w:tblStylePr w:type="lastRow">
      <w:pPr>
        <w:spacing w:beforeLines="0" w:before="100" w:beforeAutospacing="1" w:afterLines="0" w:after="100" w:afterAutospacing="1"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1">
    <w:name w:val="Medium Shading 1 - Accent 11"/>
    <w:basedOn w:val="TableNormal"/>
    <w:uiPriority w:val="63"/>
    <w:rsid w:val="00C70093"/>
    <w:rPr>
      <w:rFonts w:ascii="Interstate-Regular" w:eastAsiaTheme="minorHAnsi" w:hAnsi="Interstate-Regular"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tyle5">
    <w:name w:val="Style5"/>
    <w:basedOn w:val="TableNormal"/>
    <w:uiPriority w:val="99"/>
    <w:rsid w:val="00C70093"/>
    <w:rPr>
      <w:sz w:val="24"/>
      <w:szCs w:val="24"/>
      <w:lang w:eastAsia="en-US"/>
    </w:rPr>
    <w:tblPr/>
  </w:style>
  <w:style w:type="numbering" w:customStyle="1" w:styleId="SKMSmallTableNumberedList2">
    <w:name w:val="SKM Small Table Numbered List 2"/>
    <w:uiPriority w:val="99"/>
    <w:rsid w:val="00C70093"/>
    <w:pPr>
      <w:numPr>
        <w:numId w:val="124"/>
      </w:numPr>
    </w:pPr>
  </w:style>
  <w:style w:type="numbering" w:customStyle="1" w:styleId="SKMTablesmallitem">
    <w:name w:val="SKM Table small item"/>
    <w:uiPriority w:val="99"/>
    <w:rsid w:val="00C70093"/>
    <w:pPr>
      <w:numPr>
        <w:numId w:val="129"/>
      </w:numPr>
    </w:pPr>
  </w:style>
  <w:style w:type="numbering" w:customStyle="1" w:styleId="SKMSmallTableList1">
    <w:name w:val="SKM Small Table List 1"/>
    <w:uiPriority w:val="99"/>
    <w:rsid w:val="00C70093"/>
    <w:pPr>
      <w:numPr>
        <w:numId w:val="130"/>
      </w:numPr>
    </w:pPr>
  </w:style>
  <w:style w:type="paragraph" w:customStyle="1" w:styleId="Quotation">
    <w:name w:val="Quotation"/>
    <w:basedOn w:val="Normal"/>
    <w:next w:val="Normal"/>
    <w:uiPriority w:val="3"/>
    <w:qFormat/>
    <w:rsid w:val="00C70093"/>
    <w:pPr>
      <w:spacing w:line="230" w:lineRule="atLeast"/>
    </w:pPr>
    <w:rPr>
      <w:rFonts w:asciiTheme="minorHAnsi" w:eastAsia="Times New Roman" w:hAnsiTheme="minorHAnsi" w:cstheme="minorHAnsi"/>
      <w:i/>
      <w:sz w:val="18"/>
      <w:lang w:val="en-NZ"/>
    </w:rPr>
  </w:style>
  <w:style w:type="character" w:customStyle="1" w:styleId="BulletlistChar">
    <w:name w:val="Bullet list Char"/>
    <w:basedOn w:val="DefaultParagraphFont"/>
    <w:link w:val="Bulletlist"/>
    <w:uiPriority w:val="4"/>
    <w:locked/>
    <w:rsid w:val="00C70093"/>
    <w:rPr>
      <w:rFonts w:asciiTheme="minorHAnsi" w:eastAsia="Calibri" w:hAnsiTheme="minorHAnsi"/>
      <w:szCs w:val="22"/>
    </w:rPr>
  </w:style>
  <w:style w:type="paragraph" w:customStyle="1" w:styleId="Bulletlist">
    <w:name w:val="Bullet list"/>
    <w:link w:val="BulletlistChar"/>
    <w:uiPriority w:val="4"/>
    <w:qFormat/>
    <w:rsid w:val="00C70093"/>
    <w:pPr>
      <w:numPr>
        <w:numId w:val="131"/>
      </w:numPr>
      <w:spacing w:after="120"/>
    </w:pPr>
    <w:rPr>
      <w:rFonts w:asciiTheme="minorHAnsi" w:eastAsia="Calibri" w:hAnsiTheme="minorHAnsi"/>
      <w:szCs w:val="22"/>
    </w:rPr>
  </w:style>
  <w:style w:type="paragraph" w:customStyle="1" w:styleId="NER-RC-Para">
    <w:name w:val="NER-RC-Para"/>
    <w:basedOn w:val="Normal"/>
    <w:uiPriority w:val="99"/>
    <w:rsid w:val="00C70093"/>
    <w:pPr>
      <w:autoSpaceDE w:val="0"/>
      <w:autoSpaceDN w:val="0"/>
      <w:adjustRightInd w:val="0"/>
      <w:spacing w:before="120" w:line="240" w:lineRule="auto"/>
      <w:ind w:left="1134"/>
      <w:jc w:val="both"/>
    </w:pPr>
    <w:rPr>
      <w:rFonts w:ascii="Times New Roman" w:eastAsiaTheme="minorEastAsia" w:hAnsi="Times New Roman"/>
      <w:color w:val="000000"/>
      <w:sz w:val="24"/>
      <w:szCs w:val="24"/>
      <w:lang w:eastAsia="en-AU"/>
    </w:rPr>
  </w:style>
  <w:style w:type="paragraph" w:customStyle="1" w:styleId="NER-Eqn-Para">
    <w:name w:val="NER-Eqn-Para"/>
    <w:basedOn w:val="Normal"/>
    <w:uiPriority w:val="99"/>
    <w:rsid w:val="00C70093"/>
    <w:pPr>
      <w:autoSpaceDE w:val="0"/>
      <w:autoSpaceDN w:val="0"/>
      <w:adjustRightInd w:val="0"/>
      <w:spacing w:before="120" w:line="240" w:lineRule="auto"/>
      <w:ind w:left="1134"/>
      <w:jc w:val="both"/>
    </w:pPr>
    <w:rPr>
      <w:rFonts w:ascii="Times New Roman" w:eastAsiaTheme="minorEastAsia" w:hAnsi="Times New Roman"/>
      <w:color w:val="000000"/>
      <w:sz w:val="24"/>
      <w:szCs w:val="24"/>
      <w:lang w:eastAsia="en-AU"/>
    </w:rPr>
  </w:style>
  <w:style w:type="paragraph" w:customStyle="1" w:styleId="NER-Eq-Definition">
    <w:name w:val="NER-Eq-Definition"/>
    <w:basedOn w:val="Normal"/>
    <w:uiPriority w:val="99"/>
    <w:rsid w:val="00C70093"/>
    <w:pPr>
      <w:autoSpaceDE w:val="0"/>
      <w:autoSpaceDN w:val="0"/>
      <w:adjustRightInd w:val="0"/>
      <w:spacing w:before="120" w:line="240" w:lineRule="auto"/>
      <w:ind w:left="1134"/>
      <w:jc w:val="both"/>
    </w:pPr>
    <w:rPr>
      <w:rFonts w:ascii="Times New Roman" w:eastAsiaTheme="minorEastAsia" w:hAnsi="Times New Roman"/>
      <w:color w:val="000000"/>
      <w:sz w:val="24"/>
      <w:szCs w:val="24"/>
      <w:lang w:eastAsia="en-AU"/>
    </w:rPr>
  </w:style>
  <w:style w:type="character" w:customStyle="1" w:styleId="Subscript">
    <w:name w:val="Subscript"/>
    <w:uiPriority w:val="99"/>
    <w:rsid w:val="00C70093"/>
    <w:rPr>
      <w:w w:val="100"/>
      <w:position w:val="-2"/>
      <w:sz w:val="14"/>
    </w:rPr>
  </w:style>
  <w:style w:type="character" w:customStyle="1" w:styleId="NER-Term-Inline">
    <w:name w:val="NER-Term-Inline"/>
    <w:uiPriority w:val="99"/>
    <w:rsid w:val="00C70093"/>
    <w:rPr>
      <w:rFonts w:ascii="Times New Roman" w:hAnsi="Times New Roman" w:cs="Times New Roman" w:hint="default"/>
      <w:b/>
      <w:bCs w:val="0"/>
      <w:w w:val="100"/>
      <w:sz w:val="24"/>
    </w:rPr>
  </w:style>
  <w:style w:type="character" w:customStyle="1" w:styleId="NER-Eq-Term">
    <w:name w:val="NER-Eq-Term"/>
    <w:uiPriority w:val="99"/>
    <w:rsid w:val="00C70093"/>
    <w:rPr>
      <w:w w:val="100"/>
    </w:rPr>
  </w:style>
  <w:style w:type="paragraph" w:customStyle="1" w:styleId="IndentAlphabeticList">
    <w:name w:val="Indent Alphabetic List"/>
    <w:basedOn w:val="Normal"/>
    <w:rsid w:val="00C70093"/>
    <w:pPr>
      <w:numPr>
        <w:numId w:val="132"/>
      </w:numPr>
      <w:tabs>
        <w:tab w:val="left" w:pos="1134"/>
      </w:tabs>
      <w:spacing w:before="60" w:after="0" w:line="240" w:lineRule="auto"/>
      <w:jc w:val="both"/>
    </w:pPr>
    <w:rPr>
      <w:rFonts w:eastAsia="Times New Roman"/>
      <w:sz w:val="22"/>
    </w:rPr>
  </w:style>
  <w:style w:type="paragraph" w:customStyle="1" w:styleId="trail">
    <w:name w:val="trail"/>
    <w:basedOn w:val="Normal"/>
    <w:rsid w:val="00C70093"/>
    <w:pPr>
      <w:spacing w:before="100" w:beforeAutospacing="1" w:after="100" w:afterAutospacing="1" w:line="240" w:lineRule="auto"/>
    </w:pPr>
    <w:rPr>
      <w:rFonts w:ascii="Verdana" w:eastAsia="Times New Roman" w:hAnsi="Verdana"/>
      <w:sz w:val="15"/>
      <w:szCs w:val="15"/>
      <w:lang w:eastAsia="en-AU"/>
    </w:rPr>
  </w:style>
  <w:style w:type="character" w:customStyle="1" w:styleId="AERtextitalic">
    <w:name w:val="AER text italic"/>
    <w:qFormat/>
    <w:rsid w:val="00C70093"/>
    <w:rPr>
      <w:i/>
    </w:rPr>
  </w:style>
  <w:style w:type="table" w:customStyle="1" w:styleId="Table12">
    <w:name w:val="Table12"/>
    <w:basedOn w:val="TableNormal"/>
    <w:uiPriority w:val="99"/>
    <w:rsid w:val="00C70093"/>
    <w:rPr>
      <w:rFonts w:asciiTheme="minorHAnsi" w:eastAsiaTheme="minorEastAsia" w:hAnsiTheme="minorHAnsi" w:cstheme="minorBidi"/>
      <w:sz w:val="24"/>
      <w:szCs w:val="24"/>
      <w:lang w:val="en-US" w:eastAsia="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Trebuchet MS" w:hAnsi="Trebuchet MS"/>
        <w:b/>
        <w:color w:val="000000"/>
        <w:sz w:val="50"/>
      </w:rPr>
      <w:tblPr/>
      <w:tcPr>
        <w:shd w:val="clear" w:color="auto" w:fill="CFCAC7"/>
      </w:tcPr>
    </w:tblStylePr>
    <w:tblStylePr w:type="firstCol">
      <w:tblPr/>
      <w:tcPr>
        <w:shd w:val="clear" w:color="auto" w:fill="E6E5E3"/>
      </w:tcPr>
    </w:tblStylePr>
  </w:style>
  <w:style w:type="numbering" w:customStyle="1" w:styleId="AECOMListBullets">
    <w:name w:val="AECOM List Bullets"/>
    <w:uiPriority w:val="99"/>
    <w:rsid w:val="00C70093"/>
    <w:pPr>
      <w:numPr>
        <w:numId w:val="133"/>
      </w:numPr>
    </w:pPr>
  </w:style>
  <w:style w:type="character" w:customStyle="1" w:styleId="Generallevel3Char">
    <w:name w:val="General level 3 Char"/>
    <w:link w:val="Generallevel3"/>
    <w:rsid w:val="00C70093"/>
    <w:rPr>
      <w:rFonts w:ascii="Times New Roman" w:eastAsia="STZhongsong" w:hAnsi="Times New Roman"/>
      <w:sz w:val="22"/>
      <w:lang w:val="en-GB" w:eastAsia="zh-CN"/>
    </w:rPr>
  </w:style>
  <w:style w:type="paragraph" w:customStyle="1" w:styleId="Figurecaption">
    <w:name w:val="Figure caption"/>
    <w:basedOn w:val="Caption"/>
    <w:next w:val="Para0"/>
    <w:semiHidden/>
    <w:rsid w:val="00C70093"/>
    <w:pPr>
      <w:tabs>
        <w:tab w:val="clear" w:pos="993"/>
      </w:tabs>
      <w:spacing w:before="240" w:after="100" w:line="240" w:lineRule="atLeast"/>
    </w:pPr>
    <w:rPr>
      <w:rFonts w:ascii="Arial Narrow" w:eastAsiaTheme="minorEastAsia" w:hAnsi="Arial Narrow" w:cstheme="minorBidi"/>
      <w:bCs w:val="0"/>
      <w:szCs w:val="24"/>
      <w:lang w:val="en-GB"/>
    </w:rPr>
  </w:style>
  <w:style w:type="table" w:customStyle="1" w:styleId="LightShading-Accent11">
    <w:name w:val="Light Shading - Accent 11"/>
    <w:basedOn w:val="TableNormal"/>
    <w:uiPriority w:val="60"/>
    <w:rsid w:val="00C70093"/>
    <w:rPr>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3">
    <w:name w:val="Light List - Accent 13"/>
    <w:basedOn w:val="TableNormal"/>
    <w:uiPriority w:val="61"/>
    <w:rsid w:val="00C70093"/>
    <w:rPr>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ndnoteReference">
    <w:name w:val="endnote reference"/>
    <w:basedOn w:val="DefaultParagraphFont"/>
    <w:uiPriority w:val="99"/>
    <w:semiHidden/>
    <w:unhideWhenUsed/>
    <w:rsid w:val="00C70093"/>
    <w:rPr>
      <w:vertAlign w:val="superscript"/>
    </w:rPr>
  </w:style>
  <w:style w:type="paragraph" w:customStyle="1" w:styleId="Bodycopy">
    <w:name w:val="Body copy"/>
    <w:basedOn w:val="Normal"/>
    <w:link w:val="BodycopyChar"/>
    <w:rsid w:val="00C70093"/>
    <w:pPr>
      <w:spacing w:after="113" w:line="240" w:lineRule="atLeast"/>
    </w:pPr>
    <w:rPr>
      <w:rFonts w:ascii="Arial" w:eastAsia="Times New Roman" w:hAnsi="Arial"/>
      <w:sz w:val="20"/>
      <w:szCs w:val="24"/>
    </w:rPr>
  </w:style>
  <w:style w:type="character" w:customStyle="1" w:styleId="BodycopyChar">
    <w:name w:val="Body copy Char"/>
    <w:basedOn w:val="DefaultParagraphFont"/>
    <w:link w:val="Bodycopy"/>
    <w:rsid w:val="00C70093"/>
    <w:rPr>
      <w:rFonts w:ascii="Arial" w:eastAsia="Times New Roman" w:hAnsi="Arial"/>
      <w:szCs w:val="24"/>
      <w:lang w:eastAsia="en-US"/>
    </w:rPr>
  </w:style>
  <w:style w:type="numbering" w:customStyle="1" w:styleId="AdvisianBulletsnew">
    <w:name w:val="Advisian Bullets new"/>
    <w:uiPriority w:val="99"/>
    <w:rsid w:val="00C70093"/>
    <w:pPr>
      <w:numPr>
        <w:numId w:val="134"/>
      </w:numPr>
    </w:pPr>
  </w:style>
  <w:style w:type="table" w:customStyle="1" w:styleId="Advisiannew4">
    <w:name w:val="Advisian new 4"/>
    <w:basedOn w:val="TableNormal"/>
    <w:rsid w:val="00C70093"/>
    <w:pPr>
      <w:spacing w:before="60" w:after="60"/>
    </w:pPr>
    <w:rPr>
      <w:rFonts w:ascii="Georgia" w:eastAsia="Times New Roman" w:hAnsi="Georgia"/>
      <w:sz w:val="18"/>
      <w:lang w:eastAsia="en-US"/>
    </w:rPr>
    <w:tblPr>
      <w:tblStyleRowBandSize w:val="1"/>
      <w:tblStyleColBandSize w:val="1"/>
      <w:tblInd w:w="113" w:type="dxa"/>
      <w:tblBorders>
        <w:insideH w:val="single" w:sz="18" w:space="0" w:color="FFFFFF"/>
        <w:insideV w:val="single" w:sz="18" w:space="0" w:color="FFFFFF"/>
      </w:tblBorders>
    </w:tblPr>
    <w:tcPr>
      <w:shd w:val="clear" w:color="auto" w:fill="E6E7E8"/>
    </w:tcPr>
    <w:tblStylePr w:type="firstRow">
      <w:pPr>
        <w:wordWrap/>
        <w:jc w:val="center"/>
      </w:pPr>
      <w:rPr>
        <w:rFonts w:ascii="@Batang" w:hAnsi="@Batang"/>
        <w:b/>
        <w:i w:val="0"/>
        <w:color w:val="FFFFFF" w:themeColor="background1"/>
        <w:sz w:val="18"/>
      </w:rPr>
      <w:tblPr/>
      <w:trPr>
        <w:tblHeader/>
      </w:trPr>
      <w:tcPr>
        <w:shd w:val="clear" w:color="auto" w:fill="4F81BD" w:themeFill="accent1"/>
      </w:tcPr>
    </w:tblStylePr>
    <w:tblStylePr w:type="firstCol">
      <w:tblPr/>
      <w:tcPr>
        <w:shd w:val="clear" w:color="auto" w:fill="C7C8CA"/>
      </w:tcPr>
    </w:tblStylePr>
    <w:tblStylePr w:type="band2Vert">
      <w:tblPr/>
      <w:tcPr>
        <w:shd w:val="clear" w:color="auto" w:fill="C7C8CA"/>
      </w:tcPr>
    </w:tblStylePr>
  </w:style>
  <w:style w:type="character" w:styleId="HTMLDefinition">
    <w:name w:val="HTML Definition"/>
    <w:basedOn w:val="DefaultParagraphFont"/>
    <w:uiPriority w:val="99"/>
    <w:semiHidden/>
    <w:unhideWhenUsed/>
    <w:rsid w:val="00C70093"/>
    <w:rPr>
      <w:i/>
      <w:iCs/>
    </w:rPr>
  </w:style>
  <w:style w:type="paragraph" w:styleId="DocumentMap">
    <w:name w:val="Document Map"/>
    <w:basedOn w:val="Normal"/>
    <w:link w:val="DocumentMapChar"/>
    <w:uiPriority w:val="99"/>
    <w:semiHidden/>
    <w:unhideWhenUsed/>
    <w:rsid w:val="00C7009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70093"/>
    <w:rPr>
      <w:rFonts w:ascii="Tahoma" w:hAnsi="Tahoma" w:cs="Tahoma"/>
      <w:sz w:val="16"/>
      <w:szCs w:val="16"/>
      <w:lang w:eastAsia="en-US"/>
    </w:rPr>
  </w:style>
  <w:style w:type="paragraph" w:customStyle="1" w:styleId="GridTable3">
    <w:name w:val="Grid Table 3"/>
    <w:basedOn w:val="Heading1"/>
    <w:next w:val="Normal"/>
    <w:uiPriority w:val="39"/>
    <w:unhideWhenUsed/>
    <w:qFormat/>
    <w:rsid w:val="007F5678"/>
    <w:pPr>
      <w:keepNext/>
      <w:keepLines/>
      <w:numPr>
        <w:numId w:val="0"/>
      </w:numPr>
      <w:spacing w:after="0" w:line="240" w:lineRule="auto"/>
      <w:outlineLvl w:val="9"/>
    </w:pPr>
    <w:rPr>
      <w:rFonts w:eastAsia="MS Gothic" w:cs="Times New Roman"/>
      <w:bCs/>
      <w:color w:val="365F91"/>
      <w:sz w:val="28"/>
      <w:szCs w:val="28"/>
      <w:lang w:val="en-US"/>
    </w:rPr>
  </w:style>
  <w:style w:type="character" w:customStyle="1" w:styleId="GridTable1Light">
    <w:name w:val="Grid Table 1 Light"/>
    <w:aliases w:val="AA Report Title"/>
    <w:uiPriority w:val="33"/>
    <w:qFormat/>
    <w:rsid w:val="007F5678"/>
    <w:rPr>
      <w:rFonts w:ascii="Arial" w:hAnsi="Arial" w:cs="Arial"/>
      <w:bCs/>
      <w:caps/>
      <w:color w:val="FFFFFF"/>
      <w:spacing w:val="5"/>
      <w:sz w:val="112"/>
      <w:szCs w:val="112"/>
      <w:lang w:val="en-AU"/>
    </w:rPr>
  </w:style>
  <w:style w:type="table" w:styleId="MediumList1-Accent6">
    <w:name w:val="Medium List 1 Accent 6"/>
    <w:basedOn w:val="TableNormal"/>
    <w:uiPriority w:val="65"/>
    <w:rsid w:val="00E471CD"/>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3-Accent6">
    <w:name w:val="Medium Grid 3 Accent 6"/>
    <w:basedOn w:val="TableNormal"/>
    <w:uiPriority w:val="69"/>
    <w:rsid w:val="00E471C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1-Accent6">
    <w:name w:val="Medium Grid 1 Accent 6"/>
    <w:basedOn w:val="TableNormal"/>
    <w:uiPriority w:val="67"/>
    <w:rsid w:val="00E471CD"/>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Shading1-Accent6">
    <w:name w:val="Medium Shading 1 Accent 6"/>
    <w:basedOn w:val="TableNormal"/>
    <w:uiPriority w:val="63"/>
    <w:rsid w:val="000E5891"/>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6850">
      <w:bodyDiv w:val="1"/>
      <w:marLeft w:val="0"/>
      <w:marRight w:val="0"/>
      <w:marTop w:val="0"/>
      <w:marBottom w:val="0"/>
      <w:divBdr>
        <w:top w:val="none" w:sz="0" w:space="0" w:color="auto"/>
        <w:left w:val="none" w:sz="0" w:space="0" w:color="auto"/>
        <w:bottom w:val="none" w:sz="0" w:space="0" w:color="auto"/>
        <w:right w:val="none" w:sz="0" w:space="0" w:color="auto"/>
      </w:divBdr>
    </w:div>
    <w:div w:id="33893813">
      <w:bodyDiv w:val="1"/>
      <w:marLeft w:val="0"/>
      <w:marRight w:val="0"/>
      <w:marTop w:val="0"/>
      <w:marBottom w:val="0"/>
      <w:divBdr>
        <w:top w:val="none" w:sz="0" w:space="0" w:color="auto"/>
        <w:left w:val="none" w:sz="0" w:space="0" w:color="auto"/>
        <w:bottom w:val="none" w:sz="0" w:space="0" w:color="auto"/>
        <w:right w:val="none" w:sz="0" w:space="0" w:color="auto"/>
      </w:divBdr>
    </w:div>
    <w:div w:id="49304378">
      <w:bodyDiv w:val="1"/>
      <w:marLeft w:val="0"/>
      <w:marRight w:val="0"/>
      <w:marTop w:val="0"/>
      <w:marBottom w:val="0"/>
      <w:divBdr>
        <w:top w:val="none" w:sz="0" w:space="0" w:color="auto"/>
        <w:left w:val="none" w:sz="0" w:space="0" w:color="auto"/>
        <w:bottom w:val="none" w:sz="0" w:space="0" w:color="auto"/>
        <w:right w:val="none" w:sz="0" w:space="0" w:color="auto"/>
      </w:divBdr>
    </w:div>
    <w:div w:id="75053652">
      <w:bodyDiv w:val="1"/>
      <w:marLeft w:val="0"/>
      <w:marRight w:val="0"/>
      <w:marTop w:val="0"/>
      <w:marBottom w:val="0"/>
      <w:divBdr>
        <w:top w:val="none" w:sz="0" w:space="0" w:color="auto"/>
        <w:left w:val="none" w:sz="0" w:space="0" w:color="auto"/>
        <w:bottom w:val="none" w:sz="0" w:space="0" w:color="auto"/>
        <w:right w:val="none" w:sz="0" w:space="0" w:color="auto"/>
      </w:divBdr>
    </w:div>
    <w:div w:id="76368361">
      <w:bodyDiv w:val="1"/>
      <w:marLeft w:val="0"/>
      <w:marRight w:val="0"/>
      <w:marTop w:val="0"/>
      <w:marBottom w:val="0"/>
      <w:divBdr>
        <w:top w:val="none" w:sz="0" w:space="0" w:color="auto"/>
        <w:left w:val="none" w:sz="0" w:space="0" w:color="auto"/>
        <w:bottom w:val="none" w:sz="0" w:space="0" w:color="auto"/>
        <w:right w:val="none" w:sz="0" w:space="0" w:color="auto"/>
      </w:divBdr>
    </w:div>
    <w:div w:id="97995740">
      <w:bodyDiv w:val="1"/>
      <w:marLeft w:val="0"/>
      <w:marRight w:val="0"/>
      <w:marTop w:val="0"/>
      <w:marBottom w:val="0"/>
      <w:divBdr>
        <w:top w:val="none" w:sz="0" w:space="0" w:color="auto"/>
        <w:left w:val="none" w:sz="0" w:space="0" w:color="auto"/>
        <w:bottom w:val="none" w:sz="0" w:space="0" w:color="auto"/>
        <w:right w:val="none" w:sz="0" w:space="0" w:color="auto"/>
      </w:divBdr>
    </w:div>
    <w:div w:id="112486735">
      <w:bodyDiv w:val="1"/>
      <w:marLeft w:val="0"/>
      <w:marRight w:val="0"/>
      <w:marTop w:val="0"/>
      <w:marBottom w:val="0"/>
      <w:divBdr>
        <w:top w:val="none" w:sz="0" w:space="0" w:color="auto"/>
        <w:left w:val="none" w:sz="0" w:space="0" w:color="auto"/>
        <w:bottom w:val="none" w:sz="0" w:space="0" w:color="auto"/>
        <w:right w:val="none" w:sz="0" w:space="0" w:color="auto"/>
      </w:divBdr>
    </w:div>
    <w:div w:id="164785366">
      <w:bodyDiv w:val="1"/>
      <w:marLeft w:val="0"/>
      <w:marRight w:val="0"/>
      <w:marTop w:val="0"/>
      <w:marBottom w:val="0"/>
      <w:divBdr>
        <w:top w:val="none" w:sz="0" w:space="0" w:color="auto"/>
        <w:left w:val="none" w:sz="0" w:space="0" w:color="auto"/>
        <w:bottom w:val="none" w:sz="0" w:space="0" w:color="auto"/>
        <w:right w:val="none" w:sz="0" w:space="0" w:color="auto"/>
      </w:divBdr>
    </w:div>
    <w:div w:id="315649550">
      <w:bodyDiv w:val="1"/>
      <w:marLeft w:val="0"/>
      <w:marRight w:val="0"/>
      <w:marTop w:val="0"/>
      <w:marBottom w:val="0"/>
      <w:divBdr>
        <w:top w:val="none" w:sz="0" w:space="0" w:color="auto"/>
        <w:left w:val="none" w:sz="0" w:space="0" w:color="auto"/>
        <w:bottom w:val="none" w:sz="0" w:space="0" w:color="auto"/>
        <w:right w:val="none" w:sz="0" w:space="0" w:color="auto"/>
      </w:divBdr>
    </w:div>
    <w:div w:id="321739369">
      <w:bodyDiv w:val="1"/>
      <w:marLeft w:val="0"/>
      <w:marRight w:val="0"/>
      <w:marTop w:val="0"/>
      <w:marBottom w:val="0"/>
      <w:divBdr>
        <w:top w:val="none" w:sz="0" w:space="0" w:color="auto"/>
        <w:left w:val="none" w:sz="0" w:space="0" w:color="auto"/>
        <w:bottom w:val="none" w:sz="0" w:space="0" w:color="auto"/>
        <w:right w:val="none" w:sz="0" w:space="0" w:color="auto"/>
      </w:divBdr>
    </w:div>
    <w:div w:id="331613692">
      <w:bodyDiv w:val="1"/>
      <w:marLeft w:val="0"/>
      <w:marRight w:val="0"/>
      <w:marTop w:val="0"/>
      <w:marBottom w:val="0"/>
      <w:divBdr>
        <w:top w:val="none" w:sz="0" w:space="0" w:color="auto"/>
        <w:left w:val="none" w:sz="0" w:space="0" w:color="auto"/>
        <w:bottom w:val="none" w:sz="0" w:space="0" w:color="auto"/>
        <w:right w:val="none" w:sz="0" w:space="0" w:color="auto"/>
      </w:divBdr>
    </w:div>
    <w:div w:id="373044208">
      <w:bodyDiv w:val="1"/>
      <w:marLeft w:val="0"/>
      <w:marRight w:val="0"/>
      <w:marTop w:val="0"/>
      <w:marBottom w:val="0"/>
      <w:divBdr>
        <w:top w:val="none" w:sz="0" w:space="0" w:color="auto"/>
        <w:left w:val="none" w:sz="0" w:space="0" w:color="auto"/>
        <w:bottom w:val="none" w:sz="0" w:space="0" w:color="auto"/>
        <w:right w:val="none" w:sz="0" w:space="0" w:color="auto"/>
      </w:divBdr>
    </w:div>
    <w:div w:id="378287309">
      <w:bodyDiv w:val="1"/>
      <w:marLeft w:val="0"/>
      <w:marRight w:val="0"/>
      <w:marTop w:val="0"/>
      <w:marBottom w:val="0"/>
      <w:divBdr>
        <w:top w:val="none" w:sz="0" w:space="0" w:color="auto"/>
        <w:left w:val="none" w:sz="0" w:space="0" w:color="auto"/>
        <w:bottom w:val="none" w:sz="0" w:space="0" w:color="auto"/>
        <w:right w:val="none" w:sz="0" w:space="0" w:color="auto"/>
      </w:divBdr>
    </w:div>
    <w:div w:id="394279614">
      <w:bodyDiv w:val="1"/>
      <w:marLeft w:val="0"/>
      <w:marRight w:val="0"/>
      <w:marTop w:val="0"/>
      <w:marBottom w:val="0"/>
      <w:divBdr>
        <w:top w:val="none" w:sz="0" w:space="0" w:color="auto"/>
        <w:left w:val="none" w:sz="0" w:space="0" w:color="auto"/>
        <w:bottom w:val="none" w:sz="0" w:space="0" w:color="auto"/>
        <w:right w:val="none" w:sz="0" w:space="0" w:color="auto"/>
      </w:divBdr>
    </w:div>
    <w:div w:id="413891827">
      <w:bodyDiv w:val="1"/>
      <w:marLeft w:val="0"/>
      <w:marRight w:val="0"/>
      <w:marTop w:val="0"/>
      <w:marBottom w:val="0"/>
      <w:divBdr>
        <w:top w:val="none" w:sz="0" w:space="0" w:color="auto"/>
        <w:left w:val="none" w:sz="0" w:space="0" w:color="auto"/>
        <w:bottom w:val="none" w:sz="0" w:space="0" w:color="auto"/>
        <w:right w:val="none" w:sz="0" w:space="0" w:color="auto"/>
      </w:divBdr>
    </w:div>
    <w:div w:id="439495490">
      <w:bodyDiv w:val="1"/>
      <w:marLeft w:val="0"/>
      <w:marRight w:val="0"/>
      <w:marTop w:val="0"/>
      <w:marBottom w:val="0"/>
      <w:divBdr>
        <w:top w:val="none" w:sz="0" w:space="0" w:color="auto"/>
        <w:left w:val="none" w:sz="0" w:space="0" w:color="auto"/>
        <w:bottom w:val="none" w:sz="0" w:space="0" w:color="auto"/>
        <w:right w:val="none" w:sz="0" w:space="0" w:color="auto"/>
      </w:divBdr>
    </w:div>
    <w:div w:id="454374982">
      <w:bodyDiv w:val="1"/>
      <w:marLeft w:val="0"/>
      <w:marRight w:val="0"/>
      <w:marTop w:val="0"/>
      <w:marBottom w:val="0"/>
      <w:divBdr>
        <w:top w:val="none" w:sz="0" w:space="0" w:color="auto"/>
        <w:left w:val="none" w:sz="0" w:space="0" w:color="auto"/>
        <w:bottom w:val="none" w:sz="0" w:space="0" w:color="auto"/>
        <w:right w:val="none" w:sz="0" w:space="0" w:color="auto"/>
      </w:divBdr>
    </w:div>
    <w:div w:id="475071873">
      <w:bodyDiv w:val="1"/>
      <w:marLeft w:val="0"/>
      <w:marRight w:val="0"/>
      <w:marTop w:val="0"/>
      <w:marBottom w:val="0"/>
      <w:divBdr>
        <w:top w:val="none" w:sz="0" w:space="0" w:color="auto"/>
        <w:left w:val="none" w:sz="0" w:space="0" w:color="auto"/>
        <w:bottom w:val="none" w:sz="0" w:space="0" w:color="auto"/>
        <w:right w:val="none" w:sz="0" w:space="0" w:color="auto"/>
      </w:divBdr>
    </w:div>
    <w:div w:id="672101196">
      <w:bodyDiv w:val="1"/>
      <w:marLeft w:val="0"/>
      <w:marRight w:val="0"/>
      <w:marTop w:val="0"/>
      <w:marBottom w:val="0"/>
      <w:divBdr>
        <w:top w:val="none" w:sz="0" w:space="0" w:color="auto"/>
        <w:left w:val="none" w:sz="0" w:space="0" w:color="auto"/>
        <w:bottom w:val="none" w:sz="0" w:space="0" w:color="auto"/>
        <w:right w:val="none" w:sz="0" w:space="0" w:color="auto"/>
      </w:divBdr>
    </w:div>
    <w:div w:id="692075360">
      <w:bodyDiv w:val="1"/>
      <w:marLeft w:val="0"/>
      <w:marRight w:val="0"/>
      <w:marTop w:val="0"/>
      <w:marBottom w:val="0"/>
      <w:divBdr>
        <w:top w:val="none" w:sz="0" w:space="0" w:color="auto"/>
        <w:left w:val="none" w:sz="0" w:space="0" w:color="auto"/>
        <w:bottom w:val="none" w:sz="0" w:space="0" w:color="auto"/>
        <w:right w:val="none" w:sz="0" w:space="0" w:color="auto"/>
      </w:divBdr>
    </w:div>
    <w:div w:id="696590198">
      <w:bodyDiv w:val="1"/>
      <w:marLeft w:val="0"/>
      <w:marRight w:val="0"/>
      <w:marTop w:val="0"/>
      <w:marBottom w:val="0"/>
      <w:divBdr>
        <w:top w:val="none" w:sz="0" w:space="0" w:color="auto"/>
        <w:left w:val="none" w:sz="0" w:space="0" w:color="auto"/>
        <w:bottom w:val="none" w:sz="0" w:space="0" w:color="auto"/>
        <w:right w:val="none" w:sz="0" w:space="0" w:color="auto"/>
      </w:divBdr>
    </w:div>
    <w:div w:id="710376809">
      <w:bodyDiv w:val="1"/>
      <w:marLeft w:val="0"/>
      <w:marRight w:val="0"/>
      <w:marTop w:val="0"/>
      <w:marBottom w:val="0"/>
      <w:divBdr>
        <w:top w:val="none" w:sz="0" w:space="0" w:color="auto"/>
        <w:left w:val="none" w:sz="0" w:space="0" w:color="auto"/>
        <w:bottom w:val="none" w:sz="0" w:space="0" w:color="auto"/>
        <w:right w:val="none" w:sz="0" w:space="0" w:color="auto"/>
      </w:divBdr>
    </w:div>
    <w:div w:id="727995385">
      <w:bodyDiv w:val="1"/>
      <w:marLeft w:val="0"/>
      <w:marRight w:val="0"/>
      <w:marTop w:val="0"/>
      <w:marBottom w:val="0"/>
      <w:divBdr>
        <w:top w:val="none" w:sz="0" w:space="0" w:color="auto"/>
        <w:left w:val="none" w:sz="0" w:space="0" w:color="auto"/>
        <w:bottom w:val="none" w:sz="0" w:space="0" w:color="auto"/>
        <w:right w:val="none" w:sz="0" w:space="0" w:color="auto"/>
      </w:divBdr>
    </w:div>
    <w:div w:id="740373377">
      <w:bodyDiv w:val="1"/>
      <w:marLeft w:val="0"/>
      <w:marRight w:val="0"/>
      <w:marTop w:val="0"/>
      <w:marBottom w:val="0"/>
      <w:divBdr>
        <w:top w:val="none" w:sz="0" w:space="0" w:color="auto"/>
        <w:left w:val="none" w:sz="0" w:space="0" w:color="auto"/>
        <w:bottom w:val="none" w:sz="0" w:space="0" w:color="auto"/>
        <w:right w:val="none" w:sz="0" w:space="0" w:color="auto"/>
      </w:divBdr>
    </w:div>
    <w:div w:id="757366593">
      <w:bodyDiv w:val="1"/>
      <w:marLeft w:val="0"/>
      <w:marRight w:val="0"/>
      <w:marTop w:val="0"/>
      <w:marBottom w:val="0"/>
      <w:divBdr>
        <w:top w:val="none" w:sz="0" w:space="0" w:color="auto"/>
        <w:left w:val="none" w:sz="0" w:space="0" w:color="auto"/>
        <w:bottom w:val="none" w:sz="0" w:space="0" w:color="auto"/>
        <w:right w:val="none" w:sz="0" w:space="0" w:color="auto"/>
      </w:divBdr>
      <w:divsChild>
        <w:div w:id="785808477">
          <w:marLeft w:val="0"/>
          <w:marRight w:val="0"/>
          <w:marTop w:val="0"/>
          <w:marBottom w:val="0"/>
          <w:divBdr>
            <w:top w:val="none" w:sz="0" w:space="0" w:color="auto"/>
            <w:left w:val="none" w:sz="0" w:space="0" w:color="auto"/>
            <w:bottom w:val="none" w:sz="0" w:space="0" w:color="auto"/>
            <w:right w:val="none" w:sz="0" w:space="0" w:color="auto"/>
          </w:divBdr>
          <w:divsChild>
            <w:div w:id="707336515">
              <w:marLeft w:val="0"/>
              <w:marRight w:val="0"/>
              <w:marTop w:val="0"/>
              <w:marBottom w:val="0"/>
              <w:divBdr>
                <w:top w:val="none" w:sz="0" w:space="0" w:color="auto"/>
                <w:left w:val="none" w:sz="0" w:space="0" w:color="auto"/>
                <w:bottom w:val="none" w:sz="0" w:space="0" w:color="auto"/>
                <w:right w:val="none" w:sz="0" w:space="0" w:color="auto"/>
              </w:divBdr>
              <w:divsChild>
                <w:div w:id="1399327382">
                  <w:marLeft w:val="0"/>
                  <w:marRight w:val="0"/>
                  <w:marTop w:val="0"/>
                  <w:marBottom w:val="300"/>
                  <w:divBdr>
                    <w:top w:val="none" w:sz="0" w:space="0" w:color="auto"/>
                    <w:left w:val="none" w:sz="0" w:space="0" w:color="auto"/>
                    <w:bottom w:val="none" w:sz="0" w:space="0" w:color="auto"/>
                    <w:right w:val="none" w:sz="0" w:space="0" w:color="auto"/>
                  </w:divBdr>
                  <w:divsChild>
                    <w:div w:id="974599661">
                      <w:marLeft w:val="0"/>
                      <w:marRight w:val="0"/>
                      <w:marTop w:val="0"/>
                      <w:marBottom w:val="300"/>
                      <w:divBdr>
                        <w:top w:val="none" w:sz="0" w:space="0" w:color="auto"/>
                        <w:left w:val="none" w:sz="0" w:space="0" w:color="auto"/>
                        <w:bottom w:val="none" w:sz="0" w:space="0" w:color="auto"/>
                        <w:right w:val="none" w:sz="0" w:space="0" w:color="auto"/>
                      </w:divBdr>
                      <w:divsChild>
                        <w:div w:id="1598321100">
                          <w:marLeft w:val="0"/>
                          <w:marRight w:val="0"/>
                          <w:marTop w:val="0"/>
                          <w:marBottom w:val="0"/>
                          <w:divBdr>
                            <w:top w:val="none" w:sz="0" w:space="0" w:color="auto"/>
                            <w:left w:val="none" w:sz="0" w:space="0" w:color="auto"/>
                            <w:bottom w:val="none" w:sz="0" w:space="0" w:color="auto"/>
                            <w:right w:val="none" w:sz="0" w:space="0" w:color="auto"/>
                          </w:divBdr>
                          <w:divsChild>
                            <w:div w:id="3186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937790">
      <w:bodyDiv w:val="1"/>
      <w:marLeft w:val="0"/>
      <w:marRight w:val="0"/>
      <w:marTop w:val="0"/>
      <w:marBottom w:val="0"/>
      <w:divBdr>
        <w:top w:val="none" w:sz="0" w:space="0" w:color="auto"/>
        <w:left w:val="none" w:sz="0" w:space="0" w:color="auto"/>
        <w:bottom w:val="none" w:sz="0" w:space="0" w:color="auto"/>
        <w:right w:val="none" w:sz="0" w:space="0" w:color="auto"/>
      </w:divBdr>
    </w:div>
    <w:div w:id="839933273">
      <w:bodyDiv w:val="1"/>
      <w:marLeft w:val="0"/>
      <w:marRight w:val="0"/>
      <w:marTop w:val="0"/>
      <w:marBottom w:val="0"/>
      <w:divBdr>
        <w:top w:val="none" w:sz="0" w:space="0" w:color="auto"/>
        <w:left w:val="none" w:sz="0" w:space="0" w:color="auto"/>
        <w:bottom w:val="none" w:sz="0" w:space="0" w:color="auto"/>
        <w:right w:val="none" w:sz="0" w:space="0" w:color="auto"/>
      </w:divBdr>
    </w:div>
    <w:div w:id="868223154">
      <w:bodyDiv w:val="1"/>
      <w:marLeft w:val="0"/>
      <w:marRight w:val="0"/>
      <w:marTop w:val="0"/>
      <w:marBottom w:val="0"/>
      <w:divBdr>
        <w:top w:val="none" w:sz="0" w:space="0" w:color="auto"/>
        <w:left w:val="none" w:sz="0" w:space="0" w:color="auto"/>
        <w:bottom w:val="none" w:sz="0" w:space="0" w:color="auto"/>
        <w:right w:val="none" w:sz="0" w:space="0" w:color="auto"/>
      </w:divBdr>
    </w:div>
    <w:div w:id="938177221">
      <w:bodyDiv w:val="1"/>
      <w:marLeft w:val="0"/>
      <w:marRight w:val="0"/>
      <w:marTop w:val="0"/>
      <w:marBottom w:val="0"/>
      <w:divBdr>
        <w:top w:val="none" w:sz="0" w:space="0" w:color="auto"/>
        <w:left w:val="none" w:sz="0" w:space="0" w:color="auto"/>
        <w:bottom w:val="none" w:sz="0" w:space="0" w:color="auto"/>
        <w:right w:val="none" w:sz="0" w:space="0" w:color="auto"/>
      </w:divBdr>
    </w:div>
    <w:div w:id="1023093496">
      <w:bodyDiv w:val="1"/>
      <w:marLeft w:val="0"/>
      <w:marRight w:val="0"/>
      <w:marTop w:val="0"/>
      <w:marBottom w:val="0"/>
      <w:divBdr>
        <w:top w:val="none" w:sz="0" w:space="0" w:color="auto"/>
        <w:left w:val="none" w:sz="0" w:space="0" w:color="auto"/>
        <w:bottom w:val="none" w:sz="0" w:space="0" w:color="auto"/>
        <w:right w:val="none" w:sz="0" w:space="0" w:color="auto"/>
      </w:divBdr>
    </w:div>
    <w:div w:id="1070426507">
      <w:bodyDiv w:val="1"/>
      <w:marLeft w:val="0"/>
      <w:marRight w:val="0"/>
      <w:marTop w:val="0"/>
      <w:marBottom w:val="0"/>
      <w:divBdr>
        <w:top w:val="none" w:sz="0" w:space="0" w:color="auto"/>
        <w:left w:val="none" w:sz="0" w:space="0" w:color="auto"/>
        <w:bottom w:val="none" w:sz="0" w:space="0" w:color="auto"/>
        <w:right w:val="none" w:sz="0" w:space="0" w:color="auto"/>
      </w:divBdr>
    </w:div>
    <w:div w:id="1074815219">
      <w:bodyDiv w:val="1"/>
      <w:marLeft w:val="0"/>
      <w:marRight w:val="0"/>
      <w:marTop w:val="0"/>
      <w:marBottom w:val="0"/>
      <w:divBdr>
        <w:top w:val="none" w:sz="0" w:space="0" w:color="auto"/>
        <w:left w:val="none" w:sz="0" w:space="0" w:color="auto"/>
        <w:bottom w:val="none" w:sz="0" w:space="0" w:color="auto"/>
        <w:right w:val="none" w:sz="0" w:space="0" w:color="auto"/>
      </w:divBdr>
    </w:div>
    <w:div w:id="1090547056">
      <w:bodyDiv w:val="1"/>
      <w:marLeft w:val="0"/>
      <w:marRight w:val="0"/>
      <w:marTop w:val="0"/>
      <w:marBottom w:val="0"/>
      <w:divBdr>
        <w:top w:val="none" w:sz="0" w:space="0" w:color="auto"/>
        <w:left w:val="none" w:sz="0" w:space="0" w:color="auto"/>
        <w:bottom w:val="none" w:sz="0" w:space="0" w:color="auto"/>
        <w:right w:val="none" w:sz="0" w:space="0" w:color="auto"/>
      </w:divBdr>
    </w:div>
    <w:div w:id="1096168091">
      <w:bodyDiv w:val="1"/>
      <w:marLeft w:val="0"/>
      <w:marRight w:val="0"/>
      <w:marTop w:val="0"/>
      <w:marBottom w:val="0"/>
      <w:divBdr>
        <w:top w:val="none" w:sz="0" w:space="0" w:color="auto"/>
        <w:left w:val="none" w:sz="0" w:space="0" w:color="auto"/>
        <w:bottom w:val="none" w:sz="0" w:space="0" w:color="auto"/>
        <w:right w:val="none" w:sz="0" w:space="0" w:color="auto"/>
      </w:divBdr>
    </w:div>
    <w:div w:id="1214388596">
      <w:bodyDiv w:val="1"/>
      <w:marLeft w:val="0"/>
      <w:marRight w:val="0"/>
      <w:marTop w:val="0"/>
      <w:marBottom w:val="0"/>
      <w:divBdr>
        <w:top w:val="none" w:sz="0" w:space="0" w:color="auto"/>
        <w:left w:val="none" w:sz="0" w:space="0" w:color="auto"/>
        <w:bottom w:val="none" w:sz="0" w:space="0" w:color="auto"/>
        <w:right w:val="none" w:sz="0" w:space="0" w:color="auto"/>
      </w:divBdr>
      <w:divsChild>
        <w:div w:id="598636021">
          <w:marLeft w:val="360"/>
          <w:marRight w:val="0"/>
          <w:marTop w:val="0"/>
          <w:marBottom w:val="0"/>
          <w:divBdr>
            <w:top w:val="none" w:sz="0" w:space="0" w:color="auto"/>
            <w:left w:val="none" w:sz="0" w:space="0" w:color="auto"/>
            <w:bottom w:val="none" w:sz="0" w:space="0" w:color="auto"/>
            <w:right w:val="none" w:sz="0" w:space="0" w:color="auto"/>
          </w:divBdr>
        </w:div>
        <w:div w:id="776175110">
          <w:marLeft w:val="360"/>
          <w:marRight w:val="0"/>
          <w:marTop w:val="0"/>
          <w:marBottom w:val="0"/>
          <w:divBdr>
            <w:top w:val="none" w:sz="0" w:space="0" w:color="auto"/>
            <w:left w:val="none" w:sz="0" w:space="0" w:color="auto"/>
            <w:bottom w:val="none" w:sz="0" w:space="0" w:color="auto"/>
            <w:right w:val="none" w:sz="0" w:space="0" w:color="auto"/>
          </w:divBdr>
        </w:div>
        <w:div w:id="1785953885">
          <w:marLeft w:val="360"/>
          <w:marRight w:val="0"/>
          <w:marTop w:val="0"/>
          <w:marBottom w:val="0"/>
          <w:divBdr>
            <w:top w:val="none" w:sz="0" w:space="0" w:color="auto"/>
            <w:left w:val="none" w:sz="0" w:space="0" w:color="auto"/>
            <w:bottom w:val="none" w:sz="0" w:space="0" w:color="auto"/>
            <w:right w:val="none" w:sz="0" w:space="0" w:color="auto"/>
          </w:divBdr>
        </w:div>
      </w:divsChild>
    </w:div>
    <w:div w:id="1214737522">
      <w:bodyDiv w:val="1"/>
      <w:marLeft w:val="0"/>
      <w:marRight w:val="0"/>
      <w:marTop w:val="0"/>
      <w:marBottom w:val="0"/>
      <w:divBdr>
        <w:top w:val="none" w:sz="0" w:space="0" w:color="auto"/>
        <w:left w:val="none" w:sz="0" w:space="0" w:color="auto"/>
        <w:bottom w:val="none" w:sz="0" w:space="0" w:color="auto"/>
        <w:right w:val="none" w:sz="0" w:space="0" w:color="auto"/>
      </w:divBdr>
    </w:div>
    <w:div w:id="1249583662">
      <w:bodyDiv w:val="1"/>
      <w:marLeft w:val="0"/>
      <w:marRight w:val="0"/>
      <w:marTop w:val="0"/>
      <w:marBottom w:val="0"/>
      <w:divBdr>
        <w:top w:val="none" w:sz="0" w:space="0" w:color="auto"/>
        <w:left w:val="none" w:sz="0" w:space="0" w:color="auto"/>
        <w:bottom w:val="none" w:sz="0" w:space="0" w:color="auto"/>
        <w:right w:val="none" w:sz="0" w:space="0" w:color="auto"/>
      </w:divBdr>
    </w:div>
    <w:div w:id="1284463050">
      <w:bodyDiv w:val="1"/>
      <w:marLeft w:val="0"/>
      <w:marRight w:val="0"/>
      <w:marTop w:val="0"/>
      <w:marBottom w:val="0"/>
      <w:divBdr>
        <w:top w:val="none" w:sz="0" w:space="0" w:color="auto"/>
        <w:left w:val="none" w:sz="0" w:space="0" w:color="auto"/>
        <w:bottom w:val="none" w:sz="0" w:space="0" w:color="auto"/>
        <w:right w:val="none" w:sz="0" w:space="0" w:color="auto"/>
      </w:divBdr>
    </w:div>
    <w:div w:id="1300957452">
      <w:bodyDiv w:val="1"/>
      <w:marLeft w:val="0"/>
      <w:marRight w:val="0"/>
      <w:marTop w:val="0"/>
      <w:marBottom w:val="0"/>
      <w:divBdr>
        <w:top w:val="none" w:sz="0" w:space="0" w:color="auto"/>
        <w:left w:val="none" w:sz="0" w:space="0" w:color="auto"/>
        <w:bottom w:val="none" w:sz="0" w:space="0" w:color="auto"/>
        <w:right w:val="none" w:sz="0" w:space="0" w:color="auto"/>
      </w:divBdr>
    </w:div>
    <w:div w:id="1305816259">
      <w:bodyDiv w:val="1"/>
      <w:marLeft w:val="0"/>
      <w:marRight w:val="0"/>
      <w:marTop w:val="0"/>
      <w:marBottom w:val="0"/>
      <w:divBdr>
        <w:top w:val="none" w:sz="0" w:space="0" w:color="auto"/>
        <w:left w:val="none" w:sz="0" w:space="0" w:color="auto"/>
        <w:bottom w:val="none" w:sz="0" w:space="0" w:color="auto"/>
        <w:right w:val="none" w:sz="0" w:space="0" w:color="auto"/>
      </w:divBdr>
      <w:divsChild>
        <w:div w:id="902520764">
          <w:marLeft w:val="0"/>
          <w:marRight w:val="0"/>
          <w:marTop w:val="0"/>
          <w:marBottom w:val="0"/>
          <w:divBdr>
            <w:top w:val="none" w:sz="0" w:space="0" w:color="auto"/>
            <w:left w:val="none" w:sz="0" w:space="0" w:color="auto"/>
            <w:bottom w:val="none" w:sz="0" w:space="0" w:color="auto"/>
            <w:right w:val="none" w:sz="0" w:space="0" w:color="auto"/>
          </w:divBdr>
        </w:div>
      </w:divsChild>
    </w:div>
    <w:div w:id="1310935759">
      <w:bodyDiv w:val="1"/>
      <w:marLeft w:val="0"/>
      <w:marRight w:val="0"/>
      <w:marTop w:val="0"/>
      <w:marBottom w:val="0"/>
      <w:divBdr>
        <w:top w:val="none" w:sz="0" w:space="0" w:color="auto"/>
        <w:left w:val="none" w:sz="0" w:space="0" w:color="auto"/>
        <w:bottom w:val="none" w:sz="0" w:space="0" w:color="auto"/>
        <w:right w:val="none" w:sz="0" w:space="0" w:color="auto"/>
      </w:divBdr>
    </w:div>
    <w:div w:id="1344742654">
      <w:bodyDiv w:val="1"/>
      <w:marLeft w:val="0"/>
      <w:marRight w:val="0"/>
      <w:marTop w:val="0"/>
      <w:marBottom w:val="0"/>
      <w:divBdr>
        <w:top w:val="none" w:sz="0" w:space="0" w:color="auto"/>
        <w:left w:val="none" w:sz="0" w:space="0" w:color="auto"/>
        <w:bottom w:val="none" w:sz="0" w:space="0" w:color="auto"/>
        <w:right w:val="none" w:sz="0" w:space="0" w:color="auto"/>
      </w:divBdr>
    </w:div>
    <w:div w:id="1366635838">
      <w:bodyDiv w:val="1"/>
      <w:marLeft w:val="0"/>
      <w:marRight w:val="0"/>
      <w:marTop w:val="0"/>
      <w:marBottom w:val="0"/>
      <w:divBdr>
        <w:top w:val="none" w:sz="0" w:space="0" w:color="auto"/>
        <w:left w:val="none" w:sz="0" w:space="0" w:color="auto"/>
        <w:bottom w:val="none" w:sz="0" w:space="0" w:color="auto"/>
        <w:right w:val="none" w:sz="0" w:space="0" w:color="auto"/>
      </w:divBdr>
    </w:div>
    <w:div w:id="1367440345">
      <w:bodyDiv w:val="1"/>
      <w:marLeft w:val="0"/>
      <w:marRight w:val="0"/>
      <w:marTop w:val="0"/>
      <w:marBottom w:val="0"/>
      <w:divBdr>
        <w:top w:val="none" w:sz="0" w:space="0" w:color="auto"/>
        <w:left w:val="none" w:sz="0" w:space="0" w:color="auto"/>
        <w:bottom w:val="none" w:sz="0" w:space="0" w:color="auto"/>
        <w:right w:val="none" w:sz="0" w:space="0" w:color="auto"/>
      </w:divBdr>
    </w:div>
    <w:div w:id="1386610715">
      <w:bodyDiv w:val="1"/>
      <w:marLeft w:val="0"/>
      <w:marRight w:val="0"/>
      <w:marTop w:val="0"/>
      <w:marBottom w:val="0"/>
      <w:divBdr>
        <w:top w:val="none" w:sz="0" w:space="0" w:color="auto"/>
        <w:left w:val="none" w:sz="0" w:space="0" w:color="auto"/>
        <w:bottom w:val="none" w:sz="0" w:space="0" w:color="auto"/>
        <w:right w:val="none" w:sz="0" w:space="0" w:color="auto"/>
      </w:divBdr>
    </w:div>
    <w:div w:id="1389262841">
      <w:bodyDiv w:val="1"/>
      <w:marLeft w:val="0"/>
      <w:marRight w:val="0"/>
      <w:marTop w:val="0"/>
      <w:marBottom w:val="0"/>
      <w:divBdr>
        <w:top w:val="none" w:sz="0" w:space="0" w:color="auto"/>
        <w:left w:val="none" w:sz="0" w:space="0" w:color="auto"/>
        <w:bottom w:val="none" w:sz="0" w:space="0" w:color="auto"/>
        <w:right w:val="none" w:sz="0" w:space="0" w:color="auto"/>
      </w:divBdr>
    </w:div>
    <w:div w:id="1439177862">
      <w:bodyDiv w:val="1"/>
      <w:marLeft w:val="0"/>
      <w:marRight w:val="0"/>
      <w:marTop w:val="0"/>
      <w:marBottom w:val="0"/>
      <w:divBdr>
        <w:top w:val="none" w:sz="0" w:space="0" w:color="auto"/>
        <w:left w:val="none" w:sz="0" w:space="0" w:color="auto"/>
        <w:bottom w:val="none" w:sz="0" w:space="0" w:color="auto"/>
        <w:right w:val="none" w:sz="0" w:space="0" w:color="auto"/>
      </w:divBdr>
    </w:div>
    <w:div w:id="1514956623">
      <w:bodyDiv w:val="1"/>
      <w:marLeft w:val="0"/>
      <w:marRight w:val="0"/>
      <w:marTop w:val="0"/>
      <w:marBottom w:val="0"/>
      <w:divBdr>
        <w:top w:val="none" w:sz="0" w:space="0" w:color="auto"/>
        <w:left w:val="none" w:sz="0" w:space="0" w:color="auto"/>
        <w:bottom w:val="none" w:sz="0" w:space="0" w:color="auto"/>
        <w:right w:val="none" w:sz="0" w:space="0" w:color="auto"/>
      </w:divBdr>
    </w:div>
    <w:div w:id="1528760379">
      <w:bodyDiv w:val="1"/>
      <w:marLeft w:val="0"/>
      <w:marRight w:val="0"/>
      <w:marTop w:val="0"/>
      <w:marBottom w:val="0"/>
      <w:divBdr>
        <w:top w:val="none" w:sz="0" w:space="0" w:color="auto"/>
        <w:left w:val="none" w:sz="0" w:space="0" w:color="auto"/>
        <w:bottom w:val="none" w:sz="0" w:space="0" w:color="auto"/>
        <w:right w:val="none" w:sz="0" w:space="0" w:color="auto"/>
      </w:divBdr>
    </w:div>
    <w:div w:id="1541089651">
      <w:bodyDiv w:val="1"/>
      <w:marLeft w:val="0"/>
      <w:marRight w:val="0"/>
      <w:marTop w:val="0"/>
      <w:marBottom w:val="0"/>
      <w:divBdr>
        <w:top w:val="none" w:sz="0" w:space="0" w:color="auto"/>
        <w:left w:val="none" w:sz="0" w:space="0" w:color="auto"/>
        <w:bottom w:val="none" w:sz="0" w:space="0" w:color="auto"/>
        <w:right w:val="none" w:sz="0" w:space="0" w:color="auto"/>
      </w:divBdr>
    </w:div>
    <w:div w:id="1590232776">
      <w:bodyDiv w:val="1"/>
      <w:marLeft w:val="0"/>
      <w:marRight w:val="0"/>
      <w:marTop w:val="0"/>
      <w:marBottom w:val="0"/>
      <w:divBdr>
        <w:top w:val="none" w:sz="0" w:space="0" w:color="auto"/>
        <w:left w:val="none" w:sz="0" w:space="0" w:color="auto"/>
        <w:bottom w:val="none" w:sz="0" w:space="0" w:color="auto"/>
        <w:right w:val="none" w:sz="0" w:space="0" w:color="auto"/>
      </w:divBdr>
    </w:div>
    <w:div w:id="1599631846">
      <w:bodyDiv w:val="1"/>
      <w:marLeft w:val="0"/>
      <w:marRight w:val="0"/>
      <w:marTop w:val="0"/>
      <w:marBottom w:val="0"/>
      <w:divBdr>
        <w:top w:val="none" w:sz="0" w:space="0" w:color="auto"/>
        <w:left w:val="none" w:sz="0" w:space="0" w:color="auto"/>
        <w:bottom w:val="none" w:sz="0" w:space="0" w:color="auto"/>
        <w:right w:val="none" w:sz="0" w:space="0" w:color="auto"/>
      </w:divBdr>
    </w:div>
    <w:div w:id="1639603373">
      <w:bodyDiv w:val="1"/>
      <w:marLeft w:val="0"/>
      <w:marRight w:val="0"/>
      <w:marTop w:val="0"/>
      <w:marBottom w:val="0"/>
      <w:divBdr>
        <w:top w:val="none" w:sz="0" w:space="0" w:color="auto"/>
        <w:left w:val="none" w:sz="0" w:space="0" w:color="auto"/>
        <w:bottom w:val="none" w:sz="0" w:space="0" w:color="auto"/>
        <w:right w:val="none" w:sz="0" w:space="0" w:color="auto"/>
      </w:divBdr>
    </w:div>
    <w:div w:id="1690134348">
      <w:bodyDiv w:val="1"/>
      <w:marLeft w:val="0"/>
      <w:marRight w:val="0"/>
      <w:marTop w:val="0"/>
      <w:marBottom w:val="0"/>
      <w:divBdr>
        <w:top w:val="none" w:sz="0" w:space="0" w:color="auto"/>
        <w:left w:val="none" w:sz="0" w:space="0" w:color="auto"/>
        <w:bottom w:val="none" w:sz="0" w:space="0" w:color="auto"/>
        <w:right w:val="none" w:sz="0" w:space="0" w:color="auto"/>
      </w:divBdr>
    </w:div>
    <w:div w:id="1714765312">
      <w:bodyDiv w:val="1"/>
      <w:marLeft w:val="0"/>
      <w:marRight w:val="0"/>
      <w:marTop w:val="0"/>
      <w:marBottom w:val="0"/>
      <w:divBdr>
        <w:top w:val="none" w:sz="0" w:space="0" w:color="auto"/>
        <w:left w:val="none" w:sz="0" w:space="0" w:color="auto"/>
        <w:bottom w:val="none" w:sz="0" w:space="0" w:color="auto"/>
        <w:right w:val="none" w:sz="0" w:space="0" w:color="auto"/>
      </w:divBdr>
    </w:div>
    <w:div w:id="1738473824">
      <w:bodyDiv w:val="1"/>
      <w:marLeft w:val="0"/>
      <w:marRight w:val="0"/>
      <w:marTop w:val="0"/>
      <w:marBottom w:val="0"/>
      <w:divBdr>
        <w:top w:val="none" w:sz="0" w:space="0" w:color="auto"/>
        <w:left w:val="none" w:sz="0" w:space="0" w:color="auto"/>
        <w:bottom w:val="none" w:sz="0" w:space="0" w:color="auto"/>
        <w:right w:val="none" w:sz="0" w:space="0" w:color="auto"/>
      </w:divBdr>
    </w:div>
    <w:div w:id="1748531396">
      <w:bodyDiv w:val="1"/>
      <w:marLeft w:val="0"/>
      <w:marRight w:val="0"/>
      <w:marTop w:val="0"/>
      <w:marBottom w:val="0"/>
      <w:divBdr>
        <w:top w:val="none" w:sz="0" w:space="0" w:color="auto"/>
        <w:left w:val="none" w:sz="0" w:space="0" w:color="auto"/>
        <w:bottom w:val="none" w:sz="0" w:space="0" w:color="auto"/>
        <w:right w:val="none" w:sz="0" w:space="0" w:color="auto"/>
      </w:divBdr>
    </w:div>
    <w:div w:id="1752006147">
      <w:bodyDiv w:val="1"/>
      <w:marLeft w:val="0"/>
      <w:marRight w:val="0"/>
      <w:marTop w:val="0"/>
      <w:marBottom w:val="0"/>
      <w:divBdr>
        <w:top w:val="none" w:sz="0" w:space="0" w:color="auto"/>
        <w:left w:val="none" w:sz="0" w:space="0" w:color="auto"/>
        <w:bottom w:val="none" w:sz="0" w:space="0" w:color="auto"/>
        <w:right w:val="none" w:sz="0" w:space="0" w:color="auto"/>
      </w:divBdr>
    </w:div>
    <w:div w:id="1771317910">
      <w:bodyDiv w:val="1"/>
      <w:marLeft w:val="0"/>
      <w:marRight w:val="0"/>
      <w:marTop w:val="0"/>
      <w:marBottom w:val="0"/>
      <w:divBdr>
        <w:top w:val="none" w:sz="0" w:space="0" w:color="auto"/>
        <w:left w:val="none" w:sz="0" w:space="0" w:color="auto"/>
        <w:bottom w:val="none" w:sz="0" w:space="0" w:color="auto"/>
        <w:right w:val="none" w:sz="0" w:space="0" w:color="auto"/>
      </w:divBdr>
    </w:div>
    <w:div w:id="1787967637">
      <w:bodyDiv w:val="1"/>
      <w:marLeft w:val="0"/>
      <w:marRight w:val="0"/>
      <w:marTop w:val="0"/>
      <w:marBottom w:val="0"/>
      <w:divBdr>
        <w:top w:val="none" w:sz="0" w:space="0" w:color="auto"/>
        <w:left w:val="none" w:sz="0" w:space="0" w:color="auto"/>
        <w:bottom w:val="none" w:sz="0" w:space="0" w:color="auto"/>
        <w:right w:val="none" w:sz="0" w:space="0" w:color="auto"/>
      </w:divBdr>
    </w:div>
    <w:div w:id="1806662050">
      <w:bodyDiv w:val="1"/>
      <w:marLeft w:val="0"/>
      <w:marRight w:val="0"/>
      <w:marTop w:val="0"/>
      <w:marBottom w:val="0"/>
      <w:divBdr>
        <w:top w:val="none" w:sz="0" w:space="0" w:color="auto"/>
        <w:left w:val="none" w:sz="0" w:space="0" w:color="auto"/>
        <w:bottom w:val="none" w:sz="0" w:space="0" w:color="auto"/>
        <w:right w:val="none" w:sz="0" w:space="0" w:color="auto"/>
      </w:divBdr>
      <w:divsChild>
        <w:div w:id="1331181821">
          <w:marLeft w:val="0"/>
          <w:marRight w:val="0"/>
          <w:marTop w:val="0"/>
          <w:marBottom w:val="0"/>
          <w:divBdr>
            <w:top w:val="none" w:sz="0" w:space="0" w:color="auto"/>
            <w:left w:val="none" w:sz="0" w:space="0" w:color="auto"/>
            <w:bottom w:val="none" w:sz="0" w:space="0" w:color="auto"/>
            <w:right w:val="none" w:sz="0" w:space="0" w:color="auto"/>
          </w:divBdr>
          <w:divsChild>
            <w:div w:id="979073568">
              <w:marLeft w:val="0"/>
              <w:marRight w:val="0"/>
              <w:marTop w:val="0"/>
              <w:marBottom w:val="0"/>
              <w:divBdr>
                <w:top w:val="none" w:sz="0" w:space="0" w:color="auto"/>
                <w:left w:val="none" w:sz="0" w:space="0" w:color="auto"/>
                <w:bottom w:val="none" w:sz="0" w:space="0" w:color="auto"/>
                <w:right w:val="none" w:sz="0" w:space="0" w:color="auto"/>
              </w:divBdr>
              <w:divsChild>
                <w:div w:id="600722332">
                  <w:marLeft w:val="0"/>
                  <w:marRight w:val="0"/>
                  <w:marTop w:val="0"/>
                  <w:marBottom w:val="300"/>
                  <w:divBdr>
                    <w:top w:val="none" w:sz="0" w:space="0" w:color="auto"/>
                    <w:left w:val="none" w:sz="0" w:space="0" w:color="auto"/>
                    <w:bottom w:val="none" w:sz="0" w:space="0" w:color="auto"/>
                    <w:right w:val="none" w:sz="0" w:space="0" w:color="auto"/>
                  </w:divBdr>
                  <w:divsChild>
                    <w:div w:id="511459383">
                      <w:marLeft w:val="0"/>
                      <w:marRight w:val="0"/>
                      <w:marTop w:val="0"/>
                      <w:marBottom w:val="300"/>
                      <w:divBdr>
                        <w:top w:val="none" w:sz="0" w:space="0" w:color="auto"/>
                        <w:left w:val="none" w:sz="0" w:space="0" w:color="auto"/>
                        <w:bottom w:val="none" w:sz="0" w:space="0" w:color="auto"/>
                        <w:right w:val="none" w:sz="0" w:space="0" w:color="auto"/>
                      </w:divBdr>
                      <w:divsChild>
                        <w:div w:id="1475370011">
                          <w:marLeft w:val="0"/>
                          <w:marRight w:val="0"/>
                          <w:marTop w:val="0"/>
                          <w:marBottom w:val="0"/>
                          <w:divBdr>
                            <w:top w:val="none" w:sz="0" w:space="0" w:color="auto"/>
                            <w:left w:val="none" w:sz="0" w:space="0" w:color="auto"/>
                            <w:bottom w:val="none" w:sz="0" w:space="0" w:color="auto"/>
                            <w:right w:val="none" w:sz="0" w:space="0" w:color="auto"/>
                          </w:divBdr>
                          <w:divsChild>
                            <w:div w:id="628362039">
                              <w:marLeft w:val="0"/>
                              <w:marRight w:val="0"/>
                              <w:marTop w:val="0"/>
                              <w:marBottom w:val="0"/>
                              <w:divBdr>
                                <w:top w:val="none" w:sz="0" w:space="0" w:color="auto"/>
                                <w:left w:val="none" w:sz="0" w:space="0" w:color="auto"/>
                                <w:bottom w:val="none" w:sz="0" w:space="0" w:color="auto"/>
                                <w:right w:val="none" w:sz="0" w:space="0" w:color="auto"/>
                              </w:divBdr>
                              <w:divsChild>
                                <w:div w:id="2579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958056">
      <w:bodyDiv w:val="1"/>
      <w:marLeft w:val="0"/>
      <w:marRight w:val="0"/>
      <w:marTop w:val="0"/>
      <w:marBottom w:val="0"/>
      <w:divBdr>
        <w:top w:val="none" w:sz="0" w:space="0" w:color="auto"/>
        <w:left w:val="none" w:sz="0" w:space="0" w:color="auto"/>
        <w:bottom w:val="none" w:sz="0" w:space="0" w:color="auto"/>
        <w:right w:val="none" w:sz="0" w:space="0" w:color="auto"/>
      </w:divBdr>
    </w:div>
    <w:div w:id="1894806988">
      <w:bodyDiv w:val="1"/>
      <w:marLeft w:val="0"/>
      <w:marRight w:val="0"/>
      <w:marTop w:val="0"/>
      <w:marBottom w:val="0"/>
      <w:divBdr>
        <w:top w:val="none" w:sz="0" w:space="0" w:color="auto"/>
        <w:left w:val="none" w:sz="0" w:space="0" w:color="auto"/>
        <w:bottom w:val="none" w:sz="0" w:space="0" w:color="auto"/>
        <w:right w:val="none" w:sz="0" w:space="0" w:color="auto"/>
      </w:divBdr>
    </w:div>
    <w:div w:id="1901939962">
      <w:bodyDiv w:val="1"/>
      <w:marLeft w:val="0"/>
      <w:marRight w:val="0"/>
      <w:marTop w:val="0"/>
      <w:marBottom w:val="0"/>
      <w:divBdr>
        <w:top w:val="none" w:sz="0" w:space="0" w:color="auto"/>
        <w:left w:val="none" w:sz="0" w:space="0" w:color="auto"/>
        <w:bottom w:val="none" w:sz="0" w:space="0" w:color="auto"/>
        <w:right w:val="none" w:sz="0" w:space="0" w:color="auto"/>
      </w:divBdr>
    </w:div>
    <w:div w:id="1912307122">
      <w:bodyDiv w:val="1"/>
      <w:marLeft w:val="0"/>
      <w:marRight w:val="0"/>
      <w:marTop w:val="0"/>
      <w:marBottom w:val="0"/>
      <w:divBdr>
        <w:top w:val="none" w:sz="0" w:space="0" w:color="auto"/>
        <w:left w:val="none" w:sz="0" w:space="0" w:color="auto"/>
        <w:bottom w:val="none" w:sz="0" w:space="0" w:color="auto"/>
        <w:right w:val="none" w:sz="0" w:space="0" w:color="auto"/>
      </w:divBdr>
    </w:div>
    <w:div w:id="1927154302">
      <w:bodyDiv w:val="1"/>
      <w:marLeft w:val="0"/>
      <w:marRight w:val="0"/>
      <w:marTop w:val="0"/>
      <w:marBottom w:val="0"/>
      <w:divBdr>
        <w:top w:val="none" w:sz="0" w:space="0" w:color="auto"/>
        <w:left w:val="none" w:sz="0" w:space="0" w:color="auto"/>
        <w:bottom w:val="none" w:sz="0" w:space="0" w:color="auto"/>
        <w:right w:val="none" w:sz="0" w:space="0" w:color="auto"/>
      </w:divBdr>
    </w:div>
    <w:div w:id="1937975287">
      <w:bodyDiv w:val="1"/>
      <w:marLeft w:val="0"/>
      <w:marRight w:val="0"/>
      <w:marTop w:val="0"/>
      <w:marBottom w:val="0"/>
      <w:divBdr>
        <w:top w:val="none" w:sz="0" w:space="0" w:color="auto"/>
        <w:left w:val="none" w:sz="0" w:space="0" w:color="auto"/>
        <w:bottom w:val="none" w:sz="0" w:space="0" w:color="auto"/>
        <w:right w:val="none" w:sz="0" w:space="0" w:color="auto"/>
      </w:divBdr>
    </w:div>
    <w:div w:id="1977493006">
      <w:bodyDiv w:val="1"/>
      <w:marLeft w:val="0"/>
      <w:marRight w:val="0"/>
      <w:marTop w:val="0"/>
      <w:marBottom w:val="0"/>
      <w:divBdr>
        <w:top w:val="none" w:sz="0" w:space="0" w:color="auto"/>
        <w:left w:val="none" w:sz="0" w:space="0" w:color="auto"/>
        <w:bottom w:val="none" w:sz="0" w:space="0" w:color="auto"/>
        <w:right w:val="none" w:sz="0" w:space="0" w:color="auto"/>
      </w:divBdr>
    </w:div>
    <w:div w:id="1987125739">
      <w:bodyDiv w:val="1"/>
      <w:marLeft w:val="0"/>
      <w:marRight w:val="0"/>
      <w:marTop w:val="0"/>
      <w:marBottom w:val="0"/>
      <w:divBdr>
        <w:top w:val="none" w:sz="0" w:space="0" w:color="auto"/>
        <w:left w:val="none" w:sz="0" w:space="0" w:color="auto"/>
        <w:bottom w:val="none" w:sz="0" w:space="0" w:color="auto"/>
        <w:right w:val="none" w:sz="0" w:space="0" w:color="auto"/>
      </w:divBdr>
    </w:div>
    <w:div w:id="1988046962">
      <w:bodyDiv w:val="1"/>
      <w:marLeft w:val="0"/>
      <w:marRight w:val="0"/>
      <w:marTop w:val="0"/>
      <w:marBottom w:val="0"/>
      <w:divBdr>
        <w:top w:val="none" w:sz="0" w:space="0" w:color="auto"/>
        <w:left w:val="none" w:sz="0" w:space="0" w:color="auto"/>
        <w:bottom w:val="none" w:sz="0" w:space="0" w:color="auto"/>
        <w:right w:val="none" w:sz="0" w:space="0" w:color="auto"/>
      </w:divBdr>
    </w:div>
    <w:div w:id="2000965156">
      <w:bodyDiv w:val="1"/>
      <w:marLeft w:val="0"/>
      <w:marRight w:val="0"/>
      <w:marTop w:val="0"/>
      <w:marBottom w:val="0"/>
      <w:divBdr>
        <w:top w:val="none" w:sz="0" w:space="0" w:color="auto"/>
        <w:left w:val="none" w:sz="0" w:space="0" w:color="auto"/>
        <w:bottom w:val="none" w:sz="0" w:space="0" w:color="auto"/>
        <w:right w:val="none" w:sz="0" w:space="0" w:color="auto"/>
      </w:divBdr>
    </w:div>
    <w:div w:id="2050569341">
      <w:bodyDiv w:val="1"/>
      <w:marLeft w:val="0"/>
      <w:marRight w:val="0"/>
      <w:marTop w:val="0"/>
      <w:marBottom w:val="0"/>
      <w:divBdr>
        <w:top w:val="none" w:sz="0" w:space="0" w:color="auto"/>
        <w:left w:val="none" w:sz="0" w:space="0" w:color="auto"/>
        <w:bottom w:val="none" w:sz="0" w:space="0" w:color="auto"/>
        <w:right w:val="none" w:sz="0" w:space="0" w:color="auto"/>
      </w:divBdr>
    </w:div>
    <w:div w:id="2061663087">
      <w:bodyDiv w:val="1"/>
      <w:marLeft w:val="0"/>
      <w:marRight w:val="0"/>
      <w:marTop w:val="0"/>
      <w:marBottom w:val="0"/>
      <w:divBdr>
        <w:top w:val="none" w:sz="0" w:space="0" w:color="auto"/>
        <w:left w:val="none" w:sz="0" w:space="0" w:color="auto"/>
        <w:bottom w:val="none" w:sz="0" w:space="0" w:color="auto"/>
        <w:right w:val="none" w:sz="0" w:space="0" w:color="auto"/>
      </w:divBdr>
      <w:divsChild>
        <w:div w:id="639920796">
          <w:marLeft w:val="0"/>
          <w:marRight w:val="0"/>
          <w:marTop w:val="0"/>
          <w:marBottom w:val="0"/>
          <w:divBdr>
            <w:top w:val="none" w:sz="0" w:space="0" w:color="auto"/>
            <w:left w:val="none" w:sz="0" w:space="0" w:color="auto"/>
            <w:bottom w:val="none" w:sz="0" w:space="0" w:color="auto"/>
            <w:right w:val="none" w:sz="0" w:space="0" w:color="auto"/>
          </w:divBdr>
          <w:divsChild>
            <w:div w:id="1522428976">
              <w:marLeft w:val="0"/>
              <w:marRight w:val="0"/>
              <w:marTop w:val="0"/>
              <w:marBottom w:val="0"/>
              <w:divBdr>
                <w:top w:val="none" w:sz="0" w:space="0" w:color="auto"/>
                <w:left w:val="none" w:sz="0" w:space="0" w:color="auto"/>
                <w:bottom w:val="none" w:sz="0" w:space="0" w:color="auto"/>
                <w:right w:val="none" w:sz="0" w:space="0" w:color="auto"/>
              </w:divBdr>
              <w:divsChild>
                <w:div w:id="1865512774">
                  <w:marLeft w:val="0"/>
                  <w:marRight w:val="0"/>
                  <w:marTop w:val="0"/>
                  <w:marBottom w:val="300"/>
                  <w:divBdr>
                    <w:top w:val="none" w:sz="0" w:space="0" w:color="auto"/>
                    <w:left w:val="none" w:sz="0" w:space="0" w:color="auto"/>
                    <w:bottom w:val="none" w:sz="0" w:space="0" w:color="auto"/>
                    <w:right w:val="none" w:sz="0" w:space="0" w:color="auto"/>
                  </w:divBdr>
                  <w:divsChild>
                    <w:div w:id="427434650">
                      <w:marLeft w:val="0"/>
                      <w:marRight w:val="0"/>
                      <w:marTop w:val="0"/>
                      <w:marBottom w:val="300"/>
                      <w:divBdr>
                        <w:top w:val="none" w:sz="0" w:space="0" w:color="auto"/>
                        <w:left w:val="none" w:sz="0" w:space="0" w:color="auto"/>
                        <w:bottom w:val="none" w:sz="0" w:space="0" w:color="auto"/>
                        <w:right w:val="none" w:sz="0" w:space="0" w:color="auto"/>
                      </w:divBdr>
                      <w:divsChild>
                        <w:div w:id="1983346463">
                          <w:marLeft w:val="0"/>
                          <w:marRight w:val="0"/>
                          <w:marTop w:val="0"/>
                          <w:marBottom w:val="0"/>
                          <w:divBdr>
                            <w:top w:val="none" w:sz="0" w:space="0" w:color="auto"/>
                            <w:left w:val="none" w:sz="0" w:space="0" w:color="auto"/>
                            <w:bottom w:val="none" w:sz="0" w:space="0" w:color="auto"/>
                            <w:right w:val="none" w:sz="0" w:space="0" w:color="auto"/>
                          </w:divBdr>
                          <w:divsChild>
                            <w:div w:id="1228417217">
                              <w:marLeft w:val="0"/>
                              <w:marRight w:val="0"/>
                              <w:marTop w:val="0"/>
                              <w:marBottom w:val="0"/>
                              <w:divBdr>
                                <w:top w:val="none" w:sz="0" w:space="0" w:color="auto"/>
                                <w:left w:val="none" w:sz="0" w:space="0" w:color="auto"/>
                                <w:bottom w:val="none" w:sz="0" w:space="0" w:color="auto"/>
                                <w:right w:val="none" w:sz="0" w:space="0" w:color="auto"/>
                              </w:divBdr>
                              <w:divsChild>
                                <w:div w:id="81444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57201">
      <w:bodyDiv w:val="1"/>
      <w:marLeft w:val="0"/>
      <w:marRight w:val="0"/>
      <w:marTop w:val="0"/>
      <w:marBottom w:val="0"/>
      <w:divBdr>
        <w:top w:val="none" w:sz="0" w:space="0" w:color="auto"/>
        <w:left w:val="none" w:sz="0" w:space="0" w:color="auto"/>
        <w:bottom w:val="none" w:sz="0" w:space="0" w:color="auto"/>
        <w:right w:val="none" w:sz="0" w:space="0" w:color="auto"/>
      </w:divBdr>
    </w:div>
    <w:div w:id="2095785095">
      <w:bodyDiv w:val="1"/>
      <w:marLeft w:val="0"/>
      <w:marRight w:val="0"/>
      <w:marTop w:val="0"/>
      <w:marBottom w:val="0"/>
      <w:divBdr>
        <w:top w:val="none" w:sz="0" w:space="0" w:color="auto"/>
        <w:left w:val="none" w:sz="0" w:space="0" w:color="auto"/>
        <w:bottom w:val="none" w:sz="0" w:space="0" w:color="auto"/>
        <w:right w:val="none" w:sz="0" w:space="0" w:color="auto"/>
      </w:divBdr>
    </w:div>
    <w:div w:id="2124880566">
      <w:bodyDiv w:val="1"/>
      <w:marLeft w:val="0"/>
      <w:marRight w:val="0"/>
      <w:marTop w:val="0"/>
      <w:marBottom w:val="0"/>
      <w:divBdr>
        <w:top w:val="none" w:sz="0" w:space="0" w:color="auto"/>
        <w:left w:val="none" w:sz="0" w:space="0" w:color="auto"/>
        <w:bottom w:val="none" w:sz="0" w:space="0" w:color="auto"/>
        <w:right w:val="none" w:sz="0" w:space="0" w:color="auto"/>
      </w:divBdr>
    </w:div>
    <w:div w:id="213085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N:\Tariff%20realignment%20and%202014%20AEMC%20Rule%20changes\Revised%20TSS\TSS%20document%20development\TSS%20Explanatory%20Statement\Master%20TSS%20Explanatory%20Statement_20160929.docx" TargetMode="External"/><Relationship Id="rId18" Type="http://schemas.openxmlformats.org/officeDocument/2006/relationships/image" Target="media/image4.jpeg"/><Relationship Id="rId26" Type="http://schemas.openxmlformats.org/officeDocument/2006/relationships/diagramData" Target="diagrams/data1.xml"/><Relationship Id="rId39" Type="http://schemas.openxmlformats.org/officeDocument/2006/relationships/footer" Target="footer9.xml"/><Relationship Id="rId21" Type="http://schemas.openxmlformats.org/officeDocument/2006/relationships/footer" Target="footer5.xml"/><Relationship Id="rId34" Type="http://schemas.openxmlformats.org/officeDocument/2006/relationships/chart" Target="charts/chart2.xml"/><Relationship Id="rId42" Type="http://schemas.openxmlformats.org/officeDocument/2006/relationships/footer" Target="footer10.xml"/><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image" Target="media/image11.emf"/><Relationship Id="rId63" Type="http://schemas.openxmlformats.org/officeDocument/2006/relationships/footer" Target="footer12.xml"/><Relationship Id="rId68" Type="http://schemas.openxmlformats.org/officeDocument/2006/relationships/footer" Target="footer14.xml"/><Relationship Id="rId76" Type="http://schemas.openxmlformats.org/officeDocument/2006/relationships/header" Target="header17.xml"/><Relationship Id="rId84" Type="http://schemas.openxmlformats.org/officeDocument/2006/relationships/header" Target="header20.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diagramColors" Target="diagrams/colors1.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image" Target="media/image8.png"/><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image" Target="media/image10.png"/><Relationship Id="rId53" Type="http://schemas.openxmlformats.org/officeDocument/2006/relationships/chart" Target="charts/chart6.xml"/><Relationship Id="rId58" Type="http://schemas.openxmlformats.org/officeDocument/2006/relationships/diagramQuickStyle" Target="diagrams/quickStyle3.xml"/><Relationship Id="rId66" Type="http://schemas.openxmlformats.org/officeDocument/2006/relationships/header" Target="header12.xml"/><Relationship Id="rId74" Type="http://schemas.openxmlformats.org/officeDocument/2006/relationships/footer" Target="footer17.xml"/><Relationship Id="rId79" Type="http://schemas.openxmlformats.org/officeDocument/2006/relationships/header" Target="header18.xml"/><Relationship Id="rId87" Type="http://schemas.openxmlformats.org/officeDocument/2006/relationships/footer" Target="footer23.xml"/><Relationship Id="rId5" Type="http://schemas.openxmlformats.org/officeDocument/2006/relationships/settings" Target="settings.xml"/><Relationship Id="rId61" Type="http://schemas.openxmlformats.org/officeDocument/2006/relationships/header" Target="header10.xml"/><Relationship Id="rId82" Type="http://schemas.openxmlformats.org/officeDocument/2006/relationships/footer" Target="footer2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N:\Tariff%20realignment%20and%202014%20AEMC%20Rule%20changes\Revised%20TSS\TSS%20document%20development\TSS%20Explanatory%20Statement\Master%20TSS%20Explanatory%20Statement_20160929.docx" TargetMode="External"/><Relationship Id="rId22" Type="http://schemas.openxmlformats.org/officeDocument/2006/relationships/image" Target="media/image6.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chart" Target="charts/chart3.xml"/><Relationship Id="rId43" Type="http://schemas.openxmlformats.org/officeDocument/2006/relationships/footer" Target="footer11.xml"/><Relationship Id="rId48" Type="http://schemas.openxmlformats.org/officeDocument/2006/relationships/diagramQuickStyle" Target="diagrams/quickStyle2.xml"/><Relationship Id="rId56" Type="http://schemas.openxmlformats.org/officeDocument/2006/relationships/diagramData" Target="diagrams/data3.xml"/><Relationship Id="rId64" Type="http://schemas.openxmlformats.org/officeDocument/2006/relationships/footer" Target="footer13.xml"/><Relationship Id="rId69" Type="http://schemas.openxmlformats.org/officeDocument/2006/relationships/footer" Target="footer15.xml"/><Relationship Id="rId77" Type="http://schemas.openxmlformats.org/officeDocument/2006/relationships/footer" Target="footer18.xml"/><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header" Target="header15.xml"/><Relationship Id="rId80" Type="http://schemas.openxmlformats.org/officeDocument/2006/relationships/header" Target="header19.xml"/><Relationship Id="rId85" Type="http://schemas.openxmlformats.org/officeDocument/2006/relationships/header" Target="header2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chart" Target="charts/chart1.xml"/><Relationship Id="rId38" Type="http://schemas.openxmlformats.org/officeDocument/2006/relationships/footer" Target="footer8.xml"/><Relationship Id="rId46" Type="http://schemas.openxmlformats.org/officeDocument/2006/relationships/diagramData" Target="diagrams/data2.xml"/><Relationship Id="rId59" Type="http://schemas.openxmlformats.org/officeDocument/2006/relationships/diagramColors" Target="diagrams/colors3.xml"/><Relationship Id="rId67" Type="http://schemas.openxmlformats.org/officeDocument/2006/relationships/header" Target="header13.xml"/><Relationship Id="rId20" Type="http://schemas.openxmlformats.org/officeDocument/2006/relationships/header" Target="header4.xml"/><Relationship Id="rId41" Type="http://schemas.openxmlformats.org/officeDocument/2006/relationships/header" Target="header9.xml"/><Relationship Id="rId54" Type="http://schemas.openxmlformats.org/officeDocument/2006/relationships/chart" Target="charts/chart7.xml"/><Relationship Id="rId62" Type="http://schemas.openxmlformats.org/officeDocument/2006/relationships/header" Target="header11.xml"/><Relationship Id="rId70" Type="http://schemas.openxmlformats.org/officeDocument/2006/relationships/image" Target="media/image12.png"/><Relationship Id="rId75" Type="http://schemas.openxmlformats.org/officeDocument/2006/relationships/header" Target="header16.xml"/><Relationship Id="rId83" Type="http://schemas.openxmlformats.org/officeDocument/2006/relationships/image" Target="media/image1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diagramQuickStyle" Target="diagrams/quickStyle1.xml"/><Relationship Id="rId36" Type="http://schemas.openxmlformats.org/officeDocument/2006/relationships/header" Target="header6.xml"/><Relationship Id="rId49" Type="http://schemas.openxmlformats.org/officeDocument/2006/relationships/diagramColors" Target="diagrams/colors2.xml"/><Relationship Id="rId57" Type="http://schemas.openxmlformats.org/officeDocument/2006/relationships/diagramLayout" Target="diagrams/layout3.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image" Target="media/image9.png"/><Relationship Id="rId52" Type="http://schemas.openxmlformats.org/officeDocument/2006/relationships/chart" Target="charts/chart5.xml"/><Relationship Id="rId60" Type="http://schemas.microsoft.com/office/2007/relationships/diagramDrawing" Target="diagrams/drawing3.xml"/><Relationship Id="rId65" Type="http://schemas.openxmlformats.org/officeDocument/2006/relationships/chart" Target="charts/chart8.xml"/><Relationship Id="rId73" Type="http://schemas.openxmlformats.org/officeDocument/2006/relationships/footer" Target="footer16.xml"/><Relationship Id="rId78" Type="http://schemas.openxmlformats.org/officeDocument/2006/relationships/footer" Target="footer19.xml"/><Relationship Id="rId81" Type="http://schemas.openxmlformats.org/officeDocument/2006/relationships/footer" Target="footer20.xml"/><Relationship Id="rId86" Type="http://schemas.openxmlformats.org/officeDocument/2006/relationships/footer" Target="footer22.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Jeeves\Fin_Common\Reg%20Affairs\Tariff%20realignment%20and%202014%20AEMC%20Rule%20changes\Revised%20TSS\Analysis\ResComZone2015_ToD%20DoW.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eeves\Fin_Common\Reg%20Affairs\Tariff%20realignment%20and%202014%20AEMC%20Rule%20changes\Revised%20TSS\Analysis\Res%20demand\ResidentialSample_ToD%20DoW.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Jeeves\Fin_Common\Reg%20Affairs\Tariff%20realignment%20and%202014%20AEMC%20Rule%20changes\Analysis\load%20profile_AEMO\load%20factor%20calcs_2.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eeves\Fin_Common\Reg%20Affairs\Tariff%20realignment%20and%202014%20AEMC%20Rule%20changes\Revised%20TSS\Analysis\ResComZone2015_ToD%20DoW.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Jeeves\Fin_Common\Reg%20Affairs\Tariff%20realignment%20and%202014%20AEMC%20Rule%20changes\Revised%20TSS\Analysis\Comm%20demand\LVComCustomerUpdated_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Jeeves\Fin_Common\Reg%20Affairs\Tariff%20realignment%20and%202014%20AEMC%20Rule%20changes\Revised%20TSS\Analysis\ResComZone2015_ToD%20Do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Jeeves\Fin_Common\Reg%20Affairs\Tariff%20realignment%20and%202014%20AEMC%20Rule%20changes\Revised%20TSS\Analysis\Comm%20demand\LVComCustomerUpdated_time%20of%20day%20&amp;%20day%20of%20week.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Jeeves\Fin_Common\Reg%20Affairs\Tariff%20realignment%20and%202014%20AEMC%20Rule%20changes\Revised%20TSS\Analysis\customer%20impac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numRef>
              <c:f>ResZoneMonthly2015!$V$9:$V$56</c:f>
              <c:numCache>
                <c:formatCode>h:mm</c:formatCode>
                <c:ptCount val="48"/>
                <c:pt idx="0">
                  <c:v>0</c:v>
                </c:pt>
                <c:pt idx="1">
                  <c:v>2.0833333333333332E-2</c:v>
                </c:pt>
                <c:pt idx="2">
                  <c:v>4.1666666666666664E-2</c:v>
                </c:pt>
                <c:pt idx="3">
                  <c:v>6.25E-2</c:v>
                </c:pt>
                <c:pt idx="4">
                  <c:v>8.3333333333333329E-2</c:v>
                </c:pt>
                <c:pt idx="5">
                  <c:v>0.10416666666666667</c:v>
                </c:pt>
                <c:pt idx="6">
                  <c:v>0.125</c:v>
                </c:pt>
                <c:pt idx="7">
                  <c:v>0.125</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0.47916666666666669</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numCache>
            </c:numRef>
          </c:cat>
          <c:val>
            <c:numRef>
              <c:f>ResZoneMonthly2015!$W$9:$W$56</c:f>
              <c:numCache>
                <c:formatCode>0%</c:formatCode>
                <c:ptCount val="4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1.6666666666666666E-2</c:v>
                </c:pt>
                <c:pt idx="16">
                  <c:v>1.6666666666666666E-2</c:v>
                </c:pt>
                <c:pt idx="17">
                  <c:v>0</c:v>
                </c:pt>
                <c:pt idx="18">
                  <c:v>0</c:v>
                </c:pt>
                <c:pt idx="19">
                  <c:v>0</c:v>
                </c:pt>
                <c:pt idx="20">
                  <c:v>0</c:v>
                </c:pt>
                <c:pt idx="21">
                  <c:v>1.6666666666666666E-2</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3.3333333333333333E-2</c:v>
                </c:pt>
                <c:pt idx="37">
                  <c:v>0.21666666666666667</c:v>
                </c:pt>
                <c:pt idx="38">
                  <c:v>0.6</c:v>
                </c:pt>
                <c:pt idx="39">
                  <c:v>6.6666666666666666E-2</c:v>
                </c:pt>
                <c:pt idx="40">
                  <c:v>3.3333333333333333E-2</c:v>
                </c:pt>
                <c:pt idx="41">
                  <c:v>0</c:v>
                </c:pt>
                <c:pt idx="42">
                  <c:v>0</c:v>
                </c:pt>
                <c:pt idx="43">
                  <c:v>0</c:v>
                </c:pt>
                <c:pt idx="44">
                  <c:v>0</c:v>
                </c:pt>
                <c:pt idx="45">
                  <c:v>0</c:v>
                </c:pt>
                <c:pt idx="46">
                  <c:v>0</c:v>
                </c:pt>
                <c:pt idx="47">
                  <c:v>0</c:v>
                </c:pt>
              </c:numCache>
            </c:numRef>
          </c:val>
        </c:ser>
        <c:dLbls>
          <c:showLegendKey val="0"/>
          <c:showVal val="0"/>
          <c:showCatName val="0"/>
          <c:showSerName val="0"/>
          <c:showPercent val="0"/>
          <c:showBubbleSize val="0"/>
        </c:dLbls>
        <c:gapWidth val="150"/>
        <c:axId val="261617152"/>
        <c:axId val="261618688"/>
      </c:barChart>
      <c:catAx>
        <c:axId val="261617152"/>
        <c:scaling>
          <c:orientation val="minMax"/>
        </c:scaling>
        <c:delete val="0"/>
        <c:axPos val="b"/>
        <c:numFmt formatCode="h:mm" sourceLinked="1"/>
        <c:majorTickMark val="none"/>
        <c:minorTickMark val="none"/>
        <c:tickLblPos val="nextTo"/>
        <c:crossAx val="261618688"/>
        <c:crosses val="autoZero"/>
        <c:auto val="1"/>
        <c:lblAlgn val="ctr"/>
        <c:lblOffset val="100"/>
        <c:noMultiLvlLbl val="0"/>
      </c:catAx>
      <c:valAx>
        <c:axId val="261618688"/>
        <c:scaling>
          <c:orientation val="minMax"/>
        </c:scaling>
        <c:delete val="0"/>
        <c:axPos val="l"/>
        <c:numFmt formatCode="0%" sourceLinked="1"/>
        <c:majorTickMark val="none"/>
        <c:minorTickMark val="none"/>
        <c:tickLblPos val="nextTo"/>
        <c:crossAx val="2616171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numRef>
              <c:f>JuneLoadOnlyComp1!$P$10:$P$57</c:f>
              <c:numCache>
                <c:formatCode>h:mm</c:formatCode>
                <c:ptCount val="48"/>
                <c:pt idx="0">
                  <c:v>0</c:v>
                </c:pt>
                <c:pt idx="1">
                  <c:v>2.0833333333333332E-2</c:v>
                </c:pt>
                <c:pt idx="2">
                  <c:v>4.1666666666666664E-2</c:v>
                </c:pt>
                <c:pt idx="3">
                  <c:v>6.25E-2</c:v>
                </c:pt>
                <c:pt idx="4">
                  <c:v>8.3333333333333329E-2</c:v>
                </c:pt>
                <c:pt idx="5">
                  <c:v>0.10416666666666667</c:v>
                </c:pt>
                <c:pt idx="6">
                  <c:v>0.125</c:v>
                </c:pt>
                <c:pt idx="7">
                  <c:v>0.14583333333333301</c:v>
                </c:pt>
                <c:pt idx="8">
                  <c:v>0.16666666666666599</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0.47916666666666669</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numCache>
            </c:numRef>
          </c:cat>
          <c:val>
            <c:numRef>
              <c:f>JuneLoadOnlyComp1!$R$10:$R$57</c:f>
              <c:numCache>
                <c:formatCode>0%</c:formatCode>
                <c:ptCount val="48"/>
                <c:pt idx="0">
                  <c:v>1.2368583797155227E-3</c:v>
                </c:pt>
                <c:pt idx="1">
                  <c:v>3.0921459492888066E-3</c:v>
                </c:pt>
                <c:pt idx="2">
                  <c:v>1.2368583797155227E-3</c:v>
                </c:pt>
                <c:pt idx="3">
                  <c:v>6.1842918985776133E-4</c:v>
                </c:pt>
                <c:pt idx="4">
                  <c:v>6.1842918985776133E-4</c:v>
                </c:pt>
                <c:pt idx="5">
                  <c:v>6.1842918985776133E-4</c:v>
                </c:pt>
                <c:pt idx="6">
                  <c:v>0</c:v>
                </c:pt>
                <c:pt idx="7">
                  <c:v>0</c:v>
                </c:pt>
                <c:pt idx="8">
                  <c:v>0</c:v>
                </c:pt>
                <c:pt idx="9">
                  <c:v>6.1842918985776133E-4</c:v>
                </c:pt>
                <c:pt idx="10">
                  <c:v>6.1842918985776133E-4</c:v>
                </c:pt>
                <c:pt idx="11">
                  <c:v>3.0921459492888066E-3</c:v>
                </c:pt>
                <c:pt idx="12">
                  <c:v>5.5658627087198514E-3</c:v>
                </c:pt>
                <c:pt idx="13">
                  <c:v>5.5658627087198514E-3</c:v>
                </c:pt>
                <c:pt idx="14">
                  <c:v>1.1131725417439703E-2</c:v>
                </c:pt>
                <c:pt idx="15">
                  <c:v>1.9789734075448363E-2</c:v>
                </c:pt>
                <c:pt idx="16">
                  <c:v>2.3500309214594929E-2</c:v>
                </c:pt>
                <c:pt idx="17">
                  <c:v>1.8552875695732839E-2</c:v>
                </c:pt>
                <c:pt idx="18">
                  <c:v>2.1026592455163882E-2</c:v>
                </c:pt>
                <c:pt idx="19">
                  <c:v>1.6079158936301793E-2</c:v>
                </c:pt>
                <c:pt idx="20">
                  <c:v>1.1131725417439703E-2</c:v>
                </c:pt>
                <c:pt idx="21">
                  <c:v>1.4842300556586271E-2</c:v>
                </c:pt>
                <c:pt idx="22">
                  <c:v>1.4842300556586271E-2</c:v>
                </c:pt>
                <c:pt idx="23">
                  <c:v>1.2987012987012988E-2</c:v>
                </c:pt>
                <c:pt idx="24">
                  <c:v>2.2881880024737167E-2</c:v>
                </c:pt>
                <c:pt idx="25">
                  <c:v>2.4737167594310452E-2</c:v>
                </c:pt>
                <c:pt idx="26">
                  <c:v>1.7316017316017316E-2</c:v>
                </c:pt>
                <c:pt idx="27">
                  <c:v>1.8552875695732839E-2</c:v>
                </c:pt>
                <c:pt idx="28">
                  <c:v>1.4842300556586271E-2</c:v>
                </c:pt>
                <c:pt idx="29">
                  <c:v>2.1026592455163882E-2</c:v>
                </c:pt>
                <c:pt idx="30">
                  <c:v>2.1645021645021644E-2</c:v>
                </c:pt>
                <c:pt idx="31">
                  <c:v>2.5355596784168214E-2</c:v>
                </c:pt>
                <c:pt idx="32">
                  <c:v>2.6592455163883734E-2</c:v>
                </c:pt>
                <c:pt idx="33">
                  <c:v>3.896103896103896E-2</c:v>
                </c:pt>
                <c:pt idx="34">
                  <c:v>5.8132343846629561E-2</c:v>
                </c:pt>
                <c:pt idx="35">
                  <c:v>6.6790352504638217E-2</c:v>
                </c:pt>
                <c:pt idx="36">
                  <c:v>8.4724799010513302E-2</c:v>
                </c:pt>
                <c:pt idx="37">
                  <c:v>8.7198515769944335E-2</c:v>
                </c:pt>
                <c:pt idx="38">
                  <c:v>6.9882498453927022E-2</c:v>
                </c:pt>
                <c:pt idx="39">
                  <c:v>5.6895485466914038E-2</c:v>
                </c:pt>
                <c:pt idx="40">
                  <c:v>4.6382189239332093E-2</c:v>
                </c:pt>
                <c:pt idx="41">
                  <c:v>2.7829313543599257E-2</c:v>
                </c:pt>
                <c:pt idx="42">
                  <c:v>2.1645021645021644E-2</c:v>
                </c:pt>
                <c:pt idx="43">
                  <c:v>2.2881880024737167E-2</c:v>
                </c:pt>
                <c:pt idx="44">
                  <c:v>1.6697588126159554E-2</c:v>
                </c:pt>
                <c:pt idx="45">
                  <c:v>9.8948670377241813E-3</c:v>
                </c:pt>
                <c:pt idx="46">
                  <c:v>6.1842918985776131E-3</c:v>
                </c:pt>
                <c:pt idx="47">
                  <c:v>6.1842918985776131E-3</c:v>
                </c:pt>
              </c:numCache>
            </c:numRef>
          </c:val>
        </c:ser>
        <c:dLbls>
          <c:showLegendKey val="0"/>
          <c:showVal val="0"/>
          <c:showCatName val="0"/>
          <c:showSerName val="0"/>
          <c:showPercent val="0"/>
          <c:showBubbleSize val="0"/>
        </c:dLbls>
        <c:gapWidth val="150"/>
        <c:axId val="261892352"/>
        <c:axId val="261894144"/>
      </c:barChart>
      <c:catAx>
        <c:axId val="261892352"/>
        <c:scaling>
          <c:orientation val="minMax"/>
        </c:scaling>
        <c:delete val="0"/>
        <c:axPos val="b"/>
        <c:numFmt formatCode="h:mm" sourceLinked="1"/>
        <c:majorTickMark val="none"/>
        <c:minorTickMark val="none"/>
        <c:tickLblPos val="nextTo"/>
        <c:crossAx val="261894144"/>
        <c:crosses val="autoZero"/>
        <c:auto val="1"/>
        <c:lblAlgn val="ctr"/>
        <c:lblOffset val="100"/>
        <c:noMultiLvlLbl val="0"/>
      </c:catAx>
      <c:valAx>
        <c:axId val="261894144"/>
        <c:scaling>
          <c:orientation val="minMax"/>
        </c:scaling>
        <c:delete val="0"/>
        <c:axPos val="l"/>
        <c:numFmt formatCode="0%" sourceLinked="1"/>
        <c:majorTickMark val="none"/>
        <c:minorTickMark val="none"/>
        <c:tickLblPos val="nextTo"/>
        <c:crossAx val="261892352"/>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Commercial!$A$446</c:f>
              <c:strCache>
                <c:ptCount val="1"/>
                <c:pt idx="0">
                  <c:v>Summer</c:v>
                </c:pt>
              </c:strCache>
            </c:strRef>
          </c:tx>
          <c:marker>
            <c:symbol val="none"/>
          </c:marker>
          <c:cat>
            <c:numRef>
              <c:f>Commercial!$C$447:$AX$447</c:f>
              <c:numCache>
                <c:formatCode>h:mm</c:formatCode>
                <c:ptCount val="48"/>
                <c:pt idx="0">
                  <c:v>2.0833333299378864E-2</c:v>
                </c:pt>
                <c:pt idx="1">
                  <c:v>4.1666666700621136E-2</c:v>
                </c:pt>
                <c:pt idx="2">
                  <c:v>6.25E-2</c:v>
                </c:pt>
                <c:pt idx="3">
                  <c:v>8.3333333299378864E-2</c:v>
                </c:pt>
                <c:pt idx="4">
                  <c:v>0.10416666670062114</c:v>
                </c:pt>
                <c:pt idx="5">
                  <c:v>0.125</c:v>
                </c:pt>
                <c:pt idx="6">
                  <c:v>0.14583333329937886</c:v>
                </c:pt>
                <c:pt idx="7">
                  <c:v>0.16666666670062114</c:v>
                </c:pt>
                <c:pt idx="8">
                  <c:v>0.1875</c:v>
                </c:pt>
                <c:pt idx="9">
                  <c:v>0.20833333329937886</c:v>
                </c:pt>
                <c:pt idx="10">
                  <c:v>0.22916666670062114</c:v>
                </c:pt>
                <c:pt idx="11">
                  <c:v>0.25</c:v>
                </c:pt>
                <c:pt idx="12">
                  <c:v>0.27083333329937886</c:v>
                </c:pt>
                <c:pt idx="13">
                  <c:v>0.29166666670062114</c:v>
                </c:pt>
                <c:pt idx="14">
                  <c:v>0.3125</c:v>
                </c:pt>
                <c:pt idx="15">
                  <c:v>0.33333333329937886</c:v>
                </c:pt>
                <c:pt idx="16">
                  <c:v>0.35416666670062114</c:v>
                </c:pt>
                <c:pt idx="17">
                  <c:v>0.375</c:v>
                </c:pt>
                <c:pt idx="18">
                  <c:v>0.39583333329937886</c:v>
                </c:pt>
                <c:pt idx="19">
                  <c:v>0.41666666670062114</c:v>
                </c:pt>
                <c:pt idx="20">
                  <c:v>0.4375</c:v>
                </c:pt>
                <c:pt idx="21">
                  <c:v>0.45833333329937886</c:v>
                </c:pt>
                <c:pt idx="22">
                  <c:v>0.47916666670062114</c:v>
                </c:pt>
                <c:pt idx="23">
                  <c:v>0.5</c:v>
                </c:pt>
                <c:pt idx="24">
                  <c:v>0.52083333329937886</c:v>
                </c:pt>
                <c:pt idx="25">
                  <c:v>0.54166666670062114</c:v>
                </c:pt>
                <c:pt idx="26">
                  <c:v>0.5625</c:v>
                </c:pt>
                <c:pt idx="27">
                  <c:v>0.58333333329937886</c:v>
                </c:pt>
                <c:pt idx="28">
                  <c:v>0.60416666670062114</c:v>
                </c:pt>
                <c:pt idx="29">
                  <c:v>0.625</c:v>
                </c:pt>
                <c:pt idx="30">
                  <c:v>0.64583333329937886</c:v>
                </c:pt>
                <c:pt idx="31">
                  <c:v>0.66666666670062114</c:v>
                </c:pt>
                <c:pt idx="32">
                  <c:v>0.6875</c:v>
                </c:pt>
                <c:pt idx="33">
                  <c:v>0.70833333329937886</c:v>
                </c:pt>
                <c:pt idx="34">
                  <c:v>0.72916666670062114</c:v>
                </c:pt>
                <c:pt idx="35">
                  <c:v>0.75</c:v>
                </c:pt>
                <c:pt idx="36">
                  <c:v>0.77083333329937886</c:v>
                </c:pt>
                <c:pt idx="37">
                  <c:v>0.79166666670062114</c:v>
                </c:pt>
                <c:pt idx="38">
                  <c:v>0.8125</c:v>
                </c:pt>
                <c:pt idx="39">
                  <c:v>0.83333333329937886</c:v>
                </c:pt>
                <c:pt idx="40">
                  <c:v>0.85416666670062114</c:v>
                </c:pt>
                <c:pt idx="41">
                  <c:v>0.875</c:v>
                </c:pt>
                <c:pt idx="42">
                  <c:v>0.89583333329937886</c:v>
                </c:pt>
                <c:pt idx="43">
                  <c:v>0.91666666670062114</c:v>
                </c:pt>
                <c:pt idx="44">
                  <c:v>0.9375</c:v>
                </c:pt>
                <c:pt idx="45">
                  <c:v>0.95833333329937886</c:v>
                </c:pt>
                <c:pt idx="46">
                  <c:v>0.97916666670062114</c:v>
                </c:pt>
                <c:pt idx="47">
                  <c:v>0</c:v>
                </c:pt>
              </c:numCache>
            </c:numRef>
          </c:cat>
          <c:val>
            <c:numRef>
              <c:f>Commercial!$C$448:$AX$448</c:f>
              <c:numCache>
                <c:formatCode>0</c:formatCode>
                <c:ptCount val="48"/>
                <c:pt idx="0">
                  <c:v>74.067957544218686</c:v>
                </c:pt>
                <c:pt idx="1">
                  <c:v>67.107957544218692</c:v>
                </c:pt>
                <c:pt idx="2">
                  <c:v>61.391957544218691</c:v>
                </c:pt>
                <c:pt idx="3">
                  <c:v>58.093957544218689</c:v>
                </c:pt>
                <c:pt idx="4">
                  <c:v>55.243957544218688</c:v>
                </c:pt>
                <c:pt idx="5">
                  <c:v>52.301957544218688</c:v>
                </c:pt>
                <c:pt idx="6">
                  <c:v>50.753957544218693</c:v>
                </c:pt>
                <c:pt idx="7">
                  <c:v>49.429957544218688</c:v>
                </c:pt>
                <c:pt idx="8">
                  <c:v>48.113097368805732</c:v>
                </c:pt>
                <c:pt idx="9">
                  <c:v>47.041377017979833</c:v>
                </c:pt>
                <c:pt idx="10">
                  <c:v>46.084796491740974</c:v>
                </c:pt>
                <c:pt idx="11">
                  <c:v>60.281076140915083</c:v>
                </c:pt>
                <c:pt idx="12">
                  <c:v>68.139915088437377</c:v>
                </c:pt>
                <c:pt idx="13">
                  <c:v>62.921614211372621</c:v>
                </c:pt>
                <c:pt idx="14">
                  <c:v>47.387313334307869</c:v>
                </c:pt>
                <c:pt idx="15">
                  <c:v>34.442732808069003</c:v>
                </c:pt>
                <c:pt idx="16">
                  <c:v>31.692732808069007</c:v>
                </c:pt>
                <c:pt idx="17">
                  <c:v>24.65615228183016</c:v>
                </c:pt>
                <c:pt idx="18">
                  <c:v>26.943292106417196</c:v>
                </c:pt>
                <c:pt idx="19">
                  <c:v>29.114431931004262</c:v>
                </c:pt>
                <c:pt idx="20">
                  <c:v>43.394431931004263</c:v>
                </c:pt>
                <c:pt idx="21">
                  <c:v>46.433571755591302</c:v>
                </c:pt>
                <c:pt idx="22">
                  <c:v>54.523292106417195</c:v>
                </c:pt>
                <c:pt idx="23">
                  <c:v>58.906431931004263</c:v>
                </c:pt>
                <c:pt idx="24">
                  <c:v>68.229571755591294</c:v>
                </c:pt>
                <c:pt idx="25">
                  <c:v>76.567571755591302</c:v>
                </c:pt>
                <c:pt idx="26">
                  <c:v>87.779571755591306</c:v>
                </c:pt>
                <c:pt idx="27">
                  <c:v>99.064431931004265</c:v>
                </c:pt>
                <c:pt idx="28">
                  <c:v>115.26215228183015</c:v>
                </c:pt>
                <c:pt idx="29">
                  <c:v>134.61415228183014</c:v>
                </c:pt>
                <c:pt idx="30">
                  <c:v>155.82987263265605</c:v>
                </c:pt>
                <c:pt idx="31">
                  <c:v>177.93445315889491</c:v>
                </c:pt>
                <c:pt idx="32">
                  <c:v>203.32789386054674</c:v>
                </c:pt>
                <c:pt idx="33">
                  <c:v>236.64991508843738</c:v>
                </c:pt>
                <c:pt idx="34">
                  <c:v>255.37363543926324</c:v>
                </c:pt>
                <c:pt idx="35">
                  <c:v>262.73735579008917</c:v>
                </c:pt>
                <c:pt idx="36">
                  <c:v>253.89707614091506</c:v>
                </c:pt>
                <c:pt idx="37">
                  <c:v>241.77393631632802</c:v>
                </c:pt>
                <c:pt idx="38">
                  <c:v>233.52079649174098</c:v>
                </c:pt>
                <c:pt idx="39">
                  <c:v>224.32165666715395</c:v>
                </c:pt>
                <c:pt idx="40">
                  <c:v>213.02651684256691</c:v>
                </c:pt>
                <c:pt idx="41">
                  <c:v>192.70737701797984</c:v>
                </c:pt>
                <c:pt idx="42">
                  <c:v>168.8402371933928</c:v>
                </c:pt>
                <c:pt idx="43">
                  <c:v>142.64023719339281</c:v>
                </c:pt>
                <c:pt idx="44">
                  <c:v>140.33909736880574</c:v>
                </c:pt>
                <c:pt idx="45">
                  <c:v>126.9359575442187</c:v>
                </c:pt>
                <c:pt idx="46">
                  <c:v>107.36395754421869</c:v>
                </c:pt>
                <c:pt idx="47">
                  <c:v>87.579957544218686</c:v>
                </c:pt>
              </c:numCache>
            </c:numRef>
          </c:val>
          <c:smooth val="0"/>
        </c:ser>
        <c:ser>
          <c:idx val="1"/>
          <c:order val="1"/>
          <c:tx>
            <c:strRef>
              <c:f>Commercial!$A$453</c:f>
              <c:strCache>
                <c:ptCount val="1"/>
                <c:pt idx="0">
                  <c:v>Winter</c:v>
                </c:pt>
              </c:strCache>
            </c:strRef>
          </c:tx>
          <c:marker>
            <c:symbol val="none"/>
          </c:marker>
          <c:cat>
            <c:numRef>
              <c:f>Commercial!$C$447:$AX$447</c:f>
              <c:numCache>
                <c:formatCode>h:mm</c:formatCode>
                <c:ptCount val="48"/>
                <c:pt idx="0">
                  <c:v>2.0833333299378864E-2</c:v>
                </c:pt>
                <c:pt idx="1">
                  <c:v>4.1666666700621136E-2</c:v>
                </c:pt>
                <c:pt idx="2">
                  <c:v>6.25E-2</c:v>
                </c:pt>
                <c:pt idx="3">
                  <c:v>8.3333333299378864E-2</c:v>
                </c:pt>
                <c:pt idx="4">
                  <c:v>0.10416666670062114</c:v>
                </c:pt>
                <c:pt idx="5">
                  <c:v>0.125</c:v>
                </c:pt>
                <c:pt idx="6">
                  <c:v>0.14583333329937886</c:v>
                </c:pt>
                <c:pt idx="7">
                  <c:v>0.16666666670062114</c:v>
                </c:pt>
                <c:pt idx="8">
                  <c:v>0.1875</c:v>
                </c:pt>
                <c:pt idx="9">
                  <c:v>0.20833333329937886</c:v>
                </c:pt>
                <c:pt idx="10">
                  <c:v>0.22916666670062114</c:v>
                </c:pt>
                <c:pt idx="11">
                  <c:v>0.25</c:v>
                </c:pt>
                <c:pt idx="12">
                  <c:v>0.27083333329937886</c:v>
                </c:pt>
                <c:pt idx="13">
                  <c:v>0.29166666670062114</c:v>
                </c:pt>
                <c:pt idx="14">
                  <c:v>0.3125</c:v>
                </c:pt>
                <c:pt idx="15">
                  <c:v>0.33333333329937886</c:v>
                </c:pt>
                <c:pt idx="16">
                  <c:v>0.35416666670062114</c:v>
                </c:pt>
                <c:pt idx="17">
                  <c:v>0.375</c:v>
                </c:pt>
                <c:pt idx="18">
                  <c:v>0.39583333329937886</c:v>
                </c:pt>
                <c:pt idx="19">
                  <c:v>0.41666666670062114</c:v>
                </c:pt>
                <c:pt idx="20">
                  <c:v>0.4375</c:v>
                </c:pt>
                <c:pt idx="21">
                  <c:v>0.45833333329937886</c:v>
                </c:pt>
                <c:pt idx="22">
                  <c:v>0.47916666670062114</c:v>
                </c:pt>
                <c:pt idx="23">
                  <c:v>0.5</c:v>
                </c:pt>
                <c:pt idx="24">
                  <c:v>0.52083333329937886</c:v>
                </c:pt>
                <c:pt idx="25">
                  <c:v>0.54166666670062114</c:v>
                </c:pt>
                <c:pt idx="26">
                  <c:v>0.5625</c:v>
                </c:pt>
                <c:pt idx="27">
                  <c:v>0.58333333329937886</c:v>
                </c:pt>
                <c:pt idx="28">
                  <c:v>0.60416666670062114</c:v>
                </c:pt>
                <c:pt idx="29">
                  <c:v>0.625</c:v>
                </c:pt>
                <c:pt idx="30">
                  <c:v>0.64583333329937886</c:v>
                </c:pt>
                <c:pt idx="31">
                  <c:v>0.66666666670062114</c:v>
                </c:pt>
                <c:pt idx="32">
                  <c:v>0.6875</c:v>
                </c:pt>
                <c:pt idx="33">
                  <c:v>0.70833333329937886</c:v>
                </c:pt>
                <c:pt idx="34">
                  <c:v>0.72916666670062114</c:v>
                </c:pt>
                <c:pt idx="35">
                  <c:v>0.75</c:v>
                </c:pt>
                <c:pt idx="36">
                  <c:v>0.77083333329937886</c:v>
                </c:pt>
                <c:pt idx="37">
                  <c:v>0.79166666670062114</c:v>
                </c:pt>
                <c:pt idx="38">
                  <c:v>0.8125</c:v>
                </c:pt>
                <c:pt idx="39">
                  <c:v>0.83333333329937886</c:v>
                </c:pt>
                <c:pt idx="40">
                  <c:v>0.85416666670062114</c:v>
                </c:pt>
                <c:pt idx="41">
                  <c:v>0.875</c:v>
                </c:pt>
                <c:pt idx="42">
                  <c:v>0.89583333329937886</c:v>
                </c:pt>
                <c:pt idx="43">
                  <c:v>0.91666666670062114</c:v>
                </c:pt>
                <c:pt idx="44">
                  <c:v>0.9375</c:v>
                </c:pt>
                <c:pt idx="45">
                  <c:v>0.95833333329937886</c:v>
                </c:pt>
                <c:pt idx="46">
                  <c:v>0.97916666670062114</c:v>
                </c:pt>
                <c:pt idx="47">
                  <c:v>0</c:v>
                </c:pt>
              </c:numCache>
            </c:numRef>
          </c:cat>
          <c:val>
            <c:numRef>
              <c:f>Commercial!$C$455:$AX$455</c:f>
              <c:numCache>
                <c:formatCode>0</c:formatCode>
                <c:ptCount val="48"/>
                <c:pt idx="0">
                  <c:v>153.14596886576038</c:v>
                </c:pt>
                <c:pt idx="1">
                  <c:v>136.99996886576037</c:v>
                </c:pt>
                <c:pt idx="2">
                  <c:v>127.79796886576037</c:v>
                </c:pt>
                <c:pt idx="3">
                  <c:v>122.17796886576036</c:v>
                </c:pt>
                <c:pt idx="4">
                  <c:v>120.10996886576037</c:v>
                </c:pt>
                <c:pt idx="5">
                  <c:v>117.09196886576036</c:v>
                </c:pt>
                <c:pt idx="6">
                  <c:v>115.74596886576037</c:v>
                </c:pt>
                <c:pt idx="7">
                  <c:v>116.75196886576038</c:v>
                </c:pt>
                <c:pt idx="8">
                  <c:v>118.89996886576037</c:v>
                </c:pt>
                <c:pt idx="9">
                  <c:v>121.86996886576037</c:v>
                </c:pt>
                <c:pt idx="10">
                  <c:v>132.30996603537497</c:v>
                </c:pt>
                <c:pt idx="11">
                  <c:v>147.54196037460409</c:v>
                </c:pt>
                <c:pt idx="12">
                  <c:v>174.98195188344786</c:v>
                </c:pt>
                <c:pt idx="13">
                  <c:v>206.06794056190614</c:v>
                </c:pt>
                <c:pt idx="14">
                  <c:v>236.5399320707499</c:v>
                </c:pt>
                <c:pt idx="15">
                  <c:v>257.43192357959362</c:v>
                </c:pt>
                <c:pt idx="16">
                  <c:v>241.05391508843738</c:v>
                </c:pt>
                <c:pt idx="17">
                  <c:v>214.41191225805196</c:v>
                </c:pt>
                <c:pt idx="18">
                  <c:v>204.00791225805196</c:v>
                </c:pt>
                <c:pt idx="19">
                  <c:v>197.26591225805194</c:v>
                </c:pt>
                <c:pt idx="20">
                  <c:v>207.25391225805194</c:v>
                </c:pt>
                <c:pt idx="21">
                  <c:v>206.99191225805194</c:v>
                </c:pt>
                <c:pt idx="22">
                  <c:v>204.43591225805196</c:v>
                </c:pt>
                <c:pt idx="23">
                  <c:v>209.82791508843738</c:v>
                </c:pt>
                <c:pt idx="24">
                  <c:v>227.24592074920821</c:v>
                </c:pt>
                <c:pt idx="25">
                  <c:v>225.62191791882279</c:v>
                </c:pt>
                <c:pt idx="26">
                  <c:v>227.32792074920823</c:v>
                </c:pt>
                <c:pt idx="27">
                  <c:v>222.80992074920823</c:v>
                </c:pt>
                <c:pt idx="28">
                  <c:v>217.99792357959362</c:v>
                </c:pt>
                <c:pt idx="29">
                  <c:v>217.20192640997905</c:v>
                </c:pt>
                <c:pt idx="30">
                  <c:v>223.0279320707499</c:v>
                </c:pt>
                <c:pt idx="31">
                  <c:v>234.99393207074991</c:v>
                </c:pt>
                <c:pt idx="32">
                  <c:v>248.20793490113533</c:v>
                </c:pt>
                <c:pt idx="33">
                  <c:v>270.24593773152071</c:v>
                </c:pt>
                <c:pt idx="34">
                  <c:v>294.92994056190616</c:v>
                </c:pt>
                <c:pt idx="35">
                  <c:v>331.21994622267704</c:v>
                </c:pt>
                <c:pt idx="36">
                  <c:v>356.52995188344784</c:v>
                </c:pt>
                <c:pt idx="37">
                  <c:v>357.5739547138333</c:v>
                </c:pt>
                <c:pt idx="38">
                  <c:v>348.39995754421869</c:v>
                </c:pt>
                <c:pt idx="39">
                  <c:v>334.96196037460408</c:v>
                </c:pt>
                <c:pt idx="40">
                  <c:v>320.95796320498948</c:v>
                </c:pt>
                <c:pt idx="41">
                  <c:v>304.76796603537497</c:v>
                </c:pt>
                <c:pt idx="42">
                  <c:v>286.44796603537498</c:v>
                </c:pt>
                <c:pt idx="43">
                  <c:v>268.26596886576039</c:v>
                </c:pt>
                <c:pt idx="44">
                  <c:v>262.89396603537494</c:v>
                </c:pt>
                <c:pt idx="45">
                  <c:v>241.26196886576037</c:v>
                </c:pt>
                <c:pt idx="46">
                  <c:v>216.28796886576038</c:v>
                </c:pt>
                <c:pt idx="47">
                  <c:v>184.28196886576038</c:v>
                </c:pt>
              </c:numCache>
            </c:numRef>
          </c:val>
          <c:smooth val="0"/>
        </c:ser>
        <c:ser>
          <c:idx val="2"/>
          <c:order val="2"/>
          <c:tx>
            <c:strRef>
              <c:f>Commercial!$A$459</c:f>
              <c:strCache>
                <c:ptCount val="1"/>
                <c:pt idx="0">
                  <c:v>Autumn</c:v>
                </c:pt>
              </c:strCache>
            </c:strRef>
          </c:tx>
          <c:marker>
            <c:symbol val="none"/>
          </c:marker>
          <c:cat>
            <c:numRef>
              <c:f>Commercial!$C$447:$AX$447</c:f>
              <c:numCache>
                <c:formatCode>h:mm</c:formatCode>
                <c:ptCount val="48"/>
                <c:pt idx="0">
                  <c:v>2.0833333299378864E-2</c:v>
                </c:pt>
                <c:pt idx="1">
                  <c:v>4.1666666700621136E-2</c:v>
                </c:pt>
                <c:pt idx="2">
                  <c:v>6.25E-2</c:v>
                </c:pt>
                <c:pt idx="3">
                  <c:v>8.3333333299378864E-2</c:v>
                </c:pt>
                <c:pt idx="4">
                  <c:v>0.10416666670062114</c:v>
                </c:pt>
                <c:pt idx="5">
                  <c:v>0.125</c:v>
                </c:pt>
                <c:pt idx="6">
                  <c:v>0.14583333329937886</c:v>
                </c:pt>
                <c:pt idx="7">
                  <c:v>0.16666666670062114</c:v>
                </c:pt>
                <c:pt idx="8">
                  <c:v>0.1875</c:v>
                </c:pt>
                <c:pt idx="9">
                  <c:v>0.20833333329937886</c:v>
                </c:pt>
                <c:pt idx="10">
                  <c:v>0.22916666670062114</c:v>
                </c:pt>
                <c:pt idx="11">
                  <c:v>0.25</c:v>
                </c:pt>
                <c:pt idx="12">
                  <c:v>0.27083333329937886</c:v>
                </c:pt>
                <c:pt idx="13">
                  <c:v>0.29166666670062114</c:v>
                </c:pt>
                <c:pt idx="14">
                  <c:v>0.3125</c:v>
                </c:pt>
                <c:pt idx="15">
                  <c:v>0.33333333329937886</c:v>
                </c:pt>
                <c:pt idx="16">
                  <c:v>0.35416666670062114</c:v>
                </c:pt>
                <c:pt idx="17">
                  <c:v>0.375</c:v>
                </c:pt>
                <c:pt idx="18">
                  <c:v>0.39583333329937886</c:v>
                </c:pt>
                <c:pt idx="19">
                  <c:v>0.41666666670062114</c:v>
                </c:pt>
                <c:pt idx="20">
                  <c:v>0.4375</c:v>
                </c:pt>
                <c:pt idx="21">
                  <c:v>0.45833333329937886</c:v>
                </c:pt>
                <c:pt idx="22">
                  <c:v>0.47916666670062114</c:v>
                </c:pt>
                <c:pt idx="23">
                  <c:v>0.5</c:v>
                </c:pt>
                <c:pt idx="24">
                  <c:v>0.52083333329937886</c:v>
                </c:pt>
                <c:pt idx="25">
                  <c:v>0.54166666670062114</c:v>
                </c:pt>
                <c:pt idx="26">
                  <c:v>0.5625</c:v>
                </c:pt>
                <c:pt idx="27">
                  <c:v>0.58333333329937886</c:v>
                </c:pt>
                <c:pt idx="28">
                  <c:v>0.60416666670062114</c:v>
                </c:pt>
                <c:pt idx="29">
                  <c:v>0.625</c:v>
                </c:pt>
                <c:pt idx="30">
                  <c:v>0.64583333329937886</c:v>
                </c:pt>
                <c:pt idx="31">
                  <c:v>0.66666666670062114</c:v>
                </c:pt>
                <c:pt idx="32">
                  <c:v>0.6875</c:v>
                </c:pt>
                <c:pt idx="33">
                  <c:v>0.70833333329937886</c:v>
                </c:pt>
                <c:pt idx="34">
                  <c:v>0.72916666670062114</c:v>
                </c:pt>
                <c:pt idx="35">
                  <c:v>0.75</c:v>
                </c:pt>
                <c:pt idx="36">
                  <c:v>0.77083333329937886</c:v>
                </c:pt>
                <c:pt idx="37">
                  <c:v>0.79166666670062114</c:v>
                </c:pt>
                <c:pt idx="38">
                  <c:v>0.8125</c:v>
                </c:pt>
                <c:pt idx="39">
                  <c:v>0.83333333329937886</c:v>
                </c:pt>
                <c:pt idx="40">
                  <c:v>0.85416666670062114</c:v>
                </c:pt>
                <c:pt idx="41">
                  <c:v>0.875</c:v>
                </c:pt>
                <c:pt idx="42">
                  <c:v>0.89583333329937886</c:v>
                </c:pt>
                <c:pt idx="43">
                  <c:v>0.91666666670062114</c:v>
                </c:pt>
                <c:pt idx="44">
                  <c:v>0.9375</c:v>
                </c:pt>
                <c:pt idx="45">
                  <c:v>0.95833333329937886</c:v>
                </c:pt>
                <c:pt idx="46">
                  <c:v>0.97916666670062114</c:v>
                </c:pt>
                <c:pt idx="47">
                  <c:v>0</c:v>
                </c:pt>
              </c:numCache>
            </c:numRef>
          </c:cat>
          <c:val>
            <c:numRef>
              <c:f>Commercial!$C$461:$AX$461</c:f>
              <c:numCache>
                <c:formatCode>0</c:formatCode>
                <c:ptCount val="48"/>
                <c:pt idx="0">
                  <c:v>135.89751825718744</c:v>
                </c:pt>
                <c:pt idx="1">
                  <c:v>119.25151825718744</c:v>
                </c:pt>
                <c:pt idx="2">
                  <c:v>107.46751825718745</c:v>
                </c:pt>
                <c:pt idx="3">
                  <c:v>98.929518257187453</c:v>
                </c:pt>
                <c:pt idx="4">
                  <c:v>94.335518257187445</c:v>
                </c:pt>
                <c:pt idx="5">
                  <c:v>90.143518257187452</c:v>
                </c:pt>
                <c:pt idx="6">
                  <c:v>87.909518257187443</c:v>
                </c:pt>
                <c:pt idx="7">
                  <c:v>86.939518257187444</c:v>
                </c:pt>
                <c:pt idx="8">
                  <c:v>86.361518257187441</c:v>
                </c:pt>
                <c:pt idx="9">
                  <c:v>84.44983809874995</c:v>
                </c:pt>
                <c:pt idx="10">
                  <c:v>84.092157940312433</c:v>
                </c:pt>
                <c:pt idx="11">
                  <c:v>84.736477781874939</c:v>
                </c:pt>
                <c:pt idx="12">
                  <c:v>86.989437306562422</c:v>
                </c:pt>
                <c:pt idx="13">
                  <c:v>86.286396831249903</c:v>
                </c:pt>
                <c:pt idx="14">
                  <c:v>100.6116761974999</c:v>
                </c:pt>
                <c:pt idx="15">
                  <c:v>112.63031588062488</c:v>
                </c:pt>
                <c:pt idx="16">
                  <c:v>118.49127540531238</c:v>
                </c:pt>
                <c:pt idx="17">
                  <c:v>122.23791508843736</c:v>
                </c:pt>
                <c:pt idx="18">
                  <c:v>124.03423492999985</c:v>
                </c:pt>
                <c:pt idx="19">
                  <c:v>119.10855477156237</c:v>
                </c:pt>
                <c:pt idx="20">
                  <c:v>127.33055477156236</c:v>
                </c:pt>
                <c:pt idx="21">
                  <c:v>123.83423492999987</c:v>
                </c:pt>
                <c:pt idx="22">
                  <c:v>113.59223492999986</c:v>
                </c:pt>
                <c:pt idx="23">
                  <c:v>108.28623492999986</c:v>
                </c:pt>
                <c:pt idx="24">
                  <c:v>118.23759524687487</c:v>
                </c:pt>
                <c:pt idx="25">
                  <c:v>114.18991508843736</c:v>
                </c:pt>
                <c:pt idx="26">
                  <c:v>113.51391508843737</c:v>
                </c:pt>
                <c:pt idx="27">
                  <c:v>114.71591508843737</c:v>
                </c:pt>
                <c:pt idx="28">
                  <c:v>115.29391508843737</c:v>
                </c:pt>
                <c:pt idx="29">
                  <c:v>123.23527540531238</c:v>
                </c:pt>
                <c:pt idx="30">
                  <c:v>133.46263572218737</c:v>
                </c:pt>
                <c:pt idx="31">
                  <c:v>141.92863572218738</c:v>
                </c:pt>
                <c:pt idx="32">
                  <c:v>161.12399603906238</c:v>
                </c:pt>
                <c:pt idx="33">
                  <c:v>189.00283611828115</c:v>
                </c:pt>
                <c:pt idx="34">
                  <c:v>223.7893563559374</c:v>
                </c:pt>
                <c:pt idx="35">
                  <c:v>259.90239683124992</c:v>
                </c:pt>
                <c:pt idx="36">
                  <c:v>277.7420769896874</c:v>
                </c:pt>
                <c:pt idx="37">
                  <c:v>278.58743730656244</c:v>
                </c:pt>
                <c:pt idx="38">
                  <c:v>269.67311746499996</c:v>
                </c:pt>
                <c:pt idx="39">
                  <c:v>261.38879762343743</c:v>
                </c:pt>
                <c:pt idx="40">
                  <c:v>253.77847778187495</c:v>
                </c:pt>
                <c:pt idx="41">
                  <c:v>245.11015794031243</c:v>
                </c:pt>
                <c:pt idx="42">
                  <c:v>231.9149980195312</c:v>
                </c:pt>
                <c:pt idx="43">
                  <c:v>215.21783809874995</c:v>
                </c:pt>
                <c:pt idx="44">
                  <c:v>217.48583809874995</c:v>
                </c:pt>
                <c:pt idx="45">
                  <c:v>202.99983809874996</c:v>
                </c:pt>
                <c:pt idx="46">
                  <c:v>182.46951825718745</c:v>
                </c:pt>
                <c:pt idx="47">
                  <c:v>153.02751825718744</c:v>
                </c:pt>
              </c:numCache>
            </c:numRef>
          </c:val>
          <c:smooth val="0"/>
        </c:ser>
        <c:ser>
          <c:idx val="3"/>
          <c:order val="3"/>
          <c:tx>
            <c:strRef>
              <c:f>Commercial!$A$465</c:f>
              <c:strCache>
                <c:ptCount val="1"/>
                <c:pt idx="0">
                  <c:v>Spring</c:v>
                </c:pt>
              </c:strCache>
            </c:strRef>
          </c:tx>
          <c:marker>
            <c:symbol val="none"/>
          </c:marker>
          <c:cat>
            <c:numRef>
              <c:f>Commercial!$C$447:$AX$447</c:f>
              <c:numCache>
                <c:formatCode>h:mm</c:formatCode>
                <c:ptCount val="48"/>
                <c:pt idx="0">
                  <c:v>2.0833333299378864E-2</c:v>
                </c:pt>
                <c:pt idx="1">
                  <c:v>4.1666666700621136E-2</c:v>
                </c:pt>
                <c:pt idx="2">
                  <c:v>6.25E-2</c:v>
                </c:pt>
                <c:pt idx="3">
                  <c:v>8.3333333299378864E-2</c:v>
                </c:pt>
                <c:pt idx="4">
                  <c:v>0.10416666670062114</c:v>
                </c:pt>
                <c:pt idx="5">
                  <c:v>0.125</c:v>
                </c:pt>
                <c:pt idx="6">
                  <c:v>0.14583333329937886</c:v>
                </c:pt>
                <c:pt idx="7">
                  <c:v>0.16666666670062114</c:v>
                </c:pt>
                <c:pt idx="8">
                  <c:v>0.1875</c:v>
                </c:pt>
                <c:pt idx="9">
                  <c:v>0.20833333329937886</c:v>
                </c:pt>
                <c:pt idx="10">
                  <c:v>0.22916666670062114</c:v>
                </c:pt>
                <c:pt idx="11">
                  <c:v>0.25</c:v>
                </c:pt>
                <c:pt idx="12">
                  <c:v>0.27083333329937886</c:v>
                </c:pt>
                <c:pt idx="13">
                  <c:v>0.29166666670062114</c:v>
                </c:pt>
                <c:pt idx="14">
                  <c:v>0.3125</c:v>
                </c:pt>
                <c:pt idx="15">
                  <c:v>0.33333333329937886</c:v>
                </c:pt>
                <c:pt idx="16">
                  <c:v>0.35416666670062114</c:v>
                </c:pt>
                <c:pt idx="17">
                  <c:v>0.375</c:v>
                </c:pt>
                <c:pt idx="18">
                  <c:v>0.39583333329937886</c:v>
                </c:pt>
                <c:pt idx="19">
                  <c:v>0.41666666670062114</c:v>
                </c:pt>
                <c:pt idx="20">
                  <c:v>0.4375</c:v>
                </c:pt>
                <c:pt idx="21">
                  <c:v>0.45833333329937886</c:v>
                </c:pt>
                <c:pt idx="22">
                  <c:v>0.47916666670062114</c:v>
                </c:pt>
                <c:pt idx="23">
                  <c:v>0.5</c:v>
                </c:pt>
                <c:pt idx="24">
                  <c:v>0.52083333329937886</c:v>
                </c:pt>
                <c:pt idx="25">
                  <c:v>0.54166666670062114</c:v>
                </c:pt>
                <c:pt idx="26">
                  <c:v>0.5625</c:v>
                </c:pt>
                <c:pt idx="27">
                  <c:v>0.58333333329937886</c:v>
                </c:pt>
                <c:pt idx="28">
                  <c:v>0.60416666670062114</c:v>
                </c:pt>
                <c:pt idx="29">
                  <c:v>0.625</c:v>
                </c:pt>
                <c:pt idx="30">
                  <c:v>0.64583333329937886</c:v>
                </c:pt>
                <c:pt idx="31">
                  <c:v>0.66666666670062114</c:v>
                </c:pt>
                <c:pt idx="32">
                  <c:v>0.6875</c:v>
                </c:pt>
                <c:pt idx="33">
                  <c:v>0.70833333329937886</c:v>
                </c:pt>
                <c:pt idx="34">
                  <c:v>0.72916666670062114</c:v>
                </c:pt>
                <c:pt idx="35">
                  <c:v>0.75</c:v>
                </c:pt>
                <c:pt idx="36">
                  <c:v>0.77083333329937886</c:v>
                </c:pt>
                <c:pt idx="37">
                  <c:v>0.79166666670062114</c:v>
                </c:pt>
                <c:pt idx="38">
                  <c:v>0.8125</c:v>
                </c:pt>
                <c:pt idx="39">
                  <c:v>0.83333333329937886</c:v>
                </c:pt>
                <c:pt idx="40">
                  <c:v>0.85416666670062114</c:v>
                </c:pt>
                <c:pt idx="41">
                  <c:v>0.875</c:v>
                </c:pt>
                <c:pt idx="42">
                  <c:v>0.89583333329937886</c:v>
                </c:pt>
                <c:pt idx="43">
                  <c:v>0.91666666670062114</c:v>
                </c:pt>
                <c:pt idx="44">
                  <c:v>0.9375</c:v>
                </c:pt>
                <c:pt idx="45">
                  <c:v>0.95833333329937886</c:v>
                </c:pt>
                <c:pt idx="46">
                  <c:v>0.97916666670062114</c:v>
                </c:pt>
                <c:pt idx="47">
                  <c:v>0</c:v>
                </c:pt>
              </c:numCache>
            </c:numRef>
          </c:cat>
          <c:val>
            <c:numRef>
              <c:f>Commercial!$C$467:$AX$467</c:f>
              <c:numCache>
                <c:formatCode>0</c:formatCode>
                <c:ptCount val="48"/>
                <c:pt idx="0">
                  <c:v>110.22796886576037</c:v>
                </c:pt>
                <c:pt idx="1">
                  <c:v>97.103968865760365</c:v>
                </c:pt>
                <c:pt idx="2">
                  <c:v>88.421968865760363</c:v>
                </c:pt>
                <c:pt idx="3">
                  <c:v>82.661968865760372</c:v>
                </c:pt>
                <c:pt idx="4">
                  <c:v>80.023968865760366</c:v>
                </c:pt>
                <c:pt idx="5">
                  <c:v>79.301968865760372</c:v>
                </c:pt>
                <c:pt idx="6">
                  <c:v>79.355968865760374</c:v>
                </c:pt>
                <c:pt idx="7">
                  <c:v>78.705968865760369</c:v>
                </c:pt>
                <c:pt idx="8">
                  <c:v>80.151967450567668</c:v>
                </c:pt>
                <c:pt idx="9">
                  <c:v>82.365966035374953</c:v>
                </c:pt>
                <c:pt idx="10">
                  <c:v>90.225963204989526</c:v>
                </c:pt>
                <c:pt idx="11">
                  <c:v>102.96395754421869</c:v>
                </c:pt>
                <c:pt idx="12">
                  <c:v>123.48794905306242</c:v>
                </c:pt>
                <c:pt idx="13">
                  <c:v>148.92393773152074</c:v>
                </c:pt>
                <c:pt idx="14">
                  <c:v>180.5159320707499</c:v>
                </c:pt>
                <c:pt idx="15">
                  <c:v>187.59792357959361</c:v>
                </c:pt>
                <c:pt idx="16">
                  <c:v>165.36791508843737</c:v>
                </c:pt>
                <c:pt idx="17">
                  <c:v>130.59390942766652</c:v>
                </c:pt>
                <c:pt idx="18">
                  <c:v>113.29991225805195</c:v>
                </c:pt>
                <c:pt idx="19">
                  <c:v>99.415908012473807</c:v>
                </c:pt>
                <c:pt idx="20">
                  <c:v>111.24790801247381</c:v>
                </c:pt>
                <c:pt idx="21">
                  <c:v>113.04790942766653</c:v>
                </c:pt>
                <c:pt idx="22">
                  <c:v>112.41390942766652</c:v>
                </c:pt>
                <c:pt idx="23">
                  <c:v>114.02190942766653</c:v>
                </c:pt>
                <c:pt idx="24">
                  <c:v>117.42791508843739</c:v>
                </c:pt>
                <c:pt idx="25">
                  <c:v>111.22591225805195</c:v>
                </c:pt>
                <c:pt idx="26">
                  <c:v>122.39391225805194</c:v>
                </c:pt>
                <c:pt idx="27">
                  <c:v>125.60191225805195</c:v>
                </c:pt>
                <c:pt idx="28">
                  <c:v>123.45191367324465</c:v>
                </c:pt>
                <c:pt idx="29">
                  <c:v>126.97591791882279</c:v>
                </c:pt>
                <c:pt idx="30">
                  <c:v>136.71192357959362</c:v>
                </c:pt>
                <c:pt idx="31">
                  <c:v>151.88992640997907</c:v>
                </c:pt>
                <c:pt idx="32">
                  <c:v>171.28592924036445</c:v>
                </c:pt>
                <c:pt idx="33">
                  <c:v>199.77993207074991</c:v>
                </c:pt>
                <c:pt idx="34">
                  <c:v>228.80593773152074</c:v>
                </c:pt>
                <c:pt idx="35">
                  <c:v>267.12794339229157</c:v>
                </c:pt>
                <c:pt idx="36">
                  <c:v>291.35594622267701</c:v>
                </c:pt>
                <c:pt idx="37">
                  <c:v>301.9159518834478</c:v>
                </c:pt>
                <c:pt idx="38">
                  <c:v>296.60595471383328</c:v>
                </c:pt>
                <c:pt idx="39">
                  <c:v>289.41795754421867</c:v>
                </c:pt>
                <c:pt idx="40">
                  <c:v>280.17195895941143</c:v>
                </c:pt>
                <c:pt idx="41">
                  <c:v>267.80596037460407</c:v>
                </c:pt>
                <c:pt idx="42">
                  <c:v>254.25996320498953</c:v>
                </c:pt>
                <c:pt idx="43">
                  <c:v>236.84596603537497</c:v>
                </c:pt>
                <c:pt idx="44">
                  <c:v>234.81996603537496</c:v>
                </c:pt>
                <c:pt idx="45">
                  <c:v>215.55596603537495</c:v>
                </c:pt>
                <c:pt idx="46">
                  <c:v>195.39396886576037</c:v>
                </c:pt>
                <c:pt idx="47">
                  <c:v>166.01796886576037</c:v>
                </c:pt>
              </c:numCache>
            </c:numRef>
          </c:val>
          <c:smooth val="0"/>
        </c:ser>
        <c:dLbls>
          <c:showLegendKey val="0"/>
          <c:showVal val="0"/>
          <c:showCatName val="0"/>
          <c:showSerName val="0"/>
          <c:showPercent val="0"/>
          <c:showBubbleSize val="0"/>
        </c:dLbls>
        <c:marker val="1"/>
        <c:smooth val="0"/>
        <c:axId val="261923200"/>
        <c:axId val="261924736"/>
      </c:lineChart>
      <c:catAx>
        <c:axId val="261923200"/>
        <c:scaling>
          <c:orientation val="minMax"/>
        </c:scaling>
        <c:delete val="0"/>
        <c:axPos val="b"/>
        <c:numFmt formatCode="h:mm" sourceLinked="1"/>
        <c:majorTickMark val="out"/>
        <c:minorTickMark val="none"/>
        <c:tickLblPos val="nextTo"/>
        <c:crossAx val="261924736"/>
        <c:crosses val="autoZero"/>
        <c:auto val="1"/>
        <c:lblAlgn val="ctr"/>
        <c:lblOffset val="100"/>
        <c:tickLblSkip val="2"/>
        <c:tickMarkSkip val="2"/>
        <c:noMultiLvlLbl val="0"/>
      </c:catAx>
      <c:valAx>
        <c:axId val="261924736"/>
        <c:scaling>
          <c:orientation val="minMax"/>
        </c:scaling>
        <c:delete val="0"/>
        <c:axPos val="l"/>
        <c:majorGridlines/>
        <c:numFmt formatCode="0" sourceLinked="1"/>
        <c:majorTickMark val="out"/>
        <c:minorTickMark val="none"/>
        <c:tickLblPos val="nextTo"/>
        <c:crossAx val="261923200"/>
        <c:crosses val="autoZero"/>
        <c:crossBetween val="between"/>
      </c:valAx>
    </c:plotArea>
    <c:legend>
      <c:legendPos val="r"/>
      <c:layout/>
      <c:overlay val="0"/>
    </c:legend>
    <c:plotVisOnly val="1"/>
    <c:dispBlanksAs val="gap"/>
    <c:showDLblsOverMax val="0"/>
  </c:chart>
  <c:spPr>
    <a:ln>
      <a:solidFill>
        <a:schemeClr val="tx1"/>
      </a:solidFill>
    </a:ln>
    <a:effectLst>
      <a:glow>
        <a:schemeClr val="tx1"/>
      </a:glow>
    </a:effectLst>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18714327375744E-2"/>
          <c:y val="3.7382221161748719E-2"/>
          <c:w val="0.90882882063984427"/>
          <c:h val="0.8087170921816591"/>
        </c:manualLayout>
      </c:layout>
      <c:barChart>
        <c:barDir val="col"/>
        <c:grouping val="clustered"/>
        <c:varyColors val="0"/>
        <c:ser>
          <c:idx val="0"/>
          <c:order val="0"/>
          <c:invertIfNegative val="0"/>
          <c:cat>
            <c:numRef>
              <c:f>ComZoneMonthly2016!$V$14:$V$61</c:f>
              <c:numCache>
                <c:formatCode>h:mm</c:formatCode>
                <c:ptCount val="48"/>
                <c:pt idx="0">
                  <c:v>0</c:v>
                </c:pt>
                <c:pt idx="1">
                  <c:v>2.0833333333333332E-2</c:v>
                </c:pt>
                <c:pt idx="2">
                  <c:v>4.1666666666666664E-2</c:v>
                </c:pt>
                <c:pt idx="3">
                  <c:v>6.25E-2</c:v>
                </c:pt>
                <c:pt idx="4">
                  <c:v>8.3333333333333329E-2</c:v>
                </c:pt>
                <c:pt idx="5">
                  <c:v>0.10416666666666667</c:v>
                </c:pt>
                <c:pt idx="6">
                  <c:v>0.125</c:v>
                </c:pt>
                <c:pt idx="7">
                  <c:v>0.125</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0.47916666666666669</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numCache>
            </c:numRef>
          </c:cat>
          <c:val>
            <c:numRef>
              <c:f>ComZoneMonthly2016!$W$14:$W$61</c:f>
              <c:numCache>
                <c:formatCode>0%</c:formatCode>
                <c:ptCount val="4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0.1388888888888889</c:v>
                </c:pt>
                <c:pt idx="18">
                  <c:v>0</c:v>
                </c:pt>
                <c:pt idx="19">
                  <c:v>0.1388888888888889</c:v>
                </c:pt>
                <c:pt idx="20">
                  <c:v>2.7777777777777776E-2</c:v>
                </c:pt>
                <c:pt idx="21">
                  <c:v>0.1111111111111111</c:v>
                </c:pt>
                <c:pt idx="22">
                  <c:v>0</c:v>
                </c:pt>
                <c:pt idx="23">
                  <c:v>0</c:v>
                </c:pt>
                <c:pt idx="24">
                  <c:v>0</c:v>
                </c:pt>
                <c:pt idx="25">
                  <c:v>2.7777777777777776E-2</c:v>
                </c:pt>
                <c:pt idx="26">
                  <c:v>5.5555555555555552E-2</c:v>
                </c:pt>
                <c:pt idx="27">
                  <c:v>0</c:v>
                </c:pt>
                <c:pt idx="28">
                  <c:v>0.1111111111111111</c:v>
                </c:pt>
                <c:pt idx="29">
                  <c:v>0.16666666666666666</c:v>
                </c:pt>
                <c:pt idx="30">
                  <c:v>0.1388888888888889</c:v>
                </c:pt>
                <c:pt idx="31">
                  <c:v>0</c:v>
                </c:pt>
                <c:pt idx="32">
                  <c:v>0</c:v>
                </c:pt>
                <c:pt idx="33">
                  <c:v>5.5555555555555552E-2</c:v>
                </c:pt>
                <c:pt idx="34">
                  <c:v>2.7777777777777776E-2</c:v>
                </c:pt>
                <c:pt idx="35">
                  <c:v>0</c:v>
                </c:pt>
                <c:pt idx="36">
                  <c:v>0</c:v>
                </c:pt>
                <c:pt idx="37">
                  <c:v>0</c:v>
                </c:pt>
                <c:pt idx="38">
                  <c:v>0</c:v>
                </c:pt>
                <c:pt idx="39">
                  <c:v>0</c:v>
                </c:pt>
                <c:pt idx="40">
                  <c:v>0</c:v>
                </c:pt>
                <c:pt idx="41">
                  <c:v>0</c:v>
                </c:pt>
                <c:pt idx="42">
                  <c:v>0</c:v>
                </c:pt>
                <c:pt idx="43">
                  <c:v>0</c:v>
                </c:pt>
                <c:pt idx="44">
                  <c:v>0</c:v>
                </c:pt>
                <c:pt idx="45">
                  <c:v>0</c:v>
                </c:pt>
                <c:pt idx="46">
                  <c:v>0</c:v>
                </c:pt>
                <c:pt idx="47">
                  <c:v>0</c:v>
                </c:pt>
              </c:numCache>
            </c:numRef>
          </c:val>
        </c:ser>
        <c:dLbls>
          <c:showLegendKey val="0"/>
          <c:showVal val="0"/>
          <c:showCatName val="0"/>
          <c:showSerName val="0"/>
          <c:showPercent val="0"/>
          <c:showBubbleSize val="0"/>
        </c:dLbls>
        <c:gapWidth val="150"/>
        <c:axId val="262103808"/>
        <c:axId val="262105344"/>
      </c:barChart>
      <c:catAx>
        <c:axId val="262103808"/>
        <c:scaling>
          <c:orientation val="minMax"/>
        </c:scaling>
        <c:delete val="0"/>
        <c:axPos val="b"/>
        <c:numFmt formatCode="h:mm" sourceLinked="1"/>
        <c:majorTickMark val="none"/>
        <c:minorTickMark val="none"/>
        <c:tickLblPos val="nextTo"/>
        <c:crossAx val="262105344"/>
        <c:crosses val="autoZero"/>
        <c:auto val="1"/>
        <c:lblAlgn val="ctr"/>
        <c:lblOffset val="100"/>
        <c:noMultiLvlLbl val="0"/>
      </c:catAx>
      <c:valAx>
        <c:axId val="262105344"/>
        <c:scaling>
          <c:orientation val="minMax"/>
        </c:scaling>
        <c:delete val="0"/>
        <c:axPos val="l"/>
        <c:numFmt formatCode="0%" sourceLinked="1"/>
        <c:majorTickMark val="none"/>
        <c:minorTickMark val="none"/>
        <c:tickLblPos val="nextTo"/>
        <c:crossAx val="26210380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LV Customer</c:v>
          </c:tx>
          <c:invertIfNegative val="0"/>
          <c:cat>
            <c:numRef>
              <c:f>'Summary &amp; Graph'!$X$2:$X$49</c:f>
              <c:numCache>
                <c:formatCode>h:mm</c:formatCode>
                <c:ptCount val="48"/>
                <c:pt idx="0">
                  <c:v>0</c:v>
                </c:pt>
                <c:pt idx="1">
                  <c:v>2.0833333333333332E-2</c:v>
                </c:pt>
                <c:pt idx="2">
                  <c:v>4.1666666666666664E-2</c:v>
                </c:pt>
                <c:pt idx="3">
                  <c:v>6.25E-2</c:v>
                </c:pt>
                <c:pt idx="4">
                  <c:v>8.3333333333333329E-2</c:v>
                </c:pt>
                <c:pt idx="5">
                  <c:v>0.10416666666666667</c:v>
                </c:pt>
                <c:pt idx="6">
                  <c:v>0.125</c:v>
                </c:pt>
                <c:pt idx="7">
                  <c:v>0.125</c:v>
                </c:pt>
                <c:pt idx="8">
                  <c:v>0.16666666666666666</c:v>
                </c:pt>
                <c:pt idx="9">
                  <c:v>0.1875</c:v>
                </c:pt>
                <c:pt idx="10">
                  <c:v>0.20833333333333334</c:v>
                </c:pt>
                <c:pt idx="11">
                  <c:v>0.22916666666666666</c:v>
                </c:pt>
                <c:pt idx="12">
                  <c:v>0.25</c:v>
                </c:pt>
                <c:pt idx="13">
                  <c:v>0.27083333333333331</c:v>
                </c:pt>
                <c:pt idx="14">
                  <c:v>0.29166666666666669</c:v>
                </c:pt>
                <c:pt idx="15">
                  <c:v>0.3125</c:v>
                </c:pt>
                <c:pt idx="16">
                  <c:v>0.33333333333333331</c:v>
                </c:pt>
                <c:pt idx="17">
                  <c:v>0.35416666666666669</c:v>
                </c:pt>
                <c:pt idx="18">
                  <c:v>0.375</c:v>
                </c:pt>
                <c:pt idx="19">
                  <c:v>0.39583333333333331</c:v>
                </c:pt>
                <c:pt idx="20">
                  <c:v>0.41666666666666669</c:v>
                </c:pt>
                <c:pt idx="21">
                  <c:v>0.4375</c:v>
                </c:pt>
                <c:pt idx="22">
                  <c:v>0.45833333333333331</c:v>
                </c:pt>
                <c:pt idx="23">
                  <c:v>0.47916666666666669</c:v>
                </c:pt>
                <c:pt idx="24">
                  <c:v>0.5</c:v>
                </c:pt>
                <c:pt idx="25">
                  <c:v>0.52083333333333337</c:v>
                </c:pt>
                <c:pt idx="26">
                  <c:v>0.54166666666666663</c:v>
                </c:pt>
                <c:pt idx="27">
                  <c:v>0.5625</c:v>
                </c:pt>
                <c:pt idx="28">
                  <c:v>0.58333333333333337</c:v>
                </c:pt>
                <c:pt idx="29">
                  <c:v>0.60416666666666663</c:v>
                </c:pt>
                <c:pt idx="30">
                  <c:v>0.625</c:v>
                </c:pt>
                <c:pt idx="31">
                  <c:v>0.64583333333333337</c:v>
                </c:pt>
                <c:pt idx="32">
                  <c:v>0.66666666666666663</c:v>
                </c:pt>
                <c:pt idx="33">
                  <c:v>0.6875</c:v>
                </c:pt>
                <c:pt idx="34">
                  <c:v>0.70833333333333337</c:v>
                </c:pt>
                <c:pt idx="35">
                  <c:v>0.72916666666666663</c:v>
                </c:pt>
                <c:pt idx="36">
                  <c:v>0.75</c:v>
                </c:pt>
                <c:pt idx="37">
                  <c:v>0.77083333333333337</c:v>
                </c:pt>
                <c:pt idx="38">
                  <c:v>0.79166666666666663</c:v>
                </c:pt>
                <c:pt idx="39">
                  <c:v>0.8125</c:v>
                </c:pt>
                <c:pt idx="40">
                  <c:v>0.83333333333333337</c:v>
                </c:pt>
                <c:pt idx="41">
                  <c:v>0.85416666666666663</c:v>
                </c:pt>
                <c:pt idx="42">
                  <c:v>0.875</c:v>
                </c:pt>
                <c:pt idx="43">
                  <c:v>0.89583333333333337</c:v>
                </c:pt>
                <c:pt idx="44">
                  <c:v>0.91666666666666663</c:v>
                </c:pt>
                <c:pt idx="45">
                  <c:v>0.9375</c:v>
                </c:pt>
                <c:pt idx="46">
                  <c:v>0.95833333333333337</c:v>
                </c:pt>
                <c:pt idx="47">
                  <c:v>0.97916666666666663</c:v>
                </c:pt>
              </c:numCache>
            </c:numRef>
          </c:cat>
          <c:val>
            <c:numRef>
              <c:f>'Summary &amp; Graph'!$Z$2:$Z$49</c:f>
              <c:numCache>
                <c:formatCode>0.0%</c:formatCode>
                <c:ptCount val="48"/>
                <c:pt idx="0">
                  <c:v>2.7811860940695297E-3</c:v>
                </c:pt>
                <c:pt idx="1">
                  <c:v>3.3537832310838447E-3</c:v>
                </c:pt>
                <c:pt idx="2">
                  <c:v>8.9979550102249487E-4</c:v>
                </c:pt>
                <c:pt idx="3">
                  <c:v>7.3619631901840495E-4</c:v>
                </c:pt>
                <c:pt idx="4">
                  <c:v>8.9979550102249487E-4</c:v>
                </c:pt>
                <c:pt idx="5">
                  <c:v>1.3087934560327198E-3</c:v>
                </c:pt>
                <c:pt idx="6">
                  <c:v>8.1799591002044991E-4</c:v>
                </c:pt>
                <c:pt idx="7">
                  <c:v>6.5439672801635988E-4</c:v>
                </c:pt>
                <c:pt idx="8">
                  <c:v>2.2085889570552146E-3</c:v>
                </c:pt>
                <c:pt idx="9">
                  <c:v>1.7995910020449897E-3</c:v>
                </c:pt>
                <c:pt idx="10">
                  <c:v>1.4723926380368097E-3</c:v>
                </c:pt>
                <c:pt idx="11">
                  <c:v>2.4539877300613498E-3</c:v>
                </c:pt>
                <c:pt idx="12">
                  <c:v>4.9897750511247443E-3</c:v>
                </c:pt>
                <c:pt idx="13">
                  <c:v>4.2535787321063391E-3</c:v>
                </c:pt>
                <c:pt idx="14">
                  <c:v>6.0531697341513289E-3</c:v>
                </c:pt>
                <c:pt idx="15">
                  <c:v>0.11574642126789367</c:v>
                </c:pt>
                <c:pt idx="16">
                  <c:v>5.9877300613496935E-2</c:v>
                </c:pt>
                <c:pt idx="17">
                  <c:v>6.2822085889570556E-2</c:v>
                </c:pt>
                <c:pt idx="18">
                  <c:v>5.9631901840490796E-2</c:v>
                </c:pt>
                <c:pt idx="19">
                  <c:v>6.0531697341513292E-2</c:v>
                </c:pt>
                <c:pt idx="20">
                  <c:v>5.0797546012269941E-2</c:v>
                </c:pt>
                <c:pt idx="21">
                  <c:v>4.8343558282208585E-2</c:v>
                </c:pt>
                <c:pt idx="22">
                  <c:v>3.9427402862985683E-2</c:v>
                </c:pt>
                <c:pt idx="23">
                  <c:v>4.5644171779141103E-2</c:v>
                </c:pt>
                <c:pt idx="24">
                  <c:v>3.7300613496932519E-2</c:v>
                </c:pt>
                <c:pt idx="25">
                  <c:v>3.8936605316973419E-2</c:v>
                </c:pt>
                <c:pt idx="26">
                  <c:v>3.6728016359918202E-2</c:v>
                </c:pt>
                <c:pt idx="27">
                  <c:v>3.2801635991820038E-2</c:v>
                </c:pt>
                <c:pt idx="28">
                  <c:v>3.402862985685072E-2</c:v>
                </c:pt>
                <c:pt idx="29">
                  <c:v>2.6175869120654397E-2</c:v>
                </c:pt>
                <c:pt idx="30">
                  <c:v>2.2740286298568509E-2</c:v>
                </c:pt>
                <c:pt idx="31">
                  <c:v>2.1840490797546012E-2</c:v>
                </c:pt>
                <c:pt idx="32">
                  <c:v>1.9141104294478527E-2</c:v>
                </c:pt>
                <c:pt idx="33">
                  <c:v>2.3312883435582819E-2</c:v>
                </c:pt>
                <c:pt idx="34">
                  <c:v>2.3640081799591005E-2</c:v>
                </c:pt>
                <c:pt idx="35">
                  <c:v>1.0961145194274029E-2</c:v>
                </c:pt>
                <c:pt idx="36">
                  <c:v>1.2924335378323108E-2</c:v>
                </c:pt>
                <c:pt idx="37">
                  <c:v>1.5869120654396728E-2</c:v>
                </c:pt>
                <c:pt idx="38">
                  <c:v>1.5705521472392639E-2</c:v>
                </c:pt>
                <c:pt idx="39">
                  <c:v>1.4151329243353784E-2</c:v>
                </c:pt>
                <c:pt idx="40">
                  <c:v>9.3251533742331298E-3</c:v>
                </c:pt>
                <c:pt idx="41">
                  <c:v>6.789366053169734E-3</c:v>
                </c:pt>
                <c:pt idx="42">
                  <c:v>6.216768916155419E-3</c:v>
                </c:pt>
                <c:pt idx="43">
                  <c:v>4.8261758691206542E-3</c:v>
                </c:pt>
                <c:pt idx="44">
                  <c:v>3.1901840490797546E-3</c:v>
                </c:pt>
                <c:pt idx="45">
                  <c:v>2.12678936605317E-3</c:v>
                </c:pt>
                <c:pt idx="46">
                  <c:v>1.7177914110429449E-3</c:v>
                </c:pt>
                <c:pt idx="47">
                  <c:v>2.0449897750511249E-3</c:v>
                </c:pt>
              </c:numCache>
            </c:numRef>
          </c:val>
        </c:ser>
        <c:dLbls>
          <c:showLegendKey val="0"/>
          <c:showVal val="0"/>
          <c:showCatName val="0"/>
          <c:showSerName val="0"/>
          <c:showPercent val="0"/>
          <c:showBubbleSize val="0"/>
        </c:dLbls>
        <c:gapWidth val="150"/>
        <c:axId val="262113920"/>
        <c:axId val="262115712"/>
      </c:barChart>
      <c:catAx>
        <c:axId val="262113920"/>
        <c:scaling>
          <c:orientation val="minMax"/>
        </c:scaling>
        <c:delete val="0"/>
        <c:axPos val="b"/>
        <c:numFmt formatCode="h:mm" sourceLinked="1"/>
        <c:majorTickMark val="out"/>
        <c:minorTickMark val="none"/>
        <c:tickLblPos val="nextTo"/>
        <c:crossAx val="262115712"/>
        <c:crosses val="autoZero"/>
        <c:auto val="1"/>
        <c:lblAlgn val="ctr"/>
        <c:lblOffset val="100"/>
        <c:noMultiLvlLbl val="0"/>
      </c:catAx>
      <c:valAx>
        <c:axId val="262115712"/>
        <c:scaling>
          <c:orientation val="minMax"/>
        </c:scaling>
        <c:delete val="0"/>
        <c:axPos val="l"/>
        <c:numFmt formatCode="0%" sourceLinked="0"/>
        <c:majorTickMark val="out"/>
        <c:minorTickMark val="none"/>
        <c:tickLblPos val="nextTo"/>
        <c:crossAx val="262113920"/>
        <c:crosses val="autoZero"/>
        <c:crossBetween val="between"/>
      </c:valAx>
      <c:spPr>
        <a:ln>
          <a:noFill/>
        </a:ln>
      </c:spPr>
    </c:plotArea>
    <c:plotVisOnly val="1"/>
    <c:dispBlanksAs val="gap"/>
    <c:showDLblsOverMax val="0"/>
  </c:chart>
  <c:spPr>
    <a:ln>
      <a:solidFill>
        <a:schemeClr val="tx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ComZoneMonthly2016!$T$1</c:f>
              <c:strCache>
                <c:ptCount val="1"/>
                <c:pt idx="0">
                  <c:v>Percentage</c:v>
                </c:pt>
              </c:strCache>
            </c:strRef>
          </c:tx>
          <c:spPr>
            <a:solidFill>
              <a:schemeClr val="accent1"/>
            </a:solidFill>
          </c:spPr>
          <c:invertIfNegative val="0"/>
          <c:dLbls>
            <c:showLegendKey val="0"/>
            <c:showVal val="1"/>
            <c:showCatName val="0"/>
            <c:showSerName val="0"/>
            <c:showPercent val="0"/>
            <c:showBubbleSize val="0"/>
            <c:showLeaderLines val="0"/>
          </c:dLbls>
          <c:cat>
            <c:strRef>
              <c:f>ComZoneMonthly2016!$R$2:$R$8</c:f>
              <c:strCache>
                <c:ptCount val="7"/>
                <c:pt idx="0">
                  <c:v>Mon</c:v>
                </c:pt>
                <c:pt idx="1">
                  <c:v>Tue</c:v>
                </c:pt>
                <c:pt idx="2">
                  <c:v>Wed</c:v>
                </c:pt>
                <c:pt idx="3">
                  <c:v>Thu</c:v>
                </c:pt>
                <c:pt idx="4">
                  <c:v>Fri</c:v>
                </c:pt>
                <c:pt idx="5">
                  <c:v>Sat</c:v>
                </c:pt>
                <c:pt idx="6">
                  <c:v>Sun</c:v>
                </c:pt>
              </c:strCache>
            </c:strRef>
          </c:cat>
          <c:val>
            <c:numRef>
              <c:f>ComZoneMonthly2016!$T$2:$T$8</c:f>
              <c:numCache>
                <c:formatCode>0%</c:formatCode>
                <c:ptCount val="7"/>
                <c:pt idx="0">
                  <c:v>0.1111111111111111</c:v>
                </c:pt>
                <c:pt idx="1">
                  <c:v>0.27777777777777779</c:v>
                </c:pt>
                <c:pt idx="2">
                  <c:v>0.25</c:v>
                </c:pt>
                <c:pt idx="3">
                  <c:v>0.22222222222222221</c:v>
                </c:pt>
                <c:pt idx="4">
                  <c:v>0.1388888888888889</c:v>
                </c:pt>
                <c:pt idx="5">
                  <c:v>0</c:v>
                </c:pt>
                <c:pt idx="6">
                  <c:v>0</c:v>
                </c:pt>
              </c:numCache>
            </c:numRef>
          </c:val>
        </c:ser>
        <c:dLbls>
          <c:showLegendKey val="0"/>
          <c:showVal val="0"/>
          <c:showCatName val="0"/>
          <c:showSerName val="0"/>
          <c:showPercent val="0"/>
          <c:showBubbleSize val="0"/>
        </c:dLbls>
        <c:gapWidth val="150"/>
        <c:axId val="262122880"/>
        <c:axId val="262128768"/>
      </c:barChart>
      <c:catAx>
        <c:axId val="262122880"/>
        <c:scaling>
          <c:orientation val="minMax"/>
        </c:scaling>
        <c:delete val="0"/>
        <c:axPos val="b"/>
        <c:majorTickMark val="out"/>
        <c:minorTickMark val="none"/>
        <c:tickLblPos val="nextTo"/>
        <c:crossAx val="262128768"/>
        <c:crosses val="autoZero"/>
        <c:auto val="1"/>
        <c:lblAlgn val="ctr"/>
        <c:lblOffset val="100"/>
        <c:noMultiLvlLbl val="0"/>
      </c:catAx>
      <c:valAx>
        <c:axId val="262128768"/>
        <c:scaling>
          <c:orientation val="minMax"/>
        </c:scaling>
        <c:delete val="0"/>
        <c:axPos val="l"/>
        <c:numFmt formatCode="0%" sourceLinked="1"/>
        <c:majorTickMark val="out"/>
        <c:minorTickMark val="none"/>
        <c:tickLblPos val="nextTo"/>
        <c:crossAx val="26212288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LV Customer</c:v>
          </c:tx>
          <c:invertIfNegative val="0"/>
          <c:dPt>
            <c:idx val="5"/>
            <c:invertIfNegative val="0"/>
            <c:bubble3D val="0"/>
            <c:spPr>
              <a:solidFill>
                <a:schemeClr val="accent6">
                  <a:lumMod val="75000"/>
                </a:schemeClr>
              </a:solidFill>
            </c:spPr>
          </c:dPt>
          <c:dPt>
            <c:idx val="6"/>
            <c:invertIfNegative val="0"/>
            <c:bubble3D val="0"/>
            <c:spPr>
              <a:solidFill>
                <a:schemeClr val="accent6">
                  <a:lumMod val="75000"/>
                </a:schemeClr>
              </a:solidFill>
            </c:spPr>
          </c:dPt>
          <c:cat>
            <c:strRef>
              <c:f>'Summary &amp; Graph'!$K$2:$K$8</c:f>
              <c:strCache>
                <c:ptCount val="7"/>
                <c:pt idx="0">
                  <c:v>Monday</c:v>
                </c:pt>
                <c:pt idx="1">
                  <c:v>Tuesday</c:v>
                </c:pt>
                <c:pt idx="2">
                  <c:v>Wednesday</c:v>
                </c:pt>
                <c:pt idx="3">
                  <c:v>Thursday</c:v>
                </c:pt>
                <c:pt idx="4">
                  <c:v>Friday</c:v>
                </c:pt>
                <c:pt idx="5">
                  <c:v>Saturday</c:v>
                </c:pt>
                <c:pt idx="6">
                  <c:v>Sunday</c:v>
                </c:pt>
              </c:strCache>
            </c:strRef>
          </c:cat>
          <c:val>
            <c:numRef>
              <c:f>'Summary &amp; Graph'!$M$2:$M$8</c:f>
              <c:numCache>
                <c:formatCode>0%</c:formatCode>
                <c:ptCount val="7"/>
                <c:pt idx="0">
                  <c:v>0.16458077709611452</c:v>
                </c:pt>
                <c:pt idx="1">
                  <c:v>0.21930470347648262</c:v>
                </c:pt>
                <c:pt idx="2">
                  <c:v>0.176359918200409</c:v>
                </c:pt>
                <c:pt idx="3">
                  <c:v>0.14233128834355829</c:v>
                </c:pt>
                <c:pt idx="4">
                  <c:v>0.14143149284253578</c:v>
                </c:pt>
                <c:pt idx="5">
                  <c:v>8.269938650306749E-2</c:v>
                </c:pt>
                <c:pt idx="6">
                  <c:v>7.3292433537832311E-2</c:v>
                </c:pt>
              </c:numCache>
            </c:numRef>
          </c:val>
        </c:ser>
        <c:dLbls>
          <c:showLegendKey val="0"/>
          <c:showVal val="1"/>
          <c:showCatName val="0"/>
          <c:showSerName val="0"/>
          <c:showPercent val="0"/>
          <c:showBubbleSize val="0"/>
        </c:dLbls>
        <c:gapWidth val="75"/>
        <c:axId val="265492352"/>
        <c:axId val="265493888"/>
      </c:barChart>
      <c:catAx>
        <c:axId val="265492352"/>
        <c:scaling>
          <c:orientation val="minMax"/>
        </c:scaling>
        <c:delete val="0"/>
        <c:axPos val="b"/>
        <c:majorTickMark val="none"/>
        <c:minorTickMark val="none"/>
        <c:tickLblPos val="nextTo"/>
        <c:crossAx val="265493888"/>
        <c:crosses val="autoZero"/>
        <c:auto val="1"/>
        <c:lblAlgn val="ctr"/>
        <c:lblOffset val="100"/>
        <c:noMultiLvlLbl val="0"/>
      </c:catAx>
      <c:valAx>
        <c:axId val="265493888"/>
        <c:scaling>
          <c:orientation val="minMax"/>
        </c:scaling>
        <c:delete val="0"/>
        <c:axPos val="l"/>
        <c:numFmt formatCode="0%" sourceLinked="1"/>
        <c:majorTickMark val="none"/>
        <c:minorTickMark val="none"/>
        <c:tickLblPos val="nextTo"/>
        <c:crossAx val="265492352"/>
        <c:crosses val="autoZero"/>
        <c:crossBetween val="between"/>
      </c:valAx>
    </c:plotArea>
    <c:plotVisOnly val="1"/>
    <c:dispBlanksAs val="gap"/>
    <c:showDLblsOverMax val="0"/>
  </c:chart>
  <c:spPr>
    <a:ln>
      <a:solidFill>
        <a:schemeClr val="accent1"/>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684242439992031"/>
          <c:y val="0.13942638573076604"/>
          <c:w val="0.80762107706833675"/>
          <c:h val="0.64811661920146046"/>
        </c:manualLayout>
      </c:layout>
      <c:lineChart>
        <c:grouping val="standard"/>
        <c:varyColors val="0"/>
        <c:ser>
          <c:idx val="4"/>
          <c:order val="0"/>
          <c:tx>
            <c:strRef>
              <c:f>CustImpacts!$B$139</c:f>
              <c:strCache>
                <c:ptCount val="1"/>
                <c:pt idx="0">
                  <c:v>proposed kW-based demand tariff (high peak demand)</c:v>
                </c:pt>
              </c:strCache>
            </c:strRef>
          </c:tx>
          <c:spPr>
            <a:ln>
              <a:solidFill>
                <a:srgbClr val="FF0000"/>
              </a:solidFill>
            </a:ln>
          </c:spPr>
          <c:marker>
            <c:symbol val="none"/>
          </c:marker>
          <c:cat>
            <c:numRef>
              <c:f>CustImpacts!$C$134:$V$134</c:f>
              <c:numCache>
                <c:formatCode>_-* #,##0_-;\-* #,##0_-;_-* "-"??_-;_-@_-</c:formatCode>
                <c:ptCount val="20"/>
                <c:pt idx="0">
                  <c:v>2000</c:v>
                </c:pt>
                <c:pt idx="1">
                  <c:v>6000</c:v>
                </c:pt>
                <c:pt idx="2">
                  <c:v>10000</c:v>
                </c:pt>
                <c:pt idx="3">
                  <c:v>14000</c:v>
                </c:pt>
                <c:pt idx="4">
                  <c:v>18000</c:v>
                </c:pt>
                <c:pt idx="5">
                  <c:v>22000</c:v>
                </c:pt>
                <c:pt idx="6">
                  <c:v>26000</c:v>
                </c:pt>
                <c:pt idx="7">
                  <c:v>30000</c:v>
                </c:pt>
                <c:pt idx="8">
                  <c:v>34000</c:v>
                </c:pt>
                <c:pt idx="9">
                  <c:v>38000</c:v>
                </c:pt>
                <c:pt idx="10">
                  <c:v>42000</c:v>
                </c:pt>
                <c:pt idx="11">
                  <c:v>46000</c:v>
                </c:pt>
                <c:pt idx="12">
                  <c:v>50000</c:v>
                </c:pt>
                <c:pt idx="13">
                  <c:v>54000</c:v>
                </c:pt>
                <c:pt idx="14">
                  <c:v>58000</c:v>
                </c:pt>
                <c:pt idx="15">
                  <c:v>62000</c:v>
                </c:pt>
                <c:pt idx="16">
                  <c:v>66000</c:v>
                </c:pt>
                <c:pt idx="17">
                  <c:v>70000</c:v>
                </c:pt>
                <c:pt idx="18">
                  <c:v>74000</c:v>
                </c:pt>
                <c:pt idx="19">
                  <c:v>78000</c:v>
                </c:pt>
              </c:numCache>
            </c:numRef>
          </c:cat>
          <c:val>
            <c:numRef>
              <c:f>CustImpacts!$C$139:$V$139</c:f>
              <c:numCache>
                <c:formatCode>_-* #,##0_-;\-* #,##0_-;_-* "-"??_-;_-@_-</c:formatCode>
                <c:ptCount val="20"/>
                <c:pt idx="0">
                  <c:v>24.104567587036225</c:v>
                </c:pt>
                <c:pt idx="1">
                  <c:v>16.524734253702889</c:v>
                </c:pt>
                <c:pt idx="2">
                  <c:v>15.008767587036226</c:v>
                </c:pt>
                <c:pt idx="3">
                  <c:v>14.359067587036224</c:v>
                </c:pt>
                <c:pt idx="4">
                  <c:v>13.998123142591778</c:v>
                </c:pt>
                <c:pt idx="5">
                  <c:v>13.76843122339986</c:v>
                </c:pt>
                <c:pt idx="6">
                  <c:v>13.609413740882378</c:v>
                </c:pt>
                <c:pt idx="7">
                  <c:v>13.492800920369557</c:v>
                </c:pt>
                <c:pt idx="8">
                  <c:v>13.403626410565634</c:v>
                </c:pt>
                <c:pt idx="9">
                  <c:v>13.333225481773066</c:v>
                </c:pt>
                <c:pt idx="10">
                  <c:v>13.27623425370289</c:v>
                </c:pt>
                <c:pt idx="11" formatCode="_(* #,##0.00_);_(* \(#,##0.00\);_(* &quot;-&quot;??_);_(@_)">
                  <c:v>13.229154543557964</c:v>
                </c:pt>
                <c:pt idx="12" formatCode="_(* #,##0.00_);_(* \(#,##0.00\);_(* &quot;-&quot;??_);_(@_)">
                  <c:v>13.189607587036225</c:v>
                </c:pt>
                <c:pt idx="13" formatCode="_(* #,##0.00_);_(* \(#,##0.00\);_(* &quot;-&quot;??_);_(@_)">
                  <c:v>13.155919438888077</c:v>
                </c:pt>
                <c:pt idx="14" formatCode="_(* #,##0.00_);_(* \(#,##0.00\);_(* &quot;-&quot;??_);_(@_)">
                  <c:v>13.126877931863808</c:v>
                </c:pt>
                <c:pt idx="15" formatCode="_(* #,##0.00_);_(* \(#,##0.00\);_(* &quot;-&quot;??_);_(@_)">
                  <c:v>13.101583716068481</c:v>
                </c:pt>
                <c:pt idx="16" formatCode="_(* #,##0.00_);_(* \(#,##0.00\);_(* &quot;-&quot;??_);_(@_)">
                  <c:v>13.079355465824102</c:v>
                </c:pt>
                <c:pt idx="17" formatCode="_(* #,##0.00_);_(* \(#,##0.00\);_(* &quot;-&quot;??_);_(@_)">
                  <c:v>13.059667587036223</c:v>
                </c:pt>
                <c:pt idx="18" formatCode="_(* #,##0.00_);_(* \(#,##0.00\);_(* &quot;-&quot;??_);_(@_)">
                  <c:v>13.042108127576764</c:v>
                </c:pt>
                <c:pt idx="19" formatCode="_(* #,##0.00_);_(* \(#,##0.00\);_(* &quot;-&quot;??_);_(@_)">
                  <c:v>13.026349638318276</c:v>
                </c:pt>
              </c:numCache>
            </c:numRef>
          </c:val>
          <c:smooth val="0"/>
        </c:ser>
        <c:ser>
          <c:idx val="1"/>
          <c:order val="1"/>
          <c:tx>
            <c:strRef>
              <c:f>CustImpacts!$B$136</c:f>
              <c:strCache>
                <c:ptCount val="1"/>
                <c:pt idx="0">
                  <c:v>Time-of-Use tariff</c:v>
                </c:pt>
              </c:strCache>
            </c:strRef>
          </c:tx>
          <c:spPr>
            <a:ln>
              <a:solidFill>
                <a:schemeClr val="tx2">
                  <a:lumMod val="60000"/>
                  <a:lumOff val="40000"/>
                </a:schemeClr>
              </a:solidFill>
            </a:ln>
          </c:spPr>
          <c:marker>
            <c:symbol val="none"/>
          </c:marker>
          <c:cat>
            <c:numRef>
              <c:f>CustImpacts!$C$134:$V$134</c:f>
              <c:numCache>
                <c:formatCode>_-* #,##0_-;\-* #,##0_-;_-* "-"??_-;_-@_-</c:formatCode>
                <c:ptCount val="20"/>
                <c:pt idx="0">
                  <c:v>2000</c:v>
                </c:pt>
                <c:pt idx="1">
                  <c:v>6000</c:v>
                </c:pt>
                <c:pt idx="2">
                  <c:v>10000</c:v>
                </c:pt>
                <c:pt idx="3">
                  <c:v>14000</c:v>
                </c:pt>
                <c:pt idx="4">
                  <c:v>18000</c:v>
                </c:pt>
                <c:pt idx="5">
                  <c:v>22000</c:v>
                </c:pt>
                <c:pt idx="6">
                  <c:v>26000</c:v>
                </c:pt>
                <c:pt idx="7">
                  <c:v>30000</c:v>
                </c:pt>
                <c:pt idx="8">
                  <c:v>34000</c:v>
                </c:pt>
                <c:pt idx="9">
                  <c:v>38000</c:v>
                </c:pt>
                <c:pt idx="10">
                  <c:v>42000</c:v>
                </c:pt>
                <c:pt idx="11">
                  <c:v>46000</c:v>
                </c:pt>
                <c:pt idx="12">
                  <c:v>50000</c:v>
                </c:pt>
                <c:pt idx="13">
                  <c:v>54000</c:v>
                </c:pt>
                <c:pt idx="14">
                  <c:v>58000</c:v>
                </c:pt>
                <c:pt idx="15">
                  <c:v>62000</c:v>
                </c:pt>
                <c:pt idx="16">
                  <c:v>66000</c:v>
                </c:pt>
                <c:pt idx="17">
                  <c:v>70000</c:v>
                </c:pt>
                <c:pt idx="18">
                  <c:v>74000</c:v>
                </c:pt>
                <c:pt idx="19">
                  <c:v>78000</c:v>
                </c:pt>
              </c:numCache>
            </c:numRef>
          </c:cat>
          <c:val>
            <c:numRef>
              <c:f>CustImpacts!$C$136:$V$136</c:f>
              <c:numCache>
                <c:formatCode>_-* #,##0_-;\-* #,##0_-;_-* "-"??_-;_-@_-</c:formatCode>
                <c:ptCount val="20"/>
                <c:pt idx="0">
                  <c:v>22.982149999999997</c:v>
                </c:pt>
                <c:pt idx="1">
                  <c:v>15.402316666666666</c:v>
                </c:pt>
                <c:pt idx="2">
                  <c:v>13.886349999999997</c:v>
                </c:pt>
                <c:pt idx="3">
                  <c:v>13.236649999999999</c:v>
                </c:pt>
                <c:pt idx="4">
                  <c:v>12.875705555555555</c:v>
                </c:pt>
                <c:pt idx="5">
                  <c:v>12.646013636363636</c:v>
                </c:pt>
                <c:pt idx="6">
                  <c:v>12.486996153846153</c:v>
                </c:pt>
                <c:pt idx="7">
                  <c:v>12.370383333333333</c:v>
                </c:pt>
                <c:pt idx="8">
                  <c:v>12.281208823529411</c:v>
                </c:pt>
                <c:pt idx="9">
                  <c:v>12.21080789473684</c:v>
                </c:pt>
                <c:pt idx="10">
                  <c:v>12.153816666666666</c:v>
                </c:pt>
                <c:pt idx="11" formatCode="_(* #,##0.00_);_(* \(#,##0.00\);_(* &quot;-&quot;??_);_(@_)">
                  <c:v>12.106736956521738</c:v>
                </c:pt>
                <c:pt idx="12" formatCode="_(* #,##0.00_);_(* \(#,##0.00\);_(* &quot;-&quot;??_);_(@_)">
                  <c:v>12.06719</c:v>
                </c:pt>
                <c:pt idx="13" formatCode="_(* #,##0.00_);_(* \(#,##0.00\);_(* &quot;-&quot;??_);_(@_)">
                  <c:v>12.033501851851851</c:v>
                </c:pt>
                <c:pt idx="14" formatCode="_(* #,##0.00_);_(* \(#,##0.00\);_(* &quot;-&quot;??_);_(@_)">
                  <c:v>12.004460344827585</c:v>
                </c:pt>
                <c:pt idx="15" formatCode="_(* #,##0.00_);_(* \(#,##0.00\);_(* &quot;-&quot;??_);_(@_)">
                  <c:v>11.979166129032256</c:v>
                </c:pt>
                <c:pt idx="16" formatCode="_(* #,##0.00_);_(* \(#,##0.00\);_(* &quot;-&quot;??_);_(@_)">
                  <c:v>11.956937878787878</c:v>
                </c:pt>
                <c:pt idx="17" formatCode="_(* #,##0.00_);_(* \(#,##0.00\);_(* &quot;-&quot;??_);_(@_)">
                  <c:v>11.937249999999999</c:v>
                </c:pt>
                <c:pt idx="18" formatCode="_(* #,##0.00_);_(* \(#,##0.00\);_(* &quot;-&quot;??_);_(@_)">
                  <c:v>11.91969054054054</c:v>
                </c:pt>
                <c:pt idx="19" formatCode="_(* #,##0.00_);_(* \(#,##0.00\);_(* &quot;-&quot;??_);_(@_)">
                  <c:v>11.90393205128205</c:v>
                </c:pt>
              </c:numCache>
            </c:numRef>
          </c:val>
          <c:smooth val="0"/>
        </c:ser>
        <c:ser>
          <c:idx val="0"/>
          <c:order val="2"/>
          <c:tx>
            <c:strRef>
              <c:f>CustImpacts!$B$135</c:f>
              <c:strCache>
                <c:ptCount val="1"/>
                <c:pt idx="0">
                  <c:v>Flat rate General tariff</c:v>
                </c:pt>
              </c:strCache>
            </c:strRef>
          </c:tx>
          <c:spPr>
            <a:ln>
              <a:solidFill>
                <a:schemeClr val="tx1"/>
              </a:solidFill>
            </a:ln>
          </c:spPr>
          <c:marker>
            <c:symbol val="none"/>
          </c:marker>
          <c:cat>
            <c:numRef>
              <c:f>CustImpacts!$C$134:$V$134</c:f>
              <c:numCache>
                <c:formatCode>_-* #,##0_-;\-* #,##0_-;_-* "-"??_-;_-@_-</c:formatCode>
                <c:ptCount val="20"/>
                <c:pt idx="0">
                  <c:v>2000</c:v>
                </c:pt>
                <c:pt idx="1">
                  <c:v>6000</c:v>
                </c:pt>
                <c:pt idx="2">
                  <c:v>10000</c:v>
                </c:pt>
                <c:pt idx="3">
                  <c:v>14000</c:v>
                </c:pt>
                <c:pt idx="4">
                  <c:v>18000</c:v>
                </c:pt>
                <c:pt idx="5">
                  <c:v>22000</c:v>
                </c:pt>
                <c:pt idx="6">
                  <c:v>26000</c:v>
                </c:pt>
                <c:pt idx="7">
                  <c:v>30000</c:v>
                </c:pt>
                <c:pt idx="8">
                  <c:v>34000</c:v>
                </c:pt>
                <c:pt idx="9">
                  <c:v>38000</c:v>
                </c:pt>
                <c:pt idx="10">
                  <c:v>42000</c:v>
                </c:pt>
                <c:pt idx="11">
                  <c:v>46000</c:v>
                </c:pt>
                <c:pt idx="12">
                  <c:v>50000</c:v>
                </c:pt>
                <c:pt idx="13">
                  <c:v>54000</c:v>
                </c:pt>
                <c:pt idx="14">
                  <c:v>58000</c:v>
                </c:pt>
                <c:pt idx="15">
                  <c:v>62000</c:v>
                </c:pt>
                <c:pt idx="16">
                  <c:v>66000</c:v>
                </c:pt>
                <c:pt idx="17">
                  <c:v>70000</c:v>
                </c:pt>
                <c:pt idx="18">
                  <c:v>74000</c:v>
                </c:pt>
                <c:pt idx="19">
                  <c:v>78000</c:v>
                </c:pt>
              </c:numCache>
            </c:numRef>
          </c:cat>
          <c:val>
            <c:numRef>
              <c:f>CustImpacts!$C$135:$V$135</c:f>
              <c:numCache>
                <c:formatCode>_-* #,##0_-;\-* #,##0_-;_-* "-"??_-;_-@_-</c:formatCode>
                <c:ptCount val="20"/>
                <c:pt idx="0">
                  <c:v>22.849749999999997</c:v>
                </c:pt>
                <c:pt idx="1">
                  <c:v>15.269916666666667</c:v>
                </c:pt>
                <c:pt idx="2">
                  <c:v>13.753950000000001</c:v>
                </c:pt>
                <c:pt idx="3">
                  <c:v>13.10425</c:v>
                </c:pt>
                <c:pt idx="4">
                  <c:v>12.743305555555557</c:v>
                </c:pt>
                <c:pt idx="5">
                  <c:v>12.513613636363635</c:v>
                </c:pt>
                <c:pt idx="6">
                  <c:v>12.354596153846154</c:v>
                </c:pt>
                <c:pt idx="7">
                  <c:v>12.237983333333332</c:v>
                </c:pt>
                <c:pt idx="8">
                  <c:v>12.148808823529409</c:v>
                </c:pt>
                <c:pt idx="9">
                  <c:v>12.07840789473684</c:v>
                </c:pt>
                <c:pt idx="10">
                  <c:v>12.021416666666667</c:v>
                </c:pt>
                <c:pt idx="11" formatCode="_(* #,##0.00_);_(* \(#,##0.00\);_(* &quot;-&quot;??_);_(@_)">
                  <c:v>11.974336956521739</c:v>
                </c:pt>
                <c:pt idx="12" formatCode="_(* #,##0.00_);_(* \(#,##0.00\);_(* &quot;-&quot;??_);_(@_)">
                  <c:v>11.93479</c:v>
                </c:pt>
                <c:pt idx="13" formatCode="_(* #,##0.00_);_(* \(#,##0.00\);_(* &quot;-&quot;??_);_(@_)">
                  <c:v>11.90110185185185</c:v>
                </c:pt>
                <c:pt idx="14" formatCode="_(* #,##0.00_);_(* \(#,##0.00\);_(* &quot;-&quot;??_);_(@_)">
                  <c:v>11.872060344827585</c:v>
                </c:pt>
                <c:pt idx="15" formatCode="_(* #,##0.00_);_(* \(#,##0.00\);_(* &quot;-&quot;??_);_(@_)">
                  <c:v>11.846766129032257</c:v>
                </c:pt>
                <c:pt idx="16" formatCode="_(* #,##0.00_);_(* \(#,##0.00\);_(* &quot;-&quot;??_);_(@_)">
                  <c:v>11.824537878787879</c:v>
                </c:pt>
                <c:pt idx="17" formatCode="_(* #,##0.00_);_(* \(#,##0.00\);_(* &quot;-&quot;??_);_(@_)">
                  <c:v>11.80485</c:v>
                </c:pt>
                <c:pt idx="18" formatCode="_(* #,##0.00_);_(* \(#,##0.00\);_(* &quot;-&quot;??_);_(@_)">
                  <c:v>11.787290540540543</c:v>
                </c:pt>
                <c:pt idx="19" formatCode="_(* #,##0.00_);_(* \(#,##0.00\);_(* &quot;-&quot;??_);_(@_)">
                  <c:v>11.771532051282051</c:v>
                </c:pt>
              </c:numCache>
            </c:numRef>
          </c:val>
          <c:smooth val="0"/>
        </c:ser>
        <c:ser>
          <c:idx val="3"/>
          <c:order val="3"/>
          <c:tx>
            <c:strRef>
              <c:f>CustImpacts!$B$138</c:f>
              <c:strCache>
                <c:ptCount val="1"/>
                <c:pt idx="0">
                  <c:v>proposed kW-based demand tariff (average peak demand)</c:v>
                </c:pt>
              </c:strCache>
            </c:strRef>
          </c:tx>
          <c:marker>
            <c:symbol val="none"/>
          </c:marker>
          <c:cat>
            <c:numRef>
              <c:f>CustImpacts!$C$134:$V$134</c:f>
              <c:numCache>
                <c:formatCode>_-* #,##0_-;\-* #,##0_-;_-* "-"??_-;_-@_-</c:formatCode>
                <c:ptCount val="20"/>
                <c:pt idx="0">
                  <c:v>2000</c:v>
                </c:pt>
                <c:pt idx="1">
                  <c:v>6000</c:v>
                </c:pt>
                <c:pt idx="2">
                  <c:v>10000</c:v>
                </c:pt>
                <c:pt idx="3">
                  <c:v>14000</c:v>
                </c:pt>
                <c:pt idx="4">
                  <c:v>18000</c:v>
                </c:pt>
                <c:pt idx="5">
                  <c:v>22000</c:v>
                </c:pt>
                <c:pt idx="6">
                  <c:v>26000</c:v>
                </c:pt>
                <c:pt idx="7">
                  <c:v>30000</c:v>
                </c:pt>
                <c:pt idx="8">
                  <c:v>34000</c:v>
                </c:pt>
                <c:pt idx="9">
                  <c:v>38000</c:v>
                </c:pt>
                <c:pt idx="10">
                  <c:v>42000</c:v>
                </c:pt>
                <c:pt idx="11">
                  <c:v>46000</c:v>
                </c:pt>
                <c:pt idx="12">
                  <c:v>50000</c:v>
                </c:pt>
                <c:pt idx="13">
                  <c:v>54000</c:v>
                </c:pt>
                <c:pt idx="14">
                  <c:v>58000</c:v>
                </c:pt>
                <c:pt idx="15">
                  <c:v>62000</c:v>
                </c:pt>
                <c:pt idx="16">
                  <c:v>66000</c:v>
                </c:pt>
                <c:pt idx="17">
                  <c:v>70000</c:v>
                </c:pt>
                <c:pt idx="18">
                  <c:v>74000</c:v>
                </c:pt>
                <c:pt idx="19">
                  <c:v>78000</c:v>
                </c:pt>
              </c:numCache>
            </c:numRef>
          </c:cat>
          <c:val>
            <c:numRef>
              <c:f>CustImpacts!$C$138:$V$138</c:f>
              <c:numCache>
                <c:formatCode>_-* #,##0_-;\-* #,##0_-;_-* "-"??_-;_-@_-</c:formatCode>
                <c:ptCount val="20"/>
                <c:pt idx="0">
                  <c:v>22.843691662120545</c:v>
                </c:pt>
                <c:pt idx="1">
                  <c:v>15.263858328787212</c:v>
                </c:pt>
                <c:pt idx="2">
                  <c:v>13.747891662120546</c:v>
                </c:pt>
                <c:pt idx="3">
                  <c:v>13.098191662120545</c:v>
                </c:pt>
                <c:pt idx="4">
                  <c:v>12.737247217676101</c:v>
                </c:pt>
                <c:pt idx="5">
                  <c:v>12.507555298484181</c:v>
                </c:pt>
                <c:pt idx="6">
                  <c:v>12.348537815966701</c:v>
                </c:pt>
                <c:pt idx="7">
                  <c:v>12.23192499545388</c:v>
                </c:pt>
                <c:pt idx="8">
                  <c:v>12.142750485649959</c:v>
                </c:pt>
                <c:pt idx="9">
                  <c:v>12.07234955685739</c:v>
                </c:pt>
                <c:pt idx="10">
                  <c:v>12.015358328787213</c:v>
                </c:pt>
                <c:pt idx="11" formatCode="_(* #,##0.00_);_(* \(#,##0.00\);_(* &quot;-&quot;??_);_(@_)">
                  <c:v>11.968278618642286</c:v>
                </c:pt>
                <c:pt idx="12" formatCode="_(* #,##0.00_);_(* \(#,##0.00\);_(* &quot;-&quot;??_);_(@_)">
                  <c:v>11.928731662120549</c:v>
                </c:pt>
                <c:pt idx="13" formatCode="_(* #,##0.00_);_(* \(#,##0.00\);_(* &quot;-&quot;??_);_(@_)">
                  <c:v>11.895043513972398</c:v>
                </c:pt>
                <c:pt idx="14" formatCode="_(* #,##0.00_);_(* \(#,##0.00\);_(* &quot;-&quot;??_);_(@_)">
                  <c:v>11.866002006948134</c:v>
                </c:pt>
                <c:pt idx="15" formatCode="_(* #,##0.00_);_(* \(#,##0.00\);_(* &quot;-&quot;??_);_(@_)">
                  <c:v>11.840707791152804</c:v>
                </c:pt>
                <c:pt idx="16" formatCode="_(* #,##0.00_);_(* \(#,##0.00\);_(* &quot;-&quot;??_);_(@_)">
                  <c:v>11.818479540908427</c:v>
                </c:pt>
                <c:pt idx="17" formatCode="_(* #,##0.00_);_(* \(#,##0.00\);_(* &quot;-&quot;??_);_(@_)">
                  <c:v>11.798791662120546</c:v>
                </c:pt>
                <c:pt idx="18" formatCode="_(* #,##0.00_);_(* \(#,##0.00\);_(* &quot;-&quot;??_);_(@_)">
                  <c:v>11.781232202661087</c:v>
                </c:pt>
                <c:pt idx="19" formatCode="_(* #,##0.00_);_(* \(#,##0.00\);_(* &quot;-&quot;??_);_(@_)">
                  <c:v>11.765473713402598</c:v>
                </c:pt>
              </c:numCache>
            </c:numRef>
          </c:val>
          <c:smooth val="0"/>
        </c:ser>
        <c:ser>
          <c:idx val="2"/>
          <c:order val="4"/>
          <c:tx>
            <c:strRef>
              <c:f>CustImpacts!$B$137</c:f>
              <c:strCache>
                <c:ptCount val="1"/>
                <c:pt idx="0">
                  <c:v>proposed kW-based demand tariff (low peak demand)</c:v>
                </c:pt>
              </c:strCache>
            </c:strRef>
          </c:tx>
          <c:marker>
            <c:symbol val="none"/>
          </c:marker>
          <c:cat>
            <c:numRef>
              <c:f>CustImpacts!$C$134:$V$134</c:f>
              <c:numCache>
                <c:formatCode>_-* #,##0_-;\-* #,##0_-;_-* "-"??_-;_-@_-</c:formatCode>
                <c:ptCount val="20"/>
                <c:pt idx="0">
                  <c:v>2000</c:v>
                </c:pt>
                <c:pt idx="1">
                  <c:v>6000</c:v>
                </c:pt>
                <c:pt idx="2">
                  <c:v>10000</c:v>
                </c:pt>
                <c:pt idx="3">
                  <c:v>14000</c:v>
                </c:pt>
                <c:pt idx="4">
                  <c:v>18000</c:v>
                </c:pt>
                <c:pt idx="5">
                  <c:v>22000</c:v>
                </c:pt>
                <c:pt idx="6">
                  <c:v>26000</c:v>
                </c:pt>
                <c:pt idx="7">
                  <c:v>30000</c:v>
                </c:pt>
                <c:pt idx="8">
                  <c:v>34000</c:v>
                </c:pt>
                <c:pt idx="9">
                  <c:v>38000</c:v>
                </c:pt>
                <c:pt idx="10">
                  <c:v>42000</c:v>
                </c:pt>
                <c:pt idx="11">
                  <c:v>46000</c:v>
                </c:pt>
                <c:pt idx="12">
                  <c:v>50000</c:v>
                </c:pt>
                <c:pt idx="13">
                  <c:v>54000</c:v>
                </c:pt>
                <c:pt idx="14">
                  <c:v>58000</c:v>
                </c:pt>
                <c:pt idx="15">
                  <c:v>62000</c:v>
                </c:pt>
                <c:pt idx="16">
                  <c:v>66000</c:v>
                </c:pt>
                <c:pt idx="17">
                  <c:v>70000</c:v>
                </c:pt>
                <c:pt idx="18">
                  <c:v>74000</c:v>
                </c:pt>
                <c:pt idx="19">
                  <c:v>78000</c:v>
                </c:pt>
              </c:numCache>
            </c:numRef>
          </c:cat>
          <c:val>
            <c:numRef>
              <c:f>CustImpacts!$C$137:$V$137</c:f>
              <c:numCache>
                <c:formatCode>_-* #,##0_-;\-* #,##0_-;_-* "-"??_-;_-@_-</c:formatCode>
                <c:ptCount val="20"/>
                <c:pt idx="0">
                  <c:v>22.097120390788895</c:v>
                </c:pt>
                <c:pt idx="1">
                  <c:v>14.517287057455563</c:v>
                </c:pt>
                <c:pt idx="2">
                  <c:v>13.001320390788896</c:v>
                </c:pt>
                <c:pt idx="3">
                  <c:v>12.351620390788895</c:v>
                </c:pt>
                <c:pt idx="4">
                  <c:v>11.990675946344451</c:v>
                </c:pt>
                <c:pt idx="5">
                  <c:v>11.760984027152531</c:v>
                </c:pt>
                <c:pt idx="6">
                  <c:v>11.601966544635049</c:v>
                </c:pt>
                <c:pt idx="7">
                  <c:v>11.485353724122231</c:v>
                </c:pt>
                <c:pt idx="8">
                  <c:v>11.396179214318307</c:v>
                </c:pt>
                <c:pt idx="9">
                  <c:v>11.32577828552574</c:v>
                </c:pt>
                <c:pt idx="10">
                  <c:v>11.268787057455562</c:v>
                </c:pt>
                <c:pt idx="11" formatCode="_(* #,##0.00_);_(* \(#,##0.00\);_(* &quot;-&quot;??_);_(@_)">
                  <c:v>11.221707347310637</c:v>
                </c:pt>
                <c:pt idx="12" formatCode="_(* #,##0.00_);_(* \(#,##0.00\);_(* &quot;-&quot;??_);_(@_)">
                  <c:v>11.182160390788894</c:v>
                </c:pt>
                <c:pt idx="13" formatCode="_(* #,##0.00_);_(* \(#,##0.00\);_(* &quot;-&quot;??_);_(@_)">
                  <c:v>11.14847224264075</c:v>
                </c:pt>
                <c:pt idx="14" formatCode="_(* #,##0.00_);_(* \(#,##0.00\);_(* &quot;-&quot;??_);_(@_)">
                  <c:v>11.119430735616483</c:v>
                </c:pt>
                <c:pt idx="15" formatCode="_(* #,##0.00_);_(* \(#,##0.00\);_(* &quot;-&quot;??_);_(@_)">
                  <c:v>11.094136519821154</c:v>
                </c:pt>
                <c:pt idx="16" formatCode="_(* #,##0.00_);_(* \(#,##0.00\);_(* &quot;-&quot;??_);_(@_)">
                  <c:v>11.071908269576774</c:v>
                </c:pt>
                <c:pt idx="17" formatCode="_(* #,##0.00_);_(* \(#,##0.00\);_(* &quot;-&quot;??_);_(@_)">
                  <c:v>11.052220390788897</c:v>
                </c:pt>
                <c:pt idx="18" formatCode="_(* #,##0.00_);_(* \(#,##0.00\);_(* &quot;-&quot;??_);_(@_)">
                  <c:v>11.034660931329437</c:v>
                </c:pt>
                <c:pt idx="19" formatCode="_(* #,##0.00_);_(* \(#,##0.00\);_(* &quot;-&quot;??_);_(@_)">
                  <c:v>11.018902442070946</c:v>
                </c:pt>
              </c:numCache>
            </c:numRef>
          </c:val>
          <c:smooth val="0"/>
        </c:ser>
        <c:dLbls>
          <c:showLegendKey val="0"/>
          <c:showVal val="0"/>
          <c:showCatName val="0"/>
          <c:showSerName val="0"/>
          <c:showPercent val="0"/>
          <c:showBubbleSize val="0"/>
        </c:dLbls>
        <c:marker val="1"/>
        <c:smooth val="0"/>
        <c:axId val="265545600"/>
        <c:axId val="265547136"/>
      </c:lineChart>
      <c:catAx>
        <c:axId val="265545600"/>
        <c:scaling>
          <c:orientation val="minMax"/>
        </c:scaling>
        <c:delete val="0"/>
        <c:axPos val="b"/>
        <c:numFmt formatCode="_-* #,##0_-;\-* #,##0_-;_-* &quot;-&quot;??_-;_-@_-" sourceLinked="1"/>
        <c:majorTickMark val="out"/>
        <c:minorTickMark val="none"/>
        <c:tickLblPos val="nextTo"/>
        <c:txPr>
          <a:bodyPr rot="-5400000" vert="horz"/>
          <a:lstStyle/>
          <a:p>
            <a:pPr>
              <a:defRPr/>
            </a:pPr>
            <a:endParaRPr lang="en-US"/>
          </a:p>
        </c:txPr>
        <c:crossAx val="265547136"/>
        <c:crosses val="autoZero"/>
        <c:auto val="1"/>
        <c:lblAlgn val="ctr"/>
        <c:lblOffset val="100"/>
        <c:noMultiLvlLbl val="0"/>
      </c:catAx>
      <c:valAx>
        <c:axId val="265547136"/>
        <c:scaling>
          <c:orientation val="minMax"/>
          <c:min val="10"/>
        </c:scaling>
        <c:delete val="0"/>
        <c:axPos val="l"/>
        <c:numFmt formatCode="_-* #,##0_-;\-* #,##0_-;_-* &quot;-&quot;??_-;_-@_-" sourceLinked="1"/>
        <c:majorTickMark val="out"/>
        <c:minorTickMark val="none"/>
        <c:tickLblPos val="nextTo"/>
        <c:crossAx val="265545600"/>
        <c:crosses val="autoZero"/>
        <c:crossBetween val="between"/>
      </c:valAx>
    </c:plotArea>
    <c:legend>
      <c:legendPos val="r"/>
      <c:layout>
        <c:manualLayout>
          <c:xMode val="edge"/>
          <c:yMode val="edge"/>
          <c:x val="0.36911843940299544"/>
          <c:y val="4.9703602752264632E-2"/>
          <c:w val="0.62819694567881978"/>
          <c:h val="0.37641464746290859"/>
        </c:manualLayout>
      </c:layout>
      <c:overlay val="0"/>
    </c:legend>
    <c:plotVisOnly val="1"/>
    <c:dispBlanksAs val="gap"/>
    <c:showDLblsOverMax val="0"/>
  </c:chart>
  <c:spPr>
    <a:ln>
      <a:solidFill>
        <a:schemeClr val="tx1"/>
      </a:solidFill>
    </a:ln>
  </c:spPr>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9BF156-8ACE-45AB-9F0D-F1B8CA4A9449}"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AU"/>
        </a:p>
      </dgm:t>
    </dgm:pt>
    <dgm:pt modelId="{F2128009-5F22-471F-BE64-BFB5BFB3B13E}">
      <dgm:prSet phldrT="[Text]" custT="1"/>
      <dgm:spPr/>
      <dgm:t>
        <a:bodyPr/>
        <a:lstStyle/>
        <a:p>
          <a:r>
            <a:rPr lang="en-AU" sz="1000" dirty="0" smtClean="0">
              <a:solidFill>
                <a:schemeClr val="tx1"/>
              </a:solidFill>
            </a:rPr>
            <a:t>Fixed</a:t>
          </a:r>
          <a:endParaRPr lang="en-AU" sz="1000" dirty="0">
            <a:solidFill>
              <a:schemeClr val="tx1"/>
            </a:solidFill>
          </a:endParaRPr>
        </a:p>
      </dgm:t>
    </dgm:pt>
    <dgm:pt modelId="{DF84C525-530F-4F20-BDAF-69337F312C6F}" type="parTrans" cxnId="{29C22309-9B22-4FF0-BD4D-C4EAD6311468}">
      <dgm:prSet/>
      <dgm:spPr/>
      <dgm:t>
        <a:bodyPr/>
        <a:lstStyle/>
        <a:p>
          <a:endParaRPr lang="en-AU" sz="1000"/>
        </a:p>
      </dgm:t>
    </dgm:pt>
    <dgm:pt modelId="{3EB326DD-45C6-452C-A30F-A5DA3142B189}" type="sibTrans" cxnId="{29C22309-9B22-4FF0-BD4D-C4EAD6311468}">
      <dgm:prSet/>
      <dgm:spPr/>
      <dgm:t>
        <a:bodyPr/>
        <a:lstStyle/>
        <a:p>
          <a:endParaRPr lang="en-AU" sz="1000"/>
        </a:p>
      </dgm:t>
    </dgm:pt>
    <dgm:pt modelId="{773EF6CE-316A-4B87-9306-637C5BBCB200}">
      <dgm:prSet phldrT="[Text]" custT="1"/>
      <dgm:spPr/>
      <dgm:t>
        <a:bodyPr/>
        <a:lstStyle/>
        <a:p>
          <a:r>
            <a:rPr lang="en-AU" sz="1000" dirty="0" smtClean="0"/>
            <a:t>cents/day </a:t>
          </a:r>
          <a:endParaRPr lang="en-AU" sz="1000" dirty="0"/>
        </a:p>
      </dgm:t>
    </dgm:pt>
    <dgm:pt modelId="{751DA78E-1EB3-49DD-9ACF-959CBECE06D1}" type="parTrans" cxnId="{BDD72919-CE3B-4D4F-99D7-D571934D5052}">
      <dgm:prSet/>
      <dgm:spPr/>
      <dgm:t>
        <a:bodyPr/>
        <a:lstStyle/>
        <a:p>
          <a:endParaRPr lang="en-AU" sz="1000"/>
        </a:p>
      </dgm:t>
    </dgm:pt>
    <dgm:pt modelId="{5E67BBB4-8CE2-4016-A44D-C8615F7BBF3C}" type="sibTrans" cxnId="{BDD72919-CE3B-4D4F-99D7-D571934D5052}">
      <dgm:prSet/>
      <dgm:spPr/>
      <dgm:t>
        <a:bodyPr/>
        <a:lstStyle/>
        <a:p>
          <a:endParaRPr lang="en-AU" sz="1000"/>
        </a:p>
      </dgm:t>
    </dgm:pt>
    <dgm:pt modelId="{EA359ECC-C1F8-4E5A-A431-625FCADA9615}">
      <dgm:prSet phldrT="[Text]" custT="1"/>
      <dgm:spPr/>
      <dgm:t>
        <a:bodyPr/>
        <a:lstStyle/>
        <a:p>
          <a:r>
            <a:rPr lang="en-AU" sz="1000" dirty="0" smtClean="0">
              <a:solidFill>
                <a:schemeClr val="tx1"/>
              </a:solidFill>
            </a:rPr>
            <a:t>Usage</a:t>
          </a:r>
          <a:endParaRPr lang="en-AU" sz="1000" dirty="0">
            <a:solidFill>
              <a:schemeClr val="tx1"/>
            </a:solidFill>
          </a:endParaRPr>
        </a:p>
      </dgm:t>
    </dgm:pt>
    <dgm:pt modelId="{19A9E2FE-59AE-4BCF-9E75-EF3725222C0F}" type="parTrans" cxnId="{78BAADED-76DB-4B39-B791-B723E57B3D15}">
      <dgm:prSet/>
      <dgm:spPr/>
      <dgm:t>
        <a:bodyPr/>
        <a:lstStyle/>
        <a:p>
          <a:endParaRPr lang="en-AU" sz="1000"/>
        </a:p>
      </dgm:t>
    </dgm:pt>
    <dgm:pt modelId="{DF53C575-A796-4108-B180-E60764BCAD13}" type="sibTrans" cxnId="{78BAADED-76DB-4B39-B791-B723E57B3D15}">
      <dgm:prSet/>
      <dgm:spPr/>
      <dgm:t>
        <a:bodyPr/>
        <a:lstStyle/>
        <a:p>
          <a:endParaRPr lang="en-AU" sz="1000"/>
        </a:p>
      </dgm:t>
    </dgm:pt>
    <dgm:pt modelId="{0535BA4D-B449-462C-BC46-B422C7A78A14}">
      <dgm:prSet phldrT="[Text]" custT="1"/>
      <dgm:spPr/>
      <dgm:t>
        <a:bodyPr/>
        <a:lstStyle/>
        <a:p>
          <a:r>
            <a:rPr lang="en-AU" sz="1000" dirty="0" smtClean="0"/>
            <a:t>c/kWh</a:t>
          </a:r>
          <a:endParaRPr lang="en-AU" sz="1000" dirty="0"/>
        </a:p>
      </dgm:t>
    </dgm:pt>
    <dgm:pt modelId="{D3E23206-210E-45FE-9546-4DF91E95E82B}" type="parTrans" cxnId="{31546FD5-4E86-43AF-B4E0-240A23D6C82A}">
      <dgm:prSet/>
      <dgm:spPr/>
      <dgm:t>
        <a:bodyPr/>
        <a:lstStyle/>
        <a:p>
          <a:endParaRPr lang="en-AU" sz="1000"/>
        </a:p>
      </dgm:t>
    </dgm:pt>
    <dgm:pt modelId="{61B4B29D-41CC-4A9A-B025-8FBFE9EFFE5B}" type="sibTrans" cxnId="{31546FD5-4E86-43AF-B4E0-240A23D6C82A}">
      <dgm:prSet/>
      <dgm:spPr/>
      <dgm:t>
        <a:bodyPr/>
        <a:lstStyle/>
        <a:p>
          <a:endParaRPr lang="en-AU" sz="1000"/>
        </a:p>
      </dgm:t>
    </dgm:pt>
    <dgm:pt modelId="{7BB805FE-1983-4F9E-B728-24FF306DB5E1}">
      <dgm:prSet phldrT="[Text]" custT="1"/>
      <dgm:spPr/>
      <dgm:t>
        <a:bodyPr/>
        <a:lstStyle/>
        <a:p>
          <a:r>
            <a:rPr lang="en-AU" sz="1000" dirty="0" smtClean="0">
              <a:solidFill>
                <a:schemeClr val="tx1"/>
              </a:solidFill>
            </a:rPr>
            <a:t>Demand</a:t>
          </a:r>
          <a:endParaRPr lang="en-AU" sz="1000" dirty="0">
            <a:solidFill>
              <a:schemeClr val="tx1"/>
            </a:solidFill>
          </a:endParaRPr>
        </a:p>
      </dgm:t>
    </dgm:pt>
    <dgm:pt modelId="{48319FB0-3180-4DA5-9238-8FFF36FB4911}" type="parTrans" cxnId="{71FD70A3-14B9-456A-8479-44278EB43252}">
      <dgm:prSet/>
      <dgm:spPr/>
      <dgm:t>
        <a:bodyPr/>
        <a:lstStyle/>
        <a:p>
          <a:endParaRPr lang="en-AU" sz="1000"/>
        </a:p>
      </dgm:t>
    </dgm:pt>
    <dgm:pt modelId="{14505F43-0E2C-4801-BC1C-D65B3DBE74F4}" type="sibTrans" cxnId="{71FD70A3-14B9-456A-8479-44278EB43252}">
      <dgm:prSet/>
      <dgm:spPr/>
      <dgm:t>
        <a:bodyPr/>
        <a:lstStyle/>
        <a:p>
          <a:endParaRPr lang="en-AU" sz="1000"/>
        </a:p>
      </dgm:t>
    </dgm:pt>
    <dgm:pt modelId="{A9E8FA51-530D-4DD0-8A12-5FD3D6142CBD}">
      <dgm:prSet phldrT="[Text]" custT="1"/>
      <dgm:spPr/>
      <dgm:t>
        <a:bodyPr/>
        <a:lstStyle/>
        <a:p>
          <a:r>
            <a:rPr lang="en-AU" sz="1000" dirty="0" smtClean="0"/>
            <a:t>c/kW/day</a:t>
          </a:r>
          <a:endParaRPr lang="en-AU" sz="1000" dirty="0"/>
        </a:p>
      </dgm:t>
    </dgm:pt>
    <dgm:pt modelId="{BCE8E2D0-CD9E-4BB7-9BEC-A4E0D4E452C6}" type="parTrans" cxnId="{4E1D6196-B644-43EB-8B9F-1C55E66803D4}">
      <dgm:prSet/>
      <dgm:spPr/>
      <dgm:t>
        <a:bodyPr/>
        <a:lstStyle/>
        <a:p>
          <a:endParaRPr lang="en-AU" sz="1000"/>
        </a:p>
      </dgm:t>
    </dgm:pt>
    <dgm:pt modelId="{BC9EA861-9581-4D82-974B-5BDA94D09E20}" type="sibTrans" cxnId="{4E1D6196-B644-43EB-8B9F-1C55E66803D4}">
      <dgm:prSet/>
      <dgm:spPr/>
      <dgm:t>
        <a:bodyPr/>
        <a:lstStyle/>
        <a:p>
          <a:endParaRPr lang="en-AU" sz="1000"/>
        </a:p>
      </dgm:t>
    </dgm:pt>
    <dgm:pt modelId="{CF44C396-90B5-4DE9-9252-3E99701002C9}">
      <dgm:prSet phldrT="[Text]" custT="1"/>
      <dgm:spPr/>
      <dgm:t>
        <a:bodyPr/>
        <a:lstStyle/>
        <a:p>
          <a:r>
            <a:rPr lang="en-AU" sz="1000" dirty="0" smtClean="0"/>
            <a:t>based on consumer's maximum demand (1/2 hour), during a defined peak time period, in a calendar month</a:t>
          </a:r>
          <a:endParaRPr lang="en-AU" sz="1000" dirty="0"/>
        </a:p>
      </dgm:t>
    </dgm:pt>
    <dgm:pt modelId="{B7BEE68F-5483-4AC7-89AB-5849AAD6E2D0}" type="parTrans" cxnId="{7A6DD715-5C8B-4A56-90CE-5D1228D68598}">
      <dgm:prSet/>
      <dgm:spPr/>
      <dgm:t>
        <a:bodyPr/>
        <a:lstStyle/>
        <a:p>
          <a:endParaRPr lang="en-AU" sz="1000"/>
        </a:p>
      </dgm:t>
    </dgm:pt>
    <dgm:pt modelId="{03F357C8-DB82-44E8-9CA9-7BADC4BB7EB6}" type="sibTrans" cxnId="{7A6DD715-5C8B-4A56-90CE-5D1228D68598}">
      <dgm:prSet/>
      <dgm:spPr/>
      <dgm:t>
        <a:bodyPr/>
        <a:lstStyle/>
        <a:p>
          <a:endParaRPr lang="en-AU" sz="1000"/>
        </a:p>
      </dgm:t>
    </dgm:pt>
    <dgm:pt modelId="{6D51EAE8-0966-487A-9BF5-ADEBC36420D0}">
      <dgm:prSet phldrT="[Text]" custT="1"/>
      <dgm:spPr/>
      <dgm:t>
        <a:bodyPr/>
        <a:lstStyle/>
        <a:p>
          <a:r>
            <a:rPr lang="en-AU" sz="1000" dirty="0" smtClean="0"/>
            <a:t>based on anytime usage</a:t>
          </a:r>
          <a:endParaRPr lang="en-AU" sz="1000" dirty="0"/>
        </a:p>
      </dgm:t>
    </dgm:pt>
    <dgm:pt modelId="{D54A8BFB-4F35-48D2-8D1D-3701EA7CAE0C}" type="parTrans" cxnId="{13D242C8-1700-4DA0-A583-CD3785348DE0}">
      <dgm:prSet/>
      <dgm:spPr/>
      <dgm:t>
        <a:bodyPr/>
        <a:lstStyle/>
        <a:p>
          <a:endParaRPr lang="en-AU"/>
        </a:p>
      </dgm:t>
    </dgm:pt>
    <dgm:pt modelId="{E8182D24-6E97-4A03-B7F1-D22C196B4407}" type="sibTrans" cxnId="{13D242C8-1700-4DA0-A583-CD3785348DE0}">
      <dgm:prSet/>
      <dgm:spPr/>
      <dgm:t>
        <a:bodyPr/>
        <a:lstStyle/>
        <a:p>
          <a:endParaRPr lang="en-AU"/>
        </a:p>
      </dgm:t>
    </dgm:pt>
    <dgm:pt modelId="{1BB0AD21-942E-4EB6-8540-E07F95A5D4E2}" type="pres">
      <dgm:prSet presAssocID="{DC9BF156-8ACE-45AB-9F0D-F1B8CA4A9449}" presName="Name0" presStyleCnt="0">
        <dgm:presLayoutVars>
          <dgm:dir/>
          <dgm:animLvl val="lvl"/>
          <dgm:resizeHandles val="exact"/>
        </dgm:presLayoutVars>
      </dgm:prSet>
      <dgm:spPr/>
      <dgm:t>
        <a:bodyPr/>
        <a:lstStyle/>
        <a:p>
          <a:endParaRPr lang="en-AU"/>
        </a:p>
      </dgm:t>
    </dgm:pt>
    <dgm:pt modelId="{F0A8D8B0-B096-4D15-880F-4D79458D4749}" type="pres">
      <dgm:prSet presAssocID="{F2128009-5F22-471F-BE64-BFB5BFB3B13E}" presName="composite" presStyleCnt="0"/>
      <dgm:spPr/>
      <dgm:t>
        <a:bodyPr/>
        <a:lstStyle/>
        <a:p>
          <a:endParaRPr lang="en-AU"/>
        </a:p>
      </dgm:t>
    </dgm:pt>
    <dgm:pt modelId="{58D1A025-C00E-418D-AF78-308415DF8213}" type="pres">
      <dgm:prSet presAssocID="{F2128009-5F22-471F-BE64-BFB5BFB3B13E}" presName="parTx" presStyleLbl="alignNode1" presStyleIdx="0" presStyleCnt="3">
        <dgm:presLayoutVars>
          <dgm:chMax val="0"/>
          <dgm:chPref val="0"/>
          <dgm:bulletEnabled val="1"/>
        </dgm:presLayoutVars>
      </dgm:prSet>
      <dgm:spPr/>
      <dgm:t>
        <a:bodyPr/>
        <a:lstStyle/>
        <a:p>
          <a:endParaRPr lang="en-AU"/>
        </a:p>
      </dgm:t>
    </dgm:pt>
    <dgm:pt modelId="{2B6F2F0C-50DD-4F19-9A9E-C89CE17877ED}" type="pres">
      <dgm:prSet presAssocID="{F2128009-5F22-471F-BE64-BFB5BFB3B13E}" presName="desTx" presStyleLbl="alignAccFollowNode1" presStyleIdx="0" presStyleCnt="3">
        <dgm:presLayoutVars>
          <dgm:bulletEnabled val="1"/>
        </dgm:presLayoutVars>
      </dgm:prSet>
      <dgm:spPr/>
      <dgm:t>
        <a:bodyPr/>
        <a:lstStyle/>
        <a:p>
          <a:endParaRPr lang="en-AU"/>
        </a:p>
      </dgm:t>
    </dgm:pt>
    <dgm:pt modelId="{46AF6255-3D70-4773-B833-8086E47B37E2}" type="pres">
      <dgm:prSet presAssocID="{3EB326DD-45C6-452C-A30F-A5DA3142B189}" presName="space" presStyleCnt="0"/>
      <dgm:spPr/>
      <dgm:t>
        <a:bodyPr/>
        <a:lstStyle/>
        <a:p>
          <a:endParaRPr lang="en-AU"/>
        </a:p>
      </dgm:t>
    </dgm:pt>
    <dgm:pt modelId="{73012EF0-EB94-4449-8CEF-94116D2B48B9}" type="pres">
      <dgm:prSet presAssocID="{EA359ECC-C1F8-4E5A-A431-625FCADA9615}" presName="composite" presStyleCnt="0"/>
      <dgm:spPr/>
      <dgm:t>
        <a:bodyPr/>
        <a:lstStyle/>
        <a:p>
          <a:endParaRPr lang="en-AU"/>
        </a:p>
      </dgm:t>
    </dgm:pt>
    <dgm:pt modelId="{9E68C11A-77F9-452B-915C-3BD21D55C892}" type="pres">
      <dgm:prSet presAssocID="{EA359ECC-C1F8-4E5A-A431-625FCADA9615}" presName="parTx" presStyleLbl="alignNode1" presStyleIdx="1" presStyleCnt="3">
        <dgm:presLayoutVars>
          <dgm:chMax val="0"/>
          <dgm:chPref val="0"/>
          <dgm:bulletEnabled val="1"/>
        </dgm:presLayoutVars>
      </dgm:prSet>
      <dgm:spPr/>
      <dgm:t>
        <a:bodyPr/>
        <a:lstStyle/>
        <a:p>
          <a:endParaRPr lang="en-AU"/>
        </a:p>
      </dgm:t>
    </dgm:pt>
    <dgm:pt modelId="{898CB020-6070-4922-9E49-C8A2158125BA}" type="pres">
      <dgm:prSet presAssocID="{EA359ECC-C1F8-4E5A-A431-625FCADA9615}" presName="desTx" presStyleLbl="alignAccFollowNode1" presStyleIdx="1" presStyleCnt="3">
        <dgm:presLayoutVars>
          <dgm:bulletEnabled val="1"/>
        </dgm:presLayoutVars>
      </dgm:prSet>
      <dgm:spPr/>
      <dgm:t>
        <a:bodyPr/>
        <a:lstStyle/>
        <a:p>
          <a:endParaRPr lang="en-AU"/>
        </a:p>
      </dgm:t>
    </dgm:pt>
    <dgm:pt modelId="{F361BFA6-826F-4F1A-A3EB-5E374E36D976}" type="pres">
      <dgm:prSet presAssocID="{DF53C575-A796-4108-B180-E60764BCAD13}" presName="space" presStyleCnt="0"/>
      <dgm:spPr/>
      <dgm:t>
        <a:bodyPr/>
        <a:lstStyle/>
        <a:p>
          <a:endParaRPr lang="en-AU"/>
        </a:p>
      </dgm:t>
    </dgm:pt>
    <dgm:pt modelId="{57573425-19DA-430A-BE85-E72405D77A40}" type="pres">
      <dgm:prSet presAssocID="{7BB805FE-1983-4F9E-B728-24FF306DB5E1}" presName="composite" presStyleCnt="0"/>
      <dgm:spPr/>
      <dgm:t>
        <a:bodyPr/>
        <a:lstStyle/>
        <a:p>
          <a:endParaRPr lang="en-AU"/>
        </a:p>
      </dgm:t>
    </dgm:pt>
    <dgm:pt modelId="{1A514446-E35C-48DB-ADEB-64D861A8DE8C}" type="pres">
      <dgm:prSet presAssocID="{7BB805FE-1983-4F9E-B728-24FF306DB5E1}" presName="parTx" presStyleLbl="alignNode1" presStyleIdx="2" presStyleCnt="3">
        <dgm:presLayoutVars>
          <dgm:chMax val="0"/>
          <dgm:chPref val="0"/>
          <dgm:bulletEnabled val="1"/>
        </dgm:presLayoutVars>
      </dgm:prSet>
      <dgm:spPr/>
      <dgm:t>
        <a:bodyPr/>
        <a:lstStyle/>
        <a:p>
          <a:endParaRPr lang="en-AU"/>
        </a:p>
      </dgm:t>
    </dgm:pt>
    <dgm:pt modelId="{7FB5F0FB-7CCD-4A92-8CAC-05D9088D9DFA}" type="pres">
      <dgm:prSet presAssocID="{7BB805FE-1983-4F9E-B728-24FF306DB5E1}" presName="desTx" presStyleLbl="alignAccFollowNode1" presStyleIdx="2" presStyleCnt="3">
        <dgm:presLayoutVars>
          <dgm:bulletEnabled val="1"/>
        </dgm:presLayoutVars>
      </dgm:prSet>
      <dgm:spPr/>
      <dgm:t>
        <a:bodyPr/>
        <a:lstStyle/>
        <a:p>
          <a:endParaRPr lang="en-AU"/>
        </a:p>
      </dgm:t>
    </dgm:pt>
  </dgm:ptLst>
  <dgm:cxnLst>
    <dgm:cxn modelId="{C556B256-7FDD-4E71-A67D-4660811F2688}" type="presOf" srcId="{F2128009-5F22-471F-BE64-BFB5BFB3B13E}" destId="{58D1A025-C00E-418D-AF78-308415DF8213}" srcOrd="0" destOrd="0" presId="urn:microsoft.com/office/officeart/2005/8/layout/hList1"/>
    <dgm:cxn modelId="{13D242C8-1700-4DA0-A583-CD3785348DE0}" srcId="{EA359ECC-C1F8-4E5A-A431-625FCADA9615}" destId="{6D51EAE8-0966-487A-9BF5-ADEBC36420D0}" srcOrd="1" destOrd="0" parTransId="{D54A8BFB-4F35-48D2-8D1D-3701EA7CAE0C}" sibTransId="{E8182D24-6E97-4A03-B7F1-D22C196B4407}"/>
    <dgm:cxn modelId="{D00478EF-1B76-4F31-934A-DC0653F06301}" type="presOf" srcId="{7BB805FE-1983-4F9E-B728-24FF306DB5E1}" destId="{1A514446-E35C-48DB-ADEB-64D861A8DE8C}" srcOrd="0" destOrd="0" presId="urn:microsoft.com/office/officeart/2005/8/layout/hList1"/>
    <dgm:cxn modelId="{73B879B8-17D1-4D0B-A88A-A26527731382}" type="presOf" srcId="{DC9BF156-8ACE-45AB-9F0D-F1B8CA4A9449}" destId="{1BB0AD21-942E-4EB6-8540-E07F95A5D4E2}" srcOrd="0" destOrd="0" presId="urn:microsoft.com/office/officeart/2005/8/layout/hList1"/>
    <dgm:cxn modelId="{A437E3BF-3B92-419E-BFFD-05185B65B3F5}" type="presOf" srcId="{773EF6CE-316A-4B87-9306-637C5BBCB200}" destId="{2B6F2F0C-50DD-4F19-9A9E-C89CE17877ED}" srcOrd="0" destOrd="0" presId="urn:microsoft.com/office/officeart/2005/8/layout/hList1"/>
    <dgm:cxn modelId="{7A6DD715-5C8B-4A56-90CE-5D1228D68598}" srcId="{7BB805FE-1983-4F9E-B728-24FF306DB5E1}" destId="{CF44C396-90B5-4DE9-9252-3E99701002C9}" srcOrd="1" destOrd="0" parTransId="{B7BEE68F-5483-4AC7-89AB-5849AAD6E2D0}" sibTransId="{03F357C8-DB82-44E8-9CA9-7BADC4BB7EB6}"/>
    <dgm:cxn modelId="{71FD70A3-14B9-456A-8479-44278EB43252}" srcId="{DC9BF156-8ACE-45AB-9F0D-F1B8CA4A9449}" destId="{7BB805FE-1983-4F9E-B728-24FF306DB5E1}" srcOrd="2" destOrd="0" parTransId="{48319FB0-3180-4DA5-9238-8FFF36FB4911}" sibTransId="{14505F43-0E2C-4801-BC1C-D65B3DBE74F4}"/>
    <dgm:cxn modelId="{BDD72919-CE3B-4D4F-99D7-D571934D5052}" srcId="{F2128009-5F22-471F-BE64-BFB5BFB3B13E}" destId="{773EF6CE-316A-4B87-9306-637C5BBCB200}" srcOrd="0" destOrd="0" parTransId="{751DA78E-1EB3-49DD-9ACF-959CBECE06D1}" sibTransId="{5E67BBB4-8CE2-4016-A44D-C8615F7BBF3C}"/>
    <dgm:cxn modelId="{289D843C-8494-451A-9418-E28FFF7B1706}" type="presOf" srcId="{A9E8FA51-530D-4DD0-8A12-5FD3D6142CBD}" destId="{7FB5F0FB-7CCD-4A92-8CAC-05D9088D9DFA}" srcOrd="0" destOrd="0" presId="urn:microsoft.com/office/officeart/2005/8/layout/hList1"/>
    <dgm:cxn modelId="{31546FD5-4E86-43AF-B4E0-240A23D6C82A}" srcId="{EA359ECC-C1F8-4E5A-A431-625FCADA9615}" destId="{0535BA4D-B449-462C-BC46-B422C7A78A14}" srcOrd="0" destOrd="0" parTransId="{D3E23206-210E-45FE-9546-4DF91E95E82B}" sibTransId="{61B4B29D-41CC-4A9A-B025-8FBFE9EFFE5B}"/>
    <dgm:cxn modelId="{E362526E-ADFE-4AE5-86CE-49D35878191B}" type="presOf" srcId="{0535BA4D-B449-462C-BC46-B422C7A78A14}" destId="{898CB020-6070-4922-9E49-C8A2158125BA}" srcOrd="0" destOrd="0" presId="urn:microsoft.com/office/officeart/2005/8/layout/hList1"/>
    <dgm:cxn modelId="{501F744A-E55B-4DDD-B6B6-29CC83D3D748}" type="presOf" srcId="{6D51EAE8-0966-487A-9BF5-ADEBC36420D0}" destId="{898CB020-6070-4922-9E49-C8A2158125BA}" srcOrd="0" destOrd="1" presId="urn:microsoft.com/office/officeart/2005/8/layout/hList1"/>
    <dgm:cxn modelId="{29C22309-9B22-4FF0-BD4D-C4EAD6311468}" srcId="{DC9BF156-8ACE-45AB-9F0D-F1B8CA4A9449}" destId="{F2128009-5F22-471F-BE64-BFB5BFB3B13E}" srcOrd="0" destOrd="0" parTransId="{DF84C525-530F-4F20-BDAF-69337F312C6F}" sibTransId="{3EB326DD-45C6-452C-A30F-A5DA3142B189}"/>
    <dgm:cxn modelId="{78BAADED-76DB-4B39-B791-B723E57B3D15}" srcId="{DC9BF156-8ACE-45AB-9F0D-F1B8CA4A9449}" destId="{EA359ECC-C1F8-4E5A-A431-625FCADA9615}" srcOrd="1" destOrd="0" parTransId="{19A9E2FE-59AE-4BCF-9E75-EF3725222C0F}" sibTransId="{DF53C575-A796-4108-B180-E60764BCAD13}"/>
    <dgm:cxn modelId="{4E1D6196-B644-43EB-8B9F-1C55E66803D4}" srcId="{7BB805FE-1983-4F9E-B728-24FF306DB5E1}" destId="{A9E8FA51-530D-4DD0-8A12-5FD3D6142CBD}" srcOrd="0" destOrd="0" parTransId="{BCE8E2D0-CD9E-4BB7-9BEC-A4E0D4E452C6}" sibTransId="{BC9EA861-9581-4D82-974B-5BDA94D09E20}"/>
    <dgm:cxn modelId="{7F9D691D-D786-4D84-9D8E-D2E799B44E80}" type="presOf" srcId="{EA359ECC-C1F8-4E5A-A431-625FCADA9615}" destId="{9E68C11A-77F9-452B-915C-3BD21D55C892}" srcOrd="0" destOrd="0" presId="urn:microsoft.com/office/officeart/2005/8/layout/hList1"/>
    <dgm:cxn modelId="{136B8A08-DAD7-4B19-B970-A96B03901078}" type="presOf" srcId="{CF44C396-90B5-4DE9-9252-3E99701002C9}" destId="{7FB5F0FB-7CCD-4A92-8CAC-05D9088D9DFA}" srcOrd="0" destOrd="1" presId="urn:microsoft.com/office/officeart/2005/8/layout/hList1"/>
    <dgm:cxn modelId="{9F7278EF-E978-4E6B-AF7C-5A0D69529672}" type="presParOf" srcId="{1BB0AD21-942E-4EB6-8540-E07F95A5D4E2}" destId="{F0A8D8B0-B096-4D15-880F-4D79458D4749}" srcOrd="0" destOrd="0" presId="urn:microsoft.com/office/officeart/2005/8/layout/hList1"/>
    <dgm:cxn modelId="{827D1F21-197F-40B2-9A11-4DDC559F318C}" type="presParOf" srcId="{F0A8D8B0-B096-4D15-880F-4D79458D4749}" destId="{58D1A025-C00E-418D-AF78-308415DF8213}" srcOrd="0" destOrd="0" presId="urn:microsoft.com/office/officeart/2005/8/layout/hList1"/>
    <dgm:cxn modelId="{697B37C4-50F6-4C0B-842D-21049FD63D3C}" type="presParOf" srcId="{F0A8D8B0-B096-4D15-880F-4D79458D4749}" destId="{2B6F2F0C-50DD-4F19-9A9E-C89CE17877ED}" srcOrd="1" destOrd="0" presId="urn:microsoft.com/office/officeart/2005/8/layout/hList1"/>
    <dgm:cxn modelId="{77EE2F58-01A7-4658-BFBA-B8D11B568358}" type="presParOf" srcId="{1BB0AD21-942E-4EB6-8540-E07F95A5D4E2}" destId="{46AF6255-3D70-4773-B833-8086E47B37E2}" srcOrd="1" destOrd="0" presId="urn:microsoft.com/office/officeart/2005/8/layout/hList1"/>
    <dgm:cxn modelId="{A342EC96-86F7-4300-A4E8-49BBAA99BD1D}" type="presParOf" srcId="{1BB0AD21-942E-4EB6-8540-E07F95A5D4E2}" destId="{73012EF0-EB94-4449-8CEF-94116D2B48B9}" srcOrd="2" destOrd="0" presId="urn:microsoft.com/office/officeart/2005/8/layout/hList1"/>
    <dgm:cxn modelId="{A0187109-EA14-4C0B-BA41-5F4D733A0AAE}" type="presParOf" srcId="{73012EF0-EB94-4449-8CEF-94116D2B48B9}" destId="{9E68C11A-77F9-452B-915C-3BD21D55C892}" srcOrd="0" destOrd="0" presId="urn:microsoft.com/office/officeart/2005/8/layout/hList1"/>
    <dgm:cxn modelId="{363A3638-D191-4ED8-BF47-B92B72E811B7}" type="presParOf" srcId="{73012EF0-EB94-4449-8CEF-94116D2B48B9}" destId="{898CB020-6070-4922-9E49-C8A2158125BA}" srcOrd="1" destOrd="0" presId="urn:microsoft.com/office/officeart/2005/8/layout/hList1"/>
    <dgm:cxn modelId="{2208C228-2D5F-4C48-9285-816EEE92A34A}" type="presParOf" srcId="{1BB0AD21-942E-4EB6-8540-E07F95A5D4E2}" destId="{F361BFA6-826F-4F1A-A3EB-5E374E36D976}" srcOrd="3" destOrd="0" presId="urn:microsoft.com/office/officeart/2005/8/layout/hList1"/>
    <dgm:cxn modelId="{D4C96DC6-35D0-4A9B-B85D-3D78915992E7}" type="presParOf" srcId="{1BB0AD21-942E-4EB6-8540-E07F95A5D4E2}" destId="{57573425-19DA-430A-BE85-E72405D77A40}" srcOrd="4" destOrd="0" presId="urn:microsoft.com/office/officeart/2005/8/layout/hList1"/>
    <dgm:cxn modelId="{36681D89-7EDA-47EB-901A-8C92568765EA}" type="presParOf" srcId="{57573425-19DA-430A-BE85-E72405D77A40}" destId="{1A514446-E35C-48DB-ADEB-64D861A8DE8C}" srcOrd="0" destOrd="0" presId="urn:microsoft.com/office/officeart/2005/8/layout/hList1"/>
    <dgm:cxn modelId="{C224A7AF-E41F-4B29-8408-6B51D5101A26}" type="presParOf" srcId="{57573425-19DA-430A-BE85-E72405D77A40}" destId="{7FB5F0FB-7CCD-4A92-8CAC-05D9088D9DFA}" srcOrd="1" destOrd="0" presId="urn:microsoft.com/office/officeart/2005/8/layout/h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9BF156-8ACE-45AB-9F0D-F1B8CA4A9449}"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AU"/>
        </a:p>
      </dgm:t>
    </dgm:pt>
    <dgm:pt modelId="{F2128009-5F22-471F-BE64-BFB5BFB3B13E}">
      <dgm:prSet phldrT="[Text]" custT="1"/>
      <dgm:spPr/>
      <dgm:t>
        <a:bodyPr/>
        <a:lstStyle/>
        <a:p>
          <a:r>
            <a:rPr lang="en-AU" sz="1000" dirty="0" smtClean="0">
              <a:solidFill>
                <a:schemeClr val="tx1"/>
              </a:solidFill>
            </a:rPr>
            <a:t>Fixed</a:t>
          </a:r>
          <a:endParaRPr lang="en-AU" sz="1000" dirty="0">
            <a:solidFill>
              <a:schemeClr val="tx1"/>
            </a:solidFill>
          </a:endParaRPr>
        </a:p>
      </dgm:t>
    </dgm:pt>
    <dgm:pt modelId="{DF84C525-530F-4F20-BDAF-69337F312C6F}" type="parTrans" cxnId="{29C22309-9B22-4FF0-BD4D-C4EAD6311468}">
      <dgm:prSet/>
      <dgm:spPr/>
      <dgm:t>
        <a:bodyPr/>
        <a:lstStyle/>
        <a:p>
          <a:endParaRPr lang="en-AU" sz="1000"/>
        </a:p>
      </dgm:t>
    </dgm:pt>
    <dgm:pt modelId="{3EB326DD-45C6-452C-A30F-A5DA3142B189}" type="sibTrans" cxnId="{29C22309-9B22-4FF0-BD4D-C4EAD6311468}">
      <dgm:prSet/>
      <dgm:spPr/>
      <dgm:t>
        <a:bodyPr/>
        <a:lstStyle/>
        <a:p>
          <a:endParaRPr lang="en-AU" sz="1000"/>
        </a:p>
      </dgm:t>
    </dgm:pt>
    <dgm:pt modelId="{773EF6CE-316A-4B87-9306-637C5BBCB200}">
      <dgm:prSet phldrT="[Text]" custT="1"/>
      <dgm:spPr/>
      <dgm:t>
        <a:bodyPr/>
        <a:lstStyle/>
        <a:p>
          <a:r>
            <a:rPr lang="en-AU" sz="1000" dirty="0" smtClean="0"/>
            <a:t>cents/day </a:t>
          </a:r>
          <a:endParaRPr lang="en-AU" sz="1000" dirty="0"/>
        </a:p>
      </dgm:t>
    </dgm:pt>
    <dgm:pt modelId="{751DA78E-1EB3-49DD-9ACF-959CBECE06D1}" type="parTrans" cxnId="{BDD72919-CE3B-4D4F-99D7-D571934D5052}">
      <dgm:prSet/>
      <dgm:spPr/>
      <dgm:t>
        <a:bodyPr/>
        <a:lstStyle/>
        <a:p>
          <a:endParaRPr lang="en-AU" sz="1000"/>
        </a:p>
      </dgm:t>
    </dgm:pt>
    <dgm:pt modelId="{5E67BBB4-8CE2-4016-A44D-C8615F7BBF3C}" type="sibTrans" cxnId="{BDD72919-CE3B-4D4F-99D7-D571934D5052}">
      <dgm:prSet/>
      <dgm:spPr/>
      <dgm:t>
        <a:bodyPr/>
        <a:lstStyle/>
        <a:p>
          <a:endParaRPr lang="en-AU" sz="1000"/>
        </a:p>
      </dgm:t>
    </dgm:pt>
    <dgm:pt modelId="{EA359ECC-C1F8-4E5A-A431-625FCADA9615}">
      <dgm:prSet phldrT="[Text]" custT="1"/>
      <dgm:spPr/>
      <dgm:t>
        <a:bodyPr/>
        <a:lstStyle/>
        <a:p>
          <a:r>
            <a:rPr lang="en-AU" sz="1000" dirty="0" smtClean="0">
              <a:solidFill>
                <a:schemeClr val="tx1"/>
              </a:solidFill>
            </a:rPr>
            <a:t>Usage</a:t>
          </a:r>
          <a:endParaRPr lang="en-AU" sz="1000" dirty="0">
            <a:solidFill>
              <a:schemeClr val="tx1"/>
            </a:solidFill>
          </a:endParaRPr>
        </a:p>
      </dgm:t>
    </dgm:pt>
    <dgm:pt modelId="{19A9E2FE-59AE-4BCF-9E75-EF3725222C0F}" type="parTrans" cxnId="{78BAADED-76DB-4B39-B791-B723E57B3D15}">
      <dgm:prSet/>
      <dgm:spPr/>
      <dgm:t>
        <a:bodyPr/>
        <a:lstStyle/>
        <a:p>
          <a:endParaRPr lang="en-AU" sz="1000"/>
        </a:p>
      </dgm:t>
    </dgm:pt>
    <dgm:pt modelId="{DF53C575-A796-4108-B180-E60764BCAD13}" type="sibTrans" cxnId="{78BAADED-76DB-4B39-B791-B723E57B3D15}">
      <dgm:prSet/>
      <dgm:spPr/>
      <dgm:t>
        <a:bodyPr/>
        <a:lstStyle/>
        <a:p>
          <a:endParaRPr lang="en-AU" sz="1000"/>
        </a:p>
      </dgm:t>
    </dgm:pt>
    <dgm:pt modelId="{0535BA4D-B449-462C-BC46-B422C7A78A14}">
      <dgm:prSet phldrT="[Text]" custT="1"/>
      <dgm:spPr/>
      <dgm:t>
        <a:bodyPr/>
        <a:lstStyle/>
        <a:p>
          <a:r>
            <a:rPr lang="en-AU" sz="1000" dirty="0" smtClean="0"/>
            <a:t>c/kWh</a:t>
          </a:r>
          <a:endParaRPr lang="en-AU" sz="1000" dirty="0"/>
        </a:p>
      </dgm:t>
    </dgm:pt>
    <dgm:pt modelId="{D3E23206-210E-45FE-9546-4DF91E95E82B}" type="parTrans" cxnId="{31546FD5-4E86-43AF-B4E0-240A23D6C82A}">
      <dgm:prSet/>
      <dgm:spPr/>
      <dgm:t>
        <a:bodyPr/>
        <a:lstStyle/>
        <a:p>
          <a:endParaRPr lang="en-AU" sz="1000"/>
        </a:p>
      </dgm:t>
    </dgm:pt>
    <dgm:pt modelId="{61B4B29D-41CC-4A9A-B025-8FBFE9EFFE5B}" type="sibTrans" cxnId="{31546FD5-4E86-43AF-B4E0-240A23D6C82A}">
      <dgm:prSet/>
      <dgm:spPr/>
      <dgm:t>
        <a:bodyPr/>
        <a:lstStyle/>
        <a:p>
          <a:endParaRPr lang="en-AU" sz="1000"/>
        </a:p>
      </dgm:t>
    </dgm:pt>
    <dgm:pt modelId="{68B7AB4E-9B63-40A5-971E-8F655C4B5C4D}">
      <dgm:prSet phldrT="[Text]" custT="1"/>
      <dgm:spPr/>
      <dgm:t>
        <a:bodyPr/>
        <a:lstStyle/>
        <a:p>
          <a:r>
            <a:rPr lang="en-AU" sz="1000" b="1"/>
            <a:t>Business Times:</a:t>
          </a:r>
          <a:r>
            <a:rPr lang="en-AU" sz="1000"/>
            <a:t> 7am – 5pm every weekday</a:t>
          </a:r>
          <a:endParaRPr lang="en-AU" sz="1000" dirty="0"/>
        </a:p>
      </dgm:t>
    </dgm:pt>
    <dgm:pt modelId="{CBC82AF4-A14B-44BB-95A9-554981FD8688}" type="parTrans" cxnId="{94E7FC51-CEEC-4635-94C3-EA025705F646}">
      <dgm:prSet/>
      <dgm:spPr/>
      <dgm:t>
        <a:bodyPr/>
        <a:lstStyle/>
        <a:p>
          <a:endParaRPr lang="en-AU" sz="1000"/>
        </a:p>
      </dgm:t>
    </dgm:pt>
    <dgm:pt modelId="{39D3D199-E8D8-4DAF-B346-4CA4000CED2C}" type="sibTrans" cxnId="{94E7FC51-CEEC-4635-94C3-EA025705F646}">
      <dgm:prSet/>
      <dgm:spPr/>
      <dgm:t>
        <a:bodyPr/>
        <a:lstStyle/>
        <a:p>
          <a:endParaRPr lang="en-AU" sz="1000"/>
        </a:p>
      </dgm:t>
    </dgm:pt>
    <dgm:pt modelId="{7BB805FE-1983-4F9E-B728-24FF306DB5E1}">
      <dgm:prSet phldrT="[Text]" custT="1"/>
      <dgm:spPr/>
      <dgm:t>
        <a:bodyPr/>
        <a:lstStyle/>
        <a:p>
          <a:r>
            <a:rPr lang="en-AU" sz="1000" dirty="0" smtClean="0">
              <a:solidFill>
                <a:schemeClr val="tx1"/>
              </a:solidFill>
            </a:rPr>
            <a:t>Demand</a:t>
          </a:r>
          <a:endParaRPr lang="en-AU" sz="1000" dirty="0">
            <a:solidFill>
              <a:schemeClr val="tx1"/>
            </a:solidFill>
          </a:endParaRPr>
        </a:p>
      </dgm:t>
    </dgm:pt>
    <dgm:pt modelId="{48319FB0-3180-4DA5-9238-8FFF36FB4911}" type="parTrans" cxnId="{71FD70A3-14B9-456A-8479-44278EB43252}">
      <dgm:prSet/>
      <dgm:spPr/>
      <dgm:t>
        <a:bodyPr/>
        <a:lstStyle/>
        <a:p>
          <a:endParaRPr lang="en-AU" sz="1000"/>
        </a:p>
      </dgm:t>
    </dgm:pt>
    <dgm:pt modelId="{14505F43-0E2C-4801-BC1C-D65B3DBE74F4}" type="sibTrans" cxnId="{71FD70A3-14B9-456A-8479-44278EB43252}">
      <dgm:prSet/>
      <dgm:spPr/>
      <dgm:t>
        <a:bodyPr/>
        <a:lstStyle/>
        <a:p>
          <a:endParaRPr lang="en-AU" sz="1000"/>
        </a:p>
      </dgm:t>
    </dgm:pt>
    <dgm:pt modelId="{A9E8FA51-530D-4DD0-8A12-5FD3D6142CBD}">
      <dgm:prSet phldrT="[Text]" custT="1"/>
      <dgm:spPr/>
      <dgm:t>
        <a:bodyPr/>
        <a:lstStyle/>
        <a:p>
          <a:r>
            <a:rPr lang="en-AU" sz="1000" dirty="0" smtClean="0"/>
            <a:t>c/kW/day</a:t>
          </a:r>
          <a:endParaRPr lang="en-AU" sz="1000" dirty="0"/>
        </a:p>
      </dgm:t>
    </dgm:pt>
    <dgm:pt modelId="{BCE8E2D0-CD9E-4BB7-9BEC-A4E0D4E452C6}" type="parTrans" cxnId="{4E1D6196-B644-43EB-8B9F-1C55E66803D4}">
      <dgm:prSet/>
      <dgm:spPr/>
      <dgm:t>
        <a:bodyPr/>
        <a:lstStyle/>
        <a:p>
          <a:endParaRPr lang="en-AU" sz="1000"/>
        </a:p>
      </dgm:t>
    </dgm:pt>
    <dgm:pt modelId="{BC9EA861-9581-4D82-974B-5BDA94D09E20}" type="sibTrans" cxnId="{4E1D6196-B644-43EB-8B9F-1C55E66803D4}">
      <dgm:prSet/>
      <dgm:spPr/>
      <dgm:t>
        <a:bodyPr/>
        <a:lstStyle/>
        <a:p>
          <a:endParaRPr lang="en-AU" sz="1000"/>
        </a:p>
      </dgm:t>
    </dgm:pt>
    <dgm:pt modelId="{CF44C396-90B5-4DE9-9252-3E99701002C9}">
      <dgm:prSet phldrT="[Text]" custT="1"/>
      <dgm:spPr/>
      <dgm:t>
        <a:bodyPr/>
        <a:lstStyle/>
        <a:p>
          <a:r>
            <a:rPr lang="en-AU" sz="1000" dirty="0" smtClean="0"/>
            <a:t>based on consumer's anytime maximum demand (1/2 hour), in a billing period</a:t>
          </a:r>
          <a:endParaRPr lang="en-AU" sz="1000" dirty="0"/>
        </a:p>
      </dgm:t>
    </dgm:pt>
    <dgm:pt modelId="{B7BEE68F-5483-4AC7-89AB-5849AAD6E2D0}" type="parTrans" cxnId="{7A6DD715-5C8B-4A56-90CE-5D1228D68598}">
      <dgm:prSet/>
      <dgm:spPr/>
      <dgm:t>
        <a:bodyPr/>
        <a:lstStyle/>
        <a:p>
          <a:endParaRPr lang="en-AU" sz="1000"/>
        </a:p>
      </dgm:t>
    </dgm:pt>
    <dgm:pt modelId="{03F357C8-DB82-44E8-9CA9-7BADC4BB7EB6}" type="sibTrans" cxnId="{7A6DD715-5C8B-4A56-90CE-5D1228D68598}">
      <dgm:prSet/>
      <dgm:spPr/>
      <dgm:t>
        <a:bodyPr/>
        <a:lstStyle/>
        <a:p>
          <a:endParaRPr lang="en-AU" sz="1000"/>
        </a:p>
      </dgm:t>
    </dgm:pt>
    <dgm:pt modelId="{5FB37325-03A0-4151-9994-7EC10820FDFE}">
      <dgm:prSet custT="1"/>
      <dgm:spPr/>
      <dgm:t>
        <a:bodyPr/>
        <a:lstStyle/>
        <a:p>
          <a:r>
            <a:rPr lang="en-AU" sz="1000" b="1"/>
            <a:t>Evening Times:</a:t>
          </a:r>
          <a:r>
            <a:rPr lang="en-AU" sz="1000"/>
            <a:t> 5pm – 10pm every weekday</a:t>
          </a:r>
        </a:p>
      </dgm:t>
    </dgm:pt>
    <dgm:pt modelId="{4D9C9666-3126-4CA3-A474-00F608B16D83}" type="parTrans" cxnId="{E8AF093B-A436-4CDB-BEE3-DE202627B3D0}">
      <dgm:prSet/>
      <dgm:spPr/>
      <dgm:t>
        <a:bodyPr/>
        <a:lstStyle/>
        <a:p>
          <a:endParaRPr lang="en-AU"/>
        </a:p>
      </dgm:t>
    </dgm:pt>
    <dgm:pt modelId="{BF74F8EA-1736-4C20-B4A3-E0E3987E08EF}" type="sibTrans" cxnId="{E8AF093B-A436-4CDB-BEE3-DE202627B3D0}">
      <dgm:prSet/>
      <dgm:spPr/>
      <dgm:t>
        <a:bodyPr/>
        <a:lstStyle/>
        <a:p>
          <a:endParaRPr lang="en-AU"/>
        </a:p>
      </dgm:t>
    </dgm:pt>
    <dgm:pt modelId="{14764A86-DE29-4612-9EA7-EAE88F7965D6}">
      <dgm:prSet custT="1"/>
      <dgm:spPr/>
      <dgm:t>
        <a:bodyPr/>
        <a:lstStyle/>
        <a:p>
          <a:r>
            <a:rPr lang="en-AU" sz="1000" b="1"/>
            <a:t>Off-Peak Times: </a:t>
          </a:r>
          <a:r>
            <a:rPr lang="en-AU" sz="1000"/>
            <a:t>All other times</a:t>
          </a:r>
        </a:p>
      </dgm:t>
    </dgm:pt>
    <dgm:pt modelId="{442A12E1-07E9-41B0-BA8A-D39D23EA3453}" type="parTrans" cxnId="{822A7CFB-C891-4970-874F-2636DFFB12B0}">
      <dgm:prSet/>
      <dgm:spPr/>
      <dgm:t>
        <a:bodyPr/>
        <a:lstStyle/>
        <a:p>
          <a:endParaRPr lang="en-AU"/>
        </a:p>
      </dgm:t>
    </dgm:pt>
    <dgm:pt modelId="{62D4B9B8-667C-4736-A44B-A8FFA3869EA9}" type="sibTrans" cxnId="{822A7CFB-C891-4970-874F-2636DFFB12B0}">
      <dgm:prSet/>
      <dgm:spPr/>
      <dgm:t>
        <a:bodyPr/>
        <a:lstStyle/>
        <a:p>
          <a:endParaRPr lang="en-AU"/>
        </a:p>
      </dgm:t>
    </dgm:pt>
    <dgm:pt modelId="{1BB0AD21-942E-4EB6-8540-E07F95A5D4E2}" type="pres">
      <dgm:prSet presAssocID="{DC9BF156-8ACE-45AB-9F0D-F1B8CA4A9449}" presName="Name0" presStyleCnt="0">
        <dgm:presLayoutVars>
          <dgm:dir/>
          <dgm:animLvl val="lvl"/>
          <dgm:resizeHandles val="exact"/>
        </dgm:presLayoutVars>
      </dgm:prSet>
      <dgm:spPr/>
      <dgm:t>
        <a:bodyPr/>
        <a:lstStyle/>
        <a:p>
          <a:endParaRPr lang="en-AU"/>
        </a:p>
      </dgm:t>
    </dgm:pt>
    <dgm:pt modelId="{F0A8D8B0-B096-4D15-880F-4D79458D4749}" type="pres">
      <dgm:prSet presAssocID="{F2128009-5F22-471F-BE64-BFB5BFB3B13E}" presName="composite" presStyleCnt="0"/>
      <dgm:spPr/>
      <dgm:t>
        <a:bodyPr/>
        <a:lstStyle/>
        <a:p>
          <a:endParaRPr lang="en-AU"/>
        </a:p>
      </dgm:t>
    </dgm:pt>
    <dgm:pt modelId="{58D1A025-C00E-418D-AF78-308415DF8213}" type="pres">
      <dgm:prSet presAssocID="{F2128009-5F22-471F-BE64-BFB5BFB3B13E}" presName="parTx" presStyleLbl="alignNode1" presStyleIdx="0" presStyleCnt="3">
        <dgm:presLayoutVars>
          <dgm:chMax val="0"/>
          <dgm:chPref val="0"/>
          <dgm:bulletEnabled val="1"/>
        </dgm:presLayoutVars>
      </dgm:prSet>
      <dgm:spPr/>
      <dgm:t>
        <a:bodyPr/>
        <a:lstStyle/>
        <a:p>
          <a:endParaRPr lang="en-AU"/>
        </a:p>
      </dgm:t>
    </dgm:pt>
    <dgm:pt modelId="{2B6F2F0C-50DD-4F19-9A9E-C89CE17877ED}" type="pres">
      <dgm:prSet presAssocID="{F2128009-5F22-471F-BE64-BFB5BFB3B13E}" presName="desTx" presStyleLbl="alignAccFollowNode1" presStyleIdx="0" presStyleCnt="3">
        <dgm:presLayoutVars>
          <dgm:bulletEnabled val="1"/>
        </dgm:presLayoutVars>
      </dgm:prSet>
      <dgm:spPr/>
      <dgm:t>
        <a:bodyPr/>
        <a:lstStyle/>
        <a:p>
          <a:endParaRPr lang="en-AU"/>
        </a:p>
      </dgm:t>
    </dgm:pt>
    <dgm:pt modelId="{46AF6255-3D70-4773-B833-8086E47B37E2}" type="pres">
      <dgm:prSet presAssocID="{3EB326DD-45C6-452C-A30F-A5DA3142B189}" presName="space" presStyleCnt="0"/>
      <dgm:spPr/>
      <dgm:t>
        <a:bodyPr/>
        <a:lstStyle/>
        <a:p>
          <a:endParaRPr lang="en-AU"/>
        </a:p>
      </dgm:t>
    </dgm:pt>
    <dgm:pt modelId="{73012EF0-EB94-4449-8CEF-94116D2B48B9}" type="pres">
      <dgm:prSet presAssocID="{EA359ECC-C1F8-4E5A-A431-625FCADA9615}" presName="composite" presStyleCnt="0"/>
      <dgm:spPr/>
      <dgm:t>
        <a:bodyPr/>
        <a:lstStyle/>
        <a:p>
          <a:endParaRPr lang="en-AU"/>
        </a:p>
      </dgm:t>
    </dgm:pt>
    <dgm:pt modelId="{9E68C11A-77F9-452B-915C-3BD21D55C892}" type="pres">
      <dgm:prSet presAssocID="{EA359ECC-C1F8-4E5A-A431-625FCADA9615}" presName="parTx" presStyleLbl="alignNode1" presStyleIdx="1" presStyleCnt="3">
        <dgm:presLayoutVars>
          <dgm:chMax val="0"/>
          <dgm:chPref val="0"/>
          <dgm:bulletEnabled val="1"/>
        </dgm:presLayoutVars>
      </dgm:prSet>
      <dgm:spPr/>
      <dgm:t>
        <a:bodyPr/>
        <a:lstStyle/>
        <a:p>
          <a:endParaRPr lang="en-AU"/>
        </a:p>
      </dgm:t>
    </dgm:pt>
    <dgm:pt modelId="{898CB020-6070-4922-9E49-C8A2158125BA}" type="pres">
      <dgm:prSet presAssocID="{EA359ECC-C1F8-4E5A-A431-625FCADA9615}" presName="desTx" presStyleLbl="alignAccFollowNode1" presStyleIdx="1" presStyleCnt="3">
        <dgm:presLayoutVars>
          <dgm:bulletEnabled val="1"/>
        </dgm:presLayoutVars>
      </dgm:prSet>
      <dgm:spPr/>
      <dgm:t>
        <a:bodyPr/>
        <a:lstStyle/>
        <a:p>
          <a:endParaRPr lang="en-AU"/>
        </a:p>
      </dgm:t>
    </dgm:pt>
    <dgm:pt modelId="{F361BFA6-826F-4F1A-A3EB-5E374E36D976}" type="pres">
      <dgm:prSet presAssocID="{DF53C575-A796-4108-B180-E60764BCAD13}" presName="space" presStyleCnt="0"/>
      <dgm:spPr/>
      <dgm:t>
        <a:bodyPr/>
        <a:lstStyle/>
        <a:p>
          <a:endParaRPr lang="en-AU"/>
        </a:p>
      </dgm:t>
    </dgm:pt>
    <dgm:pt modelId="{57573425-19DA-430A-BE85-E72405D77A40}" type="pres">
      <dgm:prSet presAssocID="{7BB805FE-1983-4F9E-B728-24FF306DB5E1}" presName="composite" presStyleCnt="0"/>
      <dgm:spPr/>
      <dgm:t>
        <a:bodyPr/>
        <a:lstStyle/>
        <a:p>
          <a:endParaRPr lang="en-AU"/>
        </a:p>
      </dgm:t>
    </dgm:pt>
    <dgm:pt modelId="{1A514446-E35C-48DB-ADEB-64D861A8DE8C}" type="pres">
      <dgm:prSet presAssocID="{7BB805FE-1983-4F9E-B728-24FF306DB5E1}" presName="parTx" presStyleLbl="alignNode1" presStyleIdx="2" presStyleCnt="3">
        <dgm:presLayoutVars>
          <dgm:chMax val="0"/>
          <dgm:chPref val="0"/>
          <dgm:bulletEnabled val="1"/>
        </dgm:presLayoutVars>
      </dgm:prSet>
      <dgm:spPr/>
      <dgm:t>
        <a:bodyPr/>
        <a:lstStyle/>
        <a:p>
          <a:endParaRPr lang="en-AU"/>
        </a:p>
      </dgm:t>
    </dgm:pt>
    <dgm:pt modelId="{7FB5F0FB-7CCD-4A92-8CAC-05D9088D9DFA}" type="pres">
      <dgm:prSet presAssocID="{7BB805FE-1983-4F9E-B728-24FF306DB5E1}" presName="desTx" presStyleLbl="alignAccFollowNode1" presStyleIdx="2" presStyleCnt="3">
        <dgm:presLayoutVars>
          <dgm:bulletEnabled val="1"/>
        </dgm:presLayoutVars>
      </dgm:prSet>
      <dgm:spPr/>
      <dgm:t>
        <a:bodyPr/>
        <a:lstStyle/>
        <a:p>
          <a:endParaRPr lang="en-AU"/>
        </a:p>
      </dgm:t>
    </dgm:pt>
  </dgm:ptLst>
  <dgm:cxnLst>
    <dgm:cxn modelId="{29C22309-9B22-4FF0-BD4D-C4EAD6311468}" srcId="{DC9BF156-8ACE-45AB-9F0D-F1B8CA4A9449}" destId="{F2128009-5F22-471F-BE64-BFB5BFB3B13E}" srcOrd="0" destOrd="0" parTransId="{DF84C525-530F-4F20-BDAF-69337F312C6F}" sibTransId="{3EB326DD-45C6-452C-A30F-A5DA3142B189}"/>
    <dgm:cxn modelId="{C534E494-20FA-4E0C-AE8B-C86AD8CD632A}" type="presOf" srcId="{0535BA4D-B449-462C-BC46-B422C7A78A14}" destId="{898CB020-6070-4922-9E49-C8A2158125BA}" srcOrd="0" destOrd="0" presId="urn:microsoft.com/office/officeart/2005/8/layout/hList1"/>
    <dgm:cxn modelId="{E8AF093B-A436-4CDB-BEE3-DE202627B3D0}" srcId="{EA359ECC-C1F8-4E5A-A431-625FCADA9615}" destId="{5FB37325-03A0-4151-9994-7EC10820FDFE}" srcOrd="2" destOrd="0" parTransId="{4D9C9666-3126-4CA3-A474-00F608B16D83}" sibTransId="{BF74F8EA-1736-4C20-B4A3-E0E3987E08EF}"/>
    <dgm:cxn modelId="{71FD70A3-14B9-456A-8479-44278EB43252}" srcId="{DC9BF156-8ACE-45AB-9F0D-F1B8CA4A9449}" destId="{7BB805FE-1983-4F9E-B728-24FF306DB5E1}" srcOrd="2" destOrd="0" parTransId="{48319FB0-3180-4DA5-9238-8FFF36FB4911}" sibTransId="{14505F43-0E2C-4801-BC1C-D65B3DBE74F4}"/>
    <dgm:cxn modelId="{94E7FC51-CEEC-4635-94C3-EA025705F646}" srcId="{EA359ECC-C1F8-4E5A-A431-625FCADA9615}" destId="{68B7AB4E-9B63-40A5-971E-8F655C4B5C4D}" srcOrd="1" destOrd="0" parTransId="{CBC82AF4-A14B-44BB-95A9-554981FD8688}" sibTransId="{39D3D199-E8D8-4DAF-B346-4CA4000CED2C}"/>
    <dgm:cxn modelId="{8EA46FEB-3217-4876-B03B-2539AA69FFC8}" type="presOf" srcId="{F2128009-5F22-471F-BE64-BFB5BFB3B13E}" destId="{58D1A025-C00E-418D-AF78-308415DF8213}" srcOrd="0" destOrd="0" presId="urn:microsoft.com/office/officeart/2005/8/layout/hList1"/>
    <dgm:cxn modelId="{4E1D6196-B644-43EB-8B9F-1C55E66803D4}" srcId="{7BB805FE-1983-4F9E-B728-24FF306DB5E1}" destId="{A9E8FA51-530D-4DD0-8A12-5FD3D6142CBD}" srcOrd="0" destOrd="0" parTransId="{BCE8E2D0-CD9E-4BB7-9BEC-A4E0D4E452C6}" sibTransId="{BC9EA861-9581-4D82-974B-5BDA94D09E20}"/>
    <dgm:cxn modelId="{0C667716-10E5-4B10-8163-3DA40361BF74}" type="presOf" srcId="{CF44C396-90B5-4DE9-9252-3E99701002C9}" destId="{7FB5F0FB-7CCD-4A92-8CAC-05D9088D9DFA}" srcOrd="0" destOrd="1" presId="urn:microsoft.com/office/officeart/2005/8/layout/hList1"/>
    <dgm:cxn modelId="{5A233865-FB20-41A1-B443-3E96A6AB06C4}" type="presOf" srcId="{A9E8FA51-530D-4DD0-8A12-5FD3D6142CBD}" destId="{7FB5F0FB-7CCD-4A92-8CAC-05D9088D9DFA}" srcOrd="0" destOrd="0" presId="urn:microsoft.com/office/officeart/2005/8/layout/hList1"/>
    <dgm:cxn modelId="{DD6FE51E-16D3-4C87-BCF3-B5864AB25478}" type="presOf" srcId="{EA359ECC-C1F8-4E5A-A431-625FCADA9615}" destId="{9E68C11A-77F9-452B-915C-3BD21D55C892}" srcOrd="0" destOrd="0" presId="urn:microsoft.com/office/officeart/2005/8/layout/hList1"/>
    <dgm:cxn modelId="{98D3C17E-6EA3-4F31-8C1F-F988EABEECAD}" type="presOf" srcId="{68B7AB4E-9B63-40A5-971E-8F655C4B5C4D}" destId="{898CB020-6070-4922-9E49-C8A2158125BA}" srcOrd="0" destOrd="1" presId="urn:microsoft.com/office/officeart/2005/8/layout/hList1"/>
    <dgm:cxn modelId="{78BAADED-76DB-4B39-B791-B723E57B3D15}" srcId="{DC9BF156-8ACE-45AB-9F0D-F1B8CA4A9449}" destId="{EA359ECC-C1F8-4E5A-A431-625FCADA9615}" srcOrd="1" destOrd="0" parTransId="{19A9E2FE-59AE-4BCF-9E75-EF3725222C0F}" sibTransId="{DF53C575-A796-4108-B180-E60764BCAD13}"/>
    <dgm:cxn modelId="{31546FD5-4E86-43AF-B4E0-240A23D6C82A}" srcId="{EA359ECC-C1F8-4E5A-A431-625FCADA9615}" destId="{0535BA4D-B449-462C-BC46-B422C7A78A14}" srcOrd="0" destOrd="0" parTransId="{D3E23206-210E-45FE-9546-4DF91E95E82B}" sibTransId="{61B4B29D-41CC-4A9A-B025-8FBFE9EFFE5B}"/>
    <dgm:cxn modelId="{BDD72919-CE3B-4D4F-99D7-D571934D5052}" srcId="{F2128009-5F22-471F-BE64-BFB5BFB3B13E}" destId="{773EF6CE-316A-4B87-9306-637C5BBCB200}" srcOrd="0" destOrd="0" parTransId="{751DA78E-1EB3-49DD-9ACF-959CBECE06D1}" sibTransId="{5E67BBB4-8CE2-4016-A44D-C8615F7BBF3C}"/>
    <dgm:cxn modelId="{D5AA7AAD-808D-4058-93B1-AEB4EABE0FAC}" type="presOf" srcId="{7BB805FE-1983-4F9E-B728-24FF306DB5E1}" destId="{1A514446-E35C-48DB-ADEB-64D861A8DE8C}" srcOrd="0" destOrd="0" presId="urn:microsoft.com/office/officeart/2005/8/layout/hList1"/>
    <dgm:cxn modelId="{C2429B76-E0C9-4F03-91F7-C218D1343325}" type="presOf" srcId="{14764A86-DE29-4612-9EA7-EAE88F7965D6}" destId="{898CB020-6070-4922-9E49-C8A2158125BA}" srcOrd="0" destOrd="3" presId="urn:microsoft.com/office/officeart/2005/8/layout/hList1"/>
    <dgm:cxn modelId="{926F861E-11B4-42A1-9A1A-6107BF13E974}" type="presOf" srcId="{773EF6CE-316A-4B87-9306-637C5BBCB200}" destId="{2B6F2F0C-50DD-4F19-9A9E-C89CE17877ED}" srcOrd="0" destOrd="0" presId="urn:microsoft.com/office/officeart/2005/8/layout/hList1"/>
    <dgm:cxn modelId="{1FD1728C-13EC-4536-B367-FCC3373CD239}" type="presOf" srcId="{5FB37325-03A0-4151-9994-7EC10820FDFE}" destId="{898CB020-6070-4922-9E49-C8A2158125BA}" srcOrd="0" destOrd="2" presId="urn:microsoft.com/office/officeart/2005/8/layout/hList1"/>
    <dgm:cxn modelId="{822A7CFB-C891-4970-874F-2636DFFB12B0}" srcId="{EA359ECC-C1F8-4E5A-A431-625FCADA9615}" destId="{14764A86-DE29-4612-9EA7-EAE88F7965D6}" srcOrd="3" destOrd="0" parTransId="{442A12E1-07E9-41B0-BA8A-D39D23EA3453}" sibTransId="{62D4B9B8-667C-4736-A44B-A8FFA3869EA9}"/>
    <dgm:cxn modelId="{7E476DF9-90FA-42D5-B64C-AFB786AA4706}" type="presOf" srcId="{DC9BF156-8ACE-45AB-9F0D-F1B8CA4A9449}" destId="{1BB0AD21-942E-4EB6-8540-E07F95A5D4E2}" srcOrd="0" destOrd="0" presId="urn:microsoft.com/office/officeart/2005/8/layout/hList1"/>
    <dgm:cxn modelId="{7A6DD715-5C8B-4A56-90CE-5D1228D68598}" srcId="{7BB805FE-1983-4F9E-B728-24FF306DB5E1}" destId="{CF44C396-90B5-4DE9-9252-3E99701002C9}" srcOrd="1" destOrd="0" parTransId="{B7BEE68F-5483-4AC7-89AB-5849AAD6E2D0}" sibTransId="{03F357C8-DB82-44E8-9CA9-7BADC4BB7EB6}"/>
    <dgm:cxn modelId="{10A80A58-936D-4A28-B6C8-9B8CF59C4F86}" type="presParOf" srcId="{1BB0AD21-942E-4EB6-8540-E07F95A5D4E2}" destId="{F0A8D8B0-B096-4D15-880F-4D79458D4749}" srcOrd="0" destOrd="0" presId="urn:microsoft.com/office/officeart/2005/8/layout/hList1"/>
    <dgm:cxn modelId="{9B381F97-5053-4197-BA7D-ACEF8C1164F5}" type="presParOf" srcId="{F0A8D8B0-B096-4D15-880F-4D79458D4749}" destId="{58D1A025-C00E-418D-AF78-308415DF8213}" srcOrd="0" destOrd="0" presId="urn:microsoft.com/office/officeart/2005/8/layout/hList1"/>
    <dgm:cxn modelId="{9BECD808-B3AE-4BFC-A17A-CC9D95E9D0FC}" type="presParOf" srcId="{F0A8D8B0-B096-4D15-880F-4D79458D4749}" destId="{2B6F2F0C-50DD-4F19-9A9E-C89CE17877ED}" srcOrd="1" destOrd="0" presId="urn:microsoft.com/office/officeart/2005/8/layout/hList1"/>
    <dgm:cxn modelId="{0B66CF2A-5427-4F64-A223-B1E1E0296C85}" type="presParOf" srcId="{1BB0AD21-942E-4EB6-8540-E07F95A5D4E2}" destId="{46AF6255-3D70-4773-B833-8086E47B37E2}" srcOrd="1" destOrd="0" presId="urn:microsoft.com/office/officeart/2005/8/layout/hList1"/>
    <dgm:cxn modelId="{CCBB65B5-5B96-4B86-A54C-0D51552EB028}" type="presParOf" srcId="{1BB0AD21-942E-4EB6-8540-E07F95A5D4E2}" destId="{73012EF0-EB94-4449-8CEF-94116D2B48B9}" srcOrd="2" destOrd="0" presId="urn:microsoft.com/office/officeart/2005/8/layout/hList1"/>
    <dgm:cxn modelId="{144FCC6A-36B0-4424-A7E5-AB7507E43A72}" type="presParOf" srcId="{73012EF0-EB94-4449-8CEF-94116D2B48B9}" destId="{9E68C11A-77F9-452B-915C-3BD21D55C892}" srcOrd="0" destOrd="0" presId="urn:microsoft.com/office/officeart/2005/8/layout/hList1"/>
    <dgm:cxn modelId="{5A67E9EE-13C3-4412-A968-08178220359B}" type="presParOf" srcId="{73012EF0-EB94-4449-8CEF-94116D2B48B9}" destId="{898CB020-6070-4922-9E49-C8A2158125BA}" srcOrd="1" destOrd="0" presId="urn:microsoft.com/office/officeart/2005/8/layout/hList1"/>
    <dgm:cxn modelId="{E5FE56BA-EA78-4EE6-8DC0-44F05F3330EB}" type="presParOf" srcId="{1BB0AD21-942E-4EB6-8540-E07F95A5D4E2}" destId="{F361BFA6-826F-4F1A-A3EB-5E374E36D976}" srcOrd="3" destOrd="0" presId="urn:microsoft.com/office/officeart/2005/8/layout/hList1"/>
    <dgm:cxn modelId="{64817898-DCFC-46A1-8072-56E779561157}" type="presParOf" srcId="{1BB0AD21-942E-4EB6-8540-E07F95A5D4E2}" destId="{57573425-19DA-430A-BE85-E72405D77A40}" srcOrd="4" destOrd="0" presId="urn:microsoft.com/office/officeart/2005/8/layout/hList1"/>
    <dgm:cxn modelId="{F55AA1E0-7304-4958-AC2E-7D31158D0208}" type="presParOf" srcId="{57573425-19DA-430A-BE85-E72405D77A40}" destId="{1A514446-E35C-48DB-ADEB-64D861A8DE8C}" srcOrd="0" destOrd="0" presId="urn:microsoft.com/office/officeart/2005/8/layout/hList1"/>
    <dgm:cxn modelId="{DBB1DB43-A674-423A-91E0-61AC1719FD39}" type="presParOf" srcId="{57573425-19DA-430A-BE85-E72405D77A40}" destId="{7FB5F0FB-7CCD-4A92-8CAC-05D9088D9DFA}" srcOrd="1" destOrd="0" presId="urn:microsoft.com/office/officeart/2005/8/layout/h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9BF156-8ACE-45AB-9F0D-F1B8CA4A9449}" type="doc">
      <dgm:prSet loTypeId="urn:microsoft.com/office/officeart/2005/8/layout/hList1" loCatId="list" qsTypeId="urn:microsoft.com/office/officeart/2005/8/quickstyle/simple1" qsCatId="simple" csTypeId="urn:microsoft.com/office/officeart/2005/8/colors/colorful5" csCatId="colorful" phldr="1"/>
      <dgm:spPr/>
      <dgm:t>
        <a:bodyPr/>
        <a:lstStyle/>
        <a:p>
          <a:endParaRPr lang="en-AU"/>
        </a:p>
      </dgm:t>
    </dgm:pt>
    <dgm:pt modelId="{F2128009-5F22-471F-BE64-BFB5BFB3B13E}">
      <dgm:prSet phldrT="[Text]" custT="1"/>
      <dgm:spPr/>
      <dgm:t>
        <a:bodyPr/>
        <a:lstStyle/>
        <a:p>
          <a:r>
            <a:rPr lang="en-AU" sz="1000" dirty="0" smtClean="0">
              <a:solidFill>
                <a:schemeClr val="tx1"/>
              </a:solidFill>
            </a:rPr>
            <a:t>Fixed</a:t>
          </a:r>
          <a:endParaRPr lang="en-AU" sz="1000" dirty="0">
            <a:solidFill>
              <a:schemeClr val="tx1"/>
            </a:solidFill>
          </a:endParaRPr>
        </a:p>
      </dgm:t>
    </dgm:pt>
    <dgm:pt modelId="{DF84C525-530F-4F20-BDAF-69337F312C6F}" type="parTrans" cxnId="{29C22309-9B22-4FF0-BD4D-C4EAD6311468}">
      <dgm:prSet/>
      <dgm:spPr/>
      <dgm:t>
        <a:bodyPr/>
        <a:lstStyle/>
        <a:p>
          <a:endParaRPr lang="en-AU" sz="1000"/>
        </a:p>
      </dgm:t>
    </dgm:pt>
    <dgm:pt modelId="{3EB326DD-45C6-452C-A30F-A5DA3142B189}" type="sibTrans" cxnId="{29C22309-9B22-4FF0-BD4D-C4EAD6311468}">
      <dgm:prSet/>
      <dgm:spPr/>
      <dgm:t>
        <a:bodyPr/>
        <a:lstStyle/>
        <a:p>
          <a:endParaRPr lang="en-AU" sz="1000"/>
        </a:p>
      </dgm:t>
    </dgm:pt>
    <dgm:pt modelId="{773EF6CE-316A-4B87-9306-637C5BBCB200}">
      <dgm:prSet phldrT="[Text]" custT="1"/>
      <dgm:spPr/>
      <dgm:t>
        <a:bodyPr/>
        <a:lstStyle/>
        <a:p>
          <a:r>
            <a:rPr lang="en-AU" sz="1000" dirty="0" smtClean="0"/>
            <a:t>cents/day </a:t>
          </a:r>
          <a:endParaRPr lang="en-AU" sz="1000" dirty="0"/>
        </a:p>
      </dgm:t>
    </dgm:pt>
    <dgm:pt modelId="{751DA78E-1EB3-49DD-9ACF-959CBECE06D1}" type="parTrans" cxnId="{BDD72919-CE3B-4D4F-99D7-D571934D5052}">
      <dgm:prSet/>
      <dgm:spPr/>
      <dgm:t>
        <a:bodyPr/>
        <a:lstStyle/>
        <a:p>
          <a:endParaRPr lang="en-AU" sz="1000"/>
        </a:p>
      </dgm:t>
    </dgm:pt>
    <dgm:pt modelId="{5E67BBB4-8CE2-4016-A44D-C8615F7BBF3C}" type="sibTrans" cxnId="{BDD72919-CE3B-4D4F-99D7-D571934D5052}">
      <dgm:prSet/>
      <dgm:spPr/>
      <dgm:t>
        <a:bodyPr/>
        <a:lstStyle/>
        <a:p>
          <a:endParaRPr lang="en-AU" sz="1000"/>
        </a:p>
      </dgm:t>
    </dgm:pt>
    <dgm:pt modelId="{EA359ECC-C1F8-4E5A-A431-625FCADA9615}">
      <dgm:prSet phldrT="[Text]" custT="1"/>
      <dgm:spPr/>
      <dgm:t>
        <a:bodyPr/>
        <a:lstStyle/>
        <a:p>
          <a:r>
            <a:rPr lang="en-AU" sz="1000" dirty="0" smtClean="0">
              <a:solidFill>
                <a:schemeClr val="tx1"/>
              </a:solidFill>
            </a:rPr>
            <a:t>Usage</a:t>
          </a:r>
          <a:endParaRPr lang="en-AU" sz="1000" dirty="0">
            <a:solidFill>
              <a:schemeClr val="tx1"/>
            </a:solidFill>
          </a:endParaRPr>
        </a:p>
      </dgm:t>
    </dgm:pt>
    <dgm:pt modelId="{19A9E2FE-59AE-4BCF-9E75-EF3725222C0F}" type="parTrans" cxnId="{78BAADED-76DB-4B39-B791-B723E57B3D15}">
      <dgm:prSet/>
      <dgm:spPr/>
      <dgm:t>
        <a:bodyPr/>
        <a:lstStyle/>
        <a:p>
          <a:endParaRPr lang="en-AU" sz="1000"/>
        </a:p>
      </dgm:t>
    </dgm:pt>
    <dgm:pt modelId="{DF53C575-A796-4108-B180-E60764BCAD13}" type="sibTrans" cxnId="{78BAADED-76DB-4B39-B791-B723E57B3D15}">
      <dgm:prSet/>
      <dgm:spPr/>
      <dgm:t>
        <a:bodyPr/>
        <a:lstStyle/>
        <a:p>
          <a:endParaRPr lang="en-AU" sz="1000"/>
        </a:p>
      </dgm:t>
    </dgm:pt>
    <dgm:pt modelId="{0535BA4D-B449-462C-BC46-B422C7A78A14}">
      <dgm:prSet phldrT="[Text]" custT="1"/>
      <dgm:spPr/>
      <dgm:t>
        <a:bodyPr/>
        <a:lstStyle/>
        <a:p>
          <a:r>
            <a:rPr lang="en-AU" sz="1000" dirty="0" smtClean="0"/>
            <a:t>c/kWh</a:t>
          </a:r>
          <a:endParaRPr lang="en-AU" sz="1000" dirty="0"/>
        </a:p>
      </dgm:t>
    </dgm:pt>
    <dgm:pt modelId="{D3E23206-210E-45FE-9546-4DF91E95E82B}" type="parTrans" cxnId="{31546FD5-4E86-43AF-B4E0-240A23D6C82A}">
      <dgm:prSet/>
      <dgm:spPr/>
      <dgm:t>
        <a:bodyPr/>
        <a:lstStyle/>
        <a:p>
          <a:endParaRPr lang="en-AU" sz="1000"/>
        </a:p>
      </dgm:t>
    </dgm:pt>
    <dgm:pt modelId="{61B4B29D-41CC-4A9A-B025-8FBFE9EFFE5B}" type="sibTrans" cxnId="{31546FD5-4E86-43AF-B4E0-240A23D6C82A}">
      <dgm:prSet/>
      <dgm:spPr/>
      <dgm:t>
        <a:bodyPr/>
        <a:lstStyle/>
        <a:p>
          <a:endParaRPr lang="en-AU" sz="1000"/>
        </a:p>
      </dgm:t>
    </dgm:pt>
    <dgm:pt modelId="{68B7AB4E-9B63-40A5-971E-8F655C4B5C4D}">
      <dgm:prSet phldrT="[Text]" custT="1"/>
      <dgm:spPr/>
      <dgm:t>
        <a:bodyPr/>
        <a:lstStyle/>
        <a:p>
          <a:r>
            <a:rPr lang="en-AU" sz="1000" b="0"/>
            <a:t>based on anytime consumption</a:t>
          </a:r>
          <a:endParaRPr lang="en-AU" sz="1000" b="0" dirty="0"/>
        </a:p>
      </dgm:t>
    </dgm:pt>
    <dgm:pt modelId="{CBC82AF4-A14B-44BB-95A9-554981FD8688}" type="parTrans" cxnId="{94E7FC51-CEEC-4635-94C3-EA025705F646}">
      <dgm:prSet/>
      <dgm:spPr/>
      <dgm:t>
        <a:bodyPr/>
        <a:lstStyle/>
        <a:p>
          <a:endParaRPr lang="en-AU" sz="1000"/>
        </a:p>
      </dgm:t>
    </dgm:pt>
    <dgm:pt modelId="{39D3D199-E8D8-4DAF-B346-4CA4000CED2C}" type="sibTrans" cxnId="{94E7FC51-CEEC-4635-94C3-EA025705F646}">
      <dgm:prSet/>
      <dgm:spPr/>
      <dgm:t>
        <a:bodyPr/>
        <a:lstStyle/>
        <a:p>
          <a:endParaRPr lang="en-AU" sz="1000"/>
        </a:p>
      </dgm:t>
    </dgm:pt>
    <dgm:pt modelId="{7BB805FE-1983-4F9E-B728-24FF306DB5E1}">
      <dgm:prSet phldrT="[Text]" custT="1"/>
      <dgm:spPr/>
      <dgm:t>
        <a:bodyPr/>
        <a:lstStyle/>
        <a:p>
          <a:r>
            <a:rPr lang="en-AU" sz="1000" dirty="0" smtClean="0">
              <a:solidFill>
                <a:schemeClr val="tx1"/>
              </a:solidFill>
            </a:rPr>
            <a:t>Demand</a:t>
          </a:r>
          <a:endParaRPr lang="en-AU" sz="1000" dirty="0">
            <a:solidFill>
              <a:schemeClr val="tx1"/>
            </a:solidFill>
          </a:endParaRPr>
        </a:p>
      </dgm:t>
    </dgm:pt>
    <dgm:pt modelId="{48319FB0-3180-4DA5-9238-8FFF36FB4911}" type="parTrans" cxnId="{71FD70A3-14B9-456A-8479-44278EB43252}">
      <dgm:prSet/>
      <dgm:spPr/>
      <dgm:t>
        <a:bodyPr/>
        <a:lstStyle/>
        <a:p>
          <a:endParaRPr lang="en-AU" sz="1000"/>
        </a:p>
      </dgm:t>
    </dgm:pt>
    <dgm:pt modelId="{14505F43-0E2C-4801-BC1C-D65B3DBE74F4}" type="sibTrans" cxnId="{71FD70A3-14B9-456A-8479-44278EB43252}">
      <dgm:prSet/>
      <dgm:spPr/>
      <dgm:t>
        <a:bodyPr/>
        <a:lstStyle/>
        <a:p>
          <a:endParaRPr lang="en-AU" sz="1000"/>
        </a:p>
      </dgm:t>
    </dgm:pt>
    <dgm:pt modelId="{A9E8FA51-530D-4DD0-8A12-5FD3D6142CBD}">
      <dgm:prSet phldrT="[Text]" custT="1"/>
      <dgm:spPr/>
      <dgm:t>
        <a:bodyPr/>
        <a:lstStyle/>
        <a:p>
          <a:r>
            <a:rPr lang="en-AU" sz="1000" dirty="0" smtClean="0"/>
            <a:t>c/kW/day</a:t>
          </a:r>
          <a:endParaRPr lang="en-AU" sz="1000" dirty="0"/>
        </a:p>
      </dgm:t>
    </dgm:pt>
    <dgm:pt modelId="{BCE8E2D0-CD9E-4BB7-9BEC-A4E0D4E452C6}" type="parTrans" cxnId="{4E1D6196-B644-43EB-8B9F-1C55E66803D4}">
      <dgm:prSet/>
      <dgm:spPr/>
      <dgm:t>
        <a:bodyPr/>
        <a:lstStyle/>
        <a:p>
          <a:endParaRPr lang="en-AU" sz="1000"/>
        </a:p>
      </dgm:t>
    </dgm:pt>
    <dgm:pt modelId="{BC9EA861-9581-4D82-974B-5BDA94D09E20}" type="sibTrans" cxnId="{4E1D6196-B644-43EB-8B9F-1C55E66803D4}">
      <dgm:prSet/>
      <dgm:spPr/>
      <dgm:t>
        <a:bodyPr/>
        <a:lstStyle/>
        <a:p>
          <a:endParaRPr lang="en-AU" sz="1000"/>
        </a:p>
      </dgm:t>
    </dgm:pt>
    <dgm:pt modelId="{CF44C396-90B5-4DE9-9252-3E99701002C9}">
      <dgm:prSet phldrT="[Text]" custT="1"/>
      <dgm:spPr/>
      <dgm:t>
        <a:bodyPr/>
        <a:lstStyle/>
        <a:p>
          <a:r>
            <a:rPr lang="en-AU" sz="1000" dirty="0" smtClean="0"/>
            <a:t>based on consumer's maximum demand (1/2 hour), during a defined peak time period, in a billing period</a:t>
          </a:r>
          <a:endParaRPr lang="en-AU" sz="1000" dirty="0"/>
        </a:p>
      </dgm:t>
    </dgm:pt>
    <dgm:pt modelId="{B7BEE68F-5483-4AC7-89AB-5849AAD6E2D0}" type="parTrans" cxnId="{7A6DD715-5C8B-4A56-90CE-5D1228D68598}">
      <dgm:prSet/>
      <dgm:spPr/>
      <dgm:t>
        <a:bodyPr/>
        <a:lstStyle/>
        <a:p>
          <a:endParaRPr lang="en-AU" sz="1000"/>
        </a:p>
      </dgm:t>
    </dgm:pt>
    <dgm:pt modelId="{03F357C8-DB82-44E8-9CA9-7BADC4BB7EB6}" type="sibTrans" cxnId="{7A6DD715-5C8B-4A56-90CE-5D1228D68598}">
      <dgm:prSet/>
      <dgm:spPr/>
      <dgm:t>
        <a:bodyPr/>
        <a:lstStyle/>
        <a:p>
          <a:endParaRPr lang="en-AU" sz="1000"/>
        </a:p>
      </dgm:t>
    </dgm:pt>
    <dgm:pt modelId="{1BB0AD21-942E-4EB6-8540-E07F95A5D4E2}" type="pres">
      <dgm:prSet presAssocID="{DC9BF156-8ACE-45AB-9F0D-F1B8CA4A9449}" presName="Name0" presStyleCnt="0">
        <dgm:presLayoutVars>
          <dgm:dir/>
          <dgm:animLvl val="lvl"/>
          <dgm:resizeHandles val="exact"/>
        </dgm:presLayoutVars>
      </dgm:prSet>
      <dgm:spPr/>
      <dgm:t>
        <a:bodyPr/>
        <a:lstStyle/>
        <a:p>
          <a:endParaRPr lang="en-AU"/>
        </a:p>
      </dgm:t>
    </dgm:pt>
    <dgm:pt modelId="{F0A8D8B0-B096-4D15-880F-4D79458D4749}" type="pres">
      <dgm:prSet presAssocID="{F2128009-5F22-471F-BE64-BFB5BFB3B13E}" presName="composite" presStyleCnt="0"/>
      <dgm:spPr/>
      <dgm:t>
        <a:bodyPr/>
        <a:lstStyle/>
        <a:p>
          <a:endParaRPr lang="en-AU"/>
        </a:p>
      </dgm:t>
    </dgm:pt>
    <dgm:pt modelId="{58D1A025-C00E-418D-AF78-308415DF8213}" type="pres">
      <dgm:prSet presAssocID="{F2128009-5F22-471F-BE64-BFB5BFB3B13E}" presName="parTx" presStyleLbl="alignNode1" presStyleIdx="0" presStyleCnt="3">
        <dgm:presLayoutVars>
          <dgm:chMax val="0"/>
          <dgm:chPref val="0"/>
          <dgm:bulletEnabled val="1"/>
        </dgm:presLayoutVars>
      </dgm:prSet>
      <dgm:spPr/>
      <dgm:t>
        <a:bodyPr/>
        <a:lstStyle/>
        <a:p>
          <a:endParaRPr lang="en-AU"/>
        </a:p>
      </dgm:t>
    </dgm:pt>
    <dgm:pt modelId="{2B6F2F0C-50DD-4F19-9A9E-C89CE17877ED}" type="pres">
      <dgm:prSet presAssocID="{F2128009-5F22-471F-BE64-BFB5BFB3B13E}" presName="desTx" presStyleLbl="alignAccFollowNode1" presStyleIdx="0" presStyleCnt="3">
        <dgm:presLayoutVars>
          <dgm:bulletEnabled val="1"/>
        </dgm:presLayoutVars>
      </dgm:prSet>
      <dgm:spPr/>
      <dgm:t>
        <a:bodyPr/>
        <a:lstStyle/>
        <a:p>
          <a:endParaRPr lang="en-AU"/>
        </a:p>
      </dgm:t>
    </dgm:pt>
    <dgm:pt modelId="{46AF6255-3D70-4773-B833-8086E47B37E2}" type="pres">
      <dgm:prSet presAssocID="{3EB326DD-45C6-452C-A30F-A5DA3142B189}" presName="space" presStyleCnt="0"/>
      <dgm:spPr/>
      <dgm:t>
        <a:bodyPr/>
        <a:lstStyle/>
        <a:p>
          <a:endParaRPr lang="en-AU"/>
        </a:p>
      </dgm:t>
    </dgm:pt>
    <dgm:pt modelId="{73012EF0-EB94-4449-8CEF-94116D2B48B9}" type="pres">
      <dgm:prSet presAssocID="{EA359ECC-C1F8-4E5A-A431-625FCADA9615}" presName="composite" presStyleCnt="0"/>
      <dgm:spPr/>
      <dgm:t>
        <a:bodyPr/>
        <a:lstStyle/>
        <a:p>
          <a:endParaRPr lang="en-AU"/>
        </a:p>
      </dgm:t>
    </dgm:pt>
    <dgm:pt modelId="{9E68C11A-77F9-452B-915C-3BD21D55C892}" type="pres">
      <dgm:prSet presAssocID="{EA359ECC-C1F8-4E5A-A431-625FCADA9615}" presName="parTx" presStyleLbl="alignNode1" presStyleIdx="1" presStyleCnt="3">
        <dgm:presLayoutVars>
          <dgm:chMax val="0"/>
          <dgm:chPref val="0"/>
          <dgm:bulletEnabled val="1"/>
        </dgm:presLayoutVars>
      </dgm:prSet>
      <dgm:spPr/>
      <dgm:t>
        <a:bodyPr/>
        <a:lstStyle/>
        <a:p>
          <a:endParaRPr lang="en-AU"/>
        </a:p>
      </dgm:t>
    </dgm:pt>
    <dgm:pt modelId="{898CB020-6070-4922-9E49-C8A2158125BA}" type="pres">
      <dgm:prSet presAssocID="{EA359ECC-C1F8-4E5A-A431-625FCADA9615}" presName="desTx" presStyleLbl="alignAccFollowNode1" presStyleIdx="1" presStyleCnt="3">
        <dgm:presLayoutVars>
          <dgm:bulletEnabled val="1"/>
        </dgm:presLayoutVars>
      </dgm:prSet>
      <dgm:spPr/>
      <dgm:t>
        <a:bodyPr/>
        <a:lstStyle/>
        <a:p>
          <a:endParaRPr lang="en-AU"/>
        </a:p>
      </dgm:t>
    </dgm:pt>
    <dgm:pt modelId="{F361BFA6-826F-4F1A-A3EB-5E374E36D976}" type="pres">
      <dgm:prSet presAssocID="{DF53C575-A796-4108-B180-E60764BCAD13}" presName="space" presStyleCnt="0"/>
      <dgm:spPr/>
      <dgm:t>
        <a:bodyPr/>
        <a:lstStyle/>
        <a:p>
          <a:endParaRPr lang="en-AU"/>
        </a:p>
      </dgm:t>
    </dgm:pt>
    <dgm:pt modelId="{57573425-19DA-430A-BE85-E72405D77A40}" type="pres">
      <dgm:prSet presAssocID="{7BB805FE-1983-4F9E-B728-24FF306DB5E1}" presName="composite" presStyleCnt="0"/>
      <dgm:spPr/>
      <dgm:t>
        <a:bodyPr/>
        <a:lstStyle/>
        <a:p>
          <a:endParaRPr lang="en-AU"/>
        </a:p>
      </dgm:t>
    </dgm:pt>
    <dgm:pt modelId="{1A514446-E35C-48DB-ADEB-64D861A8DE8C}" type="pres">
      <dgm:prSet presAssocID="{7BB805FE-1983-4F9E-B728-24FF306DB5E1}" presName="parTx" presStyleLbl="alignNode1" presStyleIdx="2" presStyleCnt="3">
        <dgm:presLayoutVars>
          <dgm:chMax val="0"/>
          <dgm:chPref val="0"/>
          <dgm:bulletEnabled val="1"/>
        </dgm:presLayoutVars>
      </dgm:prSet>
      <dgm:spPr/>
      <dgm:t>
        <a:bodyPr/>
        <a:lstStyle/>
        <a:p>
          <a:endParaRPr lang="en-AU"/>
        </a:p>
      </dgm:t>
    </dgm:pt>
    <dgm:pt modelId="{7FB5F0FB-7CCD-4A92-8CAC-05D9088D9DFA}" type="pres">
      <dgm:prSet presAssocID="{7BB805FE-1983-4F9E-B728-24FF306DB5E1}" presName="desTx" presStyleLbl="alignAccFollowNode1" presStyleIdx="2" presStyleCnt="3">
        <dgm:presLayoutVars>
          <dgm:bulletEnabled val="1"/>
        </dgm:presLayoutVars>
      </dgm:prSet>
      <dgm:spPr/>
      <dgm:t>
        <a:bodyPr/>
        <a:lstStyle/>
        <a:p>
          <a:endParaRPr lang="en-AU"/>
        </a:p>
      </dgm:t>
    </dgm:pt>
  </dgm:ptLst>
  <dgm:cxnLst>
    <dgm:cxn modelId="{29C22309-9B22-4FF0-BD4D-C4EAD6311468}" srcId="{DC9BF156-8ACE-45AB-9F0D-F1B8CA4A9449}" destId="{F2128009-5F22-471F-BE64-BFB5BFB3B13E}" srcOrd="0" destOrd="0" parTransId="{DF84C525-530F-4F20-BDAF-69337F312C6F}" sibTransId="{3EB326DD-45C6-452C-A30F-A5DA3142B189}"/>
    <dgm:cxn modelId="{E74F047A-AB4D-4BE7-BA7D-30A4AFDE3E84}" type="presOf" srcId="{DC9BF156-8ACE-45AB-9F0D-F1B8CA4A9449}" destId="{1BB0AD21-942E-4EB6-8540-E07F95A5D4E2}" srcOrd="0" destOrd="0" presId="urn:microsoft.com/office/officeart/2005/8/layout/hList1"/>
    <dgm:cxn modelId="{55F11135-5355-4146-BD43-103D40655458}" type="presOf" srcId="{A9E8FA51-530D-4DD0-8A12-5FD3D6142CBD}" destId="{7FB5F0FB-7CCD-4A92-8CAC-05D9088D9DFA}" srcOrd="0" destOrd="0" presId="urn:microsoft.com/office/officeart/2005/8/layout/hList1"/>
    <dgm:cxn modelId="{71FD70A3-14B9-456A-8479-44278EB43252}" srcId="{DC9BF156-8ACE-45AB-9F0D-F1B8CA4A9449}" destId="{7BB805FE-1983-4F9E-B728-24FF306DB5E1}" srcOrd="2" destOrd="0" parTransId="{48319FB0-3180-4DA5-9238-8FFF36FB4911}" sibTransId="{14505F43-0E2C-4801-BC1C-D65B3DBE74F4}"/>
    <dgm:cxn modelId="{94E7FC51-CEEC-4635-94C3-EA025705F646}" srcId="{EA359ECC-C1F8-4E5A-A431-625FCADA9615}" destId="{68B7AB4E-9B63-40A5-971E-8F655C4B5C4D}" srcOrd="1" destOrd="0" parTransId="{CBC82AF4-A14B-44BB-95A9-554981FD8688}" sibTransId="{39D3D199-E8D8-4DAF-B346-4CA4000CED2C}"/>
    <dgm:cxn modelId="{4E1D6196-B644-43EB-8B9F-1C55E66803D4}" srcId="{7BB805FE-1983-4F9E-B728-24FF306DB5E1}" destId="{A9E8FA51-530D-4DD0-8A12-5FD3D6142CBD}" srcOrd="0" destOrd="0" parTransId="{BCE8E2D0-CD9E-4BB7-9BEC-A4E0D4E452C6}" sibTransId="{BC9EA861-9581-4D82-974B-5BDA94D09E20}"/>
    <dgm:cxn modelId="{3B54963D-749D-423D-A8C3-5730D7E06C62}" type="presOf" srcId="{EA359ECC-C1F8-4E5A-A431-625FCADA9615}" destId="{9E68C11A-77F9-452B-915C-3BD21D55C892}" srcOrd="0" destOrd="0" presId="urn:microsoft.com/office/officeart/2005/8/layout/hList1"/>
    <dgm:cxn modelId="{BF611DB3-EFFD-4777-A726-DFEDF7F0E9C6}" type="presOf" srcId="{CF44C396-90B5-4DE9-9252-3E99701002C9}" destId="{7FB5F0FB-7CCD-4A92-8CAC-05D9088D9DFA}" srcOrd="0" destOrd="1" presId="urn:microsoft.com/office/officeart/2005/8/layout/hList1"/>
    <dgm:cxn modelId="{78BAADED-76DB-4B39-B791-B723E57B3D15}" srcId="{DC9BF156-8ACE-45AB-9F0D-F1B8CA4A9449}" destId="{EA359ECC-C1F8-4E5A-A431-625FCADA9615}" srcOrd="1" destOrd="0" parTransId="{19A9E2FE-59AE-4BCF-9E75-EF3725222C0F}" sibTransId="{DF53C575-A796-4108-B180-E60764BCAD13}"/>
    <dgm:cxn modelId="{31546FD5-4E86-43AF-B4E0-240A23D6C82A}" srcId="{EA359ECC-C1F8-4E5A-A431-625FCADA9615}" destId="{0535BA4D-B449-462C-BC46-B422C7A78A14}" srcOrd="0" destOrd="0" parTransId="{D3E23206-210E-45FE-9546-4DF91E95E82B}" sibTransId="{61B4B29D-41CC-4A9A-B025-8FBFE9EFFE5B}"/>
    <dgm:cxn modelId="{BDD72919-CE3B-4D4F-99D7-D571934D5052}" srcId="{F2128009-5F22-471F-BE64-BFB5BFB3B13E}" destId="{773EF6CE-316A-4B87-9306-637C5BBCB200}" srcOrd="0" destOrd="0" parTransId="{751DA78E-1EB3-49DD-9ACF-959CBECE06D1}" sibTransId="{5E67BBB4-8CE2-4016-A44D-C8615F7BBF3C}"/>
    <dgm:cxn modelId="{214823C5-41CB-4E21-BED9-F319A51C3BD4}" type="presOf" srcId="{F2128009-5F22-471F-BE64-BFB5BFB3B13E}" destId="{58D1A025-C00E-418D-AF78-308415DF8213}" srcOrd="0" destOrd="0" presId="urn:microsoft.com/office/officeart/2005/8/layout/hList1"/>
    <dgm:cxn modelId="{E5C290A7-2214-46AA-91C2-27A22C6862D3}" type="presOf" srcId="{0535BA4D-B449-462C-BC46-B422C7A78A14}" destId="{898CB020-6070-4922-9E49-C8A2158125BA}" srcOrd="0" destOrd="0" presId="urn:microsoft.com/office/officeart/2005/8/layout/hList1"/>
    <dgm:cxn modelId="{D2F9C6AA-76B1-4A50-B906-A917660FA9FD}" type="presOf" srcId="{68B7AB4E-9B63-40A5-971E-8F655C4B5C4D}" destId="{898CB020-6070-4922-9E49-C8A2158125BA}" srcOrd="0" destOrd="1" presId="urn:microsoft.com/office/officeart/2005/8/layout/hList1"/>
    <dgm:cxn modelId="{6102FE45-8365-4147-9322-E1AF98F5B2E4}" type="presOf" srcId="{7BB805FE-1983-4F9E-B728-24FF306DB5E1}" destId="{1A514446-E35C-48DB-ADEB-64D861A8DE8C}" srcOrd="0" destOrd="0" presId="urn:microsoft.com/office/officeart/2005/8/layout/hList1"/>
    <dgm:cxn modelId="{7A6DD715-5C8B-4A56-90CE-5D1228D68598}" srcId="{7BB805FE-1983-4F9E-B728-24FF306DB5E1}" destId="{CF44C396-90B5-4DE9-9252-3E99701002C9}" srcOrd="1" destOrd="0" parTransId="{B7BEE68F-5483-4AC7-89AB-5849AAD6E2D0}" sibTransId="{03F357C8-DB82-44E8-9CA9-7BADC4BB7EB6}"/>
    <dgm:cxn modelId="{B33DD744-6BAF-4C64-B044-7A2C765A8836}" type="presOf" srcId="{773EF6CE-316A-4B87-9306-637C5BBCB200}" destId="{2B6F2F0C-50DD-4F19-9A9E-C89CE17877ED}" srcOrd="0" destOrd="0" presId="urn:microsoft.com/office/officeart/2005/8/layout/hList1"/>
    <dgm:cxn modelId="{256223C0-74B6-4CFC-8625-2ED0394645AD}" type="presParOf" srcId="{1BB0AD21-942E-4EB6-8540-E07F95A5D4E2}" destId="{F0A8D8B0-B096-4D15-880F-4D79458D4749}" srcOrd="0" destOrd="0" presId="urn:microsoft.com/office/officeart/2005/8/layout/hList1"/>
    <dgm:cxn modelId="{28E84CA5-17DE-4380-BEFB-C3EE141A666D}" type="presParOf" srcId="{F0A8D8B0-B096-4D15-880F-4D79458D4749}" destId="{58D1A025-C00E-418D-AF78-308415DF8213}" srcOrd="0" destOrd="0" presId="urn:microsoft.com/office/officeart/2005/8/layout/hList1"/>
    <dgm:cxn modelId="{873D2F69-87C9-4346-8E71-C012AD041272}" type="presParOf" srcId="{F0A8D8B0-B096-4D15-880F-4D79458D4749}" destId="{2B6F2F0C-50DD-4F19-9A9E-C89CE17877ED}" srcOrd="1" destOrd="0" presId="urn:microsoft.com/office/officeart/2005/8/layout/hList1"/>
    <dgm:cxn modelId="{B6D90523-82EA-41B5-B0E6-7182E8856917}" type="presParOf" srcId="{1BB0AD21-942E-4EB6-8540-E07F95A5D4E2}" destId="{46AF6255-3D70-4773-B833-8086E47B37E2}" srcOrd="1" destOrd="0" presId="urn:microsoft.com/office/officeart/2005/8/layout/hList1"/>
    <dgm:cxn modelId="{2DEC6B95-06F9-4820-961B-CD5651973B07}" type="presParOf" srcId="{1BB0AD21-942E-4EB6-8540-E07F95A5D4E2}" destId="{73012EF0-EB94-4449-8CEF-94116D2B48B9}" srcOrd="2" destOrd="0" presId="urn:microsoft.com/office/officeart/2005/8/layout/hList1"/>
    <dgm:cxn modelId="{F32BDC99-DBBB-4A6D-899D-55B142A75DBB}" type="presParOf" srcId="{73012EF0-EB94-4449-8CEF-94116D2B48B9}" destId="{9E68C11A-77F9-452B-915C-3BD21D55C892}" srcOrd="0" destOrd="0" presId="urn:microsoft.com/office/officeart/2005/8/layout/hList1"/>
    <dgm:cxn modelId="{EFACCBA3-4D86-4EBF-A8B4-2A7A169067E8}" type="presParOf" srcId="{73012EF0-EB94-4449-8CEF-94116D2B48B9}" destId="{898CB020-6070-4922-9E49-C8A2158125BA}" srcOrd="1" destOrd="0" presId="urn:microsoft.com/office/officeart/2005/8/layout/hList1"/>
    <dgm:cxn modelId="{EE1D227D-FB73-4371-99CC-3ABF4E89769B}" type="presParOf" srcId="{1BB0AD21-942E-4EB6-8540-E07F95A5D4E2}" destId="{F361BFA6-826F-4F1A-A3EB-5E374E36D976}" srcOrd="3" destOrd="0" presId="urn:microsoft.com/office/officeart/2005/8/layout/hList1"/>
    <dgm:cxn modelId="{EC1CE1AA-F317-40A0-B55B-DEFEEF62588E}" type="presParOf" srcId="{1BB0AD21-942E-4EB6-8540-E07F95A5D4E2}" destId="{57573425-19DA-430A-BE85-E72405D77A40}" srcOrd="4" destOrd="0" presId="urn:microsoft.com/office/officeart/2005/8/layout/hList1"/>
    <dgm:cxn modelId="{564F37AC-7A46-40BE-8937-26431FF11EEB}" type="presParOf" srcId="{57573425-19DA-430A-BE85-E72405D77A40}" destId="{1A514446-E35C-48DB-ADEB-64D861A8DE8C}" srcOrd="0" destOrd="0" presId="urn:microsoft.com/office/officeart/2005/8/layout/hList1"/>
    <dgm:cxn modelId="{D401BF65-B458-489B-A1F5-6460CF2FBFC2}" type="presParOf" srcId="{57573425-19DA-430A-BE85-E72405D77A40}" destId="{7FB5F0FB-7CCD-4A92-8CAC-05D9088D9DFA}" srcOrd="1" destOrd="0" presId="urn:microsoft.com/office/officeart/2005/8/layout/h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1A025-C00E-418D-AF78-308415DF8213}">
      <dsp:nvSpPr>
        <dsp:cNvPr id="0" name=""/>
        <dsp:cNvSpPr/>
      </dsp:nvSpPr>
      <dsp:spPr>
        <a:xfrm>
          <a:off x="1491" y="1847"/>
          <a:ext cx="1453976" cy="581590"/>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AU" sz="1000" kern="1200" dirty="0" smtClean="0">
              <a:solidFill>
                <a:schemeClr val="tx1"/>
              </a:solidFill>
            </a:rPr>
            <a:t>Fixed</a:t>
          </a:r>
          <a:endParaRPr lang="en-AU" sz="1000" kern="1200" dirty="0">
            <a:solidFill>
              <a:schemeClr val="tx1"/>
            </a:solidFill>
          </a:endParaRPr>
        </a:p>
      </dsp:txBody>
      <dsp:txXfrm>
        <a:off x="1491" y="1847"/>
        <a:ext cx="1453976" cy="581590"/>
      </dsp:txXfrm>
    </dsp:sp>
    <dsp:sp modelId="{2B6F2F0C-50DD-4F19-9A9E-C89CE17877ED}">
      <dsp:nvSpPr>
        <dsp:cNvPr id="0" name=""/>
        <dsp:cNvSpPr/>
      </dsp:nvSpPr>
      <dsp:spPr>
        <a:xfrm>
          <a:off x="1491" y="583437"/>
          <a:ext cx="1453976" cy="1405439"/>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t>cents/day </a:t>
          </a:r>
          <a:endParaRPr lang="en-AU" sz="1000" kern="1200" dirty="0"/>
        </a:p>
      </dsp:txBody>
      <dsp:txXfrm>
        <a:off x="1491" y="583437"/>
        <a:ext cx="1453976" cy="1405439"/>
      </dsp:txXfrm>
    </dsp:sp>
    <dsp:sp modelId="{9E68C11A-77F9-452B-915C-3BD21D55C892}">
      <dsp:nvSpPr>
        <dsp:cNvPr id="0" name=""/>
        <dsp:cNvSpPr/>
      </dsp:nvSpPr>
      <dsp:spPr>
        <a:xfrm>
          <a:off x="1659024" y="1847"/>
          <a:ext cx="1453976" cy="581590"/>
        </a:xfrm>
        <a:prstGeom prst="rect">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AU" sz="1000" kern="1200" dirty="0" smtClean="0">
              <a:solidFill>
                <a:schemeClr val="tx1"/>
              </a:solidFill>
            </a:rPr>
            <a:t>Usage</a:t>
          </a:r>
          <a:endParaRPr lang="en-AU" sz="1000" kern="1200" dirty="0">
            <a:solidFill>
              <a:schemeClr val="tx1"/>
            </a:solidFill>
          </a:endParaRPr>
        </a:p>
      </dsp:txBody>
      <dsp:txXfrm>
        <a:off x="1659024" y="1847"/>
        <a:ext cx="1453976" cy="581590"/>
      </dsp:txXfrm>
    </dsp:sp>
    <dsp:sp modelId="{898CB020-6070-4922-9E49-C8A2158125BA}">
      <dsp:nvSpPr>
        <dsp:cNvPr id="0" name=""/>
        <dsp:cNvSpPr/>
      </dsp:nvSpPr>
      <dsp:spPr>
        <a:xfrm>
          <a:off x="1659024" y="583437"/>
          <a:ext cx="1453976" cy="1405439"/>
        </a:xfrm>
        <a:prstGeom prst="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t>c/kWh</a:t>
          </a:r>
          <a:endParaRPr lang="en-AU" sz="1000" kern="1200" dirty="0"/>
        </a:p>
        <a:p>
          <a:pPr marL="57150" lvl="1" indent="-57150" algn="l" defTabSz="444500">
            <a:lnSpc>
              <a:spcPct val="90000"/>
            </a:lnSpc>
            <a:spcBef>
              <a:spcPct val="0"/>
            </a:spcBef>
            <a:spcAft>
              <a:spcPct val="15000"/>
            </a:spcAft>
            <a:buChar char="••"/>
          </a:pPr>
          <a:r>
            <a:rPr lang="en-AU" sz="1000" kern="1200" dirty="0" smtClean="0"/>
            <a:t>based on anytime usage</a:t>
          </a:r>
          <a:endParaRPr lang="en-AU" sz="1000" kern="1200" dirty="0"/>
        </a:p>
      </dsp:txBody>
      <dsp:txXfrm>
        <a:off x="1659024" y="583437"/>
        <a:ext cx="1453976" cy="1405439"/>
      </dsp:txXfrm>
    </dsp:sp>
    <dsp:sp modelId="{1A514446-E35C-48DB-ADEB-64D861A8DE8C}">
      <dsp:nvSpPr>
        <dsp:cNvPr id="0" name=""/>
        <dsp:cNvSpPr/>
      </dsp:nvSpPr>
      <dsp:spPr>
        <a:xfrm>
          <a:off x="3316557" y="1847"/>
          <a:ext cx="1453976" cy="581590"/>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AU" sz="1000" kern="1200" dirty="0" smtClean="0">
              <a:solidFill>
                <a:schemeClr val="tx1"/>
              </a:solidFill>
            </a:rPr>
            <a:t>Demand</a:t>
          </a:r>
          <a:endParaRPr lang="en-AU" sz="1000" kern="1200" dirty="0">
            <a:solidFill>
              <a:schemeClr val="tx1"/>
            </a:solidFill>
          </a:endParaRPr>
        </a:p>
      </dsp:txBody>
      <dsp:txXfrm>
        <a:off x="3316557" y="1847"/>
        <a:ext cx="1453976" cy="581590"/>
      </dsp:txXfrm>
    </dsp:sp>
    <dsp:sp modelId="{7FB5F0FB-7CCD-4A92-8CAC-05D9088D9DFA}">
      <dsp:nvSpPr>
        <dsp:cNvPr id="0" name=""/>
        <dsp:cNvSpPr/>
      </dsp:nvSpPr>
      <dsp:spPr>
        <a:xfrm>
          <a:off x="3316557" y="583437"/>
          <a:ext cx="1453976" cy="1405439"/>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t>c/kW/day</a:t>
          </a:r>
          <a:endParaRPr lang="en-AU" sz="1000" kern="1200" dirty="0"/>
        </a:p>
        <a:p>
          <a:pPr marL="57150" lvl="1" indent="-57150" algn="l" defTabSz="444500">
            <a:lnSpc>
              <a:spcPct val="90000"/>
            </a:lnSpc>
            <a:spcBef>
              <a:spcPct val="0"/>
            </a:spcBef>
            <a:spcAft>
              <a:spcPct val="15000"/>
            </a:spcAft>
            <a:buChar char="••"/>
          </a:pPr>
          <a:r>
            <a:rPr lang="en-AU" sz="1000" kern="1200" dirty="0" smtClean="0"/>
            <a:t>based on consumer's maximum demand (1/2 hour), during a defined peak time period, in a calendar month</a:t>
          </a:r>
          <a:endParaRPr lang="en-AU" sz="1000" kern="1200" dirty="0"/>
        </a:p>
      </dsp:txBody>
      <dsp:txXfrm>
        <a:off x="3316557" y="583437"/>
        <a:ext cx="1453976" cy="14054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1A025-C00E-418D-AF78-308415DF8213}">
      <dsp:nvSpPr>
        <dsp:cNvPr id="0" name=""/>
        <dsp:cNvSpPr/>
      </dsp:nvSpPr>
      <dsp:spPr>
        <a:xfrm>
          <a:off x="1491" y="1847"/>
          <a:ext cx="1453976" cy="581590"/>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AU" sz="1000" kern="1200" dirty="0" smtClean="0">
              <a:solidFill>
                <a:schemeClr val="tx1"/>
              </a:solidFill>
            </a:rPr>
            <a:t>Fixed</a:t>
          </a:r>
          <a:endParaRPr lang="en-AU" sz="1000" kern="1200" dirty="0">
            <a:solidFill>
              <a:schemeClr val="tx1"/>
            </a:solidFill>
          </a:endParaRPr>
        </a:p>
      </dsp:txBody>
      <dsp:txXfrm>
        <a:off x="1491" y="1847"/>
        <a:ext cx="1453976" cy="581590"/>
      </dsp:txXfrm>
    </dsp:sp>
    <dsp:sp modelId="{2B6F2F0C-50DD-4F19-9A9E-C89CE17877ED}">
      <dsp:nvSpPr>
        <dsp:cNvPr id="0" name=""/>
        <dsp:cNvSpPr/>
      </dsp:nvSpPr>
      <dsp:spPr>
        <a:xfrm>
          <a:off x="1491" y="583437"/>
          <a:ext cx="1453976" cy="1405439"/>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t>cents/day </a:t>
          </a:r>
          <a:endParaRPr lang="en-AU" sz="1000" kern="1200" dirty="0"/>
        </a:p>
      </dsp:txBody>
      <dsp:txXfrm>
        <a:off x="1491" y="583437"/>
        <a:ext cx="1453976" cy="1405439"/>
      </dsp:txXfrm>
    </dsp:sp>
    <dsp:sp modelId="{9E68C11A-77F9-452B-915C-3BD21D55C892}">
      <dsp:nvSpPr>
        <dsp:cNvPr id="0" name=""/>
        <dsp:cNvSpPr/>
      </dsp:nvSpPr>
      <dsp:spPr>
        <a:xfrm>
          <a:off x="1659024" y="1847"/>
          <a:ext cx="1453976" cy="581590"/>
        </a:xfrm>
        <a:prstGeom prst="rect">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AU" sz="1000" kern="1200" dirty="0" smtClean="0">
              <a:solidFill>
                <a:schemeClr val="tx1"/>
              </a:solidFill>
            </a:rPr>
            <a:t>Usage</a:t>
          </a:r>
          <a:endParaRPr lang="en-AU" sz="1000" kern="1200" dirty="0">
            <a:solidFill>
              <a:schemeClr val="tx1"/>
            </a:solidFill>
          </a:endParaRPr>
        </a:p>
      </dsp:txBody>
      <dsp:txXfrm>
        <a:off x="1659024" y="1847"/>
        <a:ext cx="1453976" cy="581590"/>
      </dsp:txXfrm>
    </dsp:sp>
    <dsp:sp modelId="{898CB020-6070-4922-9E49-C8A2158125BA}">
      <dsp:nvSpPr>
        <dsp:cNvPr id="0" name=""/>
        <dsp:cNvSpPr/>
      </dsp:nvSpPr>
      <dsp:spPr>
        <a:xfrm>
          <a:off x="1659024" y="583437"/>
          <a:ext cx="1453976" cy="1405439"/>
        </a:xfrm>
        <a:prstGeom prst="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t>c/kWh</a:t>
          </a:r>
          <a:endParaRPr lang="en-AU" sz="1000" kern="1200" dirty="0"/>
        </a:p>
        <a:p>
          <a:pPr marL="57150" lvl="1" indent="-57150" algn="l" defTabSz="444500">
            <a:lnSpc>
              <a:spcPct val="90000"/>
            </a:lnSpc>
            <a:spcBef>
              <a:spcPct val="0"/>
            </a:spcBef>
            <a:spcAft>
              <a:spcPct val="15000"/>
            </a:spcAft>
            <a:buChar char="••"/>
          </a:pPr>
          <a:r>
            <a:rPr lang="en-AU" sz="1000" b="1" kern="1200"/>
            <a:t>Business Times:</a:t>
          </a:r>
          <a:r>
            <a:rPr lang="en-AU" sz="1000" kern="1200"/>
            <a:t> 7am – 5pm every weekday</a:t>
          </a:r>
          <a:endParaRPr lang="en-AU" sz="1000" kern="1200" dirty="0"/>
        </a:p>
        <a:p>
          <a:pPr marL="57150" lvl="1" indent="-57150" algn="l" defTabSz="444500">
            <a:lnSpc>
              <a:spcPct val="90000"/>
            </a:lnSpc>
            <a:spcBef>
              <a:spcPct val="0"/>
            </a:spcBef>
            <a:spcAft>
              <a:spcPct val="15000"/>
            </a:spcAft>
            <a:buChar char="••"/>
          </a:pPr>
          <a:r>
            <a:rPr lang="en-AU" sz="1000" b="1" kern="1200"/>
            <a:t>Evening Times:</a:t>
          </a:r>
          <a:r>
            <a:rPr lang="en-AU" sz="1000" kern="1200"/>
            <a:t> 5pm – 10pm every weekday</a:t>
          </a:r>
        </a:p>
        <a:p>
          <a:pPr marL="57150" lvl="1" indent="-57150" algn="l" defTabSz="444500">
            <a:lnSpc>
              <a:spcPct val="90000"/>
            </a:lnSpc>
            <a:spcBef>
              <a:spcPct val="0"/>
            </a:spcBef>
            <a:spcAft>
              <a:spcPct val="15000"/>
            </a:spcAft>
            <a:buChar char="••"/>
          </a:pPr>
          <a:r>
            <a:rPr lang="en-AU" sz="1000" b="1" kern="1200"/>
            <a:t>Off-Peak Times: </a:t>
          </a:r>
          <a:r>
            <a:rPr lang="en-AU" sz="1000" kern="1200"/>
            <a:t>All other times</a:t>
          </a:r>
        </a:p>
      </dsp:txBody>
      <dsp:txXfrm>
        <a:off x="1659024" y="583437"/>
        <a:ext cx="1453976" cy="1405439"/>
      </dsp:txXfrm>
    </dsp:sp>
    <dsp:sp modelId="{1A514446-E35C-48DB-ADEB-64D861A8DE8C}">
      <dsp:nvSpPr>
        <dsp:cNvPr id="0" name=""/>
        <dsp:cNvSpPr/>
      </dsp:nvSpPr>
      <dsp:spPr>
        <a:xfrm>
          <a:off x="3316557" y="1847"/>
          <a:ext cx="1453976" cy="581590"/>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AU" sz="1000" kern="1200" dirty="0" smtClean="0">
              <a:solidFill>
                <a:schemeClr val="tx1"/>
              </a:solidFill>
            </a:rPr>
            <a:t>Demand</a:t>
          </a:r>
          <a:endParaRPr lang="en-AU" sz="1000" kern="1200" dirty="0">
            <a:solidFill>
              <a:schemeClr val="tx1"/>
            </a:solidFill>
          </a:endParaRPr>
        </a:p>
      </dsp:txBody>
      <dsp:txXfrm>
        <a:off x="3316557" y="1847"/>
        <a:ext cx="1453976" cy="581590"/>
      </dsp:txXfrm>
    </dsp:sp>
    <dsp:sp modelId="{7FB5F0FB-7CCD-4A92-8CAC-05D9088D9DFA}">
      <dsp:nvSpPr>
        <dsp:cNvPr id="0" name=""/>
        <dsp:cNvSpPr/>
      </dsp:nvSpPr>
      <dsp:spPr>
        <a:xfrm>
          <a:off x="3316557" y="583437"/>
          <a:ext cx="1453976" cy="1405439"/>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t>c/kW/day</a:t>
          </a:r>
          <a:endParaRPr lang="en-AU" sz="1000" kern="1200" dirty="0"/>
        </a:p>
        <a:p>
          <a:pPr marL="57150" lvl="1" indent="-57150" algn="l" defTabSz="444500">
            <a:lnSpc>
              <a:spcPct val="90000"/>
            </a:lnSpc>
            <a:spcBef>
              <a:spcPct val="0"/>
            </a:spcBef>
            <a:spcAft>
              <a:spcPct val="15000"/>
            </a:spcAft>
            <a:buChar char="••"/>
          </a:pPr>
          <a:r>
            <a:rPr lang="en-AU" sz="1000" kern="1200" dirty="0" smtClean="0"/>
            <a:t>based on consumer's anytime maximum demand (1/2 hour), in a billing period</a:t>
          </a:r>
          <a:endParaRPr lang="en-AU" sz="1000" kern="1200" dirty="0"/>
        </a:p>
      </dsp:txBody>
      <dsp:txXfrm>
        <a:off x="3316557" y="583437"/>
        <a:ext cx="1453976" cy="14054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D1A025-C00E-418D-AF78-308415DF8213}">
      <dsp:nvSpPr>
        <dsp:cNvPr id="0" name=""/>
        <dsp:cNvSpPr/>
      </dsp:nvSpPr>
      <dsp:spPr>
        <a:xfrm>
          <a:off x="1491" y="1847"/>
          <a:ext cx="1453976" cy="581590"/>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AU" sz="1000" kern="1200" dirty="0" smtClean="0">
              <a:solidFill>
                <a:schemeClr val="tx1"/>
              </a:solidFill>
            </a:rPr>
            <a:t>Fixed</a:t>
          </a:r>
          <a:endParaRPr lang="en-AU" sz="1000" kern="1200" dirty="0">
            <a:solidFill>
              <a:schemeClr val="tx1"/>
            </a:solidFill>
          </a:endParaRPr>
        </a:p>
      </dsp:txBody>
      <dsp:txXfrm>
        <a:off x="1491" y="1847"/>
        <a:ext cx="1453976" cy="581590"/>
      </dsp:txXfrm>
    </dsp:sp>
    <dsp:sp modelId="{2B6F2F0C-50DD-4F19-9A9E-C89CE17877ED}">
      <dsp:nvSpPr>
        <dsp:cNvPr id="0" name=""/>
        <dsp:cNvSpPr/>
      </dsp:nvSpPr>
      <dsp:spPr>
        <a:xfrm>
          <a:off x="1491" y="583437"/>
          <a:ext cx="1453976" cy="1405439"/>
        </a:xfrm>
        <a:prstGeom prst="rect">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t>cents/day </a:t>
          </a:r>
          <a:endParaRPr lang="en-AU" sz="1000" kern="1200" dirty="0"/>
        </a:p>
      </dsp:txBody>
      <dsp:txXfrm>
        <a:off x="1491" y="583437"/>
        <a:ext cx="1453976" cy="1405439"/>
      </dsp:txXfrm>
    </dsp:sp>
    <dsp:sp modelId="{9E68C11A-77F9-452B-915C-3BD21D55C892}">
      <dsp:nvSpPr>
        <dsp:cNvPr id="0" name=""/>
        <dsp:cNvSpPr/>
      </dsp:nvSpPr>
      <dsp:spPr>
        <a:xfrm>
          <a:off x="1659024" y="1847"/>
          <a:ext cx="1453976" cy="581590"/>
        </a:xfrm>
        <a:prstGeom prst="rect">
          <a:avLst/>
        </a:prstGeom>
        <a:solidFill>
          <a:schemeClr val="accent5">
            <a:hueOff val="-4966938"/>
            <a:satOff val="19906"/>
            <a:lumOff val="4314"/>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AU" sz="1000" kern="1200" dirty="0" smtClean="0">
              <a:solidFill>
                <a:schemeClr val="tx1"/>
              </a:solidFill>
            </a:rPr>
            <a:t>Usage</a:t>
          </a:r>
          <a:endParaRPr lang="en-AU" sz="1000" kern="1200" dirty="0">
            <a:solidFill>
              <a:schemeClr val="tx1"/>
            </a:solidFill>
          </a:endParaRPr>
        </a:p>
      </dsp:txBody>
      <dsp:txXfrm>
        <a:off x="1659024" y="1847"/>
        <a:ext cx="1453976" cy="581590"/>
      </dsp:txXfrm>
    </dsp:sp>
    <dsp:sp modelId="{898CB020-6070-4922-9E49-C8A2158125BA}">
      <dsp:nvSpPr>
        <dsp:cNvPr id="0" name=""/>
        <dsp:cNvSpPr/>
      </dsp:nvSpPr>
      <dsp:spPr>
        <a:xfrm>
          <a:off x="1659024" y="583437"/>
          <a:ext cx="1453976" cy="1405439"/>
        </a:xfrm>
        <a:prstGeom prst="rect">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t>c/kWh</a:t>
          </a:r>
          <a:endParaRPr lang="en-AU" sz="1000" kern="1200" dirty="0"/>
        </a:p>
        <a:p>
          <a:pPr marL="57150" lvl="1" indent="-57150" algn="l" defTabSz="444500">
            <a:lnSpc>
              <a:spcPct val="90000"/>
            </a:lnSpc>
            <a:spcBef>
              <a:spcPct val="0"/>
            </a:spcBef>
            <a:spcAft>
              <a:spcPct val="15000"/>
            </a:spcAft>
            <a:buChar char="••"/>
          </a:pPr>
          <a:r>
            <a:rPr lang="en-AU" sz="1000" b="0" kern="1200"/>
            <a:t>based on anytime consumption</a:t>
          </a:r>
          <a:endParaRPr lang="en-AU" sz="1000" b="0" kern="1200" dirty="0"/>
        </a:p>
      </dsp:txBody>
      <dsp:txXfrm>
        <a:off x="1659024" y="583437"/>
        <a:ext cx="1453976" cy="1405439"/>
      </dsp:txXfrm>
    </dsp:sp>
    <dsp:sp modelId="{1A514446-E35C-48DB-ADEB-64D861A8DE8C}">
      <dsp:nvSpPr>
        <dsp:cNvPr id="0" name=""/>
        <dsp:cNvSpPr/>
      </dsp:nvSpPr>
      <dsp:spPr>
        <a:xfrm>
          <a:off x="3316557" y="1847"/>
          <a:ext cx="1453976" cy="581590"/>
        </a:xfrm>
        <a:prstGeom prst="rect">
          <a:avLst/>
        </a:prstGeom>
        <a:solidFill>
          <a:schemeClr val="accent5">
            <a:hueOff val="-9933876"/>
            <a:satOff val="39811"/>
            <a:lumOff val="8628"/>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AU" sz="1000" kern="1200" dirty="0" smtClean="0">
              <a:solidFill>
                <a:schemeClr val="tx1"/>
              </a:solidFill>
            </a:rPr>
            <a:t>Demand</a:t>
          </a:r>
          <a:endParaRPr lang="en-AU" sz="1000" kern="1200" dirty="0">
            <a:solidFill>
              <a:schemeClr val="tx1"/>
            </a:solidFill>
          </a:endParaRPr>
        </a:p>
      </dsp:txBody>
      <dsp:txXfrm>
        <a:off x="3316557" y="1847"/>
        <a:ext cx="1453976" cy="581590"/>
      </dsp:txXfrm>
    </dsp:sp>
    <dsp:sp modelId="{7FB5F0FB-7CCD-4A92-8CAC-05D9088D9DFA}">
      <dsp:nvSpPr>
        <dsp:cNvPr id="0" name=""/>
        <dsp:cNvSpPr/>
      </dsp:nvSpPr>
      <dsp:spPr>
        <a:xfrm>
          <a:off x="3316557" y="583437"/>
          <a:ext cx="1453976" cy="1405439"/>
        </a:xfrm>
        <a:prstGeom prst="rect">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dirty="0" smtClean="0"/>
            <a:t>c/kW/day</a:t>
          </a:r>
          <a:endParaRPr lang="en-AU" sz="1000" kern="1200" dirty="0"/>
        </a:p>
        <a:p>
          <a:pPr marL="57150" lvl="1" indent="-57150" algn="l" defTabSz="444500">
            <a:lnSpc>
              <a:spcPct val="90000"/>
            </a:lnSpc>
            <a:spcBef>
              <a:spcPct val="0"/>
            </a:spcBef>
            <a:spcAft>
              <a:spcPct val="15000"/>
            </a:spcAft>
            <a:buChar char="••"/>
          </a:pPr>
          <a:r>
            <a:rPr lang="en-AU" sz="1000" kern="1200" dirty="0" smtClean="0"/>
            <a:t>based on consumer's maximum demand (1/2 hour), during a defined peak time period, in a billing period</a:t>
          </a:r>
          <a:endParaRPr lang="en-AU" sz="1000" kern="1200" dirty="0"/>
        </a:p>
      </dsp:txBody>
      <dsp:txXfrm>
        <a:off x="3316557" y="583437"/>
        <a:ext cx="1453976" cy="140543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0.58155</cdr:x>
      <cdr:y>0.04596</cdr:y>
    </cdr:from>
    <cdr:to>
      <cdr:x>0.66945</cdr:x>
      <cdr:y>0.86123</cdr:y>
    </cdr:to>
    <cdr:sp macro="" textlink="">
      <cdr:nvSpPr>
        <cdr:cNvPr id="2" name="Rectangle 1"/>
        <cdr:cNvSpPr/>
      </cdr:nvSpPr>
      <cdr:spPr>
        <a:xfrm xmlns:a="http://schemas.openxmlformats.org/drawingml/2006/main">
          <a:off x="3156668" y="151075"/>
          <a:ext cx="477078" cy="2679589"/>
        </a:xfrm>
        <a:prstGeom xmlns:a="http://schemas.openxmlformats.org/drawingml/2006/main" prst="rect">
          <a:avLst/>
        </a:prstGeom>
        <a:solidFill xmlns:a="http://schemas.openxmlformats.org/drawingml/2006/main">
          <a:schemeClr val="bg1">
            <a:lumMod val="85000"/>
            <a:alpha val="49000"/>
          </a:schemeClr>
        </a:solidFill>
        <a:ln xmlns:a="http://schemas.openxmlformats.org/drawingml/2006/main">
          <a:noFill/>
        </a:ln>
        <a:effectLst xmlns:a="http://schemas.openxmlformats.org/drawingml/2006/main">
          <a:outerShdw blurRad="50800" dist="50800" dir="5400000" algn="ctr" rotWithShape="0">
            <a:srgbClr val="000000">
              <a:alpha val="0"/>
            </a:srgbClr>
          </a:outerShdw>
          <a:reflection stA="0" endPos="65000" dist="50800" dir="5400000" sy="-100000" algn="bl" rotWithShape="0"/>
        </a:effectLst>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0.00963</cdr:x>
      <cdr:y>0.01391</cdr:y>
    </cdr:from>
    <cdr:to>
      <cdr:x>0.06558</cdr:x>
      <cdr:y>0.58757</cdr:y>
    </cdr:to>
    <cdr:sp macro="" textlink="">
      <cdr:nvSpPr>
        <cdr:cNvPr id="2" name="TextBox 1"/>
        <cdr:cNvSpPr txBox="1"/>
      </cdr:nvSpPr>
      <cdr:spPr>
        <a:xfrm xmlns:a="http://schemas.openxmlformats.org/drawingml/2006/main" rot="16200000">
          <a:off x="-849313" y="950913"/>
          <a:ext cx="2095497" cy="29527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Average price (c/kWh)</a:t>
          </a:r>
        </a:p>
      </cdr:txBody>
    </cdr:sp>
  </cdr:relSizeAnchor>
  <cdr:relSizeAnchor xmlns:cdr="http://schemas.openxmlformats.org/drawingml/2006/chartDrawing">
    <cdr:from>
      <cdr:x>0.29758</cdr:x>
      <cdr:y>0.90752</cdr:y>
    </cdr:from>
    <cdr:to>
      <cdr:x>0.71672</cdr:x>
      <cdr:y>0.97773</cdr:y>
    </cdr:to>
    <cdr:sp macro="" textlink="">
      <cdr:nvSpPr>
        <cdr:cNvPr id="3" name="TextBox 1"/>
        <cdr:cNvSpPr txBox="1"/>
      </cdr:nvSpPr>
      <cdr:spPr>
        <a:xfrm xmlns:a="http://schemas.openxmlformats.org/drawingml/2006/main">
          <a:off x="1717666" y="4343672"/>
          <a:ext cx="2419339" cy="3360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100"/>
            <a:t>Annual consumption (kWh)</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lumMod val="85000"/>
          </a:schemeClr>
        </a:solidFill>
        <a:ln>
          <a:noFill/>
        </a:ln>
      </a:spPr>
      <a:bodyPr vertOverflow="clip"/>
      <a:lstStyle>
        <a:defPPr>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EBC87-910A-4F5B-A407-AFD1BFA4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48E48C21</Template>
  <TotalTime>0</TotalTime>
  <Pages>68</Pages>
  <Words>17861</Words>
  <Characters>101812</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119435</CharactersWithSpaces>
  <SharedDoc>false</SharedDoc>
  <HLinks>
    <vt:vector size="156" baseType="variant">
      <vt:variant>
        <vt:i4>1507390</vt:i4>
      </vt:variant>
      <vt:variant>
        <vt:i4>152</vt:i4>
      </vt:variant>
      <vt:variant>
        <vt:i4>0</vt:i4>
      </vt:variant>
      <vt:variant>
        <vt:i4>5</vt:i4>
      </vt:variant>
      <vt:variant>
        <vt:lpwstr/>
      </vt:variant>
      <vt:variant>
        <vt:lpwstr>_Toc333573952</vt:lpwstr>
      </vt:variant>
      <vt:variant>
        <vt:i4>1507390</vt:i4>
      </vt:variant>
      <vt:variant>
        <vt:i4>146</vt:i4>
      </vt:variant>
      <vt:variant>
        <vt:i4>0</vt:i4>
      </vt:variant>
      <vt:variant>
        <vt:i4>5</vt:i4>
      </vt:variant>
      <vt:variant>
        <vt:lpwstr/>
      </vt:variant>
      <vt:variant>
        <vt:lpwstr>_Toc333573951</vt:lpwstr>
      </vt:variant>
      <vt:variant>
        <vt:i4>1507390</vt:i4>
      </vt:variant>
      <vt:variant>
        <vt:i4>140</vt:i4>
      </vt:variant>
      <vt:variant>
        <vt:i4>0</vt:i4>
      </vt:variant>
      <vt:variant>
        <vt:i4>5</vt:i4>
      </vt:variant>
      <vt:variant>
        <vt:lpwstr/>
      </vt:variant>
      <vt:variant>
        <vt:lpwstr>_Toc333573950</vt:lpwstr>
      </vt:variant>
      <vt:variant>
        <vt:i4>1441854</vt:i4>
      </vt:variant>
      <vt:variant>
        <vt:i4>134</vt:i4>
      </vt:variant>
      <vt:variant>
        <vt:i4>0</vt:i4>
      </vt:variant>
      <vt:variant>
        <vt:i4>5</vt:i4>
      </vt:variant>
      <vt:variant>
        <vt:lpwstr/>
      </vt:variant>
      <vt:variant>
        <vt:lpwstr>_Toc333573949</vt:lpwstr>
      </vt:variant>
      <vt:variant>
        <vt:i4>1441854</vt:i4>
      </vt:variant>
      <vt:variant>
        <vt:i4>128</vt:i4>
      </vt:variant>
      <vt:variant>
        <vt:i4>0</vt:i4>
      </vt:variant>
      <vt:variant>
        <vt:i4>5</vt:i4>
      </vt:variant>
      <vt:variant>
        <vt:lpwstr/>
      </vt:variant>
      <vt:variant>
        <vt:lpwstr>_Toc333573948</vt:lpwstr>
      </vt:variant>
      <vt:variant>
        <vt:i4>1441854</vt:i4>
      </vt:variant>
      <vt:variant>
        <vt:i4>122</vt:i4>
      </vt:variant>
      <vt:variant>
        <vt:i4>0</vt:i4>
      </vt:variant>
      <vt:variant>
        <vt:i4>5</vt:i4>
      </vt:variant>
      <vt:variant>
        <vt:lpwstr/>
      </vt:variant>
      <vt:variant>
        <vt:lpwstr>_Toc333573947</vt:lpwstr>
      </vt:variant>
      <vt:variant>
        <vt:i4>1441854</vt:i4>
      </vt:variant>
      <vt:variant>
        <vt:i4>116</vt:i4>
      </vt:variant>
      <vt:variant>
        <vt:i4>0</vt:i4>
      </vt:variant>
      <vt:variant>
        <vt:i4>5</vt:i4>
      </vt:variant>
      <vt:variant>
        <vt:lpwstr/>
      </vt:variant>
      <vt:variant>
        <vt:lpwstr>_Toc333573946</vt:lpwstr>
      </vt:variant>
      <vt:variant>
        <vt:i4>1441854</vt:i4>
      </vt:variant>
      <vt:variant>
        <vt:i4>110</vt:i4>
      </vt:variant>
      <vt:variant>
        <vt:i4>0</vt:i4>
      </vt:variant>
      <vt:variant>
        <vt:i4>5</vt:i4>
      </vt:variant>
      <vt:variant>
        <vt:lpwstr/>
      </vt:variant>
      <vt:variant>
        <vt:lpwstr>_Toc333573945</vt:lpwstr>
      </vt:variant>
      <vt:variant>
        <vt:i4>1441854</vt:i4>
      </vt:variant>
      <vt:variant>
        <vt:i4>104</vt:i4>
      </vt:variant>
      <vt:variant>
        <vt:i4>0</vt:i4>
      </vt:variant>
      <vt:variant>
        <vt:i4>5</vt:i4>
      </vt:variant>
      <vt:variant>
        <vt:lpwstr/>
      </vt:variant>
      <vt:variant>
        <vt:lpwstr>_Toc333573944</vt:lpwstr>
      </vt:variant>
      <vt:variant>
        <vt:i4>1441854</vt:i4>
      </vt:variant>
      <vt:variant>
        <vt:i4>98</vt:i4>
      </vt:variant>
      <vt:variant>
        <vt:i4>0</vt:i4>
      </vt:variant>
      <vt:variant>
        <vt:i4>5</vt:i4>
      </vt:variant>
      <vt:variant>
        <vt:lpwstr/>
      </vt:variant>
      <vt:variant>
        <vt:lpwstr>_Toc333573943</vt:lpwstr>
      </vt:variant>
      <vt:variant>
        <vt:i4>1441854</vt:i4>
      </vt:variant>
      <vt:variant>
        <vt:i4>92</vt:i4>
      </vt:variant>
      <vt:variant>
        <vt:i4>0</vt:i4>
      </vt:variant>
      <vt:variant>
        <vt:i4>5</vt:i4>
      </vt:variant>
      <vt:variant>
        <vt:lpwstr/>
      </vt:variant>
      <vt:variant>
        <vt:lpwstr>_Toc333573942</vt:lpwstr>
      </vt:variant>
      <vt:variant>
        <vt:i4>1441854</vt:i4>
      </vt:variant>
      <vt:variant>
        <vt:i4>86</vt:i4>
      </vt:variant>
      <vt:variant>
        <vt:i4>0</vt:i4>
      </vt:variant>
      <vt:variant>
        <vt:i4>5</vt:i4>
      </vt:variant>
      <vt:variant>
        <vt:lpwstr/>
      </vt:variant>
      <vt:variant>
        <vt:lpwstr>_Toc333573941</vt:lpwstr>
      </vt:variant>
      <vt:variant>
        <vt:i4>1441854</vt:i4>
      </vt:variant>
      <vt:variant>
        <vt:i4>80</vt:i4>
      </vt:variant>
      <vt:variant>
        <vt:i4>0</vt:i4>
      </vt:variant>
      <vt:variant>
        <vt:i4>5</vt:i4>
      </vt:variant>
      <vt:variant>
        <vt:lpwstr/>
      </vt:variant>
      <vt:variant>
        <vt:lpwstr>_Toc333573940</vt:lpwstr>
      </vt:variant>
      <vt:variant>
        <vt:i4>1114174</vt:i4>
      </vt:variant>
      <vt:variant>
        <vt:i4>74</vt:i4>
      </vt:variant>
      <vt:variant>
        <vt:i4>0</vt:i4>
      </vt:variant>
      <vt:variant>
        <vt:i4>5</vt:i4>
      </vt:variant>
      <vt:variant>
        <vt:lpwstr/>
      </vt:variant>
      <vt:variant>
        <vt:lpwstr>_Toc333573939</vt:lpwstr>
      </vt:variant>
      <vt:variant>
        <vt:i4>1114174</vt:i4>
      </vt:variant>
      <vt:variant>
        <vt:i4>68</vt:i4>
      </vt:variant>
      <vt:variant>
        <vt:i4>0</vt:i4>
      </vt:variant>
      <vt:variant>
        <vt:i4>5</vt:i4>
      </vt:variant>
      <vt:variant>
        <vt:lpwstr/>
      </vt:variant>
      <vt:variant>
        <vt:lpwstr>_Toc333573938</vt:lpwstr>
      </vt:variant>
      <vt:variant>
        <vt:i4>1114174</vt:i4>
      </vt:variant>
      <vt:variant>
        <vt:i4>62</vt:i4>
      </vt:variant>
      <vt:variant>
        <vt:i4>0</vt:i4>
      </vt:variant>
      <vt:variant>
        <vt:i4>5</vt:i4>
      </vt:variant>
      <vt:variant>
        <vt:lpwstr/>
      </vt:variant>
      <vt:variant>
        <vt:lpwstr>_Toc333573937</vt:lpwstr>
      </vt:variant>
      <vt:variant>
        <vt:i4>1114174</vt:i4>
      </vt:variant>
      <vt:variant>
        <vt:i4>56</vt:i4>
      </vt:variant>
      <vt:variant>
        <vt:i4>0</vt:i4>
      </vt:variant>
      <vt:variant>
        <vt:i4>5</vt:i4>
      </vt:variant>
      <vt:variant>
        <vt:lpwstr/>
      </vt:variant>
      <vt:variant>
        <vt:lpwstr>_Toc333573936</vt:lpwstr>
      </vt:variant>
      <vt:variant>
        <vt:i4>1114174</vt:i4>
      </vt:variant>
      <vt:variant>
        <vt:i4>50</vt:i4>
      </vt:variant>
      <vt:variant>
        <vt:i4>0</vt:i4>
      </vt:variant>
      <vt:variant>
        <vt:i4>5</vt:i4>
      </vt:variant>
      <vt:variant>
        <vt:lpwstr/>
      </vt:variant>
      <vt:variant>
        <vt:lpwstr>_Toc333573935</vt:lpwstr>
      </vt:variant>
      <vt:variant>
        <vt:i4>1114174</vt:i4>
      </vt:variant>
      <vt:variant>
        <vt:i4>44</vt:i4>
      </vt:variant>
      <vt:variant>
        <vt:i4>0</vt:i4>
      </vt:variant>
      <vt:variant>
        <vt:i4>5</vt:i4>
      </vt:variant>
      <vt:variant>
        <vt:lpwstr/>
      </vt:variant>
      <vt:variant>
        <vt:lpwstr>_Toc333573934</vt:lpwstr>
      </vt:variant>
      <vt:variant>
        <vt:i4>1114174</vt:i4>
      </vt:variant>
      <vt:variant>
        <vt:i4>38</vt:i4>
      </vt:variant>
      <vt:variant>
        <vt:i4>0</vt:i4>
      </vt:variant>
      <vt:variant>
        <vt:i4>5</vt:i4>
      </vt:variant>
      <vt:variant>
        <vt:lpwstr/>
      </vt:variant>
      <vt:variant>
        <vt:lpwstr>_Toc333573933</vt:lpwstr>
      </vt:variant>
      <vt:variant>
        <vt:i4>1114174</vt:i4>
      </vt:variant>
      <vt:variant>
        <vt:i4>32</vt:i4>
      </vt:variant>
      <vt:variant>
        <vt:i4>0</vt:i4>
      </vt:variant>
      <vt:variant>
        <vt:i4>5</vt:i4>
      </vt:variant>
      <vt:variant>
        <vt:lpwstr/>
      </vt:variant>
      <vt:variant>
        <vt:lpwstr>_Toc333573932</vt:lpwstr>
      </vt:variant>
      <vt:variant>
        <vt:i4>1114174</vt:i4>
      </vt:variant>
      <vt:variant>
        <vt:i4>26</vt:i4>
      </vt:variant>
      <vt:variant>
        <vt:i4>0</vt:i4>
      </vt:variant>
      <vt:variant>
        <vt:i4>5</vt:i4>
      </vt:variant>
      <vt:variant>
        <vt:lpwstr/>
      </vt:variant>
      <vt:variant>
        <vt:lpwstr>_Toc333573931</vt:lpwstr>
      </vt:variant>
      <vt:variant>
        <vt:i4>1114174</vt:i4>
      </vt:variant>
      <vt:variant>
        <vt:i4>20</vt:i4>
      </vt:variant>
      <vt:variant>
        <vt:i4>0</vt:i4>
      </vt:variant>
      <vt:variant>
        <vt:i4>5</vt:i4>
      </vt:variant>
      <vt:variant>
        <vt:lpwstr/>
      </vt:variant>
      <vt:variant>
        <vt:lpwstr>_Toc333573930</vt:lpwstr>
      </vt:variant>
      <vt:variant>
        <vt:i4>1048638</vt:i4>
      </vt:variant>
      <vt:variant>
        <vt:i4>14</vt:i4>
      </vt:variant>
      <vt:variant>
        <vt:i4>0</vt:i4>
      </vt:variant>
      <vt:variant>
        <vt:i4>5</vt:i4>
      </vt:variant>
      <vt:variant>
        <vt:lpwstr/>
      </vt:variant>
      <vt:variant>
        <vt:lpwstr>_Toc333573929</vt:lpwstr>
      </vt:variant>
      <vt:variant>
        <vt:i4>1048638</vt:i4>
      </vt:variant>
      <vt:variant>
        <vt:i4>8</vt:i4>
      </vt:variant>
      <vt:variant>
        <vt:i4>0</vt:i4>
      </vt:variant>
      <vt:variant>
        <vt:i4>5</vt:i4>
      </vt:variant>
      <vt:variant>
        <vt:lpwstr/>
      </vt:variant>
      <vt:variant>
        <vt:lpwstr>_Toc333573928</vt:lpwstr>
      </vt:variant>
      <vt:variant>
        <vt:i4>1048638</vt:i4>
      </vt:variant>
      <vt:variant>
        <vt:i4>2</vt:i4>
      </vt:variant>
      <vt:variant>
        <vt:i4>0</vt:i4>
      </vt:variant>
      <vt:variant>
        <vt:i4>5</vt:i4>
      </vt:variant>
      <vt:variant>
        <vt:lpwstr/>
      </vt:variant>
      <vt:variant>
        <vt:lpwstr>_Toc333573927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2017-02-27T03:36:00Z</dcterms:created>
  <dcterms:modified xsi:type="dcterms:W3CDTF">2017-02-27T03:36:00Z</dcterms:modified>
</cp:coreProperties>
</file>