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73" w:rsidRPr="005B02AB" w:rsidRDefault="00583D73" w:rsidP="00583D73">
      <w:pPr>
        <w:pStyle w:val="UnnumberedHeading"/>
        <w:rPr>
          <w:rStyle w:val="AERtextblue"/>
        </w:rPr>
      </w:pPr>
      <w:bookmarkStart w:id="0" w:name="_Toc361835652"/>
      <w:bookmarkStart w:id="1" w:name="_Toc362461342"/>
      <w:bookmarkStart w:id="2" w:name="_Toc372634136"/>
      <w:r>
        <w:rPr>
          <w:rStyle w:val="AERtextblue"/>
        </w:rPr>
        <w:t>AER</w:t>
      </w:r>
      <w:r w:rsidR="005B4300">
        <w:rPr>
          <w:rStyle w:val="AERtextblue"/>
        </w:rPr>
        <w:t xml:space="preserve"> </w:t>
      </w:r>
      <w:r w:rsidRPr="005B02AB">
        <w:rPr>
          <w:rStyle w:val="AERtextblue"/>
        </w:rPr>
        <w:t>Confidentiality template</w:t>
      </w:r>
      <w:bookmarkEnd w:id="0"/>
      <w:bookmarkEnd w:id="1"/>
      <w:bookmarkEnd w:id="2"/>
      <w:r w:rsidRPr="005B02AB">
        <w:rPr>
          <w:rStyle w:val="AERtextblue"/>
        </w:rPr>
        <w:t xml:space="preserve"> </w:t>
      </w:r>
      <w:bookmarkStart w:id="3" w:name="_GoBack"/>
      <w:bookmarkEnd w:id="3"/>
    </w:p>
    <w:p w:rsidR="00583D73" w:rsidRPr="00583D73" w:rsidRDefault="00583D73" w:rsidP="00583D73">
      <w:pPr>
        <w:pStyle w:val="AERbodytext"/>
        <w:numPr>
          <w:ilvl w:val="0"/>
          <w:numId w:val="0"/>
        </w:numPr>
        <w:rPr>
          <w:b/>
          <w:sz w:val="24"/>
        </w:rPr>
      </w:pPr>
      <w:r w:rsidRPr="00583D73">
        <w:rPr>
          <w:b/>
          <w:sz w:val="24"/>
        </w:rPr>
        <w:t>Amadeus Gas Pipeline Access Arrangement Revision Proposal – August 2015</w:t>
      </w: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559"/>
        <w:gridCol w:w="1560"/>
        <w:gridCol w:w="2585"/>
        <w:gridCol w:w="2518"/>
        <w:gridCol w:w="2976"/>
      </w:tblGrid>
      <w:tr w:rsidR="00583D73" w:rsidRPr="00217BB8" w:rsidTr="00583D73">
        <w:tc>
          <w:tcPr>
            <w:tcW w:w="2127" w:type="dxa"/>
            <w:shd w:val="clear" w:color="auto" w:fill="000000" w:themeFill="text1"/>
          </w:tcPr>
          <w:p w:rsidR="00583D73" w:rsidRPr="00117DF7" w:rsidRDefault="00583D73" w:rsidP="00583D73">
            <w:pPr>
              <w:pStyle w:val="AERtabletextleft"/>
              <w:spacing w:before="60" w:after="60" w:line="240" w:lineRule="auto"/>
              <w:rPr>
                <w:rStyle w:val="AERtextbold"/>
              </w:rPr>
            </w:pPr>
            <w:r w:rsidRPr="00217BB8">
              <w:rPr>
                <w:rStyle w:val="AERtextbold"/>
              </w:rPr>
              <w:t xml:space="preserve">Title, page and paragraph number of document containing </w:t>
            </w:r>
            <w:r>
              <w:rPr>
                <w:rStyle w:val="AERtextbold"/>
              </w:rPr>
              <w:t>the confidential information</w:t>
            </w:r>
          </w:p>
        </w:tc>
        <w:tc>
          <w:tcPr>
            <w:tcW w:w="1559" w:type="dxa"/>
            <w:shd w:val="clear" w:color="auto" w:fill="000000" w:themeFill="text1"/>
          </w:tcPr>
          <w:p w:rsidR="00583D73" w:rsidRPr="00117DF7" w:rsidRDefault="00583D73" w:rsidP="00583D73">
            <w:pPr>
              <w:pStyle w:val="AERtabletextleft"/>
              <w:spacing w:before="60" w:after="60" w:line="240" w:lineRule="auto"/>
              <w:rPr>
                <w:rStyle w:val="AERtextbold"/>
              </w:rPr>
            </w:pPr>
            <w:r w:rsidRPr="00217BB8">
              <w:rPr>
                <w:rStyle w:val="AERtextbold"/>
              </w:rPr>
              <w:t xml:space="preserve">Description of the </w:t>
            </w:r>
            <w:r>
              <w:rPr>
                <w:rStyle w:val="AERtextbold"/>
              </w:rPr>
              <w:t>c</w:t>
            </w:r>
            <w:r w:rsidRPr="00D251A2">
              <w:rPr>
                <w:rStyle w:val="AERtextbold"/>
              </w:rPr>
              <w:t>onfidential information</w:t>
            </w:r>
            <w:r w:rsidRPr="00217BB8">
              <w:rPr>
                <w:rStyle w:val="AERtextbold"/>
              </w:rPr>
              <w:t>.</w:t>
            </w:r>
          </w:p>
        </w:tc>
        <w:tc>
          <w:tcPr>
            <w:tcW w:w="1559" w:type="dxa"/>
            <w:shd w:val="clear" w:color="auto" w:fill="000000" w:themeFill="text1"/>
          </w:tcPr>
          <w:p w:rsidR="00583D73" w:rsidRPr="00117DF7" w:rsidRDefault="00583D73" w:rsidP="00583D73">
            <w:pPr>
              <w:pStyle w:val="AERtabletextleft"/>
              <w:spacing w:before="60" w:after="60" w:line="240" w:lineRule="auto"/>
              <w:rPr>
                <w:rStyle w:val="AERtextbold"/>
              </w:rPr>
            </w:pPr>
            <w:r w:rsidRPr="00217BB8">
              <w:rPr>
                <w:rStyle w:val="AERtextbold"/>
              </w:rPr>
              <w:t xml:space="preserve">Topic the confidential information relates to (e.g. capex, </w:t>
            </w:r>
            <w:proofErr w:type="spellStart"/>
            <w:r w:rsidRPr="00217BB8">
              <w:rPr>
                <w:rStyle w:val="AERtextbold"/>
              </w:rPr>
              <w:t>opex</w:t>
            </w:r>
            <w:proofErr w:type="spellEnd"/>
            <w:r w:rsidRPr="00217BB8">
              <w:rPr>
                <w:rStyle w:val="AERtextbold"/>
              </w:rPr>
              <w:t xml:space="preserve">, </w:t>
            </w:r>
            <w:r>
              <w:rPr>
                <w:rStyle w:val="AERtextbold"/>
              </w:rPr>
              <w:t>the rate of return</w:t>
            </w:r>
            <w:r w:rsidRPr="00217BB8">
              <w:rPr>
                <w:rStyle w:val="AERtextbold"/>
              </w:rPr>
              <w:t xml:space="preserve"> etc.)</w:t>
            </w:r>
          </w:p>
        </w:tc>
        <w:tc>
          <w:tcPr>
            <w:tcW w:w="1560" w:type="dxa"/>
            <w:shd w:val="clear" w:color="auto" w:fill="000000" w:themeFill="text1"/>
          </w:tcPr>
          <w:p w:rsidR="00583D73" w:rsidRPr="00117DF7" w:rsidRDefault="00583D73" w:rsidP="00583D73">
            <w:pPr>
              <w:pStyle w:val="AERtabletextleft"/>
              <w:spacing w:before="60" w:after="60" w:line="240" w:lineRule="auto"/>
              <w:rPr>
                <w:rStyle w:val="AERtextbold"/>
              </w:rPr>
            </w:pPr>
            <w:r w:rsidRPr="00217BB8">
              <w:rPr>
                <w:rStyle w:val="AERtextbold"/>
              </w:rPr>
              <w:t xml:space="preserve">Identify the recognised confidentiality category that the </w:t>
            </w:r>
            <w:r>
              <w:rPr>
                <w:rStyle w:val="AERtextbold"/>
              </w:rPr>
              <w:t>c</w:t>
            </w:r>
            <w:r w:rsidRPr="00D251A2">
              <w:rPr>
                <w:rStyle w:val="AERtextbold"/>
              </w:rPr>
              <w:t>onfidential information</w:t>
            </w:r>
            <w:r>
              <w:rPr>
                <w:rStyle w:val="AERtextbold"/>
              </w:rPr>
              <w:t xml:space="preserve"> </w:t>
            </w:r>
            <w:r w:rsidRPr="00217BB8">
              <w:rPr>
                <w:rStyle w:val="AERtextbold"/>
              </w:rPr>
              <w:t xml:space="preserve">falls within. </w:t>
            </w:r>
          </w:p>
        </w:tc>
        <w:tc>
          <w:tcPr>
            <w:tcW w:w="2585" w:type="dxa"/>
            <w:shd w:val="clear" w:color="auto" w:fill="000000" w:themeFill="text1"/>
          </w:tcPr>
          <w:p w:rsidR="00583D73" w:rsidRPr="00117DF7" w:rsidRDefault="00583D73" w:rsidP="00583D73">
            <w:pPr>
              <w:pStyle w:val="AERtabletextleft"/>
              <w:spacing w:before="60" w:after="60" w:line="240" w:lineRule="auto"/>
              <w:rPr>
                <w:rStyle w:val="AERtextbold"/>
              </w:rPr>
            </w:pPr>
            <w:r w:rsidRPr="00217BB8">
              <w:rPr>
                <w:rStyle w:val="AERtextbold"/>
              </w:rPr>
              <w:t xml:space="preserve">Provide a brief explanation of why the </w:t>
            </w:r>
            <w:r>
              <w:rPr>
                <w:rStyle w:val="AERtextbold"/>
              </w:rPr>
              <w:t>c</w:t>
            </w:r>
            <w:r w:rsidRPr="00D251A2">
              <w:rPr>
                <w:rStyle w:val="AERtextbold"/>
              </w:rPr>
              <w:t xml:space="preserve">onfidential information </w:t>
            </w:r>
            <w:r w:rsidRPr="00217BB8">
              <w:rPr>
                <w:rStyle w:val="AERtextbold"/>
              </w:rPr>
              <w:t xml:space="preserve">falls into the selected category. </w:t>
            </w:r>
          </w:p>
          <w:p w:rsidR="00583D73" w:rsidRPr="00117DF7" w:rsidRDefault="00583D73" w:rsidP="00583D73">
            <w:pPr>
              <w:pStyle w:val="AERtabletextleft"/>
              <w:spacing w:before="60" w:after="60" w:line="240" w:lineRule="auto"/>
              <w:rPr>
                <w:rStyle w:val="AERtextbold"/>
              </w:rPr>
            </w:pPr>
            <w:r w:rsidRPr="00217BB8">
              <w:rPr>
                <w:rStyle w:val="AERtextbold"/>
              </w:rPr>
              <w:t>If information falls within ‘other’ please provide further details on why the information should be treated as confidential.</w:t>
            </w:r>
          </w:p>
        </w:tc>
        <w:tc>
          <w:tcPr>
            <w:tcW w:w="2518" w:type="dxa"/>
            <w:shd w:val="clear" w:color="auto" w:fill="000000" w:themeFill="text1"/>
          </w:tcPr>
          <w:p w:rsidR="00583D73" w:rsidRPr="00117DF7" w:rsidRDefault="00583D73" w:rsidP="00583D73">
            <w:pPr>
              <w:pStyle w:val="AERtabletextleft"/>
              <w:spacing w:before="60" w:after="60" w:line="240" w:lineRule="auto"/>
              <w:rPr>
                <w:rStyle w:val="AERtextbold"/>
              </w:rPr>
            </w:pPr>
            <w:r w:rsidRPr="00217BB8">
              <w:rPr>
                <w:rStyle w:val="AERtextbold"/>
              </w:rPr>
              <w:t xml:space="preserve">Specify reasons supporting how and why detriment </w:t>
            </w:r>
            <w:r>
              <w:rPr>
                <w:rStyle w:val="AERtextbold"/>
              </w:rPr>
              <w:t>would</w:t>
            </w:r>
            <w:r w:rsidRPr="00217BB8">
              <w:rPr>
                <w:rStyle w:val="AERtextbold"/>
              </w:rPr>
              <w:t xml:space="preserve"> be caused from disclosing the </w:t>
            </w:r>
            <w:r>
              <w:rPr>
                <w:rStyle w:val="AERtextbold"/>
              </w:rPr>
              <w:t>c</w:t>
            </w:r>
            <w:r w:rsidRPr="00D251A2">
              <w:rPr>
                <w:rStyle w:val="AERtextbold"/>
              </w:rPr>
              <w:t>onfidential information</w:t>
            </w:r>
            <w:r w:rsidRPr="00217BB8">
              <w:rPr>
                <w:rStyle w:val="AERtextbold"/>
              </w:rPr>
              <w:t xml:space="preserve">. </w:t>
            </w:r>
          </w:p>
        </w:tc>
        <w:tc>
          <w:tcPr>
            <w:tcW w:w="2976" w:type="dxa"/>
            <w:shd w:val="clear" w:color="auto" w:fill="000000" w:themeFill="text1"/>
          </w:tcPr>
          <w:p w:rsidR="00583D73" w:rsidRPr="00117DF7" w:rsidRDefault="00583D73" w:rsidP="00583D73">
            <w:pPr>
              <w:pStyle w:val="AERtabletextleft"/>
              <w:spacing w:before="60" w:after="60" w:line="240" w:lineRule="auto"/>
              <w:rPr>
                <w:rStyle w:val="AERtextbold"/>
              </w:rPr>
            </w:pPr>
            <w:r w:rsidRPr="00217BB8">
              <w:rPr>
                <w:rStyle w:val="AERtextbold"/>
              </w:rPr>
              <w:t>Provide any reasons supporting why the identified detriment is not outweighed by the public benefit (especially public benefits such as the effect on the long term interests of consumers).</w:t>
            </w:r>
          </w:p>
        </w:tc>
      </w:tr>
      <w:tr w:rsidR="00583D73" w:rsidRPr="00455D14" w:rsidTr="00D52AD3">
        <w:tc>
          <w:tcPr>
            <w:tcW w:w="2127" w:type="dxa"/>
          </w:tcPr>
          <w:p w:rsidR="00583D73" w:rsidRDefault="00583D73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 xml:space="preserve">AGP Revision proposal submission, </w:t>
            </w:r>
            <w:r w:rsidRPr="00583D73">
              <w:rPr>
                <w:rStyle w:val="AERbody"/>
                <w:b/>
              </w:rPr>
              <w:t>Attachment D</w:t>
            </w:r>
          </w:p>
        </w:tc>
        <w:tc>
          <w:tcPr>
            <w:tcW w:w="1559" w:type="dxa"/>
          </w:tcPr>
          <w:p w:rsidR="00583D73" w:rsidRPr="00331B2C" w:rsidRDefault="005B4300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O</w:t>
            </w:r>
            <w:r w:rsidR="00583D73">
              <w:rPr>
                <w:rStyle w:val="AERbody"/>
              </w:rPr>
              <w:t>utsourced expenditure, including contract values</w:t>
            </w:r>
          </w:p>
        </w:tc>
        <w:tc>
          <w:tcPr>
            <w:tcW w:w="1559" w:type="dxa"/>
          </w:tcPr>
          <w:p w:rsidR="00583D73" w:rsidRPr="00331B2C" w:rsidRDefault="00583D73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 xml:space="preserve">Capex and </w:t>
            </w:r>
            <w:proofErr w:type="spellStart"/>
            <w:r>
              <w:rPr>
                <w:rStyle w:val="AERbody"/>
              </w:rPr>
              <w:t>Opex</w:t>
            </w:r>
            <w:proofErr w:type="spellEnd"/>
          </w:p>
        </w:tc>
        <w:tc>
          <w:tcPr>
            <w:tcW w:w="1560" w:type="dxa"/>
          </w:tcPr>
          <w:p w:rsidR="00583D73" w:rsidRPr="00331B2C" w:rsidRDefault="00583D73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Market sensitive cost inputs</w:t>
            </w:r>
          </w:p>
        </w:tc>
        <w:tc>
          <w:tcPr>
            <w:tcW w:w="2585" w:type="dxa"/>
          </w:tcPr>
          <w:p w:rsidR="00583D73" w:rsidRPr="00331B2C" w:rsidRDefault="00583D73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 xml:space="preserve">Discloses contract prices for suppliers to APTNT. </w:t>
            </w:r>
          </w:p>
        </w:tc>
        <w:tc>
          <w:tcPr>
            <w:tcW w:w="2518" w:type="dxa"/>
          </w:tcPr>
          <w:p w:rsidR="00583D73" w:rsidRPr="00331B2C" w:rsidRDefault="00583D73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Prices will be sensitive for contractors and may impact competition in those markets, and the contractor’s willingness to offer discounts to APTNT where there prices will be publicly disclosed.</w:t>
            </w:r>
          </w:p>
        </w:tc>
        <w:tc>
          <w:tcPr>
            <w:tcW w:w="2976" w:type="dxa"/>
          </w:tcPr>
          <w:p w:rsidR="00583D73" w:rsidRDefault="00583D73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 xml:space="preserve">Contractual amounts represent a small proportion of total revenue. </w:t>
            </w:r>
          </w:p>
          <w:p w:rsidR="00583D73" w:rsidRPr="00331B2C" w:rsidRDefault="00583D73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Total project costs (where contracts relates to capex) are disclosed so full costs of project can be considered</w:t>
            </w:r>
          </w:p>
        </w:tc>
      </w:tr>
      <w:tr w:rsidR="00583D73" w:rsidRPr="00455D14" w:rsidTr="00D52AD3">
        <w:tc>
          <w:tcPr>
            <w:tcW w:w="2127" w:type="dxa"/>
          </w:tcPr>
          <w:p w:rsidR="00583D73" w:rsidRDefault="00583D73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AGP Revision proposal submission,</w:t>
            </w:r>
          </w:p>
          <w:p w:rsidR="00583D73" w:rsidRPr="00583D73" w:rsidRDefault="00583D73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  <w:b/>
              </w:rPr>
            </w:pPr>
            <w:r w:rsidRPr="00583D73">
              <w:rPr>
                <w:rStyle w:val="AERbody"/>
                <w:b/>
              </w:rPr>
              <w:lastRenderedPageBreak/>
              <w:t>Attachment E</w:t>
            </w:r>
          </w:p>
        </w:tc>
        <w:tc>
          <w:tcPr>
            <w:tcW w:w="1559" w:type="dxa"/>
          </w:tcPr>
          <w:p w:rsidR="00583D73" w:rsidRPr="00331B2C" w:rsidRDefault="005B4300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lastRenderedPageBreak/>
              <w:t>P</w:t>
            </w:r>
            <w:r w:rsidR="00583D73">
              <w:rPr>
                <w:rStyle w:val="AERbody"/>
              </w:rPr>
              <w:t xml:space="preserve">roposed averaging periods for </w:t>
            </w:r>
            <w:r w:rsidR="00583D73">
              <w:rPr>
                <w:rStyle w:val="AERbody"/>
              </w:rPr>
              <w:lastRenderedPageBreak/>
              <w:t>determining the</w:t>
            </w:r>
            <w:r>
              <w:rPr>
                <w:rStyle w:val="AERbody"/>
              </w:rPr>
              <w:t xml:space="preserve"> risk free rate and</w:t>
            </w:r>
            <w:r w:rsidR="00583D73">
              <w:rPr>
                <w:rStyle w:val="AERbody"/>
              </w:rPr>
              <w:t xml:space="preserve"> cost of debt</w:t>
            </w:r>
          </w:p>
        </w:tc>
        <w:tc>
          <w:tcPr>
            <w:tcW w:w="1559" w:type="dxa"/>
          </w:tcPr>
          <w:p w:rsidR="00583D73" w:rsidRPr="00331B2C" w:rsidRDefault="00583D73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lastRenderedPageBreak/>
              <w:t>Cost of capital</w:t>
            </w:r>
          </w:p>
        </w:tc>
        <w:tc>
          <w:tcPr>
            <w:tcW w:w="1560" w:type="dxa"/>
          </w:tcPr>
          <w:p w:rsidR="00583D73" w:rsidRPr="00331B2C" w:rsidRDefault="00F67C7D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Market sensitive cost inputs</w:t>
            </w:r>
          </w:p>
        </w:tc>
        <w:tc>
          <w:tcPr>
            <w:tcW w:w="2585" w:type="dxa"/>
          </w:tcPr>
          <w:p w:rsidR="00583D73" w:rsidRPr="00331B2C" w:rsidRDefault="005B4300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Future dated observation periods for estimating the cost of debt</w:t>
            </w:r>
          </w:p>
        </w:tc>
        <w:tc>
          <w:tcPr>
            <w:tcW w:w="2518" w:type="dxa"/>
          </w:tcPr>
          <w:p w:rsidR="00583D73" w:rsidRPr="00331B2C" w:rsidRDefault="0041598B" w:rsidP="0041598B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 xml:space="preserve">Disclosure </w:t>
            </w:r>
            <w:r w:rsidRPr="0041598B">
              <w:rPr>
                <w:rStyle w:val="AERbody"/>
              </w:rPr>
              <w:t xml:space="preserve">of this information before the averaging period can </w:t>
            </w:r>
            <w:r w:rsidRPr="0041598B">
              <w:rPr>
                <w:rStyle w:val="AERbody"/>
              </w:rPr>
              <w:lastRenderedPageBreak/>
              <w:t>influence the market in ways that are not in the long term interests of consumers</w:t>
            </w:r>
          </w:p>
        </w:tc>
        <w:tc>
          <w:tcPr>
            <w:tcW w:w="2976" w:type="dxa"/>
          </w:tcPr>
          <w:p w:rsidR="00583D73" w:rsidRPr="00331B2C" w:rsidRDefault="00583D73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</w:p>
        </w:tc>
      </w:tr>
      <w:tr w:rsidR="00583D73" w:rsidRPr="00455D14" w:rsidTr="00D52AD3">
        <w:tc>
          <w:tcPr>
            <w:tcW w:w="2127" w:type="dxa"/>
          </w:tcPr>
          <w:p w:rsidR="00F67C7D" w:rsidRDefault="00F67C7D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lastRenderedPageBreak/>
              <w:t>Supporting documents</w:t>
            </w:r>
          </w:p>
          <w:p w:rsidR="00583D73" w:rsidRPr="00F67C7D" w:rsidRDefault="00F67C7D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  <w:b/>
              </w:rPr>
            </w:pPr>
            <w:r w:rsidRPr="00F67C7D">
              <w:rPr>
                <w:rStyle w:val="AERbody"/>
                <w:b/>
              </w:rPr>
              <w:t>NT Gas response to AER – AER.NTGAS.15-18 – update on projects</w:t>
            </w:r>
          </w:p>
        </w:tc>
        <w:tc>
          <w:tcPr>
            <w:tcW w:w="1559" w:type="dxa"/>
          </w:tcPr>
          <w:p w:rsidR="00583D73" w:rsidRPr="00331B2C" w:rsidRDefault="00F67C7D" w:rsidP="00F67C7D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Contact details including mobile phone for AER and APTNT staff</w:t>
            </w:r>
          </w:p>
        </w:tc>
        <w:tc>
          <w:tcPr>
            <w:tcW w:w="1559" w:type="dxa"/>
          </w:tcPr>
          <w:p w:rsidR="00583D73" w:rsidRPr="00331B2C" w:rsidRDefault="00F67C7D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Capex</w:t>
            </w:r>
          </w:p>
        </w:tc>
        <w:tc>
          <w:tcPr>
            <w:tcW w:w="1560" w:type="dxa"/>
          </w:tcPr>
          <w:p w:rsidR="00583D73" w:rsidRPr="00331B2C" w:rsidRDefault="00F67C7D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Personal information</w:t>
            </w:r>
          </w:p>
        </w:tc>
        <w:tc>
          <w:tcPr>
            <w:tcW w:w="2585" w:type="dxa"/>
          </w:tcPr>
          <w:p w:rsidR="00583D73" w:rsidRPr="00331B2C" w:rsidRDefault="00F67C7D" w:rsidP="00F67C7D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Unnecessary disclosure of personal contact information</w:t>
            </w:r>
          </w:p>
        </w:tc>
        <w:tc>
          <w:tcPr>
            <w:tcW w:w="2518" w:type="dxa"/>
          </w:tcPr>
          <w:p w:rsidR="00583D73" w:rsidRPr="00331B2C" w:rsidRDefault="00583D73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</w:p>
        </w:tc>
        <w:tc>
          <w:tcPr>
            <w:tcW w:w="2976" w:type="dxa"/>
          </w:tcPr>
          <w:p w:rsidR="00583D73" w:rsidRPr="00331B2C" w:rsidRDefault="00F67C7D" w:rsidP="005B4300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 xml:space="preserve">All the information included in the email communication (other than contract details) has been disclosed in </w:t>
            </w:r>
            <w:r w:rsidR="006964EA">
              <w:rPr>
                <w:rStyle w:val="AERbody"/>
              </w:rPr>
              <w:t xml:space="preserve">the AER Draft or Final </w:t>
            </w:r>
            <w:r w:rsidR="005B4300">
              <w:rPr>
                <w:rStyle w:val="AERbody"/>
              </w:rPr>
              <w:t>Decision, or in the APTNT submission to the AER on the draft decision.</w:t>
            </w:r>
            <w:r>
              <w:rPr>
                <w:rStyle w:val="AERbody"/>
              </w:rPr>
              <w:t xml:space="preserve"> </w:t>
            </w:r>
          </w:p>
        </w:tc>
      </w:tr>
      <w:tr w:rsidR="00F67C7D" w:rsidRPr="00455D14" w:rsidTr="00D52AD3">
        <w:tc>
          <w:tcPr>
            <w:tcW w:w="2127" w:type="dxa"/>
          </w:tcPr>
          <w:p w:rsidR="00F67C7D" w:rsidRDefault="005B4300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Supporting documents</w:t>
            </w:r>
          </w:p>
          <w:p w:rsidR="005B4300" w:rsidRPr="005B4300" w:rsidRDefault="005B4300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  <w:b/>
              </w:rPr>
            </w:pPr>
            <w:r w:rsidRPr="005B4300">
              <w:rPr>
                <w:rStyle w:val="AERbody"/>
                <w:b/>
              </w:rPr>
              <w:t>Channel Island Bridge Project FEED report and appendices – 6 documents</w:t>
            </w:r>
          </w:p>
        </w:tc>
        <w:tc>
          <w:tcPr>
            <w:tcW w:w="1559" w:type="dxa"/>
          </w:tcPr>
          <w:p w:rsidR="00F67C7D" w:rsidRPr="00331B2C" w:rsidRDefault="0041598B" w:rsidP="0041598B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FEED for Channel Island project</w:t>
            </w:r>
          </w:p>
        </w:tc>
        <w:tc>
          <w:tcPr>
            <w:tcW w:w="1559" w:type="dxa"/>
          </w:tcPr>
          <w:p w:rsidR="00F67C7D" w:rsidRPr="00331B2C" w:rsidRDefault="0041598B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Capex</w:t>
            </w:r>
          </w:p>
        </w:tc>
        <w:tc>
          <w:tcPr>
            <w:tcW w:w="1560" w:type="dxa"/>
          </w:tcPr>
          <w:p w:rsidR="00F67C7D" w:rsidRPr="00331B2C" w:rsidRDefault="0041598B" w:rsidP="0041598B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Market sensitive cost input; information affecting security of the pipeline</w:t>
            </w:r>
          </w:p>
        </w:tc>
        <w:tc>
          <w:tcPr>
            <w:tcW w:w="2585" w:type="dxa"/>
          </w:tcPr>
          <w:p w:rsidR="0041598B" w:rsidRDefault="0041598B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 xml:space="preserve">FEED includes very detailed information on expected costs of project </w:t>
            </w:r>
          </w:p>
          <w:p w:rsidR="00F67C7D" w:rsidRPr="00331B2C" w:rsidRDefault="0041598B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Includes detailed information of pipeline path and security risk</w:t>
            </w:r>
          </w:p>
        </w:tc>
        <w:tc>
          <w:tcPr>
            <w:tcW w:w="2518" w:type="dxa"/>
          </w:tcPr>
          <w:p w:rsidR="00F67C7D" w:rsidRDefault="0041598B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Disclosure of information that could influence APTNT’s ability to gain competitive price</w:t>
            </w:r>
          </w:p>
          <w:p w:rsidR="0041598B" w:rsidRPr="00331B2C" w:rsidRDefault="0041598B" w:rsidP="0041598B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May increase risk pipeline assets.</w:t>
            </w:r>
          </w:p>
        </w:tc>
        <w:tc>
          <w:tcPr>
            <w:tcW w:w="2976" w:type="dxa"/>
          </w:tcPr>
          <w:p w:rsidR="00F67C7D" w:rsidRPr="00331B2C" w:rsidRDefault="0041598B" w:rsidP="0041598B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 xml:space="preserve">Details of expected total costs of the project are included in the submission and AMP </w:t>
            </w:r>
          </w:p>
        </w:tc>
      </w:tr>
    </w:tbl>
    <w:p w:rsidR="00583D73" w:rsidRPr="001C1B37" w:rsidRDefault="00583D73">
      <w:pPr>
        <w:rPr>
          <w:rFonts w:ascii="Arial" w:hAnsi="Arial" w:cs="Arial"/>
        </w:rPr>
      </w:pPr>
    </w:p>
    <w:sectPr w:rsidR="00583D73" w:rsidRPr="001C1B37" w:rsidSect="00583D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7CF9"/>
    <w:multiLevelType w:val="multilevel"/>
    <w:tmpl w:val="B478DFE6"/>
    <w:numStyleLink w:val="AERnumberedlist"/>
  </w:abstractNum>
  <w:abstractNum w:abstractNumId="1">
    <w:nsid w:val="2FB612CC"/>
    <w:multiLevelType w:val="multilevel"/>
    <w:tmpl w:val="950A1C52"/>
    <w:styleLink w:val="AERHeadings"/>
    <w:lvl w:ilvl="0">
      <w:start w:val="1"/>
      <w:numFmt w:val="none"/>
      <w:pStyle w:val="UnnumberedHeading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Heading1"/>
      <w:lvlText w:val="%1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pStyle w:val="Heading2"/>
      <w:lvlText w:val="%1%2.%3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3">
      <w:start w:val="1"/>
      <w:numFmt w:val="decimal"/>
      <w:pStyle w:val="Heading3"/>
      <w:lvlText w:val="%2.%3.%4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4">
      <w:start w:val="1"/>
      <w:numFmt w:val="upperLetter"/>
      <w:lvlRestart w:val="1"/>
      <w:pStyle w:val="Heading7"/>
      <w:lvlText w:val="%5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5">
      <w:start w:val="1"/>
      <w:numFmt w:val="decimal"/>
      <w:pStyle w:val="Heading8"/>
      <w:lvlText w:val="%5.%6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6">
      <w:start w:val="1"/>
      <w:numFmt w:val="decimal"/>
      <w:pStyle w:val="Heading9"/>
      <w:lvlText w:val="%5.%6.%7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51487971"/>
    <w:multiLevelType w:val="multilevel"/>
    <w:tmpl w:val="B478DFE6"/>
    <w:styleLink w:val="AERnumberedlist"/>
    <w:lvl w:ilvl="0">
      <w:start w:val="1"/>
      <w:numFmt w:val="none"/>
      <w:pStyle w:val="AERbodytext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AERnumberedlistfirststyle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AERnumberedlistsecondstyle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AERnumberedlistthirdstyle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Restart w:val="1"/>
      <w:pStyle w:val="AERnumberedlist2first"/>
      <w:lvlText w:val="(%5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lowerLetter"/>
      <w:lvlRestart w:val="2"/>
      <w:pStyle w:val="AERnumberedlist2second"/>
      <w:lvlText w:val="(%6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6">
      <w:start w:val="1"/>
      <w:numFmt w:val="lowerRoman"/>
      <w:lvlRestart w:val="3"/>
      <w:pStyle w:val="AERnumberedlist2third"/>
      <w:lvlText w:val="(%7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AAC6DD7"/>
    <w:multiLevelType w:val="multilevel"/>
    <w:tmpl w:val="950A1C52"/>
    <w:numStyleLink w:val="AERHeadings"/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73"/>
    <w:rsid w:val="00050151"/>
    <w:rsid w:val="00075B47"/>
    <w:rsid w:val="00163A6E"/>
    <w:rsid w:val="001C1B37"/>
    <w:rsid w:val="001E7814"/>
    <w:rsid w:val="00256681"/>
    <w:rsid w:val="0041598B"/>
    <w:rsid w:val="004B6CF8"/>
    <w:rsid w:val="00583D73"/>
    <w:rsid w:val="005B4300"/>
    <w:rsid w:val="006964EA"/>
    <w:rsid w:val="00DC63A1"/>
    <w:rsid w:val="00F6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73"/>
    <w:pPr>
      <w:spacing w:after="240" w:line="288" w:lineRule="auto"/>
      <w:jc w:val="both"/>
    </w:pPr>
    <w:rPr>
      <w:rFonts w:ascii="Gautami" w:eastAsia="Calibri" w:hAnsi="Gautami" w:cs="Times New Roman"/>
      <w:sz w:val="20"/>
      <w:szCs w:val="20"/>
    </w:rPr>
  </w:style>
  <w:style w:type="paragraph" w:styleId="Heading1">
    <w:name w:val="heading 1"/>
    <w:next w:val="AERbodytext"/>
    <w:link w:val="Heading1Char"/>
    <w:uiPriority w:val="9"/>
    <w:qFormat/>
    <w:rsid w:val="00583D73"/>
    <w:pPr>
      <w:keepNext/>
      <w:keepLines/>
      <w:pageBreakBefore/>
      <w:numPr>
        <w:ilvl w:val="1"/>
        <w:numId w:val="4"/>
      </w:numPr>
      <w:spacing w:before="120" w:after="120" w:line="288" w:lineRule="auto"/>
      <w:outlineLvl w:val="0"/>
    </w:pPr>
    <w:rPr>
      <w:rFonts w:ascii="Gautami" w:eastAsia="Times New Roman" w:hAnsi="Gautami" w:cs="Times New Roman"/>
      <w:b/>
      <w:bCs/>
      <w:color w:val="E36C0A"/>
      <w:sz w:val="36"/>
      <w:szCs w:val="28"/>
    </w:rPr>
  </w:style>
  <w:style w:type="paragraph" w:styleId="Heading2">
    <w:name w:val="heading 2"/>
    <w:basedOn w:val="Heading1"/>
    <w:next w:val="AERbodytext"/>
    <w:link w:val="Heading2Char"/>
    <w:uiPriority w:val="9"/>
    <w:qFormat/>
    <w:rsid w:val="00583D73"/>
    <w:pPr>
      <w:pageBreakBefore w:val="0"/>
      <w:numPr>
        <w:ilvl w:val="2"/>
      </w:numPr>
      <w:outlineLvl w:val="1"/>
    </w:pPr>
    <w:rPr>
      <w:bCs w:val="0"/>
      <w:sz w:val="28"/>
      <w:szCs w:val="26"/>
    </w:rPr>
  </w:style>
  <w:style w:type="paragraph" w:styleId="Heading3">
    <w:name w:val="heading 3"/>
    <w:basedOn w:val="Heading2"/>
    <w:next w:val="AERbodytext"/>
    <w:link w:val="Heading3Char"/>
    <w:uiPriority w:val="9"/>
    <w:qFormat/>
    <w:rsid w:val="00583D73"/>
    <w:pPr>
      <w:numPr>
        <w:ilvl w:val="3"/>
      </w:numPr>
      <w:outlineLvl w:val="2"/>
    </w:pPr>
    <w:rPr>
      <w:bCs/>
      <w:sz w:val="24"/>
    </w:rPr>
  </w:style>
  <w:style w:type="paragraph" w:styleId="Heading7">
    <w:name w:val="heading 7"/>
    <w:basedOn w:val="UnnumberedHeading"/>
    <w:next w:val="AERbodytext"/>
    <w:link w:val="Heading7Char"/>
    <w:uiPriority w:val="9"/>
    <w:qFormat/>
    <w:rsid w:val="00583D73"/>
    <w:pPr>
      <w:numPr>
        <w:ilvl w:val="4"/>
      </w:numPr>
      <w:tabs>
        <w:tab w:val="clear" w:pos="0"/>
        <w:tab w:val="num" w:pos="360"/>
      </w:tabs>
      <w:outlineLvl w:val="6"/>
    </w:pPr>
    <w:rPr>
      <w:iCs/>
      <w:szCs w:val="24"/>
    </w:rPr>
  </w:style>
  <w:style w:type="paragraph" w:styleId="Heading8">
    <w:name w:val="heading 8"/>
    <w:basedOn w:val="Heading7"/>
    <w:next w:val="AERbodytext"/>
    <w:link w:val="Heading8Char"/>
    <w:uiPriority w:val="9"/>
    <w:qFormat/>
    <w:rsid w:val="00583D73"/>
    <w:pPr>
      <w:pageBreakBefore w:val="0"/>
      <w:numPr>
        <w:ilvl w:val="5"/>
      </w:numPr>
      <w:tabs>
        <w:tab w:val="clear" w:pos="0"/>
        <w:tab w:val="num" w:pos="360"/>
      </w:tabs>
      <w:outlineLvl w:val="7"/>
    </w:pPr>
    <w:rPr>
      <w:sz w:val="28"/>
      <w:szCs w:val="20"/>
    </w:rPr>
  </w:style>
  <w:style w:type="paragraph" w:styleId="Heading9">
    <w:name w:val="heading 9"/>
    <w:basedOn w:val="Heading8"/>
    <w:next w:val="AERbodytext"/>
    <w:link w:val="Heading9Char"/>
    <w:uiPriority w:val="9"/>
    <w:qFormat/>
    <w:rsid w:val="00583D73"/>
    <w:pPr>
      <w:numPr>
        <w:ilvl w:val="6"/>
      </w:numPr>
      <w:tabs>
        <w:tab w:val="clear" w:pos="0"/>
        <w:tab w:val="num" w:pos="360"/>
      </w:tabs>
      <w:outlineLvl w:val="8"/>
    </w:pPr>
    <w:rPr>
      <w:iCs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D73"/>
    <w:rPr>
      <w:rFonts w:ascii="Gautami" w:eastAsia="Times New Roman" w:hAnsi="Gautami" w:cs="Times New Roman"/>
      <w:b/>
      <w:bCs/>
      <w:color w:val="E36C0A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3D73"/>
    <w:rPr>
      <w:rFonts w:ascii="Gautami" w:eastAsia="Times New Roman" w:hAnsi="Gautami" w:cs="Times New Roman"/>
      <w:b/>
      <w:color w:val="E36C0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3D73"/>
    <w:rPr>
      <w:rFonts w:ascii="Gautami" w:eastAsia="Times New Roman" w:hAnsi="Gautami" w:cs="Times New Roman"/>
      <w:b/>
      <w:bCs/>
      <w:color w:val="E36C0A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583D73"/>
    <w:rPr>
      <w:rFonts w:ascii="Gautami" w:eastAsia="Times New Roman" w:hAnsi="Gautami" w:cs="Times New Roman"/>
      <w:b/>
      <w:bCs/>
      <w:iCs/>
      <w:color w:val="E36C0A"/>
      <w:sz w:val="36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583D73"/>
    <w:rPr>
      <w:rFonts w:ascii="Gautami" w:eastAsia="Times New Roman" w:hAnsi="Gautami" w:cs="Times New Roman"/>
      <w:b/>
      <w:bCs/>
      <w:iCs/>
      <w:color w:val="E36C0A"/>
      <w:sz w:val="2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83D73"/>
    <w:rPr>
      <w:rFonts w:ascii="Gautami" w:eastAsia="Times New Roman" w:hAnsi="Gautami" w:cs="Times New Roman"/>
      <w:b/>
      <w:bCs/>
      <w:color w:val="E36C0A"/>
      <w:sz w:val="24"/>
      <w:szCs w:val="20"/>
    </w:rPr>
  </w:style>
  <w:style w:type="numbering" w:customStyle="1" w:styleId="AERHeadings">
    <w:name w:val="AER Headings"/>
    <w:uiPriority w:val="99"/>
    <w:rsid w:val="00583D73"/>
    <w:pPr>
      <w:numPr>
        <w:numId w:val="1"/>
      </w:numPr>
    </w:pPr>
  </w:style>
  <w:style w:type="character" w:customStyle="1" w:styleId="AERbody">
    <w:name w:val="AER body"/>
    <w:basedOn w:val="DefaultParagraphFont"/>
    <w:qFormat/>
    <w:rsid w:val="00583D73"/>
    <w:rPr>
      <w:rFonts w:ascii="Gautami" w:hAnsi="Gautami"/>
      <w:color w:val="auto"/>
      <w:sz w:val="20"/>
    </w:rPr>
  </w:style>
  <w:style w:type="paragraph" w:customStyle="1" w:styleId="AERbodytext">
    <w:name w:val="AER body text"/>
    <w:link w:val="AERbodytextChar"/>
    <w:qFormat/>
    <w:rsid w:val="00583D73"/>
    <w:pPr>
      <w:numPr>
        <w:numId w:val="3"/>
      </w:numPr>
      <w:spacing w:after="240" w:line="288" w:lineRule="auto"/>
      <w:jc w:val="both"/>
    </w:pPr>
    <w:rPr>
      <w:rFonts w:ascii="Gautami" w:eastAsia="Times New Roman" w:hAnsi="Gautami" w:cs="Times New Roman"/>
      <w:sz w:val="20"/>
      <w:szCs w:val="24"/>
    </w:rPr>
  </w:style>
  <w:style w:type="paragraph" w:customStyle="1" w:styleId="AERnumberedlistfirststyle">
    <w:name w:val="AER numbered list (first style)"/>
    <w:basedOn w:val="AERbodytext"/>
    <w:qFormat/>
    <w:rsid w:val="00583D73"/>
    <w:pPr>
      <w:numPr>
        <w:ilvl w:val="1"/>
      </w:numPr>
      <w:tabs>
        <w:tab w:val="clear" w:pos="357"/>
        <w:tab w:val="num" w:pos="360"/>
      </w:tabs>
      <w:spacing w:after="200"/>
    </w:pPr>
  </w:style>
  <w:style w:type="paragraph" w:customStyle="1" w:styleId="AERnumberedlistsecondstyle">
    <w:name w:val="AER numbered list (second style)"/>
    <w:basedOn w:val="AERnumberedlistfirststyle"/>
    <w:qFormat/>
    <w:rsid w:val="00583D73"/>
    <w:pPr>
      <w:numPr>
        <w:ilvl w:val="2"/>
      </w:numPr>
      <w:tabs>
        <w:tab w:val="clear" w:pos="720"/>
        <w:tab w:val="num" w:pos="360"/>
      </w:tabs>
    </w:pPr>
  </w:style>
  <w:style w:type="paragraph" w:customStyle="1" w:styleId="AERnumberedlistthirdstyle">
    <w:name w:val="AER numbered list (third style)"/>
    <w:basedOn w:val="AERnumberedlistsecondstyle"/>
    <w:qFormat/>
    <w:rsid w:val="00583D73"/>
    <w:pPr>
      <w:numPr>
        <w:ilvl w:val="3"/>
      </w:numPr>
      <w:tabs>
        <w:tab w:val="clear" w:pos="1077"/>
        <w:tab w:val="num" w:pos="360"/>
      </w:tabs>
    </w:pPr>
  </w:style>
  <w:style w:type="paragraph" w:customStyle="1" w:styleId="AERtabletextleft">
    <w:name w:val="AER table text left"/>
    <w:qFormat/>
    <w:rsid w:val="00583D73"/>
    <w:pPr>
      <w:spacing w:before="80" w:after="120" w:line="288" w:lineRule="auto"/>
    </w:pPr>
    <w:rPr>
      <w:rFonts w:ascii="Gautami" w:eastAsia="Times New Roman" w:hAnsi="Gautami" w:cs="Times New Roman"/>
      <w:sz w:val="16"/>
      <w:szCs w:val="24"/>
    </w:rPr>
  </w:style>
  <w:style w:type="character" w:customStyle="1" w:styleId="AERtextbold">
    <w:name w:val="AER text bold"/>
    <w:qFormat/>
    <w:rsid w:val="00583D73"/>
    <w:rPr>
      <w:b/>
    </w:rPr>
  </w:style>
  <w:style w:type="paragraph" w:customStyle="1" w:styleId="UnnumberedHeading">
    <w:name w:val="Unnumbered Heading"/>
    <w:basedOn w:val="Heading1"/>
    <w:next w:val="AERbodytext"/>
    <w:link w:val="UnnumberedHeadingChar"/>
    <w:qFormat/>
    <w:rsid w:val="00583D73"/>
    <w:pPr>
      <w:numPr>
        <w:ilvl w:val="0"/>
      </w:numPr>
    </w:pPr>
  </w:style>
  <w:style w:type="numbering" w:customStyle="1" w:styleId="AERnumberedlist">
    <w:name w:val="AER numbered list"/>
    <w:uiPriority w:val="99"/>
    <w:rsid w:val="00583D73"/>
    <w:pPr>
      <w:numPr>
        <w:numId w:val="2"/>
      </w:numPr>
    </w:pPr>
  </w:style>
  <w:style w:type="character" w:customStyle="1" w:styleId="AERtextblue">
    <w:name w:val="AER text blue"/>
    <w:uiPriority w:val="1"/>
    <w:qFormat/>
    <w:rsid w:val="00583D73"/>
    <w:rPr>
      <w:color w:val="365F91"/>
    </w:rPr>
  </w:style>
  <w:style w:type="character" w:customStyle="1" w:styleId="UnnumberedHeadingChar">
    <w:name w:val="Unnumbered Heading Char"/>
    <w:basedOn w:val="Heading1Char"/>
    <w:link w:val="UnnumberedHeading"/>
    <w:rsid w:val="00583D73"/>
    <w:rPr>
      <w:rFonts w:ascii="Gautami" w:eastAsia="Times New Roman" w:hAnsi="Gautami" w:cs="Times New Roman"/>
      <w:b/>
      <w:bCs/>
      <w:color w:val="E36C0A"/>
      <w:sz w:val="36"/>
      <w:szCs w:val="28"/>
    </w:rPr>
  </w:style>
  <w:style w:type="paragraph" w:customStyle="1" w:styleId="AERnumberedlist2first">
    <w:name w:val="AER numbered list 2 first"/>
    <w:basedOn w:val="AERbodytext"/>
    <w:qFormat/>
    <w:rsid w:val="00583D73"/>
    <w:pPr>
      <w:numPr>
        <w:ilvl w:val="4"/>
      </w:numPr>
      <w:tabs>
        <w:tab w:val="clear" w:pos="357"/>
        <w:tab w:val="num" w:pos="360"/>
      </w:tabs>
    </w:pPr>
  </w:style>
  <w:style w:type="paragraph" w:customStyle="1" w:styleId="AERnumberedlist2second">
    <w:name w:val="AER numbered list 2 second"/>
    <w:basedOn w:val="AERnumberedlist2first"/>
    <w:qFormat/>
    <w:rsid w:val="00583D73"/>
    <w:pPr>
      <w:numPr>
        <w:ilvl w:val="5"/>
      </w:numPr>
      <w:tabs>
        <w:tab w:val="clear" w:pos="720"/>
        <w:tab w:val="num" w:pos="360"/>
      </w:tabs>
    </w:pPr>
  </w:style>
  <w:style w:type="paragraph" w:customStyle="1" w:styleId="AERnumberedlist2third">
    <w:name w:val="AER numbered list 2 third"/>
    <w:basedOn w:val="AERnumberedlist2second"/>
    <w:qFormat/>
    <w:rsid w:val="00583D73"/>
    <w:pPr>
      <w:numPr>
        <w:ilvl w:val="6"/>
      </w:numPr>
      <w:tabs>
        <w:tab w:val="clear" w:pos="1077"/>
        <w:tab w:val="num" w:pos="360"/>
      </w:tabs>
    </w:pPr>
  </w:style>
  <w:style w:type="character" w:customStyle="1" w:styleId="AERbodytextChar">
    <w:name w:val="AER body text Char"/>
    <w:basedOn w:val="DefaultParagraphFont"/>
    <w:link w:val="AERbodytext"/>
    <w:rsid w:val="00583D73"/>
    <w:rPr>
      <w:rFonts w:ascii="Gautami" w:eastAsia="Times New Roman" w:hAnsi="Gautami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73"/>
    <w:pPr>
      <w:spacing w:after="240" w:line="288" w:lineRule="auto"/>
      <w:jc w:val="both"/>
    </w:pPr>
    <w:rPr>
      <w:rFonts w:ascii="Gautami" w:eastAsia="Calibri" w:hAnsi="Gautami" w:cs="Times New Roman"/>
      <w:sz w:val="20"/>
      <w:szCs w:val="20"/>
    </w:rPr>
  </w:style>
  <w:style w:type="paragraph" w:styleId="Heading1">
    <w:name w:val="heading 1"/>
    <w:next w:val="AERbodytext"/>
    <w:link w:val="Heading1Char"/>
    <w:uiPriority w:val="9"/>
    <w:qFormat/>
    <w:rsid w:val="00583D73"/>
    <w:pPr>
      <w:keepNext/>
      <w:keepLines/>
      <w:pageBreakBefore/>
      <w:numPr>
        <w:ilvl w:val="1"/>
        <w:numId w:val="4"/>
      </w:numPr>
      <w:spacing w:before="120" w:after="120" w:line="288" w:lineRule="auto"/>
      <w:outlineLvl w:val="0"/>
    </w:pPr>
    <w:rPr>
      <w:rFonts w:ascii="Gautami" w:eastAsia="Times New Roman" w:hAnsi="Gautami" w:cs="Times New Roman"/>
      <w:b/>
      <w:bCs/>
      <w:color w:val="E36C0A"/>
      <w:sz w:val="36"/>
      <w:szCs w:val="28"/>
    </w:rPr>
  </w:style>
  <w:style w:type="paragraph" w:styleId="Heading2">
    <w:name w:val="heading 2"/>
    <w:basedOn w:val="Heading1"/>
    <w:next w:val="AERbodytext"/>
    <w:link w:val="Heading2Char"/>
    <w:uiPriority w:val="9"/>
    <w:qFormat/>
    <w:rsid w:val="00583D73"/>
    <w:pPr>
      <w:pageBreakBefore w:val="0"/>
      <w:numPr>
        <w:ilvl w:val="2"/>
      </w:numPr>
      <w:outlineLvl w:val="1"/>
    </w:pPr>
    <w:rPr>
      <w:bCs w:val="0"/>
      <w:sz w:val="28"/>
      <w:szCs w:val="26"/>
    </w:rPr>
  </w:style>
  <w:style w:type="paragraph" w:styleId="Heading3">
    <w:name w:val="heading 3"/>
    <w:basedOn w:val="Heading2"/>
    <w:next w:val="AERbodytext"/>
    <w:link w:val="Heading3Char"/>
    <w:uiPriority w:val="9"/>
    <w:qFormat/>
    <w:rsid w:val="00583D73"/>
    <w:pPr>
      <w:numPr>
        <w:ilvl w:val="3"/>
      </w:numPr>
      <w:outlineLvl w:val="2"/>
    </w:pPr>
    <w:rPr>
      <w:bCs/>
      <w:sz w:val="24"/>
    </w:rPr>
  </w:style>
  <w:style w:type="paragraph" w:styleId="Heading7">
    <w:name w:val="heading 7"/>
    <w:basedOn w:val="UnnumberedHeading"/>
    <w:next w:val="AERbodytext"/>
    <w:link w:val="Heading7Char"/>
    <w:uiPriority w:val="9"/>
    <w:qFormat/>
    <w:rsid w:val="00583D73"/>
    <w:pPr>
      <w:numPr>
        <w:ilvl w:val="4"/>
      </w:numPr>
      <w:tabs>
        <w:tab w:val="clear" w:pos="0"/>
        <w:tab w:val="num" w:pos="360"/>
      </w:tabs>
      <w:outlineLvl w:val="6"/>
    </w:pPr>
    <w:rPr>
      <w:iCs/>
      <w:szCs w:val="24"/>
    </w:rPr>
  </w:style>
  <w:style w:type="paragraph" w:styleId="Heading8">
    <w:name w:val="heading 8"/>
    <w:basedOn w:val="Heading7"/>
    <w:next w:val="AERbodytext"/>
    <w:link w:val="Heading8Char"/>
    <w:uiPriority w:val="9"/>
    <w:qFormat/>
    <w:rsid w:val="00583D73"/>
    <w:pPr>
      <w:pageBreakBefore w:val="0"/>
      <w:numPr>
        <w:ilvl w:val="5"/>
      </w:numPr>
      <w:tabs>
        <w:tab w:val="clear" w:pos="0"/>
        <w:tab w:val="num" w:pos="360"/>
      </w:tabs>
      <w:outlineLvl w:val="7"/>
    </w:pPr>
    <w:rPr>
      <w:sz w:val="28"/>
      <w:szCs w:val="20"/>
    </w:rPr>
  </w:style>
  <w:style w:type="paragraph" w:styleId="Heading9">
    <w:name w:val="heading 9"/>
    <w:basedOn w:val="Heading8"/>
    <w:next w:val="AERbodytext"/>
    <w:link w:val="Heading9Char"/>
    <w:uiPriority w:val="9"/>
    <w:qFormat/>
    <w:rsid w:val="00583D73"/>
    <w:pPr>
      <w:numPr>
        <w:ilvl w:val="6"/>
      </w:numPr>
      <w:tabs>
        <w:tab w:val="clear" w:pos="0"/>
        <w:tab w:val="num" w:pos="360"/>
      </w:tabs>
      <w:outlineLvl w:val="8"/>
    </w:pPr>
    <w:rPr>
      <w:iCs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D73"/>
    <w:rPr>
      <w:rFonts w:ascii="Gautami" w:eastAsia="Times New Roman" w:hAnsi="Gautami" w:cs="Times New Roman"/>
      <w:b/>
      <w:bCs/>
      <w:color w:val="E36C0A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3D73"/>
    <w:rPr>
      <w:rFonts w:ascii="Gautami" w:eastAsia="Times New Roman" w:hAnsi="Gautami" w:cs="Times New Roman"/>
      <w:b/>
      <w:color w:val="E36C0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3D73"/>
    <w:rPr>
      <w:rFonts w:ascii="Gautami" w:eastAsia="Times New Roman" w:hAnsi="Gautami" w:cs="Times New Roman"/>
      <w:b/>
      <w:bCs/>
      <w:color w:val="E36C0A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583D73"/>
    <w:rPr>
      <w:rFonts w:ascii="Gautami" w:eastAsia="Times New Roman" w:hAnsi="Gautami" w:cs="Times New Roman"/>
      <w:b/>
      <w:bCs/>
      <w:iCs/>
      <w:color w:val="E36C0A"/>
      <w:sz w:val="36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583D73"/>
    <w:rPr>
      <w:rFonts w:ascii="Gautami" w:eastAsia="Times New Roman" w:hAnsi="Gautami" w:cs="Times New Roman"/>
      <w:b/>
      <w:bCs/>
      <w:iCs/>
      <w:color w:val="E36C0A"/>
      <w:sz w:val="2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83D73"/>
    <w:rPr>
      <w:rFonts w:ascii="Gautami" w:eastAsia="Times New Roman" w:hAnsi="Gautami" w:cs="Times New Roman"/>
      <w:b/>
      <w:bCs/>
      <w:color w:val="E36C0A"/>
      <w:sz w:val="24"/>
      <w:szCs w:val="20"/>
    </w:rPr>
  </w:style>
  <w:style w:type="numbering" w:customStyle="1" w:styleId="AERHeadings">
    <w:name w:val="AER Headings"/>
    <w:uiPriority w:val="99"/>
    <w:rsid w:val="00583D73"/>
    <w:pPr>
      <w:numPr>
        <w:numId w:val="1"/>
      </w:numPr>
    </w:pPr>
  </w:style>
  <w:style w:type="character" w:customStyle="1" w:styleId="AERbody">
    <w:name w:val="AER body"/>
    <w:basedOn w:val="DefaultParagraphFont"/>
    <w:qFormat/>
    <w:rsid w:val="00583D73"/>
    <w:rPr>
      <w:rFonts w:ascii="Gautami" w:hAnsi="Gautami"/>
      <w:color w:val="auto"/>
      <w:sz w:val="20"/>
    </w:rPr>
  </w:style>
  <w:style w:type="paragraph" w:customStyle="1" w:styleId="AERbodytext">
    <w:name w:val="AER body text"/>
    <w:link w:val="AERbodytextChar"/>
    <w:qFormat/>
    <w:rsid w:val="00583D73"/>
    <w:pPr>
      <w:numPr>
        <w:numId w:val="3"/>
      </w:numPr>
      <w:spacing w:after="240" w:line="288" w:lineRule="auto"/>
      <w:jc w:val="both"/>
    </w:pPr>
    <w:rPr>
      <w:rFonts w:ascii="Gautami" w:eastAsia="Times New Roman" w:hAnsi="Gautami" w:cs="Times New Roman"/>
      <w:sz w:val="20"/>
      <w:szCs w:val="24"/>
    </w:rPr>
  </w:style>
  <w:style w:type="paragraph" w:customStyle="1" w:styleId="AERnumberedlistfirststyle">
    <w:name w:val="AER numbered list (first style)"/>
    <w:basedOn w:val="AERbodytext"/>
    <w:qFormat/>
    <w:rsid w:val="00583D73"/>
    <w:pPr>
      <w:numPr>
        <w:ilvl w:val="1"/>
      </w:numPr>
      <w:tabs>
        <w:tab w:val="clear" w:pos="357"/>
        <w:tab w:val="num" w:pos="360"/>
      </w:tabs>
      <w:spacing w:after="200"/>
    </w:pPr>
  </w:style>
  <w:style w:type="paragraph" w:customStyle="1" w:styleId="AERnumberedlistsecondstyle">
    <w:name w:val="AER numbered list (second style)"/>
    <w:basedOn w:val="AERnumberedlistfirststyle"/>
    <w:qFormat/>
    <w:rsid w:val="00583D73"/>
    <w:pPr>
      <w:numPr>
        <w:ilvl w:val="2"/>
      </w:numPr>
      <w:tabs>
        <w:tab w:val="clear" w:pos="720"/>
        <w:tab w:val="num" w:pos="360"/>
      </w:tabs>
    </w:pPr>
  </w:style>
  <w:style w:type="paragraph" w:customStyle="1" w:styleId="AERnumberedlistthirdstyle">
    <w:name w:val="AER numbered list (third style)"/>
    <w:basedOn w:val="AERnumberedlistsecondstyle"/>
    <w:qFormat/>
    <w:rsid w:val="00583D73"/>
    <w:pPr>
      <w:numPr>
        <w:ilvl w:val="3"/>
      </w:numPr>
      <w:tabs>
        <w:tab w:val="clear" w:pos="1077"/>
        <w:tab w:val="num" w:pos="360"/>
      </w:tabs>
    </w:pPr>
  </w:style>
  <w:style w:type="paragraph" w:customStyle="1" w:styleId="AERtabletextleft">
    <w:name w:val="AER table text left"/>
    <w:qFormat/>
    <w:rsid w:val="00583D73"/>
    <w:pPr>
      <w:spacing w:before="80" w:after="120" w:line="288" w:lineRule="auto"/>
    </w:pPr>
    <w:rPr>
      <w:rFonts w:ascii="Gautami" w:eastAsia="Times New Roman" w:hAnsi="Gautami" w:cs="Times New Roman"/>
      <w:sz w:val="16"/>
      <w:szCs w:val="24"/>
    </w:rPr>
  </w:style>
  <w:style w:type="character" w:customStyle="1" w:styleId="AERtextbold">
    <w:name w:val="AER text bold"/>
    <w:qFormat/>
    <w:rsid w:val="00583D73"/>
    <w:rPr>
      <w:b/>
    </w:rPr>
  </w:style>
  <w:style w:type="paragraph" w:customStyle="1" w:styleId="UnnumberedHeading">
    <w:name w:val="Unnumbered Heading"/>
    <w:basedOn w:val="Heading1"/>
    <w:next w:val="AERbodytext"/>
    <w:link w:val="UnnumberedHeadingChar"/>
    <w:qFormat/>
    <w:rsid w:val="00583D73"/>
    <w:pPr>
      <w:numPr>
        <w:ilvl w:val="0"/>
      </w:numPr>
    </w:pPr>
  </w:style>
  <w:style w:type="numbering" w:customStyle="1" w:styleId="AERnumberedlist">
    <w:name w:val="AER numbered list"/>
    <w:uiPriority w:val="99"/>
    <w:rsid w:val="00583D73"/>
    <w:pPr>
      <w:numPr>
        <w:numId w:val="2"/>
      </w:numPr>
    </w:pPr>
  </w:style>
  <w:style w:type="character" w:customStyle="1" w:styleId="AERtextblue">
    <w:name w:val="AER text blue"/>
    <w:uiPriority w:val="1"/>
    <w:qFormat/>
    <w:rsid w:val="00583D73"/>
    <w:rPr>
      <w:color w:val="365F91"/>
    </w:rPr>
  </w:style>
  <w:style w:type="character" w:customStyle="1" w:styleId="UnnumberedHeadingChar">
    <w:name w:val="Unnumbered Heading Char"/>
    <w:basedOn w:val="Heading1Char"/>
    <w:link w:val="UnnumberedHeading"/>
    <w:rsid w:val="00583D73"/>
    <w:rPr>
      <w:rFonts w:ascii="Gautami" w:eastAsia="Times New Roman" w:hAnsi="Gautami" w:cs="Times New Roman"/>
      <w:b/>
      <w:bCs/>
      <w:color w:val="E36C0A"/>
      <w:sz w:val="36"/>
      <w:szCs w:val="28"/>
    </w:rPr>
  </w:style>
  <w:style w:type="paragraph" w:customStyle="1" w:styleId="AERnumberedlist2first">
    <w:name w:val="AER numbered list 2 first"/>
    <w:basedOn w:val="AERbodytext"/>
    <w:qFormat/>
    <w:rsid w:val="00583D73"/>
    <w:pPr>
      <w:numPr>
        <w:ilvl w:val="4"/>
      </w:numPr>
      <w:tabs>
        <w:tab w:val="clear" w:pos="357"/>
        <w:tab w:val="num" w:pos="360"/>
      </w:tabs>
    </w:pPr>
  </w:style>
  <w:style w:type="paragraph" w:customStyle="1" w:styleId="AERnumberedlist2second">
    <w:name w:val="AER numbered list 2 second"/>
    <w:basedOn w:val="AERnumberedlist2first"/>
    <w:qFormat/>
    <w:rsid w:val="00583D73"/>
    <w:pPr>
      <w:numPr>
        <w:ilvl w:val="5"/>
      </w:numPr>
      <w:tabs>
        <w:tab w:val="clear" w:pos="720"/>
        <w:tab w:val="num" w:pos="360"/>
      </w:tabs>
    </w:pPr>
  </w:style>
  <w:style w:type="paragraph" w:customStyle="1" w:styleId="AERnumberedlist2third">
    <w:name w:val="AER numbered list 2 third"/>
    <w:basedOn w:val="AERnumberedlist2second"/>
    <w:qFormat/>
    <w:rsid w:val="00583D73"/>
    <w:pPr>
      <w:numPr>
        <w:ilvl w:val="6"/>
      </w:numPr>
      <w:tabs>
        <w:tab w:val="clear" w:pos="1077"/>
        <w:tab w:val="num" w:pos="360"/>
      </w:tabs>
    </w:pPr>
  </w:style>
  <w:style w:type="character" w:customStyle="1" w:styleId="AERbodytextChar">
    <w:name w:val="AER body text Char"/>
    <w:basedOn w:val="DefaultParagraphFont"/>
    <w:link w:val="AERbodytext"/>
    <w:rsid w:val="00583D73"/>
    <w:rPr>
      <w:rFonts w:ascii="Gautami" w:eastAsia="Times New Roman" w:hAnsi="Gautami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APA Group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</dc:creator>
  <cp:lastModifiedBy>APA</cp:lastModifiedBy>
  <cp:revision>3</cp:revision>
  <dcterms:created xsi:type="dcterms:W3CDTF">2015-08-03T05:40:00Z</dcterms:created>
  <dcterms:modified xsi:type="dcterms:W3CDTF">2015-08-04T00:46:00Z</dcterms:modified>
</cp:coreProperties>
</file>