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12" w:rsidRDefault="000A5A2E" w:rsidP="004F18B6">
      <w:pPr>
        <w:pStyle w:val="Title"/>
        <w:jc w:val="center"/>
      </w:pPr>
      <w:r>
        <w:rPr>
          <w:noProof/>
          <w:lang w:eastAsia="en-AU"/>
        </w:rPr>
        <w:drawing>
          <wp:inline distT="0" distB="0" distL="0" distR="0" wp14:anchorId="01116853" wp14:editId="54CCF402">
            <wp:extent cx="2848486" cy="7524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6572" cy="757253"/>
                    </a:xfrm>
                    <a:prstGeom prst="rect">
                      <a:avLst/>
                    </a:prstGeom>
                    <a:noFill/>
                  </pic:spPr>
                </pic:pic>
              </a:graphicData>
            </a:graphic>
          </wp:inline>
        </w:drawing>
      </w:r>
    </w:p>
    <w:p w:rsidR="001B576D" w:rsidRPr="001B576D" w:rsidRDefault="001B576D" w:rsidP="001B576D">
      <w:pPr>
        <w:jc w:val="center"/>
      </w:pPr>
    </w:p>
    <w:p w:rsidR="00E50712" w:rsidRDefault="00E50712" w:rsidP="004F18B6">
      <w:pPr>
        <w:pStyle w:val="Title"/>
        <w:jc w:val="center"/>
      </w:pPr>
    </w:p>
    <w:p w:rsidR="00E50712" w:rsidRDefault="00E50712" w:rsidP="00E50712">
      <w:pPr>
        <w:pStyle w:val="Title"/>
        <w:tabs>
          <w:tab w:val="left" w:pos="6340"/>
        </w:tabs>
        <w:jc w:val="left"/>
      </w:pPr>
      <w:r>
        <w:tab/>
      </w:r>
    </w:p>
    <w:sdt>
      <w:sdtPr>
        <w:rPr>
          <w:rFonts w:cstheme="minorHAnsi"/>
          <w:b/>
          <w:caps/>
          <w:color w:val="981020"/>
          <w:sz w:val="52"/>
          <w:szCs w:val="52"/>
        </w:rPr>
        <w:alias w:val="Subject"/>
        <w:tag w:val=""/>
        <w:id w:val="-708956017"/>
        <w:placeholder>
          <w:docPart w:val="078FC1D564A04F27B391FB1DBB4A4BC2"/>
        </w:placeholder>
        <w:dataBinding w:prefixMappings="xmlns:ns0='http://purl.org/dc/elements/1.1/' xmlns:ns1='http://schemas.openxmlformats.org/package/2006/metadata/core-properties' " w:xpath="/ns1:coreProperties[1]/ns0:subject[1]" w:storeItemID="{6C3C8BC8-F283-45AE-878A-BAB7291924A1}"/>
        <w:text/>
      </w:sdtPr>
      <w:sdtEndPr/>
      <w:sdtContent>
        <w:p w:rsidR="00E50712" w:rsidRDefault="000E0CE5" w:rsidP="004F18B6">
          <w:pPr>
            <w:jc w:val="center"/>
            <w:rPr>
              <w:rFonts w:cstheme="minorHAnsi"/>
              <w:b/>
              <w:caps/>
              <w:color w:val="981020"/>
              <w:sz w:val="52"/>
              <w:szCs w:val="52"/>
            </w:rPr>
          </w:pPr>
          <w:r>
            <w:rPr>
              <w:rFonts w:cstheme="minorHAnsi"/>
              <w:b/>
              <w:caps/>
              <w:color w:val="981020"/>
              <w:sz w:val="52"/>
              <w:szCs w:val="52"/>
            </w:rPr>
            <w:t>APA Group</w:t>
          </w:r>
        </w:p>
      </w:sdtContent>
    </w:sdt>
    <w:sdt>
      <w:sdtPr>
        <w:rPr>
          <w:rFonts w:cstheme="minorHAnsi"/>
          <w:b/>
          <w:smallCaps/>
          <w:color w:val="981020"/>
          <w:sz w:val="44"/>
          <w:szCs w:val="44"/>
        </w:rPr>
        <w:alias w:val="Keywords"/>
        <w:tag w:val=""/>
        <w:id w:val="1610933148"/>
        <w:placeholder>
          <w:docPart w:val="D7BA83BF178843CA9D6294F60527CACC"/>
        </w:placeholder>
        <w:dataBinding w:prefixMappings="xmlns:ns0='http://purl.org/dc/elements/1.1/' xmlns:ns1='http://schemas.openxmlformats.org/package/2006/metadata/core-properties' " w:xpath="/ns1:coreProperties[1]/ns1:keywords[1]" w:storeItemID="{6C3C8BC8-F283-45AE-878A-BAB7291924A1}"/>
        <w:text/>
      </w:sdtPr>
      <w:sdtEndPr/>
      <w:sdtContent>
        <w:p w:rsidR="00E50712" w:rsidRDefault="0073562D" w:rsidP="004F18B6">
          <w:pPr>
            <w:tabs>
              <w:tab w:val="left" w:pos="709"/>
            </w:tabs>
            <w:spacing w:before="120"/>
            <w:jc w:val="center"/>
            <w:rPr>
              <w:rFonts w:cstheme="minorHAnsi"/>
              <w:b/>
              <w:smallCaps/>
              <w:color w:val="981020"/>
              <w:sz w:val="44"/>
              <w:szCs w:val="44"/>
            </w:rPr>
          </w:pPr>
          <w:r>
            <w:rPr>
              <w:rFonts w:cstheme="minorHAnsi"/>
              <w:b/>
              <w:smallCaps/>
              <w:color w:val="981020"/>
              <w:sz w:val="44"/>
              <w:szCs w:val="44"/>
            </w:rPr>
            <w:t>Business Case IT AM02</w:t>
          </w:r>
        </w:p>
      </w:sdtContent>
    </w:sdt>
    <w:sdt>
      <w:sdtPr>
        <w:rPr>
          <w:rFonts w:cstheme="minorHAnsi"/>
          <w:b/>
          <w:sz w:val="44"/>
        </w:rPr>
        <w:alias w:val="Title"/>
        <w:tag w:val=""/>
        <w:id w:val="-1703466283"/>
        <w:placeholder>
          <w:docPart w:val="C77883B2A59645E4B0182D2C09D9F0B7"/>
        </w:placeholder>
        <w:dataBinding w:prefixMappings="xmlns:ns0='http://purl.org/dc/elements/1.1/' xmlns:ns1='http://schemas.openxmlformats.org/package/2006/metadata/core-properties' " w:xpath="/ns1:coreProperties[1]/ns0:title[1]" w:storeItemID="{6C3C8BC8-F283-45AE-878A-BAB7291924A1}"/>
        <w:text/>
      </w:sdtPr>
      <w:sdtEndPr/>
      <w:sdtContent>
        <w:p w:rsidR="00E50712" w:rsidRDefault="00D74CB2" w:rsidP="004F18B6">
          <w:pPr>
            <w:jc w:val="center"/>
            <w:rPr>
              <w:rFonts w:cstheme="minorHAnsi"/>
              <w:b/>
              <w:sz w:val="44"/>
            </w:rPr>
          </w:pPr>
          <w:r>
            <w:rPr>
              <w:rFonts w:cstheme="minorHAnsi"/>
              <w:b/>
              <w:sz w:val="44"/>
            </w:rPr>
            <w:t>Application Renewal Program</w:t>
          </w:r>
        </w:p>
      </w:sdtContent>
    </w:sdt>
    <w:p w:rsidR="007C3D10" w:rsidRPr="006D3808" w:rsidRDefault="007C3D10" w:rsidP="00CC203E"/>
    <w:p w:rsidR="00413A93" w:rsidRPr="006D3808" w:rsidRDefault="00413A93" w:rsidP="00CC203E"/>
    <w:p w:rsidR="00E50712" w:rsidRDefault="00E50712" w:rsidP="00E50712">
      <w:pPr>
        <w:pStyle w:val="APA-TitleCopyright"/>
        <w:ind w:left="3600" w:firstLine="720"/>
      </w:pPr>
      <w:r>
        <w:t xml:space="preserve">     </w:t>
      </w:r>
    </w:p>
    <w:p w:rsidR="00636B93" w:rsidRDefault="00636B93" w:rsidP="00CC203E"/>
    <w:p w:rsidR="00636B93" w:rsidRPr="006D3808" w:rsidRDefault="00636B93" w:rsidP="00CC203E"/>
    <w:p w:rsidR="007C3D10" w:rsidRPr="006D3808" w:rsidRDefault="007C3D10" w:rsidP="00CC203E"/>
    <w:tbl>
      <w:tblPr>
        <w:tblW w:w="258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1"/>
        <w:gridCol w:w="1321"/>
        <w:gridCol w:w="1276"/>
        <w:gridCol w:w="1417"/>
      </w:tblGrid>
      <w:tr w:rsidR="00D07988" w:rsidRPr="006D3808">
        <w:trPr>
          <w:jc w:val="center"/>
        </w:trPr>
        <w:tc>
          <w:tcPr>
            <w:tcW w:w="1070" w:type="dxa"/>
            <w:tcBorders>
              <w:top w:val="single" w:sz="8" w:space="0" w:color="auto"/>
              <w:left w:val="single" w:sz="6" w:space="0" w:color="auto"/>
              <w:bottom w:val="single" w:sz="8" w:space="0" w:color="auto"/>
            </w:tcBorders>
            <w:shd w:val="clear" w:color="auto" w:fill="FFFFFF" w:themeFill="background1"/>
            <w:vAlign w:val="center"/>
          </w:tcPr>
          <w:p w:rsidR="00D07988" w:rsidRPr="009F6F0F" w:rsidRDefault="00D07988" w:rsidP="00042D65">
            <w:pPr>
              <w:pStyle w:val="APA-TitleBoxHeading"/>
            </w:pPr>
            <w:r>
              <w:t>Revision</w:t>
            </w:r>
          </w:p>
        </w:tc>
        <w:tc>
          <w:tcPr>
            <w:tcW w:w="1321" w:type="dxa"/>
            <w:tcBorders>
              <w:top w:val="single" w:sz="8" w:space="0" w:color="auto"/>
              <w:bottom w:val="single" w:sz="8" w:space="0" w:color="auto"/>
            </w:tcBorders>
            <w:shd w:val="clear" w:color="auto" w:fill="FFFFFF" w:themeFill="background1"/>
            <w:vAlign w:val="center"/>
          </w:tcPr>
          <w:p w:rsidR="00D07988" w:rsidRPr="00042D65" w:rsidRDefault="00D07988" w:rsidP="00042D65">
            <w:pPr>
              <w:pStyle w:val="APA-TitleBoxHeading"/>
            </w:pPr>
            <w:r w:rsidRPr="00042D65">
              <w:t>Date</w:t>
            </w:r>
          </w:p>
        </w:tc>
        <w:tc>
          <w:tcPr>
            <w:tcW w:w="1276" w:type="dxa"/>
            <w:tcBorders>
              <w:top w:val="single" w:sz="8" w:space="0" w:color="auto"/>
              <w:bottom w:val="single" w:sz="8" w:space="0" w:color="auto"/>
            </w:tcBorders>
            <w:shd w:val="clear" w:color="auto" w:fill="FFFFFF" w:themeFill="background1"/>
            <w:vAlign w:val="center"/>
          </w:tcPr>
          <w:p w:rsidR="00D07988" w:rsidRPr="00042D65" w:rsidRDefault="00D07988" w:rsidP="00042D65">
            <w:pPr>
              <w:pStyle w:val="APA-TitleBoxHeading"/>
            </w:pPr>
            <w:r w:rsidRPr="00042D65">
              <w:t>Status</w:t>
            </w:r>
          </w:p>
        </w:tc>
        <w:tc>
          <w:tcPr>
            <w:tcW w:w="1417" w:type="dxa"/>
            <w:tcBorders>
              <w:top w:val="single" w:sz="8" w:space="0" w:color="auto"/>
              <w:bottom w:val="single" w:sz="8" w:space="0" w:color="auto"/>
            </w:tcBorders>
            <w:shd w:val="clear" w:color="auto" w:fill="FFFFFF" w:themeFill="background1"/>
            <w:vAlign w:val="center"/>
          </w:tcPr>
          <w:p w:rsidR="00D07988" w:rsidRPr="00042D65" w:rsidRDefault="00812897" w:rsidP="00042D65">
            <w:pPr>
              <w:pStyle w:val="APA-TitleBoxHeading"/>
            </w:pPr>
            <w:r>
              <w:t>Author</w:t>
            </w:r>
          </w:p>
        </w:tc>
      </w:tr>
      <w:tr w:rsidR="00D07988" w:rsidRPr="006D3808">
        <w:trPr>
          <w:trHeight w:val="112"/>
          <w:jc w:val="center"/>
        </w:trPr>
        <w:tc>
          <w:tcPr>
            <w:tcW w:w="1070" w:type="dxa"/>
            <w:tcBorders>
              <w:top w:val="single" w:sz="8" w:space="0" w:color="auto"/>
              <w:left w:val="single" w:sz="6" w:space="0" w:color="auto"/>
              <w:bottom w:val="single" w:sz="8" w:space="0" w:color="auto"/>
            </w:tcBorders>
          </w:tcPr>
          <w:p w:rsidR="00D07988" w:rsidRPr="009F6F0F" w:rsidRDefault="007F1489" w:rsidP="00042D65">
            <w:pPr>
              <w:pStyle w:val="APA-TitleBoxText"/>
            </w:pPr>
            <w:r>
              <w:t>1.</w:t>
            </w:r>
            <w:r w:rsidR="004F42BB">
              <w:t>5</w:t>
            </w:r>
          </w:p>
        </w:tc>
        <w:tc>
          <w:tcPr>
            <w:tcW w:w="1321" w:type="dxa"/>
            <w:tcBorders>
              <w:top w:val="single" w:sz="8" w:space="0" w:color="auto"/>
              <w:bottom w:val="single" w:sz="8" w:space="0" w:color="auto"/>
            </w:tcBorders>
          </w:tcPr>
          <w:p w:rsidR="00D07988" w:rsidRPr="00042D65" w:rsidRDefault="006C36B4" w:rsidP="006C36B4">
            <w:pPr>
              <w:pStyle w:val="APA-TitleBoxText"/>
            </w:pPr>
            <w:r>
              <w:t>07-Jul-15</w:t>
            </w:r>
          </w:p>
        </w:tc>
        <w:tc>
          <w:tcPr>
            <w:tcW w:w="1276" w:type="dxa"/>
            <w:tcBorders>
              <w:top w:val="single" w:sz="8" w:space="0" w:color="auto"/>
              <w:bottom w:val="single" w:sz="8" w:space="0" w:color="auto"/>
            </w:tcBorders>
          </w:tcPr>
          <w:p w:rsidR="00D07988" w:rsidRPr="00042D65" w:rsidRDefault="00FD7ED4" w:rsidP="00165A9C">
            <w:pPr>
              <w:pStyle w:val="APA-TitleBoxText"/>
            </w:pPr>
            <w:r>
              <w:t>Final</w:t>
            </w:r>
          </w:p>
        </w:tc>
        <w:tc>
          <w:tcPr>
            <w:tcW w:w="1417" w:type="dxa"/>
            <w:tcBorders>
              <w:top w:val="single" w:sz="8" w:space="0" w:color="auto"/>
              <w:bottom w:val="single" w:sz="8" w:space="0" w:color="auto"/>
            </w:tcBorders>
          </w:tcPr>
          <w:p w:rsidR="00D07988" w:rsidRPr="00042D65" w:rsidRDefault="007F1489" w:rsidP="00042D65">
            <w:pPr>
              <w:pStyle w:val="APA-TitleBoxText"/>
            </w:pPr>
            <w:r>
              <w:t>APA</w:t>
            </w:r>
          </w:p>
        </w:tc>
      </w:tr>
    </w:tbl>
    <w:p w:rsidR="0026026F" w:rsidRDefault="00B779FC" w:rsidP="00B779FC">
      <w:pPr>
        <w:pStyle w:val="APA-TitleCopyright"/>
        <w:ind w:left="3600" w:firstLine="720"/>
        <w:jc w:val="left"/>
      </w:pPr>
      <w:r>
        <w:t xml:space="preserve">   </w:t>
      </w:r>
    </w:p>
    <w:p w:rsidR="0026026F" w:rsidRDefault="0026026F" w:rsidP="00CC203E"/>
    <w:p w:rsidR="005822F6" w:rsidRDefault="005822F6" w:rsidP="00CC203E"/>
    <w:p w:rsidR="005822F6" w:rsidRDefault="005822F6" w:rsidP="00CC203E">
      <w:pPr>
        <w:sectPr w:rsidR="005822F6" w:rsidSect="004F18B6">
          <w:headerReference w:type="even" r:id="rId14"/>
          <w:headerReference w:type="default" r:id="rId15"/>
          <w:footerReference w:type="default" r:id="rId16"/>
          <w:headerReference w:type="first" r:id="rId17"/>
          <w:type w:val="oddPage"/>
          <w:pgSz w:w="11906" w:h="16838" w:code="9"/>
          <w:pgMar w:top="3402" w:right="851" w:bottom="2126" w:left="1440" w:header="709" w:footer="0" w:gutter="0"/>
          <w:cols w:space="708"/>
          <w:docGrid w:linePitch="360"/>
        </w:sectPr>
      </w:pPr>
    </w:p>
    <w:p w:rsidR="00FB5ED1" w:rsidRPr="00161D48" w:rsidRDefault="00FB5ED1" w:rsidP="00FB5ED1">
      <w:pPr>
        <w:pStyle w:val="TOC1"/>
        <w:tabs>
          <w:tab w:val="clear" w:pos="9607"/>
          <w:tab w:val="right" w:leader="dot" w:pos="9629"/>
        </w:tabs>
        <w:rPr>
          <w:b/>
          <w:sz w:val="40"/>
        </w:rPr>
      </w:pPr>
      <w:bookmarkStart w:id="0" w:name="_Toc359584603"/>
      <w:r w:rsidRPr="00161D48">
        <w:rPr>
          <w:sz w:val="40"/>
        </w:rPr>
        <w:lastRenderedPageBreak/>
        <w:t>Document Control</w:t>
      </w:r>
    </w:p>
    <w:p w:rsidR="00FB5ED1" w:rsidRPr="00D66C76" w:rsidRDefault="00FB5ED1" w:rsidP="00B27AC0">
      <w:pPr>
        <w:pStyle w:val="Caption"/>
        <w:ind w:left="0"/>
      </w:pPr>
      <w:bookmarkStart w:id="1" w:name="_Toc122941087"/>
      <w:bookmarkStart w:id="2" w:name="_Toc238553523"/>
      <w:bookmarkStart w:id="3" w:name="_Toc349228687"/>
      <w:r w:rsidRPr="00D66C76">
        <w:t>Document Management</w:t>
      </w:r>
      <w:bookmarkEnd w:id="1"/>
      <w:bookmarkEnd w:id="2"/>
      <w:bookmarkEnd w:id="3"/>
    </w:p>
    <w:p w:rsidR="00FB5ED1" w:rsidRDefault="00FB5ED1" w:rsidP="00FB5ED1">
      <w:pPr>
        <w:pStyle w:val="ParagraphCharChar1Char"/>
        <w:tabs>
          <w:tab w:val="clear" w:pos="851"/>
          <w:tab w:val="left" w:pos="709"/>
        </w:tabs>
        <w:ind w:left="0"/>
        <w:rPr>
          <w:sz w:val="40"/>
          <w:szCs w:val="40"/>
        </w:rPr>
      </w:pPr>
      <w:r>
        <w:rPr>
          <w:rFonts w:cs="Arial"/>
        </w:rPr>
        <w:t>Printed versions are only valid on the date of print.  For the latest version, please refer to the electronic version stored on the Hub.</w:t>
      </w:r>
    </w:p>
    <w:tbl>
      <w:tblPr>
        <w:tblStyle w:val="APA-Table"/>
        <w:tblW w:w="9340" w:type="dxa"/>
        <w:tblInd w:w="0" w:type="dxa"/>
        <w:tblLook w:val="04A0" w:firstRow="1" w:lastRow="0" w:firstColumn="1" w:lastColumn="0" w:noHBand="0" w:noVBand="1"/>
      </w:tblPr>
      <w:tblGrid>
        <w:gridCol w:w="1619"/>
        <w:gridCol w:w="7721"/>
      </w:tblGrid>
      <w:tr w:rsidR="007F1489" w:rsidRPr="00512CFC" w:rsidTr="007F1489">
        <w:trPr>
          <w:cnfStyle w:val="100000000000" w:firstRow="1" w:lastRow="0" w:firstColumn="0" w:lastColumn="0" w:oddVBand="0" w:evenVBand="0" w:oddHBand="0" w:evenHBand="0" w:firstRowFirstColumn="0" w:firstRowLastColumn="0" w:lastRowFirstColumn="0" w:lastRowLastColumn="0"/>
          <w:trHeight w:val="255"/>
        </w:trPr>
        <w:tc>
          <w:tcPr>
            <w:tcW w:w="9340" w:type="dxa"/>
            <w:gridSpan w:val="2"/>
            <w:noWrap/>
            <w:hideMark/>
          </w:tcPr>
          <w:p w:rsidR="007F1489" w:rsidRPr="00845882" w:rsidRDefault="007F1489" w:rsidP="007F1489">
            <w:pPr>
              <w:jc w:val="center"/>
              <w:rPr>
                <w:b w:val="0"/>
                <w:color w:val="FFFFFF" w:themeColor="background1"/>
              </w:rPr>
            </w:pPr>
            <w:r w:rsidRPr="00845882">
              <w:rPr>
                <w:color w:val="FFFFFF" w:themeColor="background1"/>
              </w:rPr>
              <w:t>PROJECT REFERENCE</w:t>
            </w:r>
          </w:p>
        </w:tc>
      </w:tr>
      <w:tr w:rsidR="007F1489" w:rsidRPr="00E278C6" w:rsidTr="007F1489">
        <w:trPr>
          <w:trHeight w:val="255"/>
        </w:trPr>
        <w:tc>
          <w:tcPr>
            <w:tcW w:w="1619" w:type="dxa"/>
            <w:noWrap/>
            <w:hideMark/>
          </w:tcPr>
          <w:p w:rsidR="007F1489" w:rsidRPr="00233896" w:rsidRDefault="007F1489" w:rsidP="007F1489">
            <w:pPr>
              <w:rPr>
                <w:b/>
                <w:sz w:val="16"/>
                <w:szCs w:val="16"/>
              </w:rPr>
            </w:pPr>
            <w:r w:rsidRPr="00233896">
              <w:rPr>
                <w:b/>
                <w:sz w:val="16"/>
                <w:szCs w:val="16"/>
              </w:rPr>
              <w:t>Network</w:t>
            </w:r>
          </w:p>
        </w:tc>
        <w:tc>
          <w:tcPr>
            <w:tcW w:w="7721" w:type="dxa"/>
            <w:noWrap/>
            <w:hideMark/>
          </w:tcPr>
          <w:p w:rsidR="007F1489" w:rsidRPr="00233896" w:rsidRDefault="000E0CE5" w:rsidP="007F1489">
            <w:pPr>
              <w:rPr>
                <w:color w:val="0000FF"/>
                <w:sz w:val="16"/>
                <w:szCs w:val="16"/>
              </w:rPr>
            </w:pPr>
            <w:r>
              <w:t>Amadeus Pipeline NT</w:t>
            </w:r>
          </w:p>
        </w:tc>
      </w:tr>
      <w:tr w:rsidR="007F1489" w:rsidRPr="00E278C6" w:rsidTr="007F1489">
        <w:trPr>
          <w:cnfStyle w:val="000000010000" w:firstRow="0" w:lastRow="0" w:firstColumn="0" w:lastColumn="0" w:oddVBand="0" w:evenVBand="0" w:oddHBand="0" w:evenHBand="1" w:firstRowFirstColumn="0" w:firstRowLastColumn="0" w:lastRowFirstColumn="0" w:lastRowLastColumn="0"/>
          <w:trHeight w:val="255"/>
        </w:trPr>
        <w:tc>
          <w:tcPr>
            <w:tcW w:w="1619" w:type="dxa"/>
            <w:noWrap/>
            <w:hideMark/>
          </w:tcPr>
          <w:p w:rsidR="007F1489" w:rsidRPr="00233896" w:rsidRDefault="007F1489" w:rsidP="007F1489">
            <w:pPr>
              <w:rPr>
                <w:b/>
                <w:sz w:val="16"/>
                <w:szCs w:val="16"/>
              </w:rPr>
            </w:pPr>
            <w:r w:rsidRPr="00233896">
              <w:rPr>
                <w:b/>
                <w:sz w:val="16"/>
                <w:szCs w:val="16"/>
              </w:rPr>
              <w:t>Project No.</w:t>
            </w:r>
          </w:p>
        </w:tc>
        <w:tc>
          <w:tcPr>
            <w:tcW w:w="7721" w:type="dxa"/>
            <w:noWrap/>
            <w:hideMark/>
          </w:tcPr>
          <w:p w:rsidR="007F1489" w:rsidRPr="00233896" w:rsidRDefault="000E0CE5" w:rsidP="007F1489">
            <w:pPr>
              <w:rPr>
                <w:color w:val="0000FF"/>
                <w:sz w:val="16"/>
                <w:szCs w:val="16"/>
              </w:rPr>
            </w:pPr>
            <w:r>
              <w:t>IT AM0</w:t>
            </w:r>
            <w:r w:rsidR="0073562D">
              <w:t>2</w:t>
            </w:r>
          </w:p>
        </w:tc>
      </w:tr>
      <w:tr w:rsidR="007F1489" w:rsidRPr="00E278C6" w:rsidTr="007F1489">
        <w:trPr>
          <w:trHeight w:val="255"/>
        </w:trPr>
        <w:tc>
          <w:tcPr>
            <w:tcW w:w="1619" w:type="dxa"/>
            <w:noWrap/>
          </w:tcPr>
          <w:p w:rsidR="007F1489" w:rsidRPr="00233896" w:rsidRDefault="007F1489" w:rsidP="007F1489">
            <w:pPr>
              <w:rPr>
                <w:b/>
                <w:sz w:val="16"/>
                <w:szCs w:val="16"/>
              </w:rPr>
            </w:pPr>
            <w:r w:rsidRPr="00233896">
              <w:rPr>
                <w:b/>
                <w:sz w:val="16"/>
                <w:szCs w:val="16"/>
              </w:rPr>
              <w:t>Project Alias No.</w:t>
            </w:r>
          </w:p>
        </w:tc>
        <w:tc>
          <w:tcPr>
            <w:tcW w:w="7721" w:type="dxa"/>
            <w:noWrap/>
          </w:tcPr>
          <w:p w:rsidR="007F1489" w:rsidRPr="00233896" w:rsidRDefault="007F1489" w:rsidP="007F1489">
            <w:pPr>
              <w:rPr>
                <w:color w:val="0000FF"/>
                <w:sz w:val="16"/>
                <w:szCs w:val="16"/>
              </w:rPr>
            </w:pPr>
          </w:p>
        </w:tc>
      </w:tr>
      <w:tr w:rsidR="007F1489" w:rsidRPr="00E278C6" w:rsidTr="007F1489">
        <w:trPr>
          <w:cnfStyle w:val="000000010000" w:firstRow="0" w:lastRow="0" w:firstColumn="0" w:lastColumn="0" w:oddVBand="0" w:evenVBand="0" w:oddHBand="0" w:evenHBand="1" w:firstRowFirstColumn="0" w:firstRowLastColumn="0" w:lastRowFirstColumn="0" w:lastRowLastColumn="0"/>
          <w:trHeight w:val="255"/>
        </w:trPr>
        <w:tc>
          <w:tcPr>
            <w:tcW w:w="1619" w:type="dxa"/>
            <w:noWrap/>
          </w:tcPr>
          <w:p w:rsidR="007F1489" w:rsidRPr="00233896" w:rsidRDefault="007F1489" w:rsidP="007F1489">
            <w:pPr>
              <w:rPr>
                <w:b/>
                <w:sz w:val="16"/>
                <w:szCs w:val="16"/>
              </w:rPr>
            </w:pPr>
            <w:r w:rsidRPr="00233896">
              <w:rPr>
                <w:b/>
                <w:sz w:val="16"/>
                <w:szCs w:val="16"/>
              </w:rPr>
              <w:t>Project Name</w:t>
            </w:r>
          </w:p>
        </w:tc>
        <w:tc>
          <w:tcPr>
            <w:tcW w:w="7721" w:type="dxa"/>
            <w:noWrap/>
          </w:tcPr>
          <w:p w:rsidR="007F1489" w:rsidRPr="00233896" w:rsidRDefault="007F1489" w:rsidP="000E0CE5">
            <w:pPr>
              <w:rPr>
                <w:color w:val="0000FF"/>
                <w:sz w:val="16"/>
                <w:szCs w:val="16"/>
              </w:rPr>
            </w:pPr>
            <w:r w:rsidRPr="00AA2D31">
              <w:t>A</w:t>
            </w:r>
            <w:r w:rsidR="000E0CE5">
              <w:t>pplication Renewal Program</w:t>
            </w:r>
          </w:p>
        </w:tc>
      </w:tr>
      <w:tr w:rsidR="007F1489" w:rsidRPr="00E278C6" w:rsidTr="007F1489">
        <w:trPr>
          <w:trHeight w:val="255"/>
        </w:trPr>
        <w:tc>
          <w:tcPr>
            <w:tcW w:w="1619" w:type="dxa"/>
            <w:noWrap/>
            <w:hideMark/>
          </w:tcPr>
          <w:p w:rsidR="007F1489" w:rsidRPr="00233896" w:rsidRDefault="007F1489" w:rsidP="007F1489">
            <w:pPr>
              <w:rPr>
                <w:b/>
                <w:sz w:val="16"/>
                <w:szCs w:val="16"/>
              </w:rPr>
            </w:pPr>
            <w:r w:rsidRPr="00233896">
              <w:rPr>
                <w:b/>
                <w:sz w:val="16"/>
                <w:szCs w:val="16"/>
              </w:rPr>
              <w:t>Budget Category</w:t>
            </w:r>
          </w:p>
        </w:tc>
        <w:tc>
          <w:tcPr>
            <w:tcW w:w="7721" w:type="dxa"/>
            <w:noWrap/>
            <w:hideMark/>
          </w:tcPr>
          <w:p w:rsidR="007F1489" w:rsidRPr="00233896" w:rsidRDefault="007F1489" w:rsidP="007F1489">
            <w:pPr>
              <w:rPr>
                <w:color w:val="0000FF"/>
                <w:sz w:val="16"/>
                <w:szCs w:val="16"/>
              </w:rPr>
            </w:pPr>
            <w:r w:rsidRPr="00844D7D">
              <w:t>SIB Capex</w:t>
            </w:r>
          </w:p>
        </w:tc>
      </w:tr>
      <w:tr w:rsidR="007F1489" w:rsidRPr="00E278C6" w:rsidTr="007F1489">
        <w:trPr>
          <w:cnfStyle w:val="000000010000" w:firstRow="0" w:lastRow="0" w:firstColumn="0" w:lastColumn="0" w:oddVBand="0" w:evenVBand="0" w:oddHBand="0" w:evenHBand="1" w:firstRowFirstColumn="0" w:firstRowLastColumn="0" w:lastRowFirstColumn="0" w:lastRowLastColumn="0"/>
          <w:trHeight w:val="255"/>
        </w:trPr>
        <w:tc>
          <w:tcPr>
            <w:tcW w:w="1619" w:type="dxa"/>
            <w:noWrap/>
          </w:tcPr>
          <w:p w:rsidR="007F1489" w:rsidRPr="00233896" w:rsidRDefault="007F1489" w:rsidP="007F1489">
            <w:pPr>
              <w:rPr>
                <w:b/>
                <w:sz w:val="16"/>
                <w:szCs w:val="16"/>
              </w:rPr>
            </w:pPr>
            <w:r w:rsidRPr="00233896">
              <w:rPr>
                <w:b/>
                <w:sz w:val="16"/>
                <w:szCs w:val="16"/>
              </w:rPr>
              <w:t>Risk Rating</w:t>
            </w:r>
          </w:p>
        </w:tc>
        <w:tc>
          <w:tcPr>
            <w:tcW w:w="7721" w:type="dxa"/>
            <w:noWrap/>
          </w:tcPr>
          <w:p w:rsidR="007F1489" w:rsidRPr="00233896" w:rsidRDefault="007F1489" w:rsidP="007F1489">
            <w:pPr>
              <w:rPr>
                <w:color w:val="0000FF"/>
                <w:sz w:val="16"/>
                <w:szCs w:val="16"/>
              </w:rPr>
            </w:pPr>
            <w:r>
              <w:t xml:space="preserve">High </w:t>
            </w:r>
          </w:p>
        </w:tc>
      </w:tr>
      <w:tr w:rsidR="007F1489" w:rsidRPr="00E278C6" w:rsidTr="007F1489">
        <w:trPr>
          <w:trHeight w:val="255"/>
        </w:trPr>
        <w:tc>
          <w:tcPr>
            <w:tcW w:w="1619" w:type="dxa"/>
            <w:noWrap/>
          </w:tcPr>
          <w:p w:rsidR="007F1489" w:rsidRPr="00233896" w:rsidRDefault="007F1489" w:rsidP="007F1489">
            <w:pPr>
              <w:rPr>
                <w:b/>
                <w:sz w:val="16"/>
                <w:szCs w:val="16"/>
              </w:rPr>
            </w:pPr>
            <w:r w:rsidRPr="00233896">
              <w:rPr>
                <w:b/>
                <w:sz w:val="16"/>
                <w:szCs w:val="16"/>
              </w:rPr>
              <w:t>Reference Docs</w:t>
            </w:r>
          </w:p>
        </w:tc>
        <w:tc>
          <w:tcPr>
            <w:tcW w:w="7721" w:type="dxa"/>
            <w:noWrap/>
          </w:tcPr>
          <w:p w:rsidR="007F1489" w:rsidRPr="00233896" w:rsidRDefault="007F1489" w:rsidP="007F1489">
            <w:pPr>
              <w:rPr>
                <w:color w:val="0000FF"/>
                <w:sz w:val="16"/>
                <w:szCs w:val="16"/>
              </w:rPr>
            </w:pPr>
          </w:p>
        </w:tc>
      </w:tr>
      <w:tr w:rsidR="007F1489" w:rsidRPr="00845882" w:rsidTr="007F1489">
        <w:trPr>
          <w:cnfStyle w:val="000000010000" w:firstRow="0" w:lastRow="0" w:firstColumn="0" w:lastColumn="0" w:oddVBand="0" w:evenVBand="0" w:oddHBand="0" w:evenHBand="1" w:firstRowFirstColumn="0" w:firstRowLastColumn="0" w:lastRowFirstColumn="0" w:lastRowLastColumn="0"/>
          <w:trHeight w:val="255"/>
        </w:trPr>
        <w:tc>
          <w:tcPr>
            <w:tcW w:w="9340" w:type="dxa"/>
            <w:gridSpan w:val="2"/>
            <w:shd w:val="clear" w:color="auto" w:fill="000000" w:themeFill="text1"/>
            <w:noWrap/>
          </w:tcPr>
          <w:p w:rsidR="007F1489" w:rsidRPr="00845882" w:rsidRDefault="007F1489" w:rsidP="007F1489">
            <w:pPr>
              <w:jc w:val="center"/>
              <w:rPr>
                <w:color w:val="FFFFFF" w:themeColor="background1"/>
              </w:rPr>
            </w:pPr>
            <w:r w:rsidRPr="00845882">
              <w:rPr>
                <w:color w:val="FFFFFF" w:themeColor="background1"/>
              </w:rPr>
              <w:t>PROJECT APPROVAL</w:t>
            </w:r>
          </w:p>
        </w:tc>
      </w:tr>
      <w:tr w:rsidR="007F1489" w:rsidRPr="00E278C6" w:rsidTr="007F1489">
        <w:trPr>
          <w:trHeight w:val="255"/>
        </w:trPr>
        <w:tc>
          <w:tcPr>
            <w:tcW w:w="1619" w:type="dxa"/>
            <w:noWrap/>
          </w:tcPr>
          <w:p w:rsidR="007F1489" w:rsidRPr="00233896" w:rsidRDefault="007F1489" w:rsidP="007F1489">
            <w:pPr>
              <w:rPr>
                <w:b/>
                <w:sz w:val="16"/>
                <w:szCs w:val="16"/>
              </w:rPr>
            </w:pPr>
            <w:r w:rsidRPr="00233896">
              <w:rPr>
                <w:b/>
                <w:sz w:val="16"/>
                <w:szCs w:val="16"/>
              </w:rPr>
              <w:t>Prepared By:</w:t>
            </w:r>
          </w:p>
        </w:tc>
        <w:tc>
          <w:tcPr>
            <w:tcW w:w="7721" w:type="dxa"/>
            <w:noWrap/>
          </w:tcPr>
          <w:p w:rsidR="007F1489" w:rsidRPr="00233896" w:rsidRDefault="007F1489" w:rsidP="007F1489">
            <w:pPr>
              <w:rPr>
                <w:color w:val="0000FF"/>
                <w:sz w:val="16"/>
                <w:szCs w:val="16"/>
              </w:rPr>
            </w:pPr>
            <w:r w:rsidRPr="00AE3A2D">
              <w:t>Trevor Coles, Applications Manager, Information Technology</w:t>
            </w:r>
          </w:p>
        </w:tc>
      </w:tr>
      <w:tr w:rsidR="007F1489" w:rsidRPr="00E278C6" w:rsidTr="007F1489">
        <w:trPr>
          <w:cnfStyle w:val="000000010000" w:firstRow="0" w:lastRow="0" w:firstColumn="0" w:lastColumn="0" w:oddVBand="0" w:evenVBand="0" w:oddHBand="0" w:evenHBand="1" w:firstRowFirstColumn="0" w:firstRowLastColumn="0" w:lastRowFirstColumn="0" w:lastRowLastColumn="0"/>
          <w:trHeight w:val="255"/>
        </w:trPr>
        <w:tc>
          <w:tcPr>
            <w:tcW w:w="1619" w:type="dxa"/>
            <w:noWrap/>
          </w:tcPr>
          <w:p w:rsidR="007F1489" w:rsidRPr="00233896" w:rsidRDefault="007F1489" w:rsidP="007F1489">
            <w:pPr>
              <w:rPr>
                <w:b/>
                <w:sz w:val="16"/>
                <w:szCs w:val="16"/>
              </w:rPr>
            </w:pPr>
            <w:r w:rsidRPr="00233896">
              <w:rPr>
                <w:b/>
                <w:sz w:val="16"/>
                <w:szCs w:val="16"/>
              </w:rPr>
              <w:t>Reviewed By:</w:t>
            </w:r>
          </w:p>
        </w:tc>
        <w:tc>
          <w:tcPr>
            <w:tcW w:w="7721" w:type="dxa"/>
            <w:noWrap/>
          </w:tcPr>
          <w:p w:rsidR="007F1489" w:rsidRPr="00233896" w:rsidRDefault="007F1489" w:rsidP="007F1489">
            <w:pPr>
              <w:rPr>
                <w:color w:val="0000FF"/>
                <w:sz w:val="16"/>
                <w:szCs w:val="16"/>
              </w:rPr>
            </w:pPr>
            <w:r w:rsidRPr="00AE3A2D">
              <w:t>Heather Reynolds, Vendor Manager Information Technology</w:t>
            </w:r>
          </w:p>
        </w:tc>
      </w:tr>
      <w:tr w:rsidR="007F1489" w:rsidRPr="00E278C6" w:rsidTr="007F1489">
        <w:trPr>
          <w:trHeight w:val="255"/>
        </w:trPr>
        <w:tc>
          <w:tcPr>
            <w:tcW w:w="1619" w:type="dxa"/>
            <w:noWrap/>
          </w:tcPr>
          <w:p w:rsidR="007F1489" w:rsidRPr="00233896" w:rsidRDefault="007F1489" w:rsidP="007F1489">
            <w:pPr>
              <w:rPr>
                <w:b/>
                <w:sz w:val="16"/>
                <w:szCs w:val="16"/>
              </w:rPr>
            </w:pPr>
            <w:r w:rsidRPr="00233896">
              <w:rPr>
                <w:b/>
                <w:sz w:val="16"/>
                <w:szCs w:val="16"/>
              </w:rPr>
              <w:t>Approved By:</w:t>
            </w:r>
          </w:p>
        </w:tc>
        <w:tc>
          <w:tcPr>
            <w:tcW w:w="7721" w:type="dxa"/>
            <w:noWrap/>
          </w:tcPr>
          <w:p w:rsidR="007F1489" w:rsidRPr="00233896" w:rsidRDefault="007F1489" w:rsidP="007F1489">
            <w:pPr>
              <w:rPr>
                <w:color w:val="0000FF"/>
                <w:sz w:val="16"/>
                <w:szCs w:val="16"/>
              </w:rPr>
            </w:pPr>
            <w:r w:rsidRPr="00AE3A2D">
              <w:t>Bill Fazl, General Manager Information Technology</w:t>
            </w:r>
          </w:p>
        </w:tc>
      </w:tr>
    </w:tbl>
    <w:p w:rsidR="00D524B7" w:rsidRDefault="00D524B7" w:rsidP="00CC203E">
      <w:pPr>
        <w:pStyle w:val="APA-ToCHeading"/>
      </w:pPr>
    </w:p>
    <w:p w:rsidR="007F1489" w:rsidRDefault="007F1489">
      <w:pPr>
        <w:rPr>
          <w:color w:val="981020"/>
          <w:sz w:val="40"/>
          <w:szCs w:val="40"/>
        </w:rPr>
      </w:pPr>
      <w:r>
        <w:br w:type="page"/>
      </w:r>
    </w:p>
    <w:p w:rsidR="00D0728D" w:rsidRPr="00CC203E" w:rsidRDefault="00E81B45" w:rsidP="00CC203E">
      <w:pPr>
        <w:pStyle w:val="APA-ToCHeading"/>
      </w:pPr>
      <w:r w:rsidRPr="00CC203E">
        <w:lastRenderedPageBreak/>
        <w:t>TABLE OF CONTENTS</w:t>
      </w:r>
      <w:bookmarkEnd w:id="0"/>
    </w:p>
    <w:p w:rsidR="00CA558B" w:rsidRDefault="0048610E">
      <w:pPr>
        <w:pStyle w:val="TOC1"/>
        <w:rPr>
          <w:rFonts w:asciiTheme="minorHAnsi" w:eastAsiaTheme="minorEastAsia" w:hAnsiTheme="minorHAnsi" w:cstheme="minorBidi"/>
          <w:caps w:val="0"/>
          <w:sz w:val="22"/>
          <w:lang w:eastAsia="en-AU"/>
        </w:rPr>
      </w:pPr>
      <w:r w:rsidRPr="00600E1C">
        <w:rPr>
          <w:smallCaps/>
          <w:szCs w:val="20"/>
        </w:rPr>
        <w:fldChar w:fldCharType="begin"/>
      </w:r>
      <w:r w:rsidR="00DE7E57" w:rsidRPr="00600E1C">
        <w:rPr>
          <w:smallCaps/>
        </w:rPr>
        <w:instrText xml:space="preserve"> TOC \o "2-3" \h \z \t "Heading 1,1,APA-Appendix,8" </w:instrText>
      </w:r>
      <w:r w:rsidRPr="00600E1C">
        <w:rPr>
          <w:smallCaps/>
          <w:szCs w:val="20"/>
        </w:rPr>
        <w:fldChar w:fldCharType="separate"/>
      </w:r>
      <w:hyperlink w:anchor="_Toc426025043" w:history="1">
        <w:r w:rsidR="00CA558B" w:rsidRPr="008F2033">
          <w:rPr>
            <w:rStyle w:val="Hyperlink"/>
          </w:rPr>
          <w:t>1</w:t>
        </w:r>
        <w:r w:rsidR="00CA558B">
          <w:rPr>
            <w:rFonts w:asciiTheme="minorHAnsi" w:eastAsiaTheme="minorEastAsia" w:hAnsiTheme="minorHAnsi" w:cstheme="minorBidi"/>
            <w:caps w:val="0"/>
            <w:sz w:val="22"/>
            <w:lang w:eastAsia="en-AU"/>
          </w:rPr>
          <w:tab/>
        </w:r>
        <w:r w:rsidR="00CA558B" w:rsidRPr="008F2033">
          <w:rPr>
            <w:rStyle w:val="Hyperlink"/>
          </w:rPr>
          <w:t>ISSUE/OPPORTUNITY DESCRIPTION</w:t>
        </w:r>
        <w:r w:rsidR="00CA558B">
          <w:rPr>
            <w:webHidden/>
          </w:rPr>
          <w:tab/>
        </w:r>
        <w:r w:rsidR="00CA558B">
          <w:rPr>
            <w:webHidden/>
          </w:rPr>
          <w:fldChar w:fldCharType="begin"/>
        </w:r>
        <w:r w:rsidR="00CA558B">
          <w:rPr>
            <w:webHidden/>
          </w:rPr>
          <w:instrText xml:space="preserve"> PAGEREF _Toc426025043 \h </w:instrText>
        </w:r>
        <w:r w:rsidR="00CA558B">
          <w:rPr>
            <w:webHidden/>
          </w:rPr>
        </w:r>
        <w:r w:rsidR="00CA558B">
          <w:rPr>
            <w:webHidden/>
          </w:rPr>
          <w:fldChar w:fldCharType="separate"/>
        </w:r>
        <w:r w:rsidR="00C4124C">
          <w:rPr>
            <w:webHidden/>
          </w:rPr>
          <w:t>4</w:t>
        </w:r>
        <w:r w:rsidR="00CA558B">
          <w:rPr>
            <w:webHidden/>
          </w:rPr>
          <w:fldChar w:fldCharType="end"/>
        </w:r>
      </w:hyperlink>
    </w:p>
    <w:p w:rsidR="00CA558B" w:rsidRDefault="00C4124C">
      <w:pPr>
        <w:pStyle w:val="TOC1"/>
        <w:rPr>
          <w:rFonts w:asciiTheme="minorHAnsi" w:eastAsiaTheme="minorEastAsia" w:hAnsiTheme="minorHAnsi" w:cstheme="minorBidi"/>
          <w:caps w:val="0"/>
          <w:sz w:val="22"/>
          <w:lang w:eastAsia="en-AU"/>
        </w:rPr>
      </w:pPr>
      <w:hyperlink w:anchor="_Toc426025044" w:history="1">
        <w:r w:rsidR="00CA558B" w:rsidRPr="008F2033">
          <w:rPr>
            <w:rStyle w:val="Hyperlink"/>
          </w:rPr>
          <w:t>2</w:t>
        </w:r>
        <w:r w:rsidR="00CA558B">
          <w:rPr>
            <w:rFonts w:asciiTheme="minorHAnsi" w:eastAsiaTheme="minorEastAsia" w:hAnsiTheme="minorHAnsi" w:cstheme="minorBidi"/>
            <w:caps w:val="0"/>
            <w:sz w:val="22"/>
            <w:lang w:eastAsia="en-AU"/>
          </w:rPr>
          <w:tab/>
        </w:r>
        <w:r w:rsidR="00CA558B" w:rsidRPr="008F2033">
          <w:rPr>
            <w:rStyle w:val="Hyperlink"/>
          </w:rPr>
          <w:t>Project objectives and OUTCOMES</w:t>
        </w:r>
        <w:r w:rsidR="00CA558B">
          <w:rPr>
            <w:webHidden/>
          </w:rPr>
          <w:tab/>
        </w:r>
        <w:r w:rsidR="00CA558B">
          <w:rPr>
            <w:webHidden/>
          </w:rPr>
          <w:fldChar w:fldCharType="begin"/>
        </w:r>
        <w:r w:rsidR="00CA558B">
          <w:rPr>
            <w:webHidden/>
          </w:rPr>
          <w:instrText xml:space="preserve"> PAGEREF _Toc426025044 \h </w:instrText>
        </w:r>
        <w:r w:rsidR="00CA558B">
          <w:rPr>
            <w:webHidden/>
          </w:rPr>
        </w:r>
        <w:r w:rsidR="00CA558B">
          <w:rPr>
            <w:webHidden/>
          </w:rPr>
          <w:fldChar w:fldCharType="separate"/>
        </w:r>
        <w:r>
          <w:rPr>
            <w:webHidden/>
          </w:rPr>
          <w:t>5</w:t>
        </w:r>
        <w:r w:rsidR="00CA558B">
          <w:rPr>
            <w:webHidden/>
          </w:rPr>
          <w:fldChar w:fldCharType="end"/>
        </w:r>
      </w:hyperlink>
    </w:p>
    <w:p w:rsidR="00CA558B" w:rsidRDefault="00C4124C">
      <w:pPr>
        <w:pStyle w:val="TOC1"/>
        <w:rPr>
          <w:rFonts w:asciiTheme="minorHAnsi" w:eastAsiaTheme="minorEastAsia" w:hAnsiTheme="minorHAnsi" w:cstheme="minorBidi"/>
          <w:caps w:val="0"/>
          <w:sz w:val="22"/>
          <w:lang w:eastAsia="en-AU"/>
        </w:rPr>
      </w:pPr>
      <w:hyperlink w:anchor="_Toc426025045" w:history="1">
        <w:r w:rsidR="00CA558B" w:rsidRPr="008F2033">
          <w:rPr>
            <w:rStyle w:val="Hyperlink"/>
          </w:rPr>
          <w:t>3</w:t>
        </w:r>
        <w:r w:rsidR="00CA558B">
          <w:rPr>
            <w:rFonts w:asciiTheme="minorHAnsi" w:eastAsiaTheme="minorEastAsia" w:hAnsiTheme="minorHAnsi" w:cstheme="minorBidi"/>
            <w:caps w:val="0"/>
            <w:sz w:val="22"/>
            <w:lang w:eastAsia="en-AU"/>
          </w:rPr>
          <w:tab/>
        </w:r>
        <w:r w:rsidR="00CA558B" w:rsidRPr="008F2033">
          <w:rPr>
            <w:rStyle w:val="Hyperlink"/>
          </w:rPr>
          <w:t>Benefits</w:t>
        </w:r>
        <w:r w:rsidR="00CA558B">
          <w:rPr>
            <w:webHidden/>
          </w:rPr>
          <w:tab/>
        </w:r>
        <w:r w:rsidR="00CA558B">
          <w:rPr>
            <w:webHidden/>
          </w:rPr>
          <w:fldChar w:fldCharType="begin"/>
        </w:r>
        <w:r w:rsidR="00CA558B">
          <w:rPr>
            <w:webHidden/>
          </w:rPr>
          <w:instrText xml:space="preserve"> PAGEREF _Toc426025045 \h </w:instrText>
        </w:r>
        <w:r w:rsidR="00CA558B">
          <w:rPr>
            <w:webHidden/>
          </w:rPr>
        </w:r>
        <w:r w:rsidR="00CA558B">
          <w:rPr>
            <w:webHidden/>
          </w:rPr>
          <w:fldChar w:fldCharType="separate"/>
        </w:r>
        <w:r>
          <w:rPr>
            <w:webHidden/>
          </w:rPr>
          <w:t>7</w:t>
        </w:r>
        <w:r w:rsidR="00CA558B">
          <w:rPr>
            <w:webHidden/>
          </w:rPr>
          <w:fldChar w:fldCharType="end"/>
        </w:r>
      </w:hyperlink>
    </w:p>
    <w:p w:rsidR="00CA558B" w:rsidRDefault="00C4124C">
      <w:pPr>
        <w:pStyle w:val="TOC1"/>
        <w:rPr>
          <w:rFonts w:asciiTheme="minorHAnsi" w:eastAsiaTheme="minorEastAsia" w:hAnsiTheme="minorHAnsi" w:cstheme="minorBidi"/>
          <w:caps w:val="0"/>
          <w:sz w:val="22"/>
          <w:lang w:eastAsia="en-AU"/>
        </w:rPr>
      </w:pPr>
      <w:hyperlink w:anchor="_Toc426025046" w:history="1">
        <w:r w:rsidR="00CA558B" w:rsidRPr="008F2033">
          <w:rPr>
            <w:rStyle w:val="Hyperlink"/>
          </w:rPr>
          <w:t>4</w:t>
        </w:r>
        <w:r w:rsidR="00CA558B">
          <w:rPr>
            <w:rFonts w:asciiTheme="minorHAnsi" w:eastAsiaTheme="minorEastAsia" w:hAnsiTheme="minorHAnsi" w:cstheme="minorBidi"/>
            <w:caps w:val="0"/>
            <w:sz w:val="22"/>
            <w:lang w:eastAsia="en-AU"/>
          </w:rPr>
          <w:tab/>
        </w:r>
        <w:r w:rsidR="00CA558B" w:rsidRPr="008F2033">
          <w:rPr>
            <w:rStyle w:val="Hyperlink"/>
          </w:rPr>
          <w:t>dELIVERY CONCEPT</w:t>
        </w:r>
        <w:r w:rsidR="00CA558B">
          <w:rPr>
            <w:webHidden/>
          </w:rPr>
          <w:tab/>
        </w:r>
        <w:r w:rsidR="00CA558B">
          <w:rPr>
            <w:webHidden/>
          </w:rPr>
          <w:fldChar w:fldCharType="begin"/>
        </w:r>
        <w:r w:rsidR="00CA558B">
          <w:rPr>
            <w:webHidden/>
          </w:rPr>
          <w:instrText xml:space="preserve"> PAGEREF _Toc426025046 \h </w:instrText>
        </w:r>
        <w:r w:rsidR="00CA558B">
          <w:rPr>
            <w:webHidden/>
          </w:rPr>
        </w:r>
        <w:r w:rsidR="00CA558B">
          <w:rPr>
            <w:webHidden/>
          </w:rPr>
          <w:fldChar w:fldCharType="separate"/>
        </w:r>
        <w:r>
          <w:rPr>
            <w:webHidden/>
          </w:rPr>
          <w:t>8</w:t>
        </w:r>
        <w:r w:rsidR="00CA558B">
          <w:rPr>
            <w:webHidden/>
          </w:rPr>
          <w:fldChar w:fldCharType="end"/>
        </w:r>
      </w:hyperlink>
    </w:p>
    <w:p w:rsidR="00CA558B" w:rsidRDefault="00C4124C">
      <w:pPr>
        <w:pStyle w:val="TOC1"/>
        <w:rPr>
          <w:rFonts w:asciiTheme="minorHAnsi" w:eastAsiaTheme="minorEastAsia" w:hAnsiTheme="minorHAnsi" w:cstheme="minorBidi"/>
          <w:caps w:val="0"/>
          <w:sz w:val="22"/>
          <w:lang w:eastAsia="en-AU"/>
        </w:rPr>
      </w:pPr>
      <w:hyperlink w:anchor="_Toc426025047" w:history="1">
        <w:r w:rsidR="00CA558B" w:rsidRPr="008F2033">
          <w:rPr>
            <w:rStyle w:val="Hyperlink"/>
          </w:rPr>
          <w:t>5</w:t>
        </w:r>
        <w:r w:rsidR="00CA558B">
          <w:rPr>
            <w:rFonts w:asciiTheme="minorHAnsi" w:eastAsiaTheme="minorEastAsia" w:hAnsiTheme="minorHAnsi" w:cstheme="minorBidi"/>
            <w:caps w:val="0"/>
            <w:sz w:val="22"/>
            <w:lang w:eastAsia="en-AU"/>
          </w:rPr>
          <w:tab/>
        </w:r>
        <w:r w:rsidR="00CA558B" w:rsidRPr="008F2033">
          <w:rPr>
            <w:rStyle w:val="Hyperlink"/>
          </w:rPr>
          <w:t>ESTIMATE AND TIMEFRAME</w:t>
        </w:r>
        <w:r w:rsidR="00CA558B">
          <w:rPr>
            <w:webHidden/>
          </w:rPr>
          <w:tab/>
        </w:r>
        <w:r w:rsidR="00CA558B">
          <w:rPr>
            <w:webHidden/>
          </w:rPr>
          <w:fldChar w:fldCharType="begin"/>
        </w:r>
        <w:r w:rsidR="00CA558B">
          <w:rPr>
            <w:webHidden/>
          </w:rPr>
          <w:instrText xml:space="preserve"> PAGEREF _Toc426025047 \h </w:instrText>
        </w:r>
        <w:r w:rsidR="00CA558B">
          <w:rPr>
            <w:webHidden/>
          </w:rPr>
        </w:r>
        <w:r w:rsidR="00CA558B">
          <w:rPr>
            <w:webHidden/>
          </w:rPr>
          <w:fldChar w:fldCharType="separate"/>
        </w:r>
        <w:r>
          <w:rPr>
            <w:webHidden/>
          </w:rPr>
          <w:t>9</w:t>
        </w:r>
        <w:r w:rsidR="00CA558B">
          <w:rPr>
            <w:webHidden/>
          </w:rPr>
          <w:fldChar w:fldCharType="end"/>
        </w:r>
      </w:hyperlink>
    </w:p>
    <w:p w:rsidR="00CA558B" w:rsidRDefault="00C4124C">
      <w:pPr>
        <w:pStyle w:val="TOC1"/>
        <w:rPr>
          <w:rFonts w:asciiTheme="minorHAnsi" w:eastAsiaTheme="minorEastAsia" w:hAnsiTheme="minorHAnsi" w:cstheme="minorBidi"/>
          <w:caps w:val="0"/>
          <w:sz w:val="22"/>
          <w:lang w:eastAsia="en-AU"/>
        </w:rPr>
      </w:pPr>
      <w:hyperlink w:anchor="_Toc426025048" w:history="1">
        <w:r w:rsidR="00CA558B" w:rsidRPr="008F2033">
          <w:rPr>
            <w:rStyle w:val="Hyperlink"/>
          </w:rPr>
          <w:t>6</w:t>
        </w:r>
        <w:r w:rsidR="00CA558B">
          <w:rPr>
            <w:rFonts w:asciiTheme="minorHAnsi" w:eastAsiaTheme="minorEastAsia" w:hAnsiTheme="minorHAnsi" w:cstheme="minorBidi"/>
            <w:caps w:val="0"/>
            <w:sz w:val="22"/>
            <w:lang w:eastAsia="en-AU"/>
          </w:rPr>
          <w:tab/>
        </w:r>
        <w:r w:rsidR="00CA558B" w:rsidRPr="008F2033">
          <w:rPr>
            <w:rStyle w:val="Hyperlink"/>
          </w:rPr>
          <w:t>Risk assessmen</w:t>
        </w:r>
        <w:bookmarkStart w:id="4" w:name="_GoBack"/>
        <w:bookmarkEnd w:id="4"/>
        <w:r w:rsidR="00CA558B" w:rsidRPr="008F2033">
          <w:rPr>
            <w:rStyle w:val="Hyperlink"/>
          </w:rPr>
          <w:t>t</w:t>
        </w:r>
        <w:r w:rsidR="00CA558B">
          <w:rPr>
            <w:webHidden/>
          </w:rPr>
          <w:tab/>
        </w:r>
        <w:r w:rsidR="00CA558B">
          <w:rPr>
            <w:webHidden/>
          </w:rPr>
          <w:fldChar w:fldCharType="begin"/>
        </w:r>
        <w:r w:rsidR="00CA558B">
          <w:rPr>
            <w:webHidden/>
          </w:rPr>
          <w:instrText xml:space="preserve"> PAGEREF _Toc426025048 \h </w:instrText>
        </w:r>
        <w:r w:rsidR="00CA558B">
          <w:rPr>
            <w:webHidden/>
          </w:rPr>
        </w:r>
        <w:r w:rsidR="00CA558B">
          <w:rPr>
            <w:webHidden/>
          </w:rPr>
          <w:fldChar w:fldCharType="separate"/>
        </w:r>
        <w:r>
          <w:rPr>
            <w:webHidden/>
          </w:rPr>
          <w:t>11</w:t>
        </w:r>
        <w:r w:rsidR="00CA558B">
          <w:rPr>
            <w:webHidden/>
          </w:rPr>
          <w:fldChar w:fldCharType="end"/>
        </w:r>
      </w:hyperlink>
    </w:p>
    <w:p w:rsidR="00CA558B" w:rsidRDefault="00C4124C">
      <w:pPr>
        <w:pStyle w:val="TOC1"/>
        <w:rPr>
          <w:rFonts w:asciiTheme="minorHAnsi" w:eastAsiaTheme="minorEastAsia" w:hAnsiTheme="minorHAnsi" w:cstheme="minorBidi"/>
          <w:caps w:val="0"/>
          <w:sz w:val="22"/>
          <w:lang w:eastAsia="en-AU"/>
        </w:rPr>
      </w:pPr>
      <w:hyperlink w:anchor="_Toc426025049" w:history="1">
        <w:r w:rsidR="00CA558B" w:rsidRPr="008F2033">
          <w:rPr>
            <w:rStyle w:val="Hyperlink"/>
          </w:rPr>
          <w:t>7</w:t>
        </w:r>
        <w:r w:rsidR="00CA558B">
          <w:rPr>
            <w:rFonts w:asciiTheme="minorHAnsi" w:eastAsiaTheme="minorEastAsia" w:hAnsiTheme="minorHAnsi" w:cstheme="minorBidi"/>
            <w:caps w:val="0"/>
            <w:sz w:val="22"/>
            <w:lang w:eastAsia="en-AU"/>
          </w:rPr>
          <w:tab/>
        </w:r>
        <w:r w:rsidR="00CA558B" w:rsidRPr="008F2033">
          <w:rPr>
            <w:rStyle w:val="Hyperlink"/>
          </w:rPr>
          <w:t>Options considered and recommendation</w:t>
        </w:r>
        <w:r w:rsidR="00CA558B">
          <w:rPr>
            <w:webHidden/>
          </w:rPr>
          <w:tab/>
        </w:r>
        <w:r w:rsidR="00CA558B">
          <w:rPr>
            <w:webHidden/>
          </w:rPr>
          <w:fldChar w:fldCharType="begin"/>
        </w:r>
        <w:r w:rsidR="00CA558B">
          <w:rPr>
            <w:webHidden/>
          </w:rPr>
          <w:instrText xml:space="preserve"> PAGEREF _Toc426025049 \h </w:instrText>
        </w:r>
        <w:r w:rsidR="00CA558B">
          <w:rPr>
            <w:webHidden/>
          </w:rPr>
        </w:r>
        <w:r w:rsidR="00CA558B">
          <w:rPr>
            <w:webHidden/>
          </w:rPr>
          <w:fldChar w:fldCharType="separate"/>
        </w:r>
        <w:r>
          <w:rPr>
            <w:webHidden/>
          </w:rPr>
          <w:t>12</w:t>
        </w:r>
        <w:r w:rsidR="00CA558B">
          <w:rPr>
            <w:webHidden/>
          </w:rPr>
          <w:fldChar w:fldCharType="end"/>
        </w:r>
      </w:hyperlink>
    </w:p>
    <w:p w:rsidR="00CA558B" w:rsidRDefault="00C4124C">
      <w:pPr>
        <w:pStyle w:val="TOC1"/>
        <w:rPr>
          <w:rFonts w:asciiTheme="minorHAnsi" w:eastAsiaTheme="minorEastAsia" w:hAnsiTheme="minorHAnsi" w:cstheme="minorBidi"/>
          <w:caps w:val="0"/>
          <w:sz w:val="22"/>
          <w:lang w:eastAsia="en-AU"/>
        </w:rPr>
      </w:pPr>
      <w:hyperlink w:anchor="_Toc426025050" w:history="1">
        <w:r w:rsidR="00CA558B" w:rsidRPr="008F2033">
          <w:rPr>
            <w:rStyle w:val="Hyperlink"/>
          </w:rPr>
          <w:t>8</w:t>
        </w:r>
        <w:r w:rsidR="00CA558B">
          <w:rPr>
            <w:rFonts w:asciiTheme="minorHAnsi" w:eastAsiaTheme="minorEastAsia" w:hAnsiTheme="minorHAnsi" w:cstheme="minorBidi"/>
            <w:caps w:val="0"/>
            <w:sz w:val="22"/>
            <w:lang w:eastAsia="en-AU"/>
          </w:rPr>
          <w:tab/>
        </w:r>
        <w:r w:rsidR="00CA558B" w:rsidRPr="008F2033">
          <w:rPr>
            <w:rStyle w:val="Hyperlink"/>
          </w:rPr>
          <w:t>Justification</w:t>
        </w:r>
        <w:r w:rsidR="00CA558B">
          <w:rPr>
            <w:webHidden/>
          </w:rPr>
          <w:tab/>
        </w:r>
        <w:r w:rsidR="00CA558B">
          <w:rPr>
            <w:webHidden/>
          </w:rPr>
          <w:fldChar w:fldCharType="begin"/>
        </w:r>
        <w:r w:rsidR="00CA558B">
          <w:rPr>
            <w:webHidden/>
          </w:rPr>
          <w:instrText xml:space="preserve"> PAGEREF _Toc426025050 \h </w:instrText>
        </w:r>
        <w:r w:rsidR="00CA558B">
          <w:rPr>
            <w:webHidden/>
          </w:rPr>
        </w:r>
        <w:r w:rsidR="00CA558B">
          <w:rPr>
            <w:webHidden/>
          </w:rPr>
          <w:fldChar w:fldCharType="separate"/>
        </w:r>
        <w:r>
          <w:rPr>
            <w:webHidden/>
          </w:rPr>
          <w:t>13</w:t>
        </w:r>
        <w:r w:rsidR="00CA558B">
          <w:rPr>
            <w:webHidden/>
          </w:rPr>
          <w:fldChar w:fldCharType="end"/>
        </w:r>
      </w:hyperlink>
    </w:p>
    <w:p w:rsidR="00CA558B" w:rsidRDefault="00C4124C">
      <w:pPr>
        <w:pStyle w:val="TOC2"/>
        <w:rPr>
          <w:rFonts w:asciiTheme="minorHAnsi" w:eastAsiaTheme="minorEastAsia" w:hAnsiTheme="minorHAnsi"/>
          <w:noProof/>
          <w:sz w:val="22"/>
          <w:lang w:eastAsia="en-AU"/>
        </w:rPr>
      </w:pPr>
      <w:hyperlink w:anchor="_Toc426025051" w:history="1">
        <w:r w:rsidR="00CA558B" w:rsidRPr="008F2033">
          <w:rPr>
            <w:rStyle w:val="Hyperlink"/>
            <w:noProof/>
          </w:rPr>
          <w:t>8.1</w:t>
        </w:r>
        <w:r w:rsidR="00CA558B">
          <w:rPr>
            <w:rFonts w:asciiTheme="minorHAnsi" w:eastAsiaTheme="minorEastAsia" w:hAnsiTheme="minorHAnsi"/>
            <w:noProof/>
            <w:sz w:val="22"/>
            <w:lang w:eastAsia="en-AU"/>
          </w:rPr>
          <w:tab/>
        </w:r>
        <w:r w:rsidR="00CA558B" w:rsidRPr="008F2033">
          <w:rPr>
            <w:rStyle w:val="Hyperlink"/>
            <w:noProof/>
          </w:rPr>
          <w:t>National Gas Rules Criteria</w:t>
        </w:r>
        <w:r w:rsidR="00CA558B">
          <w:rPr>
            <w:noProof/>
            <w:webHidden/>
          </w:rPr>
          <w:tab/>
        </w:r>
        <w:r w:rsidR="00CA558B">
          <w:rPr>
            <w:noProof/>
            <w:webHidden/>
          </w:rPr>
          <w:fldChar w:fldCharType="begin"/>
        </w:r>
        <w:r w:rsidR="00CA558B">
          <w:rPr>
            <w:noProof/>
            <w:webHidden/>
          </w:rPr>
          <w:instrText xml:space="preserve"> PAGEREF _Toc426025051 \h </w:instrText>
        </w:r>
        <w:r w:rsidR="00CA558B">
          <w:rPr>
            <w:noProof/>
            <w:webHidden/>
          </w:rPr>
        </w:r>
        <w:r w:rsidR="00CA558B">
          <w:rPr>
            <w:noProof/>
            <w:webHidden/>
          </w:rPr>
          <w:fldChar w:fldCharType="separate"/>
        </w:r>
        <w:r>
          <w:rPr>
            <w:noProof/>
            <w:webHidden/>
          </w:rPr>
          <w:t>13</w:t>
        </w:r>
        <w:r w:rsidR="00CA558B">
          <w:rPr>
            <w:noProof/>
            <w:webHidden/>
          </w:rPr>
          <w:fldChar w:fldCharType="end"/>
        </w:r>
      </w:hyperlink>
    </w:p>
    <w:p w:rsidR="00195E2D" w:rsidRDefault="0048610E">
      <w:pPr>
        <w:sectPr w:rsidR="00195E2D" w:rsidSect="008872D6">
          <w:headerReference w:type="even" r:id="rId18"/>
          <w:headerReference w:type="default" r:id="rId19"/>
          <w:footerReference w:type="default" r:id="rId20"/>
          <w:headerReference w:type="first" r:id="rId21"/>
          <w:pgSz w:w="11906" w:h="16838" w:code="9"/>
          <w:pgMar w:top="1701" w:right="851" w:bottom="2126" w:left="1440" w:header="709" w:footer="0" w:gutter="0"/>
          <w:cols w:space="708"/>
          <w:docGrid w:linePitch="360"/>
        </w:sectPr>
      </w:pPr>
      <w:r w:rsidRPr="00600E1C">
        <w:rPr>
          <w:rFonts w:cstheme="minorHAnsi"/>
          <w:caps/>
          <w:smallCaps/>
          <w:noProof/>
          <w:sz w:val="24"/>
          <w:szCs w:val="24"/>
        </w:rPr>
        <w:fldChar w:fldCharType="end"/>
      </w:r>
    </w:p>
    <w:p w:rsidR="007F1489" w:rsidRPr="00145885" w:rsidRDefault="000E0CE5" w:rsidP="00145885">
      <w:pPr>
        <w:pStyle w:val="Heading1"/>
      </w:pPr>
      <w:bookmarkStart w:id="5" w:name="_Toc369697039"/>
      <w:bookmarkStart w:id="6" w:name="_Toc369697406"/>
      <w:bookmarkStart w:id="7" w:name="_Toc369697040"/>
      <w:bookmarkStart w:id="8" w:name="_Toc369697407"/>
      <w:bookmarkStart w:id="9" w:name="_Toc369697041"/>
      <w:bookmarkStart w:id="10" w:name="_Toc369697408"/>
      <w:bookmarkStart w:id="11" w:name="_Toc369697042"/>
      <w:bookmarkStart w:id="12" w:name="_Toc369697409"/>
      <w:bookmarkStart w:id="13" w:name="_Toc426025043"/>
      <w:bookmarkEnd w:id="5"/>
      <w:bookmarkEnd w:id="6"/>
      <w:bookmarkEnd w:id="7"/>
      <w:bookmarkEnd w:id="8"/>
      <w:bookmarkEnd w:id="9"/>
      <w:bookmarkEnd w:id="10"/>
      <w:bookmarkEnd w:id="11"/>
      <w:bookmarkEnd w:id="12"/>
      <w:r>
        <w:lastRenderedPageBreak/>
        <w:t>ISSUE/OPPORTUNITY DESCRIPTION</w:t>
      </w:r>
      <w:bookmarkEnd w:id="13"/>
      <w:r w:rsidR="00145885" w:rsidRPr="00145885">
        <w:t xml:space="preserve"> </w:t>
      </w:r>
    </w:p>
    <w:p w:rsidR="000E0CE5" w:rsidRPr="001C707D" w:rsidRDefault="00371F6A" w:rsidP="000E0CE5">
      <w:r w:rsidRPr="001C707D">
        <w:t>In order to ensure that</w:t>
      </w:r>
      <w:r w:rsidR="000E0CE5" w:rsidRPr="001C707D">
        <w:t xml:space="preserve"> business processes and IT application systems are efficient and effective,</w:t>
      </w:r>
      <w:r w:rsidR="000E0CE5" w:rsidRPr="00663670">
        <w:rPr>
          <w:rFonts w:ascii="Arial" w:hAnsi="Arial" w:cs="Arial"/>
        </w:rPr>
        <w:t xml:space="preserve"> </w:t>
      </w:r>
      <w:r w:rsidR="000E0CE5" w:rsidRPr="001C707D">
        <w:t xml:space="preserve">APA has undertaken a significant investment in a number of Business &amp; Technology (B&amp;T) projects over the past few years.  </w:t>
      </w:r>
    </w:p>
    <w:p w:rsidR="000E0CE5" w:rsidRPr="001C707D" w:rsidRDefault="000E0CE5" w:rsidP="000E0CE5">
      <w:r w:rsidRPr="001C707D">
        <w:t>During the last Access Arrangement Period (pre FY17) a number of major projects to nationalise and upgrade key application systems were implemented.  These projects provided improved scalability, flexibility and reliability.</w:t>
      </w:r>
    </w:p>
    <w:p w:rsidR="000E0CE5" w:rsidRPr="001C707D" w:rsidRDefault="000E0CE5" w:rsidP="000E0CE5">
      <w:r w:rsidRPr="001C707D">
        <w:t>The B&amp;T projects delivered over the current Access Arrangement period include:</w:t>
      </w:r>
    </w:p>
    <w:p w:rsidR="000E0CE5" w:rsidRPr="001C707D" w:rsidRDefault="000E0CE5" w:rsidP="000E0CE5">
      <w:pPr>
        <w:pStyle w:val="ListParagraph"/>
        <w:numPr>
          <w:ilvl w:val="0"/>
          <w:numId w:val="21"/>
        </w:numPr>
        <w:spacing w:after="200" w:line="276" w:lineRule="auto"/>
      </w:pPr>
      <w:r w:rsidRPr="001C707D">
        <w:t>National Works Management - Enterprise Asset Management (Maximo);</w:t>
      </w:r>
    </w:p>
    <w:p w:rsidR="000E0CE5" w:rsidRPr="001C707D" w:rsidRDefault="000E0CE5" w:rsidP="000E0CE5">
      <w:pPr>
        <w:pStyle w:val="ListParagraph"/>
        <w:numPr>
          <w:ilvl w:val="0"/>
          <w:numId w:val="21"/>
        </w:numPr>
        <w:spacing w:after="200" w:line="276" w:lineRule="auto"/>
      </w:pPr>
      <w:r w:rsidRPr="001C707D">
        <w:t>Telemetry System – Nationalising the Telemetry System (Clear SCADA);</w:t>
      </w:r>
    </w:p>
    <w:p w:rsidR="000E0CE5" w:rsidRPr="001C707D" w:rsidRDefault="000E0CE5" w:rsidP="000E0CE5">
      <w:pPr>
        <w:pStyle w:val="ListParagraph"/>
        <w:numPr>
          <w:ilvl w:val="0"/>
          <w:numId w:val="21"/>
        </w:numPr>
        <w:spacing w:after="200" w:line="276" w:lineRule="auto"/>
      </w:pPr>
      <w:r w:rsidRPr="001C707D">
        <w:t>Historian Reporting – Nationalising the Historian Reporting System (OSi/Pi);</w:t>
      </w:r>
    </w:p>
    <w:p w:rsidR="000E0CE5" w:rsidRPr="001C707D" w:rsidRDefault="000E0CE5" w:rsidP="000E0CE5">
      <w:pPr>
        <w:pStyle w:val="ListParagraph"/>
        <w:numPr>
          <w:ilvl w:val="0"/>
          <w:numId w:val="21"/>
        </w:numPr>
        <w:spacing w:after="200" w:line="276" w:lineRule="auto"/>
      </w:pPr>
      <w:r w:rsidRPr="001C707D">
        <w:t xml:space="preserve">Hydrocarbon accounting, billing, </w:t>
      </w:r>
      <w:proofErr w:type="spellStart"/>
      <w:r w:rsidRPr="001C707D">
        <w:t>BtoB</w:t>
      </w:r>
      <w:proofErr w:type="spellEnd"/>
      <w:r w:rsidRPr="001C707D">
        <w:t xml:space="preserve"> integration – (E</w:t>
      </w:r>
      <w:r w:rsidR="00165A9C">
        <w:t>nergy Components -E</w:t>
      </w:r>
      <w:r w:rsidRPr="001C707D">
        <w:t>C).</w:t>
      </w:r>
    </w:p>
    <w:p w:rsidR="000E0CE5" w:rsidRPr="001C707D" w:rsidRDefault="000E0CE5" w:rsidP="000E0CE5">
      <w:r w:rsidRPr="001C707D">
        <w:t>These projects delivered sustainable application systems and aligned business processes to ensure that APA’s systems continue to meet current and future needs.  APA proposes to continue its prudent investment in B&amp;T projects in order to maintain its integrity of services and to mitigate avoidable risks.</w:t>
      </w:r>
    </w:p>
    <w:p w:rsidR="007F1489" w:rsidRPr="00145885" w:rsidRDefault="00145885" w:rsidP="00145885">
      <w:pPr>
        <w:pStyle w:val="Heading1"/>
      </w:pPr>
      <w:bookmarkStart w:id="14" w:name="_Toc426025044"/>
      <w:r w:rsidRPr="00145885">
        <w:lastRenderedPageBreak/>
        <w:t xml:space="preserve">Project objectives and </w:t>
      </w:r>
      <w:r w:rsidR="000E0CE5">
        <w:t>OUTCOMES</w:t>
      </w:r>
      <w:bookmarkEnd w:id="14"/>
      <w:r w:rsidR="007F1489" w:rsidRPr="00145885">
        <w:t xml:space="preserve"> </w:t>
      </w:r>
    </w:p>
    <w:p w:rsidR="000E0CE5" w:rsidRPr="001C707D" w:rsidRDefault="000E0CE5" w:rsidP="000E0CE5">
      <w:r w:rsidRPr="001C707D">
        <w:t>An application upgrade roadmap, based on a stay in business program of work, has been developed to ensure that these application systems are kept up-to-date.</w:t>
      </w:r>
    </w:p>
    <w:p w:rsidR="000E0CE5" w:rsidRPr="001C707D" w:rsidRDefault="000E0CE5" w:rsidP="000E0CE5">
      <w:r w:rsidRPr="001C707D">
        <w:t>This upgrade program will:</w:t>
      </w:r>
    </w:p>
    <w:p w:rsidR="000E0CE5" w:rsidRPr="001C707D" w:rsidRDefault="000E0CE5" w:rsidP="000E0CE5">
      <w:pPr>
        <w:pStyle w:val="ListParagraph"/>
        <w:numPr>
          <w:ilvl w:val="0"/>
          <w:numId w:val="21"/>
        </w:numPr>
        <w:spacing w:after="200" w:line="276" w:lineRule="auto"/>
      </w:pPr>
      <w:r w:rsidRPr="001C707D">
        <w:t>Ensure upgraded applications continue to provide required integrated functionality to support business processes;</w:t>
      </w:r>
    </w:p>
    <w:p w:rsidR="000E0CE5" w:rsidRPr="001C707D" w:rsidRDefault="000E0CE5" w:rsidP="000E0CE5">
      <w:pPr>
        <w:pStyle w:val="ListParagraph"/>
        <w:numPr>
          <w:ilvl w:val="0"/>
          <w:numId w:val="21"/>
        </w:numPr>
        <w:spacing w:after="200" w:line="276" w:lineRule="auto"/>
      </w:pPr>
      <w:r w:rsidRPr="001C707D">
        <w:t>Manage alignment with other co-existing applications;</w:t>
      </w:r>
    </w:p>
    <w:p w:rsidR="000E0CE5" w:rsidRPr="001C707D" w:rsidRDefault="000E0CE5" w:rsidP="000E0CE5">
      <w:pPr>
        <w:pStyle w:val="ListParagraph"/>
        <w:numPr>
          <w:ilvl w:val="0"/>
          <w:numId w:val="21"/>
        </w:numPr>
        <w:spacing w:after="200" w:line="276" w:lineRule="auto"/>
      </w:pPr>
      <w:r w:rsidRPr="001C707D">
        <w:t>Ensure validity of support requirements with technology vendors;</w:t>
      </w:r>
    </w:p>
    <w:p w:rsidR="000E0CE5" w:rsidRPr="001C707D" w:rsidRDefault="000E0CE5" w:rsidP="000E0CE5">
      <w:pPr>
        <w:pStyle w:val="ListParagraph"/>
        <w:numPr>
          <w:ilvl w:val="0"/>
          <w:numId w:val="21"/>
        </w:numPr>
        <w:spacing w:after="200" w:line="276" w:lineRule="auto"/>
      </w:pPr>
      <w:r w:rsidRPr="001C707D">
        <w:t>Introduce appropriate new functionality; and</w:t>
      </w:r>
    </w:p>
    <w:p w:rsidR="000E0CE5" w:rsidRPr="001C707D" w:rsidRDefault="000E0CE5" w:rsidP="000E0CE5">
      <w:pPr>
        <w:pStyle w:val="ListParagraph"/>
        <w:numPr>
          <w:ilvl w:val="0"/>
          <w:numId w:val="21"/>
        </w:numPr>
        <w:spacing w:after="200" w:line="276" w:lineRule="auto"/>
      </w:pPr>
      <w:r w:rsidRPr="001C707D">
        <w:t>Improve software performance and efficiency.</w:t>
      </w:r>
    </w:p>
    <w:p w:rsidR="000E0CE5" w:rsidRPr="001C707D" w:rsidRDefault="000E0CE5" w:rsidP="000E0CE5">
      <w:r w:rsidRPr="001C707D">
        <w:t>Generally an application upgrade will involve not only the application upgrade itself, but also upgrades to the underlying associated technology platform components, assessment, design and implementation of any changes to configuration, customisations and integrations associated with the upgrades and complete testing of all impacted end to end processes.</w:t>
      </w:r>
    </w:p>
    <w:p w:rsidR="000E0CE5" w:rsidRPr="001C707D" w:rsidRDefault="000E0CE5" w:rsidP="000E0CE5">
      <w:r w:rsidRPr="001C707D">
        <w:t>This project is required to perform upgrades on existing IT assets and does not involve their replacement.</w:t>
      </w:r>
    </w:p>
    <w:p w:rsidR="000E0CE5" w:rsidRPr="001C707D" w:rsidRDefault="000E0CE5" w:rsidP="000E0CE5">
      <w:r w:rsidRPr="001C707D">
        <w:t xml:space="preserve">Software application assets are upgraded based on a 2 year cycle* depending on the assets and the policies of the vendors for the frequency of upgrades.  There </w:t>
      </w:r>
      <w:r w:rsidR="001D4D7B" w:rsidRPr="001C707D">
        <w:t>exist</w:t>
      </w:r>
      <w:r w:rsidRPr="001C707D">
        <w:t xml:space="preserve"> interdependencies between the various software applications which are integrated to support business requirements.  This interdependency creates a working construct of software applications, and associated technology platform components, that are at risk if they are not maintained at compatible software release levels as prescribed by technology vendors.</w:t>
      </w:r>
    </w:p>
    <w:p w:rsidR="000E0CE5" w:rsidRPr="001C707D" w:rsidRDefault="000E0CE5" w:rsidP="000E0CE5">
      <w:r w:rsidRPr="001C707D">
        <w:t>In order to ensure that the IT application systems are kept stable and at optimum performance, APA utilises an application lifecycle management methodology to determine upgrade timelines and priorities.   An application upgrade plan is in place which is based on a stay in business program of work and ensures compliance with an underlying principle of staying at a minimum of (N-1) for application upgrades. This enables appropriate levels of operation and inter-operability between vendors.</w:t>
      </w:r>
    </w:p>
    <w:p w:rsidR="000E0CE5" w:rsidRPr="001C707D" w:rsidRDefault="000E0CE5" w:rsidP="000E0CE5">
      <w:r w:rsidRPr="001C707D">
        <w:t>* Note: Mobility technology upgrades have been identified as an exception to the applied 2 year cycle of application upgrades.  The rapid change in technology cycle and the ongoing speed of mobility based change indicates that a yearly upgrade cycle for Mobility is a prudent approach in this area.</w:t>
      </w:r>
    </w:p>
    <w:p w:rsidR="000E0CE5" w:rsidRPr="001C707D" w:rsidRDefault="000E0CE5" w:rsidP="000E0CE5">
      <w:pPr>
        <w:pStyle w:val="PlainText"/>
        <w:rPr>
          <w:szCs w:val="22"/>
        </w:rPr>
      </w:pPr>
      <w:r w:rsidRPr="001C707D">
        <w:rPr>
          <w:szCs w:val="22"/>
        </w:rPr>
        <w:t xml:space="preserve">This application roadmap is used to identify and prioritise upgrades, and has been used as the basis for this proposal. </w:t>
      </w:r>
    </w:p>
    <w:p w:rsidR="000E0CE5" w:rsidRPr="001C707D" w:rsidRDefault="000E0CE5" w:rsidP="000E0CE5">
      <w:pPr>
        <w:pStyle w:val="PlainText"/>
        <w:rPr>
          <w:szCs w:val="22"/>
        </w:rPr>
      </w:pPr>
      <w:r w:rsidRPr="001C707D">
        <w:rPr>
          <w:szCs w:val="22"/>
        </w:rPr>
        <w:t xml:space="preserve">Based on the application upgrade plan, the following </w:t>
      </w:r>
      <w:r w:rsidR="001D4D7B" w:rsidRPr="001C707D">
        <w:rPr>
          <w:szCs w:val="22"/>
        </w:rPr>
        <w:t>APA</w:t>
      </w:r>
      <w:r w:rsidRPr="001C707D">
        <w:rPr>
          <w:szCs w:val="22"/>
        </w:rPr>
        <w:t xml:space="preserve"> IT systems will be upgraded over the period FY17 to FY21: </w:t>
      </w:r>
    </w:p>
    <w:p w:rsidR="000E0CE5" w:rsidRPr="001C707D" w:rsidRDefault="000E0CE5" w:rsidP="000E0CE5">
      <w:pPr>
        <w:pStyle w:val="ListParagraph"/>
        <w:numPr>
          <w:ilvl w:val="0"/>
          <w:numId w:val="22"/>
        </w:numPr>
        <w:spacing w:line="276" w:lineRule="auto"/>
      </w:pPr>
      <w:r w:rsidRPr="001C707D">
        <w:t>Hydrocarbon accounting and billing – Tieto, Energy Components</w:t>
      </w:r>
    </w:p>
    <w:p w:rsidR="000E0CE5" w:rsidRPr="001C707D" w:rsidRDefault="000E0CE5" w:rsidP="000E0CE5">
      <w:pPr>
        <w:pStyle w:val="PlainText"/>
        <w:numPr>
          <w:ilvl w:val="0"/>
          <w:numId w:val="22"/>
        </w:numPr>
        <w:spacing w:after="120"/>
        <w:rPr>
          <w:szCs w:val="22"/>
        </w:rPr>
      </w:pPr>
      <w:r w:rsidRPr="001C707D">
        <w:rPr>
          <w:szCs w:val="22"/>
        </w:rPr>
        <w:t>Historian System – Osisoft PI System</w:t>
      </w:r>
    </w:p>
    <w:p w:rsidR="000E0CE5" w:rsidRPr="001C707D" w:rsidRDefault="000E0CE5" w:rsidP="000E0CE5">
      <w:pPr>
        <w:pStyle w:val="PlainText"/>
        <w:numPr>
          <w:ilvl w:val="0"/>
          <w:numId w:val="22"/>
        </w:numPr>
        <w:spacing w:after="120"/>
        <w:rPr>
          <w:szCs w:val="22"/>
        </w:rPr>
      </w:pPr>
      <w:r w:rsidRPr="001C707D">
        <w:rPr>
          <w:szCs w:val="22"/>
        </w:rPr>
        <w:t>Telemetry System - ClearSCADA</w:t>
      </w:r>
    </w:p>
    <w:p w:rsidR="000E0CE5" w:rsidRPr="001C707D" w:rsidRDefault="000E0CE5" w:rsidP="000E0CE5">
      <w:pPr>
        <w:pStyle w:val="PlainText"/>
        <w:numPr>
          <w:ilvl w:val="0"/>
          <w:numId w:val="22"/>
        </w:numPr>
        <w:spacing w:after="120"/>
        <w:rPr>
          <w:szCs w:val="22"/>
        </w:rPr>
      </w:pPr>
      <w:r w:rsidRPr="001C707D">
        <w:rPr>
          <w:szCs w:val="22"/>
        </w:rPr>
        <w:lastRenderedPageBreak/>
        <w:t>Middleware – Microsoft BizTalk</w:t>
      </w:r>
    </w:p>
    <w:p w:rsidR="000E0CE5" w:rsidRPr="001C707D" w:rsidRDefault="000E0CE5" w:rsidP="000E0CE5">
      <w:pPr>
        <w:pStyle w:val="PlainText"/>
        <w:numPr>
          <w:ilvl w:val="0"/>
          <w:numId w:val="22"/>
        </w:numPr>
        <w:spacing w:after="120"/>
        <w:rPr>
          <w:szCs w:val="22"/>
        </w:rPr>
      </w:pPr>
      <w:r w:rsidRPr="001C707D">
        <w:rPr>
          <w:szCs w:val="22"/>
        </w:rPr>
        <w:t>Dial Before You Dig – Mipela</w:t>
      </w:r>
    </w:p>
    <w:p w:rsidR="000E0CE5" w:rsidRPr="001C707D" w:rsidRDefault="000E0CE5" w:rsidP="000E0CE5">
      <w:pPr>
        <w:pStyle w:val="PlainText"/>
        <w:numPr>
          <w:ilvl w:val="0"/>
          <w:numId w:val="22"/>
        </w:numPr>
        <w:spacing w:after="120"/>
        <w:rPr>
          <w:szCs w:val="22"/>
        </w:rPr>
      </w:pPr>
      <w:r w:rsidRPr="001C707D">
        <w:rPr>
          <w:szCs w:val="22"/>
        </w:rPr>
        <w:t>Field Data / Mobility Systems</w:t>
      </w:r>
    </w:p>
    <w:p w:rsidR="000E0CE5" w:rsidRPr="001C707D" w:rsidRDefault="000E0CE5" w:rsidP="000E0CE5">
      <w:pPr>
        <w:pStyle w:val="PlainText"/>
        <w:numPr>
          <w:ilvl w:val="0"/>
          <w:numId w:val="22"/>
        </w:numPr>
        <w:spacing w:after="120"/>
        <w:rPr>
          <w:szCs w:val="22"/>
        </w:rPr>
      </w:pPr>
      <w:r w:rsidRPr="001C707D">
        <w:rPr>
          <w:szCs w:val="22"/>
        </w:rPr>
        <w:t xml:space="preserve">Geospatial Information System </w:t>
      </w:r>
      <w:r w:rsidR="00371F6A" w:rsidRPr="001C707D">
        <w:rPr>
          <w:szCs w:val="22"/>
        </w:rPr>
        <w:t xml:space="preserve">(GIS) </w:t>
      </w:r>
      <w:r w:rsidRPr="001C707D">
        <w:rPr>
          <w:szCs w:val="22"/>
        </w:rPr>
        <w:t>– GE SmallWorld / ESRI</w:t>
      </w:r>
    </w:p>
    <w:p w:rsidR="007F1489" w:rsidRPr="00FD7ED4" w:rsidRDefault="000E0CE5" w:rsidP="007F1489">
      <w:pPr>
        <w:pStyle w:val="PlainText"/>
        <w:numPr>
          <w:ilvl w:val="0"/>
          <w:numId w:val="22"/>
        </w:numPr>
        <w:spacing w:after="120"/>
        <w:rPr>
          <w:szCs w:val="22"/>
        </w:rPr>
      </w:pPr>
      <w:r w:rsidRPr="001C707D">
        <w:rPr>
          <w:szCs w:val="22"/>
        </w:rPr>
        <w:t>Enterprise Asset Management – IBM, Maximo</w:t>
      </w:r>
    </w:p>
    <w:p w:rsidR="007F1489" w:rsidRPr="00145885" w:rsidRDefault="00145885" w:rsidP="00145885">
      <w:pPr>
        <w:pStyle w:val="Heading1"/>
      </w:pPr>
      <w:bookmarkStart w:id="15" w:name="_Toc426025045"/>
      <w:r w:rsidRPr="00145885">
        <w:lastRenderedPageBreak/>
        <w:t>Benefits</w:t>
      </w:r>
      <w:bookmarkEnd w:id="15"/>
    </w:p>
    <w:p w:rsidR="007F1489" w:rsidRPr="00C36561" w:rsidRDefault="007F1489" w:rsidP="007F1489">
      <w:r>
        <w:t xml:space="preserve">The major </w:t>
      </w:r>
      <w:r w:rsidR="00DC30A9">
        <w:t>benefits from the upgrade of the key systems are</w:t>
      </w:r>
      <w:r>
        <w:t xml:space="preserve"> the reduced level of risk of system(s) failing or the integration between systems not operating as intended.  Key points to note on this suite of systems are:</w:t>
      </w:r>
    </w:p>
    <w:p w:rsidR="007F1489" w:rsidRPr="00B92685" w:rsidRDefault="007F1489" w:rsidP="00026107">
      <w:pPr>
        <w:pStyle w:val="ListParagraph"/>
        <w:numPr>
          <w:ilvl w:val="0"/>
          <w:numId w:val="15"/>
        </w:numPr>
      </w:pPr>
      <w:r w:rsidRPr="00B92685">
        <w:t>Critical IT applications are linked together and are reliant on each other to allow high volumes of transactions to flow from one to the other;</w:t>
      </w:r>
    </w:p>
    <w:p w:rsidR="007F1489" w:rsidRPr="00B92685" w:rsidRDefault="007F1489" w:rsidP="00026107">
      <w:pPr>
        <w:pStyle w:val="ListParagraph"/>
        <w:numPr>
          <w:ilvl w:val="0"/>
          <w:numId w:val="15"/>
        </w:numPr>
      </w:pPr>
      <w:r w:rsidRPr="00B92685">
        <w:t>It is necessary to ensure the full functionality of these</w:t>
      </w:r>
      <w:r>
        <w:t xml:space="preserve"> linked critical IT application systems</w:t>
      </w:r>
      <w:r w:rsidRPr="00B92685">
        <w:t xml:space="preserve"> to satisfy retail market rules and </w:t>
      </w:r>
      <w:r w:rsidR="000E0CE5">
        <w:t>APA</w:t>
      </w:r>
      <w:r>
        <w:t>’s</w:t>
      </w:r>
      <w:r w:rsidRPr="00B92685">
        <w:t xml:space="preserve"> business requirements;</w:t>
      </w:r>
    </w:p>
    <w:p w:rsidR="007F1489" w:rsidRDefault="007F1489" w:rsidP="00026107">
      <w:pPr>
        <w:pStyle w:val="ListParagraph"/>
        <w:numPr>
          <w:ilvl w:val="0"/>
          <w:numId w:val="15"/>
        </w:numPr>
      </w:pPr>
      <w:r w:rsidRPr="00B92685">
        <w:t xml:space="preserve">Significant IT investment has been made in recent years to ensure that </w:t>
      </w:r>
      <w:r>
        <w:t>A</w:t>
      </w:r>
      <w:r w:rsidR="000E0CE5">
        <w:t>PA</w:t>
      </w:r>
      <w:r>
        <w:t>’s</w:t>
      </w:r>
      <w:r w:rsidRPr="00B92685">
        <w:t xml:space="preserve"> </w:t>
      </w:r>
      <w:r>
        <w:t xml:space="preserve">application </w:t>
      </w:r>
      <w:r w:rsidRPr="00B92685">
        <w:t xml:space="preserve">systems meet their obligations as set out in the retail market rules.  </w:t>
      </w:r>
      <w:r w:rsidR="000E0CE5">
        <w:t>APA</w:t>
      </w:r>
      <w:r w:rsidRPr="00B92685">
        <w:t xml:space="preserve"> needs to ensure this investment is managed and maintained</w:t>
      </w:r>
      <w:r>
        <w:t xml:space="preserve"> and this requires an upgrade strategy.</w:t>
      </w:r>
    </w:p>
    <w:p w:rsidR="007F1489" w:rsidRDefault="007F1489" w:rsidP="00026107">
      <w:pPr>
        <w:pStyle w:val="ListParagraph"/>
        <w:numPr>
          <w:ilvl w:val="0"/>
          <w:numId w:val="15"/>
        </w:numPr>
      </w:pPr>
      <w:r>
        <w:t>Failure of the critical systems will have impacts across the business as the true state of the network will not be reliably known creating safety and operational risks.</w:t>
      </w:r>
    </w:p>
    <w:p w:rsidR="007F1489" w:rsidRDefault="007F1489" w:rsidP="00026107">
      <w:pPr>
        <w:pStyle w:val="ListParagraph"/>
        <w:numPr>
          <w:ilvl w:val="0"/>
          <w:numId w:val="15"/>
        </w:numPr>
      </w:pPr>
      <w:r>
        <w:t>Alongside the reduced risks of failures from the critical systems there are also a number of benefits of moving to the latest versions.  This includes:</w:t>
      </w:r>
    </w:p>
    <w:p w:rsidR="007F1489" w:rsidRDefault="007F1489" w:rsidP="00026107">
      <w:pPr>
        <w:pStyle w:val="ListParagraph"/>
        <w:numPr>
          <w:ilvl w:val="0"/>
          <w:numId w:val="15"/>
        </w:numPr>
      </w:pPr>
      <w:r>
        <w:t>Continuation of IT vendor support, which will require movement to a recent version of the software;</w:t>
      </w:r>
    </w:p>
    <w:p w:rsidR="007F1489" w:rsidRDefault="007F1489" w:rsidP="00026107">
      <w:pPr>
        <w:pStyle w:val="ListParagraph"/>
        <w:numPr>
          <w:ilvl w:val="0"/>
          <w:numId w:val="15"/>
        </w:numPr>
      </w:pPr>
      <w:r>
        <w:t xml:space="preserve">Security and integrity of business information which will improve with upgrades with the continued emphasise that vendors place on these solutions.  </w:t>
      </w:r>
    </w:p>
    <w:p w:rsidR="007F1489" w:rsidRDefault="007F1489" w:rsidP="00026107">
      <w:pPr>
        <w:pStyle w:val="ListParagraph"/>
        <w:numPr>
          <w:ilvl w:val="0"/>
          <w:numId w:val="15"/>
        </w:numPr>
      </w:pPr>
      <w:r>
        <w:t>Improved stability of IT systems over time;</w:t>
      </w:r>
    </w:p>
    <w:p w:rsidR="007F1489" w:rsidRDefault="007F1489" w:rsidP="00026107">
      <w:pPr>
        <w:pStyle w:val="ListParagraph"/>
        <w:numPr>
          <w:ilvl w:val="0"/>
          <w:numId w:val="15"/>
        </w:numPr>
      </w:pPr>
      <w:r>
        <w:t>Compliance of the latest IT systems with market requirements.</w:t>
      </w:r>
    </w:p>
    <w:p w:rsidR="007F1489" w:rsidRPr="00C36561" w:rsidRDefault="007F1489" w:rsidP="007F1489">
      <w:pPr>
        <w:spacing w:before="120"/>
        <w:ind w:left="540"/>
        <w:jc w:val="both"/>
      </w:pPr>
    </w:p>
    <w:p w:rsidR="007F1489" w:rsidRPr="00145885" w:rsidRDefault="000E0CE5" w:rsidP="00145885">
      <w:pPr>
        <w:pStyle w:val="Heading1"/>
      </w:pPr>
      <w:bookmarkStart w:id="16" w:name="_Toc426025046"/>
      <w:r>
        <w:lastRenderedPageBreak/>
        <w:t>dELIVERY CONCEPT</w:t>
      </w:r>
      <w:bookmarkEnd w:id="16"/>
    </w:p>
    <w:p w:rsidR="000E0CE5" w:rsidRPr="000E0CE5" w:rsidRDefault="000E0CE5" w:rsidP="000E0CE5">
      <w:r w:rsidRPr="000E0CE5">
        <w:t xml:space="preserve">The applications upgrade plan is based on a stay in business program of work to ensure that the application systems are kept up-to-date.  </w:t>
      </w:r>
    </w:p>
    <w:p w:rsidR="000E0CE5" w:rsidRPr="000E0CE5" w:rsidRDefault="000E0CE5" w:rsidP="000E0CE5">
      <w:r w:rsidRPr="000E0CE5">
        <w:t>This group of projects enables the periodic upgrade of APA’s critical information technology (IT) applications over the pe</w:t>
      </w:r>
      <w:r w:rsidR="00165A9C">
        <w:t>riod 1 July 2016 to 30 June 2021</w:t>
      </w:r>
      <w:r w:rsidRPr="000E0CE5">
        <w:t>.  This will ensure that APA continues to maintain reliable, compliant and efficient business processes and systems and preserves the on-going integrity of the services.</w:t>
      </w:r>
    </w:p>
    <w:p w:rsidR="000E0CE5" w:rsidRDefault="000E0CE5" w:rsidP="000E0CE5">
      <w:pPr>
        <w:rPr>
          <w:rFonts w:ascii="Arial" w:hAnsi="Arial" w:cs="Arial"/>
        </w:rPr>
      </w:pPr>
    </w:p>
    <w:tbl>
      <w:tblPr>
        <w:tblStyle w:val="APA-Table"/>
        <w:tblW w:w="0" w:type="auto"/>
        <w:tblInd w:w="720" w:type="dxa"/>
        <w:tblLayout w:type="fixed"/>
        <w:tblLook w:val="04A0" w:firstRow="1" w:lastRow="0" w:firstColumn="1" w:lastColumn="0" w:noHBand="0" w:noVBand="1"/>
      </w:tblPr>
      <w:tblGrid>
        <w:gridCol w:w="2223"/>
        <w:gridCol w:w="1417"/>
        <w:gridCol w:w="1418"/>
        <w:gridCol w:w="1417"/>
        <w:gridCol w:w="1418"/>
        <w:gridCol w:w="1418"/>
      </w:tblGrid>
      <w:tr w:rsidR="00165A9C" w:rsidTr="00165A9C">
        <w:trPr>
          <w:cnfStyle w:val="100000000000" w:firstRow="1" w:lastRow="0" w:firstColumn="0" w:lastColumn="0" w:oddVBand="0" w:evenVBand="0" w:oddHBand="0" w:evenHBand="0" w:firstRowFirstColumn="0" w:firstRowLastColumn="0" w:lastRowFirstColumn="0" w:lastRowLastColumn="0"/>
        </w:trPr>
        <w:tc>
          <w:tcPr>
            <w:tcW w:w="2223" w:type="dxa"/>
          </w:tcPr>
          <w:p w:rsidR="00165A9C" w:rsidRDefault="00165A9C" w:rsidP="000E0CE5">
            <w:r>
              <w:t>Upgrade Projects</w:t>
            </w:r>
          </w:p>
        </w:tc>
        <w:tc>
          <w:tcPr>
            <w:tcW w:w="1417" w:type="dxa"/>
          </w:tcPr>
          <w:p w:rsidR="00165A9C" w:rsidRDefault="00165A9C" w:rsidP="00165A9C">
            <w:pPr>
              <w:spacing w:before="100" w:after="100"/>
              <w:jc w:val="center"/>
            </w:pPr>
            <w:r>
              <w:t>FY17</w:t>
            </w:r>
          </w:p>
        </w:tc>
        <w:tc>
          <w:tcPr>
            <w:tcW w:w="1418" w:type="dxa"/>
          </w:tcPr>
          <w:p w:rsidR="00165A9C" w:rsidRDefault="00165A9C" w:rsidP="00165A9C">
            <w:pPr>
              <w:spacing w:before="100" w:after="100"/>
              <w:jc w:val="center"/>
            </w:pPr>
            <w:r>
              <w:t>FY18</w:t>
            </w:r>
          </w:p>
        </w:tc>
        <w:tc>
          <w:tcPr>
            <w:tcW w:w="1417" w:type="dxa"/>
          </w:tcPr>
          <w:p w:rsidR="00165A9C" w:rsidRDefault="00165A9C" w:rsidP="00165A9C">
            <w:pPr>
              <w:spacing w:before="100" w:after="100"/>
              <w:jc w:val="center"/>
            </w:pPr>
            <w:r>
              <w:t>FY19</w:t>
            </w:r>
          </w:p>
        </w:tc>
        <w:tc>
          <w:tcPr>
            <w:tcW w:w="1418" w:type="dxa"/>
          </w:tcPr>
          <w:p w:rsidR="00165A9C" w:rsidRDefault="00165A9C" w:rsidP="00165A9C">
            <w:pPr>
              <w:spacing w:before="100" w:after="100"/>
              <w:jc w:val="center"/>
            </w:pPr>
            <w:r>
              <w:t>FY20</w:t>
            </w:r>
          </w:p>
        </w:tc>
        <w:tc>
          <w:tcPr>
            <w:tcW w:w="1418" w:type="dxa"/>
          </w:tcPr>
          <w:p w:rsidR="00165A9C" w:rsidRDefault="00165A9C" w:rsidP="00165A9C">
            <w:pPr>
              <w:spacing w:before="100" w:after="100"/>
              <w:jc w:val="center"/>
            </w:pPr>
            <w:r>
              <w:t>FY21</w:t>
            </w:r>
          </w:p>
        </w:tc>
      </w:tr>
      <w:tr w:rsidR="00165A9C" w:rsidTr="00165A9C">
        <w:tc>
          <w:tcPr>
            <w:tcW w:w="2223" w:type="dxa"/>
          </w:tcPr>
          <w:p w:rsidR="00165A9C" w:rsidRDefault="00165A9C" w:rsidP="000E0CE5">
            <w:pPr>
              <w:spacing w:line="240" w:lineRule="auto"/>
            </w:pPr>
            <w:r>
              <w:t>Energy Components</w:t>
            </w:r>
          </w:p>
        </w:tc>
        <w:tc>
          <w:tcPr>
            <w:tcW w:w="1417" w:type="dxa"/>
          </w:tcPr>
          <w:p w:rsidR="00165A9C" w:rsidRDefault="00165A9C" w:rsidP="000E0CE5">
            <w:pPr>
              <w:jc w:val="center"/>
            </w:pPr>
            <w:r>
              <w:t>X</w:t>
            </w:r>
          </w:p>
        </w:tc>
        <w:tc>
          <w:tcPr>
            <w:tcW w:w="1418" w:type="dxa"/>
          </w:tcPr>
          <w:p w:rsidR="00165A9C" w:rsidRDefault="00165A9C" w:rsidP="000E0CE5">
            <w:pPr>
              <w:jc w:val="center"/>
            </w:pPr>
          </w:p>
        </w:tc>
        <w:tc>
          <w:tcPr>
            <w:tcW w:w="1417" w:type="dxa"/>
          </w:tcPr>
          <w:p w:rsidR="00165A9C" w:rsidRDefault="00165A9C" w:rsidP="000E0CE5">
            <w:pPr>
              <w:jc w:val="center"/>
            </w:pPr>
            <w:r>
              <w:t>X</w:t>
            </w:r>
          </w:p>
        </w:tc>
        <w:tc>
          <w:tcPr>
            <w:tcW w:w="1418" w:type="dxa"/>
          </w:tcPr>
          <w:p w:rsidR="00165A9C" w:rsidRDefault="00165A9C" w:rsidP="000E0CE5">
            <w:pPr>
              <w:jc w:val="center"/>
            </w:pPr>
          </w:p>
        </w:tc>
        <w:tc>
          <w:tcPr>
            <w:tcW w:w="1418" w:type="dxa"/>
          </w:tcPr>
          <w:p w:rsidR="00165A9C" w:rsidRDefault="00165A9C" w:rsidP="000E0CE5">
            <w:pPr>
              <w:jc w:val="center"/>
            </w:pPr>
            <w:r>
              <w:t>X</w:t>
            </w:r>
          </w:p>
        </w:tc>
      </w:tr>
      <w:tr w:rsidR="00165A9C" w:rsidTr="00165A9C">
        <w:trPr>
          <w:cnfStyle w:val="000000010000" w:firstRow="0" w:lastRow="0" w:firstColumn="0" w:lastColumn="0" w:oddVBand="0" w:evenVBand="0" w:oddHBand="0" w:evenHBand="1" w:firstRowFirstColumn="0" w:firstRowLastColumn="0" w:lastRowFirstColumn="0" w:lastRowLastColumn="0"/>
        </w:trPr>
        <w:tc>
          <w:tcPr>
            <w:tcW w:w="2223" w:type="dxa"/>
          </w:tcPr>
          <w:p w:rsidR="00165A9C" w:rsidRDefault="00165A9C" w:rsidP="000E0CE5">
            <w:r>
              <w:t>Historian</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8" w:type="dxa"/>
          </w:tcPr>
          <w:p w:rsidR="00165A9C" w:rsidRDefault="00165A9C" w:rsidP="000E0CE5">
            <w:pPr>
              <w:jc w:val="center"/>
            </w:pPr>
          </w:p>
        </w:tc>
      </w:tr>
      <w:tr w:rsidR="00165A9C" w:rsidTr="00165A9C">
        <w:tc>
          <w:tcPr>
            <w:tcW w:w="2223" w:type="dxa"/>
          </w:tcPr>
          <w:p w:rsidR="00165A9C" w:rsidRDefault="00165A9C" w:rsidP="000E0CE5">
            <w:r>
              <w:t>SCADA</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8" w:type="dxa"/>
          </w:tcPr>
          <w:p w:rsidR="00165A9C" w:rsidRDefault="00165A9C" w:rsidP="000E0CE5">
            <w:pPr>
              <w:jc w:val="center"/>
            </w:pPr>
          </w:p>
        </w:tc>
      </w:tr>
      <w:tr w:rsidR="00165A9C" w:rsidTr="00165A9C">
        <w:trPr>
          <w:cnfStyle w:val="000000010000" w:firstRow="0" w:lastRow="0" w:firstColumn="0" w:lastColumn="0" w:oddVBand="0" w:evenVBand="0" w:oddHBand="0" w:evenHBand="1" w:firstRowFirstColumn="0" w:firstRowLastColumn="0" w:lastRowFirstColumn="0" w:lastRowLastColumn="0"/>
        </w:trPr>
        <w:tc>
          <w:tcPr>
            <w:tcW w:w="2223" w:type="dxa"/>
          </w:tcPr>
          <w:p w:rsidR="00165A9C" w:rsidRDefault="00165A9C" w:rsidP="000E0CE5">
            <w:proofErr w:type="spellStart"/>
            <w:r>
              <w:t>Biztalk</w:t>
            </w:r>
            <w:proofErr w:type="spellEnd"/>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8" w:type="dxa"/>
          </w:tcPr>
          <w:p w:rsidR="00165A9C" w:rsidRDefault="00165A9C" w:rsidP="000E0CE5">
            <w:pPr>
              <w:jc w:val="center"/>
            </w:pPr>
          </w:p>
        </w:tc>
      </w:tr>
      <w:tr w:rsidR="00165A9C" w:rsidTr="00165A9C">
        <w:tc>
          <w:tcPr>
            <w:tcW w:w="2223" w:type="dxa"/>
          </w:tcPr>
          <w:p w:rsidR="00165A9C" w:rsidRDefault="00165A9C" w:rsidP="000E0CE5">
            <w:r>
              <w:t>DBYD</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8" w:type="dxa"/>
          </w:tcPr>
          <w:p w:rsidR="00165A9C" w:rsidRDefault="00165A9C" w:rsidP="000E0CE5">
            <w:pPr>
              <w:jc w:val="center"/>
            </w:pPr>
          </w:p>
        </w:tc>
      </w:tr>
      <w:tr w:rsidR="00165A9C" w:rsidTr="00165A9C">
        <w:trPr>
          <w:cnfStyle w:val="000000010000" w:firstRow="0" w:lastRow="0" w:firstColumn="0" w:lastColumn="0" w:oddVBand="0" w:evenVBand="0" w:oddHBand="0" w:evenHBand="1" w:firstRowFirstColumn="0" w:firstRowLastColumn="0" w:lastRowFirstColumn="0" w:lastRowLastColumn="0"/>
        </w:trPr>
        <w:tc>
          <w:tcPr>
            <w:tcW w:w="2223" w:type="dxa"/>
          </w:tcPr>
          <w:p w:rsidR="00165A9C" w:rsidRDefault="00165A9C" w:rsidP="000E0CE5">
            <w:pPr>
              <w:spacing w:line="240" w:lineRule="auto"/>
            </w:pPr>
            <w:r>
              <w:t>Field Data / Mobility</w:t>
            </w:r>
          </w:p>
        </w:tc>
        <w:tc>
          <w:tcPr>
            <w:tcW w:w="1417" w:type="dxa"/>
          </w:tcPr>
          <w:p w:rsidR="00165A9C" w:rsidRDefault="00165A9C" w:rsidP="000E0CE5">
            <w:pPr>
              <w:jc w:val="center"/>
            </w:pPr>
            <w:r>
              <w:t>X</w:t>
            </w:r>
          </w:p>
        </w:tc>
        <w:tc>
          <w:tcPr>
            <w:tcW w:w="1418" w:type="dxa"/>
          </w:tcPr>
          <w:p w:rsidR="00165A9C" w:rsidRDefault="00165A9C" w:rsidP="000E0CE5">
            <w:pPr>
              <w:jc w:val="center"/>
            </w:pPr>
            <w:r>
              <w:t>X</w:t>
            </w:r>
          </w:p>
        </w:tc>
        <w:tc>
          <w:tcPr>
            <w:tcW w:w="1417" w:type="dxa"/>
          </w:tcPr>
          <w:p w:rsidR="00165A9C" w:rsidRDefault="00165A9C" w:rsidP="000E0CE5">
            <w:pPr>
              <w:jc w:val="center"/>
            </w:pPr>
            <w:r>
              <w:t>X</w:t>
            </w:r>
          </w:p>
        </w:tc>
        <w:tc>
          <w:tcPr>
            <w:tcW w:w="1418" w:type="dxa"/>
          </w:tcPr>
          <w:p w:rsidR="00165A9C" w:rsidRDefault="00165A9C" w:rsidP="000E0CE5">
            <w:pPr>
              <w:jc w:val="center"/>
            </w:pPr>
            <w:r>
              <w:t>X</w:t>
            </w:r>
          </w:p>
        </w:tc>
        <w:tc>
          <w:tcPr>
            <w:tcW w:w="1418" w:type="dxa"/>
          </w:tcPr>
          <w:p w:rsidR="00165A9C" w:rsidRDefault="00165A9C" w:rsidP="000E0CE5">
            <w:pPr>
              <w:jc w:val="center"/>
            </w:pPr>
            <w:r>
              <w:t>X</w:t>
            </w:r>
          </w:p>
        </w:tc>
      </w:tr>
      <w:tr w:rsidR="00165A9C" w:rsidTr="00165A9C">
        <w:tc>
          <w:tcPr>
            <w:tcW w:w="2223" w:type="dxa"/>
          </w:tcPr>
          <w:p w:rsidR="00165A9C" w:rsidRDefault="00165A9C" w:rsidP="000E0CE5">
            <w:r>
              <w:t>GIS</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7" w:type="dxa"/>
          </w:tcPr>
          <w:p w:rsidR="00165A9C" w:rsidRDefault="00165A9C" w:rsidP="000E0CE5">
            <w:pPr>
              <w:jc w:val="center"/>
            </w:pPr>
          </w:p>
        </w:tc>
        <w:tc>
          <w:tcPr>
            <w:tcW w:w="1418" w:type="dxa"/>
          </w:tcPr>
          <w:p w:rsidR="00165A9C" w:rsidRDefault="00165A9C" w:rsidP="000E0CE5">
            <w:pPr>
              <w:jc w:val="center"/>
            </w:pPr>
            <w:r>
              <w:t>X</w:t>
            </w:r>
          </w:p>
        </w:tc>
        <w:tc>
          <w:tcPr>
            <w:tcW w:w="1418" w:type="dxa"/>
          </w:tcPr>
          <w:p w:rsidR="00165A9C" w:rsidRDefault="00165A9C" w:rsidP="000E0CE5">
            <w:pPr>
              <w:jc w:val="center"/>
            </w:pPr>
          </w:p>
        </w:tc>
      </w:tr>
      <w:tr w:rsidR="00165A9C" w:rsidTr="00165A9C">
        <w:trPr>
          <w:cnfStyle w:val="000000010000" w:firstRow="0" w:lastRow="0" w:firstColumn="0" w:lastColumn="0" w:oddVBand="0" w:evenVBand="0" w:oddHBand="0" w:evenHBand="1" w:firstRowFirstColumn="0" w:firstRowLastColumn="0" w:lastRowFirstColumn="0" w:lastRowLastColumn="0"/>
        </w:trPr>
        <w:tc>
          <w:tcPr>
            <w:tcW w:w="2223" w:type="dxa"/>
          </w:tcPr>
          <w:p w:rsidR="00165A9C" w:rsidRDefault="00165A9C" w:rsidP="000E0CE5">
            <w:r>
              <w:t>Maximo</w:t>
            </w:r>
          </w:p>
        </w:tc>
        <w:tc>
          <w:tcPr>
            <w:tcW w:w="1417" w:type="dxa"/>
          </w:tcPr>
          <w:p w:rsidR="00165A9C" w:rsidRDefault="00165A9C" w:rsidP="000E0CE5">
            <w:pPr>
              <w:jc w:val="center"/>
            </w:pPr>
            <w:r>
              <w:t>X</w:t>
            </w:r>
          </w:p>
        </w:tc>
        <w:tc>
          <w:tcPr>
            <w:tcW w:w="1418" w:type="dxa"/>
          </w:tcPr>
          <w:p w:rsidR="00165A9C" w:rsidRDefault="00165A9C" w:rsidP="000E0CE5">
            <w:pPr>
              <w:jc w:val="center"/>
            </w:pPr>
          </w:p>
        </w:tc>
        <w:tc>
          <w:tcPr>
            <w:tcW w:w="1417" w:type="dxa"/>
          </w:tcPr>
          <w:p w:rsidR="00165A9C" w:rsidRDefault="00165A9C" w:rsidP="000E0CE5">
            <w:pPr>
              <w:jc w:val="center"/>
            </w:pPr>
            <w:r>
              <w:t>X</w:t>
            </w:r>
          </w:p>
        </w:tc>
        <w:tc>
          <w:tcPr>
            <w:tcW w:w="1418" w:type="dxa"/>
          </w:tcPr>
          <w:p w:rsidR="00165A9C" w:rsidRDefault="00165A9C" w:rsidP="000E0CE5">
            <w:pPr>
              <w:jc w:val="center"/>
            </w:pPr>
          </w:p>
        </w:tc>
        <w:tc>
          <w:tcPr>
            <w:tcW w:w="1418" w:type="dxa"/>
          </w:tcPr>
          <w:p w:rsidR="00165A9C" w:rsidRDefault="00165A9C" w:rsidP="000E0CE5">
            <w:pPr>
              <w:jc w:val="center"/>
            </w:pPr>
            <w:r>
              <w:t>X</w:t>
            </w:r>
          </w:p>
        </w:tc>
      </w:tr>
    </w:tbl>
    <w:p w:rsidR="000E0CE5" w:rsidRDefault="000E0CE5" w:rsidP="000E0CE5">
      <w:pPr>
        <w:rPr>
          <w:rFonts w:ascii="Arial" w:hAnsi="Arial" w:cs="Arial"/>
        </w:rPr>
      </w:pPr>
    </w:p>
    <w:p w:rsidR="007F1489" w:rsidRDefault="000E0CE5" w:rsidP="000E0CE5">
      <w:pPr>
        <w:pStyle w:val="Heading1"/>
      </w:pPr>
      <w:bookmarkStart w:id="17" w:name="_Toc426025047"/>
      <w:r>
        <w:lastRenderedPageBreak/>
        <w:t>ESTIMATE AND TIMEFRAME</w:t>
      </w:r>
      <w:bookmarkEnd w:id="17"/>
    </w:p>
    <w:p w:rsidR="000E0CE5" w:rsidRPr="00AC0B38" w:rsidRDefault="000E0CE5" w:rsidP="000E0CE5">
      <w:r w:rsidRPr="00AC0B38">
        <w:t xml:space="preserve">The APA application systems environment is comprised of a number of disparate application systems that are tightly integrated.  With tightly integrated systems there is a resulting interdependency of the applications and their associated technologies.  Upgrades to applications, and their associated technologies, are typically not completed in isolation of one another and due to this complexity will be run as internal </w:t>
      </w:r>
      <w:r w:rsidR="00165A9C">
        <w:t>B&amp;T</w:t>
      </w:r>
      <w:r w:rsidRPr="00AC0B38">
        <w:t xml:space="preserve"> projects.  </w:t>
      </w:r>
    </w:p>
    <w:p w:rsidR="000E0CE5" w:rsidRPr="00AC0B38" w:rsidRDefault="000E0CE5" w:rsidP="000E0CE5">
      <w:pPr>
        <w:pStyle w:val="ListParagraph"/>
        <w:numPr>
          <w:ilvl w:val="0"/>
          <w:numId w:val="23"/>
        </w:numPr>
        <w:spacing w:after="200" w:line="276" w:lineRule="auto"/>
      </w:pPr>
      <w:r w:rsidRPr="00AC0B38">
        <w:t xml:space="preserve">APA utilises an industry standard B&amp;T Project Methodology which is managed through formal governance  </w:t>
      </w:r>
    </w:p>
    <w:p w:rsidR="000E0CE5" w:rsidRPr="00AC0B38" w:rsidRDefault="000E0CE5" w:rsidP="000E0CE5">
      <w:pPr>
        <w:pStyle w:val="ListParagraph"/>
        <w:numPr>
          <w:ilvl w:val="0"/>
          <w:numId w:val="23"/>
        </w:numPr>
        <w:spacing w:after="200" w:line="276" w:lineRule="auto"/>
      </w:pPr>
      <w:r w:rsidRPr="00AC0B38">
        <w:t xml:space="preserve">This B&amp;T Methodology divides the projects into key stages – concept, develop, plan, deliver and close.  Each stage comprises of key tasks and activities to ensure the consistency and standardisation across projects  </w:t>
      </w:r>
    </w:p>
    <w:p w:rsidR="000E0CE5" w:rsidRPr="00AC0B38" w:rsidRDefault="000E0CE5" w:rsidP="000E0CE5">
      <w:pPr>
        <w:pStyle w:val="ListParagraph"/>
        <w:numPr>
          <w:ilvl w:val="0"/>
          <w:numId w:val="23"/>
        </w:numPr>
        <w:spacing w:after="200" w:line="276" w:lineRule="auto"/>
      </w:pPr>
      <w:r w:rsidRPr="00AC0B38">
        <w:t>The methodology includes an Estimation Tool, to ensure project estimates are standard and consistent</w:t>
      </w:r>
    </w:p>
    <w:p w:rsidR="000E0CE5" w:rsidRPr="00AC0B38" w:rsidRDefault="000E0CE5" w:rsidP="000E0CE5">
      <w:pPr>
        <w:pStyle w:val="ListParagraph"/>
        <w:numPr>
          <w:ilvl w:val="0"/>
          <w:numId w:val="23"/>
        </w:numPr>
        <w:spacing w:after="200" w:line="276" w:lineRule="auto"/>
      </w:pPr>
      <w:r w:rsidRPr="00AC0B38">
        <w:t>This estimation tool has been used to forecast the work and cost estimates for the application upgrade program of work.  This estimation tool utilises historical figures for resource cost estimates</w:t>
      </w:r>
    </w:p>
    <w:p w:rsidR="000E0CE5" w:rsidRPr="00AC0B38" w:rsidRDefault="000E0CE5" w:rsidP="000E0CE5">
      <w:pPr>
        <w:pStyle w:val="ListParagraph"/>
        <w:numPr>
          <w:ilvl w:val="0"/>
          <w:numId w:val="23"/>
        </w:numPr>
        <w:spacing w:after="200" w:line="276" w:lineRule="auto"/>
      </w:pPr>
      <w:r w:rsidRPr="00AC0B38">
        <w:t>The work estimates are based on a complexity matrix tool, which uses a series of questions to categorise projects into simple, medium and complex</w:t>
      </w:r>
    </w:p>
    <w:p w:rsidR="000E0CE5" w:rsidRPr="00AC0B38" w:rsidRDefault="000E0CE5" w:rsidP="000E0CE5">
      <w:pPr>
        <w:pStyle w:val="ListParagraph"/>
        <w:numPr>
          <w:ilvl w:val="0"/>
          <w:numId w:val="23"/>
        </w:numPr>
        <w:spacing w:after="200" w:line="276" w:lineRule="auto"/>
      </w:pPr>
      <w:r w:rsidRPr="00AC0B38">
        <w:t>The resource rates are based on actual resource costs, utilising a combination of internal and external (through vendors and trusted recruitment agencies) to ensure that services are carried out in a prudent and efficient manner</w:t>
      </w:r>
    </w:p>
    <w:p w:rsidR="000E0CE5" w:rsidRPr="00AC0B38" w:rsidRDefault="000E0CE5" w:rsidP="000E0CE5">
      <w:r w:rsidRPr="00AC0B38">
        <w:t xml:space="preserve">In addition to upgrades to the existing suite of applications, costings have also been forecast for software licence growth.  </w:t>
      </w:r>
    </w:p>
    <w:p w:rsidR="000E0CE5" w:rsidRPr="00AC0B38" w:rsidRDefault="000E0CE5" w:rsidP="000E0CE5">
      <w:pPr>
        <w:pStyle w:val="ListParagraph"/>
        <w:numPr>
          <w:ilvl w:val="0"/>
          <w:numId w:val="23"/>
        </w:numPr>
        <w:spacing w:after="200" w:line="276" w:lineRule="auto"/>
      </w:pPr>
      <w:r w:rsidRPr="00AC0B38">
        <w:t xml:space="preserve">It is estimated that the works will commence in FY2016 and continue on a rolling basis until the works are complete. </w:t>
      </w:r>
    </w:p>
    <w:p w:rsidR="000E0CE5" w:rsidRDefault="000E0CE5" w:rsidP="000E0CE5">
      <w:pPr>
        <w:pStyle w:val="ListParagraph"/>
        <w:numPr>
          <w:ilvl w:val="0"/>
          <w:numId w:val="23"/>
        </w:numPr>
        <w:spacing w:after="200" w:line="276" w:lineRule="auto"/>
      </w:pPr>
      <w:r w:rsidRPr="00AC0B38">
        <w:t>Estimates (see appendix A) are for individual application renewal projects and will be run on a two year upgrade cycle as per the table below:</w:t>
      </w:r>
    </w:p>
    <w:p w:rsidR="00446631" w:rsidRPr="00AC0B38" w:rsidRDefault="0083335E" w:rsidP="002406AA">
      <w:pPr>
        <w:spacing w:after="200" w:line="276" w:lineRule="auto"/>
        <w:ind w:left="0"/>
      </w:pPr>
      <w:r w:rsidRPr="00B17D7D">
        <w:t>The proposed</w:t>
      </w:r>
      <w:r w:rsidR="003F3D3F">
        <w:t xml:space="preserve"> expenditure for the 2017 – 2021</w:t>
      </w:r>
      <w:r w:rsidRPr="00B17D7D">
        <w:t xml:space="preserve"> is provided below ($000 real 2014/15</w:t>
      </w:r>
      <w:r w:rsidR="003F3D3F">
        <w:t>, before escalation</w:t>
      </w:r>
      <w:r w:rsidRPr="00B17D7D">
        <w:t>)</w:t>
      </w:r>
    </w:p>
    <w:tbl>
      <w:tblPr>
        <w:tblStyle w:val="APA-Table"/>
        <w:tblW w:w="0" w:type="auto"/>
        <w:tblInd w:w="0" w:type="dxa"/>
        <w:tblLayout w:type="fixed"/>
        <w:tblLook w:val="04A0" w:firstRow="1" w:lastRow="0" w:firstColumn="1" w:lastColumn="0" w:noHBand="0" w:noVBand="1"/>
      </w:tblPr>
      <w:tblGrid>
        <w:gridCol w:w="2943"/>
        <w:gridCol w:w="1181"/>
        <w:gridCol w:w="1181"/>
        <w:gridCol w:w="1182"/>
        <w:gridCol w:w="1181"/>
        <w:gridCol w:w="1181"/>
        <w:gridCol w:w="1182"/>
      </w:tblGrid>
      <w:tr w:rsidR="00165A9C" w:rsidTr="003F54C9">
        <w:trPr>
          <w:cnfStyle w:val="100000000000" w:firstRow="1" w:lastRow="0" w:firstColumn="0" w:lastColumn="0" w:oddVBand="0" w:evenVBand="0" w:oddHBand="0" w:evenHBand="0" w:firstRowFirstColumn="0" w:firstRowLastColumn="0" w:lastRowFirstColumn="0" w:lastRowLastColumn="0"/>
        </w:trPr>
        <w:tc>
          <w:tcPr>
            <w:tcW w:w="2943" w:type="dxa"/>
          </w:tcPr>
          <w:p w:rsidR="00165A9C" w:rsidRDefault="00165A9C" w:rsidP="0073562D">
            <w:r>
              <w:t>Upgrade Projects</w:t>
            </w:r>
          </w:p>
        </w:tc>
        <w:tc>
          <w:tcPr>
            <w:tcW w:w="1181" w:type="dxa"/>
          </w:tcPr>
          <w:p w:rsidR="00165A9C" w:rsidRPr="00315FA8" w:rsidRDefault="00165A9C">
            <w:pPr>
              <w:jc w:val="center"/>
              <w:rPr>
                <w:rFonts w:ascii="Arial" w:hAnsi="Arial" w:cs="Arial"/>
                <w:bCs/>
                <w:color w:val="FFFFFF"/>
                <w:sz w:val="16"/>
                <w:szCs w:val="16"/>
              </w:rPr>
            </w:pPr>
            <w:r w:rsidRPr="00315FA8">
              <w:rPr>
                <w:rFonts w:ascii="Arial" w:hAnsi="Arial" w:cs="Arial"/>
                <w:bCs/>
                <w:color w:val="FFFFFF"/>
                <w:sz w:val="16"/>
                <w:szCs w:val="16"/>
              </w:rPr>
              <w:t>2016/17</w:t>
            </w:r>
          </w:p>
        </w:tc>
        <w:tc>
          <w:tcPr>
            <w:tcW w:w="1181" w:type="dxa"/>
          </w:tcPr>
          <w:p w:rsidR="00165A9C" w:rsidRPr="00315FA8" w:rsidRDefault="00165A9C">
            <w:pPr>
              <w:jc w:val="center"/>
              <w:rPr>
                <w:rFonts w:ascii="Arial" w:hAnsi="Arial" w:cs="Arial"/>
                <w:bCs/>
                <w:color w:val="FFFFFF"/>
                <w:sz w:val="16"/>
                <w:szCs w:val="16"/>
              </w:rPr>
            </w:pPr>
            <w:r w:rsidRPr="00315FA8">
              <w:rPr>
                <w:rFonts w:ascii="Arial" w:hAnsi="Arial" w:cs="Arial"/>
                <w:bCs/>
                <w:color w:val="FFFFFF"/>
                <w:sz w:val="16"/>
                <w:szCs w:val="16"/>
              </w:rPr>
              <w:t>2017/18</w:t>
            </w:r>
          </w:p>
        </w:tc>
        <w:tc>
          <w:tcPr>
            <w:tcW w:w="1182" w:type="dxa"/>
          </w:tcPr>
          <w:p w:rsidR="00165A9C" w:rsidRPr="00315FA8" w:rsidRDefault="00165A9C">
            <w:pPr>
              <w:jc w:val="center"/>
              <w:rPr>
                <w:rFonts w:ascii="Arial" w:hAnsi="Arial" w:cs="Arial"/>
                <w:bCs/>
                <w:color w:val="FFFFFF"/>
                <w:sz w:val="16"/>
                <w:szCs w:val="16"/>
              </w:rPr>
            </w:pPr>
            <w:r w:rsidRPr="00315FA8">
              <w:rPr>
                <w:rFonts w:ascii="Arial" w:hAnsi="Arial" w:cs="Arial"/>
                <w:bCs/>
                <w:color w:val="FFFFFF"/>
                <w:sz w:val="16"/>
                <w:szCs w:val="16"/>
              </w:rPr>
              <w:t>2018/19</w:t>
            </w:r>
          </w:p>
        </w:tc>
        <w:tc>
          <w:tcPr>
            <w:tcW w:w="1181" w:type="dxa"/>
          </w:tcPr>
          <w:p w:rsidR="00165A9C" w:rsidRPr="00315FA8" w:rsidRDefault="00165A9C">
            <w:pPr>
              <w:jc w:val="center"/>
              <w:rPr>
                <w:rFonts w:ascii="Arial" w:hAnsi="Arial" w:cs="Arial"/>
                <w:bCs/>
                <w:color w:val="FFFFFF"/>
                <w:sz w:val="16"/>
                <w:szCs w:val="16"/>
              </w:rPr>
            </w:pPr>
            <w:r w:rsidRPr="00315FA8">
              <w:rPr>
                <w:rFonts w:ascii="Arial" w:hAnsi="Arial" w:cs="Arial"/>
                <w:bCs/>
                <w:color w:val="FFFFFF"/>
                <w:sz w:val="16"/>
                <w:szCs w:val="16"/>
              </w:rPr>
              <w:t>2019/20</w:t>
            </w:r>
          </w:p>
        </w:tc>
        <w:tc>
          <w:tcPr>
            <w:tcW w:w="1181" w:type="dxa"/>
          </w:tcPr>
          <w:p w:rsidR="00165A9C" w:rsidRPr="00315FA8" w:rsidRDefault="00165A9C">
            <w:pPr>
              <w:jc w:val="center"/>
              <w:rPr>
                <w:rFonts w:ascii="Arial" w:hAnsi="Arial" w:cs="Arial"/>
                <w:bCs/>
                <w:color w:val="FFFFFF"/>
                <w:sz w:val="16"/>
                <w:szCs w:val="16"/>
              </w:rPr>
            </w:pPr>
            <w:r w:rsidRPr="00315FA8">
              <w:rPr>
                <w:rFonts w:ascii="Arial" w:hAnsi="Arial" w:cs="Arial"/>
                <w:bCs/>
                <w:color w:val="FFFFFF"/>
                <w:sz w:val="16"/>
                <w:szCs w:val="16"/>
              </w:rPr>
              <w:t>2020/21</w:t>
            </w:r>
          </w:p>
        </w:tc>
        <w:tc>
          <w:tcPr>
            <w:tcW w:w="1182" w:type="dxa"/>
            <w:tcBorders>
              <w:top w:val="single" w:sz="4" w:space="0" w:color="981020"/>
              <w:left w:val="double" w:sz="4" w:space="0" w:color="auto"/>
              <w:right w:val="double" w:sz="4" w:space="0" w:color="auto"/>
            </w:tcBorders>
          </w:tcPr>
          <w:p w:rsidR="00165A9C" w:rsidRDefault="00165A9C" w:rsidP="0073562D">
            <w:r>
              <w:t>Total</w:t>
            </w:r>
          </w:p>
        </w:tc>
      </w:tr>
      <w:tr w:rsidR="003F3D3F" w:rsidTr="00401813">
        <w:tc>
          <w:tcPr>
            <w:tcW w:w="2943" w:type="dxa"/>
          </w:tcPr>
          <w:p w:rsidR="003F3D3F" w:rsidRPr="00315FA8" w:rsidRDefault="003F3D3F" w:rsidP="00315FA8">
            <w:pPr>
              <w:spacing w:line="240" w:lineRule="auto"/>
              <w:rPr>
                <w:sz w:val="20"/>
                <w:szCs w:val="20"/>
              </w:rPr>
            </w:pPr>
            <w:r w:rsidRPr="00315FA8">
              <w:rPr>
                <w:sz w:val="20"/>
                <w:szCs w:val="20"/>
              </w:rPr>
              <w:t>Energy Components</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206</w:t>
            </w:r>
          </w:p>
        </w:tc>
        <w:tc>
          <w:tcPr>
            <w:tcW w:w="1182"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206</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2" w:type="dxa"/>
            <w:tcBorders>
              <w:left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413</w:t>
            </w:r>
          </w:p>
        </w:tc>
      </w:tr>
      <w:tr w:rsidR="003F3D3F" w:rsidTr="00401813">
        <w:trPr>
          <w:cnfStyle w:val="000000010000" w:firstRow="0" w:lastRow="0" w:firstColumn="0" w:lastColumn="0" w:oddVBand="0" w:evenVBand="0" w:oddHBand="0" w:evenHBand="1" w:firstRowFirstColumn="0" w:firstRowLastColumn="0" w:lastRowFirstColumn="0" w:lastRowLastColumn="0"/>
          <w:trHeight w:val="381"/>
        </w:trPr>
        <w:tc>
          <w:tcPr>
            <w:tcW w:w="2943" w:type="dxa"/>
          </w:tcPr>
          <w:p w:rsidR="003F3D3F" w:rsidRPr="00315FA8" w:rsidRDefault="003F3D3F" w:rsidP="00315FA8">
            <w:pPr>
              <w:spacing w:line="240" w:lineRule="auto"/>
              <w:rPr>
                <w:sz w:val="20"/>
                <w:szCs w:val="20"/>
              </w:rPr>
            </w:pPr>
            <w:r w:rsidRPr="00315FA8">
              <w:rPr>
                <w:sz w:val="20"/>
                <w:szCs w:val="20"/>
              </w:rPr>
              <w:t>Historian</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52</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2" w:type="dxa"/>
            <w:vAlign w:val="top"/>
          </w:tcPr>
          <w:p w:rsidR="003F3D3F" w:rsidRPr="003F3D3F" w:rsidRDefault="003F3D3F" w:rsidP="003F3D3F">
            <w:pPr>
              <w:spacing w:line="240" w:lineRule="auto"/>
              <w:jc w:val="right"/>
              <w:rPr>
                <w:sz w:val="20"/>
                <w:szCs w:val="20"/>
              </w:rPr>
            </w:pPr>
            <w:r w:rsidRPr="003F3D3F">
              <w:rPr>
                <w:sz w:val="20"/>
                <w:szCs w:val="20"/>
              </w:rPr>
              <w:t>52</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52</w:t>
            </w:r>
          </w:p>
        </w:tc>
        <w:tc>
          <w:tcPr>
            <w:tcW w:w="1182" w:type="dxa"/>
            <w:tcBorders>
              <w:left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155</w:t>
            </w:r>
          </w:p>
        </w:tc>
      </w:tr>
      <w:tr w:rsidR="003F3D3F" w:rsidTr="00401813">
        <w:trPr>
          <w:trHeight w:val="415"/>
        </w:trPr>
        <w:tc>
          <w:tcPr>
            <w:tcW w:w="2943" w:type="dxa"/>
          </w:tcPr>
          <w:p w:rsidR="003F3D3F" w:rsidRPr="00315FA8" w:rsidRDefault="003F3D3F" w:rsidP="00315FA8">
            <w:pPr>
              <w:spacing w:line="240" w:lineRule="auto"/>
              <w:rPr>
                <w:sz w:val="20"/>
                <w:szCs w:val="20"/>
              </w:rPr>
            </w:pPr>
            <w:r w:rsidRPr="00315FA8">
              <w:rPr>
                <w:sz w:val="20"/>
                <w:szCs w:val="20"/>
              </w:rPr>
              <w:t>SCADA</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110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2" w:type="dxa"/>
            <w:vAlign w:val="top"/>
          </w:tcPr>
          <w:p w:rsidR="003F3D3F" w:rsidRPr="003F3D3F" w:rsidRDefault="003F3D3F" w:rsidP="003F3D3F">
            <w:pPr>
              <w:spacing w:line="240" w:lineRule="auto"/>
              <w:jc w:val="right"/>
              <w:rPr>
                <w:sz w:val="20"/>
                <w:szCs w:val="20"/>
              </w:rPr>
            </w:pPr>
            <w:r w:rsidRPr="003F3D3F">
              <w:rPr>
                <w:sz w:val="20"/>
                <w:szCs w:val="20"/>
              </w:rPr>
              <w:t>110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110</w:t>
            </w:r>
          </w:p>
        </w:tc>
        <w:tc>
          <w:tcPr>
            <w:tcW w:w="1182" w:type="dxa"/>
            <w:tcBorders>
              <w:left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331</w:t>
            </w:r>
          </w:p>
        </w:tc>
      </w:tr>
      <w:tr w:rsidR="003F3D3F" w:rsidTr="00401813">
        <w:trPr>
          <w:cnfStyle w:val="000000010000" w:firstRow="0" w:lastRow="0" w:firstColumn="0" w:lastColumn="0" w:oddVBand="0" w:evenVBand="0" w:oddHBand="0" w:evenHBand="1" w:firstRowFirstColumn="0" w:firstRowLastColumn="0" w:lastRowFirstColumn="0" w:lastRowLastColumn="0"/>
          <w:trHeight w:val="421"/>
        </w:trPr>
        <w:tc>
          <w:tcPr>
            <w:tcW w:w="2943" w:type="dxa"/>
          </w:tcPr>
          <w:p w:rsidR="003F3D3F" w:rsidRPr="00315FA8" w:rsidRDefault="003F3D3F" w:rsidP="00315FA8">
            <w:pPr>
              <w:spacing w:line="240" w:lineRule="auto"/>
              <w:rPr>
                <w:sz w:val="20"/>
                <w:szCs w:val="20"/>
              </w:rPr>
            </w:pPr>
            <w:proofErr w:type="spellStart"/>
            <w:r w:rsidRPr="00315FA8">
              <w:rPr>
                <w:sz w:val="20"/>
                <w:szCs w:val="20"/>
              </w:rPr>
              <w:t>Biztalk</w:t>
            </w:r>
            <w:proofErr w:type="spellEnd"/>
          </w:p>
        </w:tc>
        <w:tc>
          <w:tcPr>
            <w:tcW w:w="1181" w:type="dxa"/>
            <w:vAlign w:val="top"/>
          </w:tcPr>
          <w:p w:rsidR="003F3D3F" w:rsidRPr="003F3D3F" w:rsidRDefault="003F3D3F" w:rsidP="003F3D3F">
            <w:pPr>
              <w:spacing w:line="240" w:lineRule="auto"/>
              <w:jc w:val="right"/>
              <w:rPr>
                <w:sz w:val="20"/>
                <w:szCs w:val="20"/>
              </w:rPr>
            </w:pPr>
            <w:r w:rsidRPr="003F3D3F">
              <w:rPr>
                <w:sz w:val="20"/>
                <w:szCs w:val="20"/>
              </w:rPr>
              <w:t>57</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2" w:type="dxa"/>
            <w:vAlign w:val="top"/>
          </w:tcPr>
          <w:p w:rsidR="003F3D3F" w:rsidRPr="003F3D3F" w:rsidRDefault="003F3D3F" w:rsidP="003F3D3F">
            <w:pPr>
              <w:spacing w:line="240" w:lineRule="auto"/>
              <w:jc w:val="right"/>
              <w:rPr>
                <w:sz w:val="20"/>
                <w:szCs w:val="20"/>
              </w:rPr>
            </w:pPr>
            <w:r w:rsidRPr="003F3D3F">
              <w:rPr>
                <w:sz w:val="20"/>
                <w:szCs w:val="20"/>
              </w:rPr>
              <w:t>57</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57</w:t>
            </w:r>
          </w:p>
        </w:tc>
        <w:tc>
          <w:tcPr>
            <w:tcW w:w="1182" w:type="dxa"/>
            <w:tcBorders>
              <w:left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172</w:t>
            </w:r>
          </w:p>
        </w:tc>
      </w:tr>
      <w:tr w:rsidR="003F3D3F" w:rsidTr="00401813">
        <w:trPr>
          <w:trHeight w:val="413"/>
        </w:trPr>
        <w:tc>
          <w:tcPr>
            <w:tcW w:w="2943" w:type="dxa"/>
          </w:tcPr>
          <w:p w:rsidR="003F3D3F" w:rsidRPr="00315FA8" w:rsidRDefault="003F3D3F" w:rsidP="00315FA8">
            <w:pPr>
              <w:spacing w:line="240" w:lineRule="auto"/>
              <w:rPr>
                <w:sz w:val="20"/>
                <w:szCs w:val="20"/>
              </w:rPr>
            </w:pPr>
            <w:r w:rsidRPr="00315FA8">
              <w:rPr>
                <w:sz w:val="20"/>
                <w:szCs w:val="20"/>
              </w:rPr>
              <w:t>DBYD</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62</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2" w:type="dxa"/>
            <w:vAlign w:val="top"/>
          </w:tcPr>
          <w:p w:rsidR="003F3D3F" w:rsidRPr="003F3D3F" w:rsidRDefault="003F3D3F" w:rsidP="003F3D3F">
            <w:pPr>
              <w:spacing w:line="240" w:lineRule="auto"/>
              <w:jc w:val="right"/>
              <w:rPr>
                <w:sz w:val="20"/>
                <w:szCs w:val="20"/>
              </w:rPr>
            </w:pPr>
            <w:r w:rsidRPr="003F3D3F">
              <w:rPr>
                <w:sz w:val="20"/>
                <w:szCs w:val="20"/>
              </w:rPr>
              <w:t>62</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62</w:t>
            </w:r>
          </w:p>
        </w:tc>
        <w:tc>
          <w:tcPr>
            <w:tcW w:w="1182" w:type="dxa"/>
            <w:tcBorders>
              <w:left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185</w:t>
            </w:r>
          </w:p>
        </w:tc>
      </w:tr>
      <w:tr w:rsidR="003F3D3F" w:rsidTr="00401813">
        <w:trPr>
          <w:cnfStyle w:val="000000010000" w:firstRow="0" w:lastRow="0" w:firstColumn="0" w:lastColumn="0" w:oddVBand="0" w:evenVBand="0" w:oddHBand="0" w:evenHBand="1" w:firstRowFirstColumn="0" w:firstRowLastColumn="0" w:lastRowFirstColumn="0" w:lastRowLastColumn="0"/>
        </w:trPr>
        <w:tc>
          <w:tcPr>
            <w:tcW w:w="2943" w:type="dxa"/>
          </w:tcPr>
          <w:p w:rsidR="003F3D3F" w:rsidRPr="00315FA8" w:rsidRDefault="003F3D3F" w:rsidP="00315FA8">
            <w:pPr>
              <w:spacing w:line="240" w:lineRule="auto"/>
              <w:rPr>
                <w:sz w:val="20"/>
                <w:szCs w:val="20"/>
              </w:rPr>
            </w:pPr>
            <w:r w:rsidRPr="00315FA8">
              <w:rPr>
                <w:sz w:val="20"/>
                <w:szCs w:val="20"/>
              </w:rPr>
              <w:t>Field Data / Mobility</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37</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37</w:t>
            </w:r>
          </w:p>
        </w:tc>
        <w:tc>
          <w:tcPr>
            <w:tcW w:w="1182" w:type="dxa"/>
            <w:vAlign w:val="top"/>
          </w:tcPr>
          <w:p w:rsidR="003F3D3F" w:rsidRPr="003F3D3F" w:rsidRDefault="003F3D3F" w:rsidP="003F3D3F">
            <w:pPr>
              <w:spacing w:line="240" w:lineRule="auto"/>
              <w:jc w:val="right"/>
              <w:rPr>
                <w:sz w:val="20"/>
                <w:szCs w:val="20"/>
              </w:rPr>
            </w:pPr>
            <w:r w:rsidRPr="003F3D3F">
              <w:rPr>
                <w:sz w:val="20"/>
                <w:szCs w:val="20"/>
              </w:rPr>
              <w:t>37</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37</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37</w:t>
            </w:r>
          </w:p>
        </w:tc>
        <w:tc>
          <w:tcPr>
            <w:tcW w:w="1182" w:type="dxa"/>
            <w:tcBorders>
              <w:left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184</w:t>
            </w:r>
          </w:p>
        </w:tc>
      </w:tr>
      <w:tr w:rsidR="003F3D3F" w:rsidTr="00401813">
        <w:trPr>
          <w:trHeight w:val="341"/>
        </w:trPr>
        <w:tc>
          <w:tcPr>
            <w:tcW w:w="2943" w:type="dxa"/>
          </w:tcPr>
          <w:p w:rsidR="003F3D3F" w:rsidRPr="00315FA8" w:rsidRDefault="003F3D3F" w:rsidP="00315FA8">
            <w:pPr>
              <w:spacing w:line="240" w:lineRule="auto"/>
              <w:rPr>
                <w:sz w:val="20"/>
                <w:szCs w:val="20"/>
              </w:rPr>
            </w:pPr>
            <w:r w:rsidRPr="00315FA8">
              <w:rPr>
                <w:sz w:val="20"/>
                <w:szCs w:val="20"/>
              </w:rPr>
              <w:t>GIS</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287</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2" w:type="dxa"/>
            <w:vAlign w:val="top"/>
          </w:tcPr>
          <w:p w:rsidR="003F3D3F" w:rsidRPr="003F3D3F" w:rsidRDefault="003F3D3F" w:rsidP="003F3D3F">
            <w:pPr>
              <w:spacing w:line="240" w:lineRule="auto"/>
              <w:jc w:val="right"/>
              <w:rPr>
                <w:sz w:val="20"/>
                <w:szCs w:val="20"/>
              </w:rPr>
            </w:pPr>
            <w:r w:rsidRPr="003F3D3F">
              <w:rPr>
                <w:sz w:val="20"/>
                <w:szCs w:val="20"/>
              </w:rPr>
              <w:t>287</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vAlign w:val="top"/>
          </w:tcPr>
          <w:p w:rsidR="003F3D3F" w:rsidRPr="003F3D3F" w:rsidRDefault="003F3D3F" w:rsidP="003F3D3F">
            <w:pPr>
              <w:spacing w:line="240" w:lineRule="auto"/>
              <w:jc w:val="right"/>
              <w:rPr>
                <w:sz w:val="20"/>
                <w:szCs w:val="20"/>
              </w:rPr>
            </w:pPr>
            <w:r w:rsidRPr="003F3D3F">
              <w:rPr>
                <w:sz w:val="20"/>
                <w:szCs w:val="20"/>
              </w:rPr>
              <w:t>287</w:t>
            </w:r>
          </w:p>
        </w:tc>
        <w:tc>
          <w:tcPr>
            <w:tcW w:w="1182" w:type="dxa"/>
            <w:tcBorders>
              <w:left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860</w:t>
            </w:r>
          </w:p>
        </w:tc>
      </w:tr>
      <w:tr w:rsidR="003F3D3F" w:rsidTr="00401813">
        <w:trPr>
          <w:cnfStyle w:val="000000010000" w:firstRow="0" w:lastRow="0" w:firstColumn="0" w:lastColumn="0" w:oddVBand="0" w:evenVBand="0" w:oddHBand="0" w:evenHBand="1" w:firstRowFirstColumn="0" w:firstRowLastColumn="0" w:lastRowFirstColumn="0" w:lastRowLastColumn="0"/>
          <w:trHeight w:val="373"/>
        </w:trPr>
        <w:tc>
          <w:tcPr>
            <w:tcW w:w="2943" w:type="dxa"/>
            <w:tcBorders>
              <w:bottom w:val="double" w:sz="4" w:space="0" w:color="auto"/>
            </w:tcBorders>
          </w:tcPr>
          <w:p w:rsidR="003F3D3F" w:rsidRPr="00315FA8" w:rsidRDefault="003F3D3F" w:rsidP="003F54C9">
            <w:pPr>
              <w:spacing w:line="240" w:lineRule="auto"/>
              <w:rPr>
                <w:sz w:val="20"/>
                <w:szCs w:val="20"/>
              </w:rPr>
            </w:pPr>
            <w:r>
              <w:rPr>
                <w:sz w:val="20"/>
                <w:szCs w:val="20"/>
              </w:rPr>
              <w:t>Maximo – Enterprise Asset Management</w:t>
            </w:r>
          </w:p>
        </w:tc>
        <w:tc>
          <w:tcPr>
            <w:tcW w:w="1181" w:type="dxa"/>
            <w:tcBorders>
              <w:bottom w:val="double" w:sz="4" w:space="0" w:color="auto"/>
            </w:tcBorders>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tcBorders>
              <w:bottom w:val="double" w:sz="4" w:space="0" w:color="auto"/>
            </w:tcBorders>
            <w:vAlign w:val="top"/>
          </w:tcPr>
          <w:p w:rsidR="003F3D3F" w:rsidRPr="003F3D3F" w:rsidRDefault="003F3D3F" w:rsidP="003F3D3F">
            <w:pPr>
              <w:spacing w:line="240" w:lineRule="auto"/>
              <w:jc w:val="right"/>
              <w:rPr>
                <w:sz w:val="20"/>
                <w:szCs w:val="20"/>
              </w:rPr>
            </w:pPr>
            <w:r w:rsidRPr="003F3D3F">
              <w:rPr>
                <w:sz w:val="20"/>
                <w:szCs w:val="20"/>
              </w:rPr>
              <w:t>339</w:t>
            </w:r>
          </w:p>
        </w:tc>
        <w:tc>
          <w:tcPr>
            <w:tcW w:w="1182" w:type="dxa"/>
            <w:tcBorders>
              <w:bottom w:val="double" w:sz="4" w:space="0" w:color="auto"/>
            </w:tcBorders>
            <w:vAlign w:val="top"/>
          </w:tcPr>
          <w:p w:rsidR="003F3D3F" w:rsidRPr="003F3D3F" w:rsidRDefault="003F3D3F" w:rsidP="003F3D3F">
            <w:pPr>
              <w:spacing w:line="240" w:lineRule="auto"/>
              <w:jc w:val="right"/>
              <w:rPr>
                <w:sz w:val="20"/>
                <w:szCs w:val="20"/>
              </w:rPr>
            </w:pPr>
            <w:r w:rsidRPr="003F3D3F">
              <w:rPr>
                <w:sz w:val="20"/>
                <w:szCs w:val="20"/>
              </w:rPr>
              <w:t>0</w:t>
            </w:r>
          </w:p>
        </w:tc>
        <w:tc>
          <w:tcPr>
            <w:tcW w:w="1181" w:type="dxa"/>
            <w:tcBorders>
              <w:bottom w:val="double" w:sz="4" w:space="0" w:color="auto"/>
            </w:tcBorders>
            <w:vAlign w:val="top"/>
          </w:tcPr>
          <w:p w:rsidR="003F3D3F" w:rsidRPr="003F3D3F" w:rsidRDefault="003F3D3F" w:rsidP="003F3D3F">
            <w:pPr>
              <w:spacing w:line="240" w:lineRule="auto"/>
              <w:jc w:val="right"/>
              <w:rPr>
                <w:sz w:val="20"/>
                <w:szCs w:val="20"/>
              </w:rPr>
            </w:pPr>
            <w:r w:rsidRPr="003F3D3F">
              <w:rPr>
                <w:sz w:val="20"/>
                <w:szCs w:val="20"/>
              </w:rPr>
              <w:t>339</w:t>
            </w:r>
          </w:p>
        </w:tc>
        <w:tc>
          <w:tcPr>
            <w:tcW w:w="1181" w:type="dxa"/>
            <w:tcBorders>
              <w:bottom w:val="double" w:sz="4" w:space="0" w:color="auto"/>
            </w:tcBorders>
            <w:vAlign w:val="top"/>
          </w:tcPr>
          <w:p w:rsidR="003F3D3F" w:rsidRPr="003F3D3F" w:rsidRDefault="003F3D3F" w:rsidP="003F3D3F">
            <w:pPr>
              <w:spacing w:line="240" w:lineRule="auto"/>
              <w:jc w:val="right"/>
              <w:rPr>
                <w:sz w:val="20"/>
                <w:szCs w:val="20"/>
              </w:rPr>
            </w:pPr>
            <w:r w:rsidRPr="003F3D3F">
              <w:rPr>
                <w:sz w:val="20"/>
                <w:szCs w:val="20"/>
              </w:rPr>
              <w:t>0</w:t>
            </w:r>
          </w:p>
        </w:tc>
        <w:tc>
          <w:tcPr>
            <w:tcW w:w="1182" w:type="dxa"/>
            <w:tcBorders>
              <w:left w:val="double" w:sz="4" w:space="0" w:color="auto"/>
              <w:bottom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667</w:t>
            </w:r>
          </w:p>
        </w:tc>
      </w:tr>
      <w:tr w:rsidR="003F3D3F" w:rsidTr="003F54C9">
        <w:tc>
          <w:tcPr>
            <w:tcW w:w="2943" w:type="dxa"/>
            <w:tcBorders>
              <w:top w:val="double" w:sz="4" w:space="0" w:color="auto"/>
              <w:bottom w:val="double" w:sz="4" w:space="0" w:color="auto"/>
            </w:tcBorders>
          </w:tcPr>
          <w:p w:rsidR="003F3D3F" w:rsidRPr="00315FA8" w:rsidRDefault="003F3D3F" w:rsidP="00315FA8">
            <w:pPr>
              <w:spacing w:line="240" w:lineRule="auto"/>
              <w:rPr>
                <w:sz w:val="20"/>
                <w:szCs w:val="20"/>
              </w:rPr>
            </w:pPr>
            <w:r w:rsidRPr="00315FA8">
              <w:rPr>
                <w:sz w:val="20"/>
                <w:szCs w:val="20"/>
              </w:rPr>
              <w:lastRenderedPageBreak/>
              <w:t>Total</w:t>
            </w:r>
          </w:p>
        </w:tc>
        <w:tc>
          <w:tcPr>
            <w:tcW w:w="1181" w:type="dxa"/>
            <w:tcBorders>
              <w:top w:val="double" w:sz="4" w:space="0" w:color="auto"/>
              <w:bottom w:val="double" w:sz="4" w:space="0" w:color="auto"/>
            </w:tcBorders>
          </w:tcPr>
          <w:p w:rsidR="003F3D3F" w:rsidRPr="00315FA8" w:rsidRDefault="003F3D3F" w:rsidP="00BF3413">
            <w:pPr>
              <w:spacing w:line="240" w:lineRule="auto"/>
              <w:jc w:val="right"/>
              <w:rPr>
                <w:sz w:val="20"/>
                <w:szCs w:val="20"/>
              </w:rPr>
            </w:pPr>
            <w:r>
              <w:rPr>
                <w:sz w:val="20"/>
                <w:szCs w:val="20"/>
              </w:rPr>
              <w:t>605</w:t>
            </w:r>
          </w:p>
        </w:tc>
        <w:tc>
          <w:tcPr>
            <w:tcW w:w="1181" w:type="dxa"/>
            <w:tcBorders>
              <w:top w:val="double" w:sz="4" w:space="0" w:color="auto"/>
              <w:bottom w:val="double" w:sz="4" w:space="0" w:color="auto"/>
            </w:tcBorders>
          </w:tcPr>
          <w:p w:rsidR="003F3D3F" w:rsidRPr="00315FA8" w:rsidRDefault="003F3D3F" w:rsidP="00BF3413">
            <w:pPr>
              <w:spacing w:line="240" w:lineRule="auto"/>
              <w:jc w:val="right"/>
              <w:rPr>
                <w:sz w:val="20"/>
                <w:szCs w:val="20"/>
              </w:rPr>
            </w:pPr>
            <w:r>
              <w:rPr>
                <w:sz w:val="20"/>
                <w:szCs w:val="20"/>
              </w:rPr>
              <w:t>582</w:t>
            </w:r>
          </w:p>
        </w:tc>
        <w:tc>
          <w:tcPr>
            <w:tcW w:w="1182" w:type="dxa"/>
            <w:tcBorders>
              <w:top w:val="double" w:sz="4" w:space="0" w:color="auto"/>
              <w:bottom w:val="double" w:sz="4" w:space="0" w:color="auto"/>
            </w:tcBorders>
          </w:tcPr>
          <w:p w:rsidR="003F3D3F" w:rsidRPr="00315FA8" w:rsidRDefault="003F3D3F" w:rsidP="00BF3413">
            <w:pPr>
              <w:spacing w:line="240" w:lineRule="auto"/>
              <w:jc w:val="right"/>
              <w:rPr>
                <w:sz w:val="20"/>
                <w:szCs w:val="20"/>
              </w:rPr>
            </w:pPr>
            <w:r>
              <w:rPr>
                <w:sz w:val="20"/>
                <w:szCs w:val="20"/>
              </w:rPr>
              <w:t>605</w:t>
            </w:r>
          </w:p>
        </w:tc>
        <w:tc>
          <w:tcPr>
            <w:tcW w:w="1181" w:type="dxa"/>
            <w:tcBorders>
              <w:top w:val="double" w:sz="4" w:space="0" w:color="auto"/>
              <w:bottom w:val="double" w:sz="4" w:space="0" w:color="auto"/>
            </w:tcBorders>
          </w:tcPr>
          <w:p w:rsidR="003F3D3F" w:rsidRPr="00315FA8" w:rsidRDefault="003F3D3F" w:rsidP="00BF3413">
            <w:pPr>
              <w:spacing w:line="240" w:lineRule="auto"/>
              <w:jc w:val="right"/>
              <w:rPr>
                <w:sz w:val="20"/>
                <w:szCs w:val="20"/>
              </w:rPr>
            </w:pPr>
            <w:r>
              <w:rPr>
                <w:sz w:val="20"/>
                <w:szCs w:val="20"/>
              </w:rPr>
              <w:t>582</w:t>
            </w:r>
          </w:p>
        </w:tc>
        <w:tc>
          <w:tcPr>
            <w:tcW w:w="1181" w:type="dxa"/>
            <w:tcBorders>
              <w:top w:val="double" w:sz="4" w:space="0" w:color="auto"/>
              <w:bottom w:val="double" w:sz="4" w:space="0" w:color="auto"/>
            </w:tcBorders>
          </w:tcPr>
          <w:p w:rsidR="003F3D3F" w:rsidRPr="00315FA8" w:rsidRDefault="003F3D3F" w:rsidP="00315FA8">
            <w:pPr>
              <w:spacing w:line="240" w:lineRule="auto"/>
              <w:jc w:val="right"/>
              <w:rPr>
                <w:sz w:val="20"/>
                <w:szCs w:val="20"/>
              </w:rPr>
            </w:pPr>
            <w:r>
              <w:rPr>
                <w:sz w:val="20"/>
                <w:szCs w:val="20"/>
              </w:rPr>
              <w:t>605</w:t>
            </w:r>
          </w:p>
        </w:tc>
        <w:tc>
          <w:tcPr>
            <w:tcW w:w="1182" w:type="dxa"/>
            <w:tcBorders>
              <w:top w:val="double" w:sz="4" w:space="0" w:color="auto"/>
              <w:left w:val="double" w:sz="4" w:space="0" w:color="auto"/>
              <w:bottom w:val="double" w:sz="4" w:space="0" w:color="auto"/>
              <w:right w:val="double" w:sz="4" w:space="0" w:color="auto"/>
            </w:tcBorders>
          </w:tcPr>
          <w:p w:rsidR="003F3D3F" w:rsidRPr="00315FA8" w:rsidRDefault="003F3D3F" w:rsidP="00315FA8">
            <w:pPr>
              <w:spacing w:line="240" w:lineRule="auto"/>
              <w:jc w:val="right"/>
              <w:rPr>
                <w:sz w:val="20"/>
                <w:szCs w:val="20"/>
              </w:rPr>
            </w:pPr>
            <w:r>
              <w:rPr>
                <w:sz w:val="20"/>
                <w:szCs w:val="20"/>
              </w:rPr>
              <w:t>2,978</w:t>
            </w:r>
          </w:p>
        </w:tc>
      </w:tr>
    </w:tbl>
    <w:p w:rsidR="00F77B8D" w:rsidRPr="000E0CE5" w:rsidRDefault="00F77B8D" w:rsidP="00F42AE6">
      <w:pPr>
        <w:spacing w:after="200" w:line="276" w:lineRule="auto"/>
        <w:ind w:left="0"/>
        <w:rPr>
          <w:rFonts w:ascii="Arial" w:hAnsi="Arial" w:cs="Arial"/>
        </w:rPr>
      </w:pPr>
    </w:p>
    <w:p w:rsidR="007F1489" w:rsidRPr="00145885" w:rsidRDefault="00145885" w:rsidP="00145885">
      <w:pPr>
        <w:pStyle w:val="Heading1"/>
      </w:pPr>
      <w:bookmarkStart w:id="18" w:name="_Toc426025048"/>
      <w:r w:rsidRPr="00145885">
        <w:lastRenderedPageBreak/>
        <w:t>Risk assessment</w:t>
      </w:r>
      <w:bookmarkEnd w:id="18"/>
    </w:p>
    <w:p w:rsidR="00AC0B38" w:rsidRPr="00AC0B38" w:rsidRDefault="00AC0B38" w:rsidP="00AC0B38">
      <w:r w:rsidRPr="00AC0B38">
        <w:t>A risk assessment has been undertaken by identifying existing and potential network operational risks (and residual risks) in terms of the consequences and the likelihood of the risk.  This is carried out using APA’s established evaluation criteria to produce an estimated level of risk and to rank and prioritise the risk based on APA’s established risk management and control criteria.</w:t>
      </w:r>
    </w:p>
    <w:p w:rsidR="00AC0B38" w:rsidRPr="00AC0B38" w:rsidRDefault="00AC0B38" w:rsidP="00AC0B38">
      <w:r w:rsidRPr="00AC0B38">
        <w:t>Risk analysis has been carried out (see below) that shows there is a high risk to operational activities if the Upgrade Program is not undertaken.</w:t>
      </w:r>
    </w:p>
    <w:p w:rsidR="00AC0B38" w:rsidRPr="00AC0B38" w:rsidRDefault="00AC0B38" w:rsidP="00AC0B38">
      <w:pPr>
        <w:pStyle w:val="ListParagraph"/>
        <w:numPr>
          <w:ilvl w:val="0"/>
          <w:numId w:val="23"/>
        </w:numPr>
        <w:spacing w:after="200" w:line="276" w:lineRule="auto"/>
      </w:pPr>
      <w:r w:rsidRPr="00AC0B38">
        <w:t>IT systems may be unable to support business strategic objectives – particularly with national alignment and the delivery of initiatives to improve cost effectiveness;</w:t>
      </w:r>
    </w:p>
    <w:p w:rsidR="00AC0B38" w:rsidRPr="00AC0B38" w:rsidRDefault="00AC0B38" w:rsidP="00AC0B38">
      <w:pPr>
        <w:pStyle w:val="ListParagraph"/>
        <w:numPr>
          <w:ilvl w:val="0"/>
          <w:numId w:val="23"/>
        </w:numPr>
        <w:spacing w:after="200" w:line="276" w:lineRule="auto"/>
      </w:pPr>
      <w:r w:rsidRPr="00AC0B38">
        <w:t>APA may be unable to address strategic imperatives and architectural weaknesses identified in the IT Strategic Plan;</w:t>
      </w:r>
    </w:p>
    <w:p w:rsidR="00AC0B38" w:rsidRPr="00AC0B38" w:rsidRDefault="00AC0B38" w:rsidP="00AC0B38">
      <w:pPr>
        <w:pStyle w:val="ListParagraph"/>
        <w:numPr>
          <w:ilvl w:val="0"/>
          <w:numId w:val="23"/>
        </w:numPr>
        <w:spacing w:after="200" w:line="276" w:lineRule="auto"/>
      </w:pPr>
      <w:r w:rsidRPr="00AC0B38">
        <w:t>Targets for effective IT development and minimisation of support costs may not be achieved;</w:t>
      </w:r>
    </w:p>
    <w:p w:rsidR="00AC0B38" w:rsidRPr="00AC0B38" w:rsidRDefault="00AC0B38" w:rsidP="00AC0B38">
      <w:pPr>
        <w:pStyle w:val="ListParagraph"/>
        <w:numPr>
          <w:ilvl w:val="0"/>
          <w:numId w:val="23"/>
        </w:numPr>
        <w:spacing w:after="200" w:line="276" w:lineRule="auto"/>
      </w:pPr>
      <w:r w:rsidRPr="00AC0B38">
        <w:t>An increased rate of failure in older applications may occur, resulting in unplanned production outages;</w:t>
      </w:r>
    </w:p>
    <w:p w:rsidR="00AC0B38" w:rsidRPr="00AC0B38" w:rsidRDefault="00AC0B38" w:rsidP="00AC0B38">
      <w:pPr>
        <w:pStyle w:val="ListParagraph"/>
        <w:numPr>
          <w:ilvl w:val="0"/>
          <w:numId w:val="23"/>
        </w:numPr>
        <w:spacing w:after="200" w:line="276" w:lineRule="auto"/>
      </w:pPr>
      <w:r w:rsidRPr="00AC0B38">
        <w:t>Technology upgrades for core software will be required.  Not continuing with the planned upgrades will mean the opportunity for ‘change out’ of inefficient technologies will be missed; and</w:t>
      </w:r>
    </w:p>
    <w:p w:rsidR="00AC0B38" w:rsidRPr="00AC0B38" w:rsidRDefault="00AC0B38" w:rsidP="00AC0B38">
      <w:pPr>
        <w:pStyle w:val="ListParagraph"/>
        <w:numPr>
          <w:ilvl w:val="0"/>
          <w:numId w:val="23"/>
        </w:numPr>
        <w:spacing w:after="200" w:line="276" w:lineRule="auto"/>
      </w:pPr>
      <w:r w:rsidRPr="00AC0B38">
        <w:t>As software licence renewals are becoming due, staying with existing systems will lock APA into old technology and another licence cycle.</w:t>
      </w:r>
    </w:p>
    <w:p w:rsidR="00AC0B38" w:rsidRPr="00AC0B38" w:rsidRDefault="00AC0B38" w:rsidP="00AC0B38">
      <w:pPr>
        <w:pStyle w:val="ListParagraph"/>
        <w:numPr>
          <w:ilvl w:val="0"/>
          <w:numId w:val="23"/>
        </w:numPr>
        <w:spacing w:after="200" w:line="276" w:lineRule="auto"/>
      </w:pPr>
      <w:r w:rsidRPr="00AC0B38">
        <w:t>On this basis the Application Upgrade Program is considered essential in order to mitigate the existing risks.</w:t>
      </w:r>
    </w:p>
    <w:tbl>
      <w:tblPr>
        <w:tblW w:w="9654" w:type="dxa"/>
        <w:tblInd w:w="93" w:type="dxa"/>
        <w:tblLook w:val="04A0" w:firstRow="1" w:lastRow="0" w:firstColumn="1" w:lastColumn="0" w:noHBand="0" w:noVBand="1"/>
      </w:tblPr>
      <w:tblGrid>
        <w:gridCol w:w="820"/>
        <w:gridCol w:w="980"/>
        <w:gridCol w:w="840"/>
        <w:gridCol w:w="940"/>
        <w:gridCol w:w="940"/>
        <w:gridCol w:w="840"/>
        <w:gridCol w:w="840"/>
        <w:gridCol w:w="1000"/>
        <w:gridCol w:w="840"/>
        <w:gridCol w:w="1614"/>
      </w:tblGrid>
      <w:tr w:rsidR="00E460DC" w:rsidRPr="00E460DC" w:rsidTr="005A7A45">
        <w:trPr>
          <w:cantSplit/>
          <w:trHeight w:val="660"/>
        </w:trPr>
        <w:tc>
          <w:tcPr>
            <w:tcW w:w="82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rPr>
                <w:rFonts w:eastAsia="Calibri" w:cs="Arial"/>
                <w:color w:val="FFFFFF"/>
                <w:sz w:val="12"/>
                <w:szCs w:val="12"/>
              </w:rPr>
            </w:pPr>
            <w:r w:rsidRPr="00E460DC">
              <w:rPr>
                <w:rFonts w:eastAsia="Calibri" w:cs="Arial"/>
                <w:spacing w:val="-3"/>
              </w:rPr>
              <w:br w:type="page"/>
            </w:r>
            <w:r w:rsidRPr="00E460DC">
              <w:rPr>
                <w:rFonts w:eastAsia="PMingLiU" w:cs="Arial"/>
                <w:color w:val="FFFFFF"/>
                <w:sz w:val="12"/>
                <w:szCs w:val="12"/>
                <w:lang w:eastAsia="zh-HK"/>
              </w:rPr>
              <w:t> </w:t>
            </w:r>
          </w:p>
        </w:tc>
        <w:tc>
          <w:tcPr>
            <w:tcW w:w="98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rPr>
                <w:rFonts w:eastAsia="Calibri" w:cs="Arial"/>
                <w:color w:val="FFFFFF"/>
                <w:sz w:val="12"/>
                <w:szCs w:val="12"/>
              </w:rPr>
            </w:pPr>
            <w:r w:rsidRPr="00E460DC">
              <w:rPr>
                <w:rFonts w:eastAsia="PMingLiU" w:cs="Arial"/>
                <w:color w:val="FFFFFF"/>
                <w:sz w:val="12"/>
                <w:szCs w:val="12"/>
                <w:lang w:eastAsia="zh-HK"/>
              </w:rPr>
              <w:t> </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PMingLiU" w:cs="Arial"/>
                <w:b/>
                <w:bCs/>
                <w:color w:val="FFFFFF"/>
                <w:sz w:val="12"/>
                <w:szCs w:val="12"/>
                <w:lang w:eastAsia="zh-HK"/>
              </w:rPr>
              <w:t>Health &amp; Safety</w:t>
            </w:r>
          </w:p>
        </w:tc>
        <w:tc>
          <w:tcPr>
            <w:tcW w:w="94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PMingLiU" w:cs="Arial"/>
                <w:b/>
                <w:bCs/>
                <w:color w:val="FFFFFF"/>
                <w:sz w:val="12"/>
                <w:szCs w:val="12"/>
                <w:lang w:eastAsia="zh-HK"/>
              </w:rPr>
              <w:t>Environment</w:t>
            </w:r>
          </w:p>
        </w:tc>
        <w:tc>
          <w:tcPr>
            <w:tcW w:w="94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Calibri" w:cs="Arial"/>
                <w:b/>
                <w:bCs/>
                <w:color w:val="FFFFFF"/>
                <w:sz w:val="12"/>
                <w:szCs w:val="12"/>
              </w:rPr>
              <w:t>Operational</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PMingLiU" w:cs="Arial"/>
                <w:b/>
                <w:bCs/>
                <w:color w:val="FFFFFF"/>
                <w:sz w:val="12"/>
                <w:szCs w:val="12"/>
                <w:lang w:eastAsia="zh-HK"/>
              </w:rPr>
              <w:t>Customers</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PMingLiU" w:cs="Arial"/>
                <w:b/>
                <w:bCs/>
                <w:color w:val="FFFFFF"/>
                <w:sz w:val="12"/>
                <w:szCs w:val="12"/>
                <w:lang w:eastAsia="zh-HK"/>
              </w:rPr>
              <w:t>Reputation</w:t>
            </w:r>
          </w:p>
        </w:tc>
        <w:tc>
          <w:tcPr>
            <w:tcW w:w="100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PMingLiU" w:cs="Arial"/>
                <w:b/>
                <w:bCs/>
                <w:color w:val="FFFFFF"/>
                <w:sz w:val="12"/>
                <w:szCs w:val="12"/>
                <w:lang w:eastAsia="zh-HK"/>
              </w:rPr>
              <w:t>Compliance</w:t>
            </w:r>
          </w:p>
        </w:tc>
        <w:tc>
          <w:tcPr>
            <w:tcW w:w="840"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Calibri" w:cs="Arial"/>
                <w:b/>
                <w:bCs/>
                <w:color w:val="FFFFFF"/>
                <w:sz w:val="12"/>
                <w:szCs w:val="12"/>
              </w:rPr>
              <w:t>Financial</w:t>
            </w:r>
          </w:p>
        </w:tc>
        <w:tc>
          <w:tcPr>
            <w:tcW w:w="1614" w:type="dxa"/>
            <w:tcBorders>
              <w:top w:val="single" w:sz="4" w:space="0" w:color="auto"/>
              <w:left w:val="nil"/>
              <w:bottom w:val="single" w:sz="4" w:space="0" w:color="auto"/>
              <w:right w:val="single" w:sz="4" w:space="0" w:color="auto"/>
            </w:tcBorders>
            <w:shd w:val="clear" w:color="000000" w:fill="000000"/>
            <w:vAlign w:val="center"/>
            <w:hideMark/>
          </w:tcPr>
          <w:p w:rsidR="00E460DC" w:rsidRPr="00E460DC" w:rsidRDefault="00E460DC" w:rsidP="00E460DC">
            <w:pPr>
              <w:spacing w:after="200" w:line="276" w:lineRule="auto"/>
              <w:ind w:left="0"/>
              <w:jc w:val="center"/>
              <w:rPr>
                <w:rFonts w:eastAsia="Calibri" w:cs="Arial"/>
                <w:b/>
                <w:bCs/>
                <w:color w:val="FFFFFF"/>
                <w:sz w:val="12"/>
                <w:szCs w:val="12"/>
              </w:rPr>
            </w:pPr>
            <w:r w:rsidRPr="00E460DC">
              <w:rPr>
                <w:rFonts w:eastAsia="PMingLiU" w:cs="Arial"/>
                <w:b/>
                <w:bCs/>
                <w:color w:val="FFFFFF"/>
                <w:sz w:val="12"/>
                <w:szCs w:val="12"/>
                <w:lang w:eastAsia="zh-HK"/>
              </w:rPr>
              <w:t>Total Score of Risk Levels</w:t>
            </w:r>
          </w:p>
        </w:tc>
      </w:tr>
      <w:tr w:rsidR="00E460DC" w:rsidRPr="00E460DC" w:rsidTr="005A7A45">
        <w:trPr>
          <w:cantSplit/>
          <w:trHeight w:val="33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PMingLiU" w:cs="Arial"/>
                <w:b/>
                <w:bCs/>
                <w:color w:val="000000"/>
                <w:sz w:val="12"/>
                <w:szCs w:val="12"/>
                <w:lang w:eastAsia="zh-HK"/>
              </w:rPr>
              <w:t>Risk Untreated</w:t>
            </w:r>
          </w:p>
        </w:tc>
        <w:tc>
          <w:tcPr>
            <w:tcW w:w="98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PMingLiU" w:cs="Arial"/>
                <w:b/>
                <w:bCs/>
                <w:color w:val="000000"/>
                <w:sz w:val="12"/>
                <w:szCs w:val="12"/>
                <w:lang w:eastAsia="zh-HK"/>
              </w:rPr>
              <w:t>Likelihood</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Possible</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Unlikely</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Possible</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Possible</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Possible</w:t>
            </w:r>
          </w:p>
        </w:tc>
        <w:tc>
          <w:tcPr>
            <w:tcW w:w="100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Possible</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Unlikely</w:t>
            </w:r>
          </w:p>
        </w:tc>
        <w:tc>
          <w:tcPr>
            <w:tcW w:w="1614" w:type="dxa"/>
            <w:vMerge w:val="restart"/>
            <w:tcBorders>
              <w:top w:val="single" w:sz="4" w:space="0" w:color="auto"/>
              <w:left w:val="nil"/>
              <w:right w:val="single" w:sz="4" w:space="0" w:color="auto"/>
            </w:tcBorders>
            <w:shd w:val="clear" w:color="auto" w:fill="FFC000"/>
            <w:vAlign w:val="center"/>
            <w:hideMark/>
          </w:tcPr>
          <w:p w:rsidR="00E460DC" w:rsidRPr="00E460DC" w:rsidRDefault="00E460DC" w:rsidP="00E460DC">
            <w:pPr>
              <w:spacing w:after="200" w:line="276" w:lineRule="auto"/>
              <w:ind w:left="0"/>
              <w:jc w:val="center"/>
              <w:rPr>
                <w:rFonts w:eastAsia="PMingLiU" w:cs="Arial"/>
                <w:i/>
                <w:iCs/>
                <w:color w:val="000000"/>
                <w:sz w:val="12"/>
                <w:szCs w:val="12"/>
                <w:lang w:eastAsia="zh-HK"/>
              </w:rPr>
            </w:pPr>
          </w:p>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Priority 2 </w:t>
            </w:r>
          </w:p>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w:t>
            </w:r>
          </w:p>
        </w:tc>
      </w:tr>
      <w:tr w:rsidR="00E460DC" w:rsidRPr="00E460DC" w:rsidTr="005A7A45">
        <w:trPr>
          <w:cantSplit/>
          <w:trHeight w:val="330"/>
        </w:trPr>
        <w:tc>
          <w:tcPr>
            <w:tcW w:w="820" w:type="dxa"/>
            <w:vMerge/>
            <w:tcBorders>
              <w:top w:val="nil"/>
              <w:left w:val="single" w:sz="4" w:space="0" w:color="auto"/>
              <w:bottom w:val="single" w:sz="4" w:space="0" w:color="auto"/>
              <w:right w:val="single" w:sz="4" w:space="0" w:color="auto"/>
            </w:tcBorders>
            <w:vAlign w:val="center"/>
            <w:hideMark/>
          </w:tcPr>
          <w:p w:rsidR="00E460DC" w:rsidRPr="00E460DC" w:rsidRDefault="00E460DC" w:rsidP="00E460DC">
            <w:pPr>
              <w:spacing w:after="200" w:line="276" w:lineRule="auto"/>
              <w:ind w:left="0"/>
              <w:rPr>
                <w:rFonts w:eastAsia="Calibri" w:cs="Arial"/>
                <w:b/>
                <w:bCs/>
                <w:color w:val="000000"/>
                <w:sz w:val="12"/>
                <w:szCs w:val="12"/>
              </w:rPr>
            </w:pPr>
          </w:p>
        </w:tc>
        <w:tc>
          <w:tcPr>
            <w:tcW w:w="98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PMingLiU" w:cs="Arial"/>
                <w:b/>
                <w:bCs/>
                <w:color w:val="000000"/>
                <w:sz w:val="12"/>
                <w:szCs w:val="12"/>
                <w:lang w:eastAsia="zh-HK"/>
              </w:rPr>
              <w:t>Consequence</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Medium</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Insignificant</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Significant</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Medium</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Medium</w:t>
            </w:r>
          </w:p>
        </w:tc>
        <w:tc>
          <w:tcPr>
            <w:tcW w:w="100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Minor</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Significant</w:t>
            </w:r>
          </w:p>
        </w:tc>
        <w:tc>
          <w:tcPr>
            <w:tcW w:w="1614" w:type="dxa"/>
            <w:vMerge/>
            <w:tcBorders>
              <w:left w:val="nil"/>
              <w:bottom w:val="single" w:sz="4" w:space="0" w:color="auto"/>
              <w:right w:val="single" w:sz="4" w:space="0" w:color="auto"/>
            </w:tcBorders>
            <w:shd w:val="clear" w:color="auto"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p>
        </w:tc>
      </w:tr>
      <w:tr w:rsidR="00E460DC" w:rsidRPr="00E460DC" w:rsidTr="005A7A45">
        <w:trPr>
          <w:cantSplit/>
          <w:trHeight w:val="225"/>
        </w:trPr>
        <w:tc>
          <w:tcPr>
            <w:tcW w:w="820" w:type="dxa"/>
            <w:vMerge/>
            <w:tcBorders>
              <w:top w:val="nil"/>
              <w:left w:val="single" w:sz="4" w:space="0" w:color="auto"/>
              <w:bottom w:val="single" w:sz="4" w:space="0" w:color="auto"/>
              <w:right w:val="single" w:sz="4" w:space="0" w:color="auto"/>
            </w:tcBorders>
            <w:vAlign w:val="center"/>
            <w:hideMark/>
          </w:tcPr>
          <w:p w:rsidR="00E460DC" w:rsidRPr="00E460DC" w:rsidRDefault="00E460DC" w:rsidP="00E460DC">
            <w:pPr>
              <w:spacing w:after="200" w:line="276" w:lineRule="auto"/>
              <w:ind w:left="0"/>
              <w:rPr>
                <w:rFonts w:eastAsia="Calibri" w:cs="Arial"/>
                <w:b/>
                <w:bCs/>
                <w:color w:val="000000"/>
                <w:sz w:val="12"/>
                <w:szCs w:val="12"/>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PMingLiU" w:cs="Arial"/>
                <w:b/>
                <w:bCs/>
                <w:color w:val="000000"/>
                <w:sz w:val="12"/>
                <w:szCs w:val="12"/>
                <w:lang w:eastAsia="zh-HK"/>
              </w:rPr>
              <w:t>Risk Level</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PMingLiU" w:cs="Arial"/>
                <w:i/>
                <w:iCs/>
                <w:color w:val="000000"/>
                <w:sz w:val="12"/>
                <w:szCs w:val="12"/>
                <w:lang w:eastAsia="zh-HK"/>
              </w:rPr>
            </w:pPr>
            <w:r w:rsidRPr="00E460DC">
              <w:rPr>
                <w:rFonts w:eastAsia="PMingLiU" w:cs="Arial"/>
                <w:i/>
                <w:iCs/>
                <w:color w:val="000000"/>
                <w:sz w:val="12"/>
                <w:szCs w:val="12"/>
                <w:lang w:eastAsia="zh-HK"/>
              </w:rPr>
              <w:t>Moderate</w:t>
            </w:r>
          </w:p>
        </w:tc>
        <w:tc>
          <w:tcPr>
            <w:tcW w:w="940" w:type="dxa"/>
            <w:tcBorders>
              <w:top w:val="single" w:sz="4" w:space="0" w:color="auto"/>
              <w:left w:val="nil"/>
              <w:bottom w:val="single" w:sz="4" w:space="0" w:color="auto"/>
              <w:right w:val="single" w:sz="4" w:space="0" w:color="auto"/>
            </w:tcBorders>
            <w:shd w:val="clear" w:color="000000" w:fill="00B0F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xml:space="preserve">Negligible </w:t>
            </w:r>
          </w:p>
        </w:tc>
        <w:tc>
          <w:tcPr>
            <w:tcW w:w="940" w:type="dxa"/>
            <w:tcBorders>
              <w:top w:val="single" w:sz="4" w:space="0" w:color="auto"/>
              <w:left w:val="nil"/>
              <w:bottom w:val="single" w:sz="4" w:space="0" w:color="auto"/>
              <w:right w:val="single" w:sz="4" w:space="0" w:color="auto"/>
            </w:tcBorders>
            <w:shd w:val="clear" w:color="000000" w:fill="FFC0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High</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Moderate</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Moderate</w:t>
            </w:r>
          </w:p>
        </w:tc>
        <w:tc>
          <w:tcPr>
            <w:tcW w:w="1000" w:type="dxa"/>
            <w:tcBorders>
              <w:top w:val="nil"/>
              <w:left w:val="nil"/>
              <w:bottom w:val="single" w:sz="4" w:space="0" w:color="auto"/>
              <w:right w:val="single" w:sz="4" w:space="0" w:color="auto"/>
            </w:tcBorders>
            <w:shd w:val="clear" w:color="000000" w:fill="92D05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Low</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Moderate</w:t>
            </w:r>
          </w:p>
        </w:tc>
        <w:tc>
          <w:tcPr>
            <w:tcW w:w="1614" w:type="dxa"/>
            <w:vMerge w:val="restart"/>
            <w:tcBorders>
              <w:top w:val="nil"/>
              <w:left w:val="single" w:sz="4" w:space="0" w:color="auto"/>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b/>
                <w:bCs/>
                <w:i/>
                <w:iCs/>
                <w:color w:val="000000"/>
                <w:sz w:val="12"/>
                <w:szCs w:val="12"/>
              </w:rPr>
            </w:pPr>
            <w:r w:rsidRPr="00E460DC">
              <w:rPr>
                <w:rFonts w:eastAsia="PMingLiU" w:cs="Arial"/>
                <w:b/>
                <w:bCs/>
                <w:i/>
                <w:iCs/>
                <w:color w:val="000000"/>
                <w:sz w:val="12"/>
                <w:szCs w:val="12"/>
                <w:lang w:eastAsia="zh-HK"/>
              </w:rPr>
              <w:t>8</w:t>
            </w:r>
            <w:r w:rsidR="00AC0B38">
              <w:rPr>
                <w:rFonts w:eastAsia="PMingLiU" w:cs="Arial"/>
                <w:b/>
                <w:bCs/>
                <w:i/>
                <w:iCs/>
                <w:color w:val="000000"/>
                <w:sz w:val="12"/>
                <w:szCs w:val="12"/>
                <w:lang w:eastAsia="zh-HK"/>
              </w:rPr>
              <w:t>7</w:t>
            </w:r>
          </w:p>
        </w:tc>
      </w:tr>
      <w:tr w:rsidR="00E460DC" w:rsidRPr="00E460DC" w:rsidTr="005A7A45">
        <w:trPr>
          <w:cantSplit/>
          <w:trHeight w:val="225"/>
        </w:trPr>
        <w:tc>
          <w:tcPr>
            <w:tcW w:w="820" w:type="dxa"/>
            <w:vMerge/>
            <w:tcBorders>
              <w:top w:val="nil"/>
              <w:left w:val="single" w:sz="4" w:space="0" w:color="auto"/>
              <w:bottom w:val="single" w:sz="4" w:space="0" w:color="auto"/>
              <w:right w:val="single" w:sz="4" w:space="0" w:color="auto"/>
            </w:tcBorders>
            <w:vAlign w:val="center"/>
            <w:hideMark/>
          </w:tcPr>
          <w:p w:rsidR="00E460DC" w:rsidRPr="00E460DC" w:rsidRDefault="00E460DC" w:rsidP="00E460DC">
            <w:pPr>
              <w:spacing w:after="200" w:line="276" w:lineRule="auto"/>
              <w:ind w:left="0"/>
              <w:rPr>
                <w:rFonts w:eastAsia="Calibri" w:cs="Arial"/>
                <w:b/>
                <w:bCs/>
                <w:color w:val="000000"/>
                <w:sz w:val="12"/>
                <w:szCs w:val="12"/>
              </w:rPr>
            </w:pPr>
          </w:p>
        </w:tc>
        <w:tc>
          <w:tcPr>
            <w:tcW w:w="980" w:type="dxa"/>
            <w:vMerge/>
            <w:tcBorders>
              <w:top w:val="nil"/>
              <w:left w:val="single" w:sz="4" w:space="0" w:color="auto"/>
              <w:bottom w:val="single" w:sz="4" w:space="0" w:color="auto"/>
              <w:right w:val="single" w:sz="4" w:space="0" w:color="auto"/>
            </w:tcBorders>
            <w:vAlign w:val="center"/>
            <w:hideMark/>
          </w:tcPr>
          <w:p w:rsidR="00E460DC" w:rsidRPr="00E460DC" w:rsidRDefault="00E460DC" w:rsidP="00E460DC">
            <w:pPr>
              <w:spacing w:after="200" w:line="276" w:lineRule="auto"/>
              <w:ind w:left="0"/>
              <w:rPr>
                <w:rFonts w:eastAsia="Calibri" w:cs="Arial"/>
                <w:b/>
                <w:bCs/>
                <w:color w:val="000000"/>
                <w:sz w:val="12"/>
                <w:szCs w:val="12"/>
              </w:rPr>
            </w:pP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xml:space="preserve"> 14</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AC0B38" w:rsidP="00E460DC">
            <w:pPr>
              <w:spacing w:after="200" w:line="276" w:lineRule="auto"/>
              <w:ind w:left="0"/>
              <w:jc w:val="center"/>
              <w:rPr>
                <w:rFonts w:eastAsia="Calibri" w:cs="Arial"/>
                <w:i/>
                <w:iCs/>
                <w:color w:val="000000"/>
                <w:sz w:val="12"/>
                <w:szCs w:val="12"/>
              </w:rPr>
            </w:pPr>
            <w:r>
              <w:rPr>
                <w:rFonts w:eastAsia="PMingLiU" w:cs="Arial"/>
                <w:i/>
                <w:iCs/>
                <w:color w:val="000000"/>
                <w:sz w:val="12"/>
                <w:szCs w:val="12"/>
                <w:lang w:eastAsia="zh-HK"/>
              </w:rPr>
              <w:t>02</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xml:space="preserve">20 </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xml:space="preserve">14 </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xml:space="preserve">14 </w:t>
            </w:r>
          </w:p>
        </w:tc>
        <w:tc>
          <w:tcPr>
            <w:tcW w:w="100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xml:space="preserve"> 08</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 xml:space="preserve">15 </w:t>
            </w:r>
          </w:p>
        </w:tc>
        <w:tc>
          <w:tcPr>
            <w:tcW w:w="1614" w:type="dxa"/>
            <w:vMerge/>
            <w:tcBorders>
              <w:top w:val="nil"/>
              <w:left w:val="single" w:sz="4" w:space="0" w:color="auto"/>
              <w:bottom w:val="single" w:sz="4" w:space="0" w:color="auto"/>
              <w:right w:val="single" w:sz="4" w:space="0" w:color="auto"/>
            </w:tcBorders>
            <w:vAlign w:val="center"/>
            <w:hideMark/>
          </w:tcPr>
          <w:p w:rsidR="00E460DC" w:rsidRPr="00E460DC" w:rsidRDefault="00E460DC" w:rsidP="00E460DC">
            <w:pPr>
              <w:spacing w:after="200" w:line="276" w:lineRule="auto"/>
              <w:ind w:left="0"/>
              <w:rPr>
                <w:rFonts w:eastAsia="Calibri" w:cs="Arial"/>
                <w:b/>
                <w:bCs/>
                <w:i/>
                <w:iCs/>
                <w:color w:val="000000"/>
                <w:sz w:val="12"/>
                <w:szCs w:val="12"/>
              </w:rPr>
            </w:pPr>
          </w:p>
        </w:tc>
      </w:tr>
      <w:tr w:rsidR="00E460DC" w:rsidRPr="00E460DC" w:rsidTr="005A7A45">
        <w:trPr>
          <w:cantSplit/>
          <w:trHeight w:val="330"/>
        </w:trPr>
        <w:tc>
          <w:tcPr>
            <w:tcW w:w="820" w:type="dxa"/>
            <w:tcBorders>
              <w:top w:val="nil"/>
              <w:left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p>
        </w:tc>
        <w:tc>
          <w:tcPr>
            <w:tcW w:w="98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PMingLiU" w:cs="Arial"/>
                <w:b/>
                <w:bCs/>
                <w:color w:val="000000"/>
                <w:sz w:val="12"/>
                <w:szCs w:val="12"/>
                <w:lang w:eastAsia="zh-HK"/>
              </w:rPr>
              <w:t>Likelihood</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Unlikely</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Unlikely</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Unlikely</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Unlikely</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Unlikely</w:t>
            </w:r>
          </w:p>
        </w:tc>
        <w:tc>
          <w:tcPr>
            <w:tcW w:w="100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Unlikely</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Unlikely</w:t>
            </w:r>
          </w:p>
        </w:tc>
        <w:tc>
          <w:tcPr>
            <w:tcW w:w="1614" w:type="dxa"/>
            <w:vMerge w:val="restart"/>
            <w:tcBorders>
              <w:top w:val="nil"/>
              <w:left w:val="nil"/>
              <w:right w:val="single" w:sz="4" w:space="0" w:color="auto"/>
            </w:tcBorders>
            <w:shd w:val="clear" w:color="auto" w:fill="FFFF00"/>
            <w:vAlign w:val="center"/>
            <w:hideMark/>
          </w:tcPr>
          <w:p w:rsidR="00E460DC" w:rsidRPr="00E460DC" w:rsidRDefault="00E460DC" w:rsidP="00E460DC">
            <w:pPr>
              <w:spacing w:after="200" w:line="276" w:lineRule="auto"/>
              <w:ind w:left="0"/>
              <w:jc w:val="center"/>
              <w:rPr>
                <w:rFonts w:eastAsia="PMingLiU" w:cs="Arial"/>
                <w:i/>
                <w:iCs/>
                <w:color w:val="000000"/>
                <w:sz w:val="12"/>
                <w:szCs w:val="12"/>
                <w:lang w:eastAsia="zh-HK"/>
              </w:rPr>
            </w:pPr>
          </w:p>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Priority 3 </w:t>
            </w:r>
          </w:p>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 </w:t>
            </w:r>
          </w:p>
        </w:tc>
      </w:tr>
      <w:tr w:rsidR="00E460DC" w:rsidRPr="00E460DC" w:rsidTr="005A7A45">
        <w:trPr>
          <w:cantSplit/>
          <w:trHeight w:val="330"/>
        </w:trPr>
        <w:tc>
          <w:tcPr>
            <w:tcW w:w="820" w:type="dxa"/>
            <w:tcBorders>
              <w:top w:val="nil"/>
              <w:left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Calibri" w:cs="Arial"/>
                <w:b/>
                <w:bCs/>
                <w:color w:val="000000"/>
                <w:sz w:val="12"/>
                <w:szCs w:val="12"/>
              </w:rPr>
              <w:t>Risk</w:t>
            </w:r>
          </w:p>
          <w:p w:rsidR="00E460DC" w:rsidRPr="00E460DC" w:rsidRDefault="00E460DC" w:rsidP="00E460DC">
            <w:pPr>
              <w:spacing w:after="200" w:line="276" w:lineRule="auto"/>
              <w:ind w:left="0"/>
              <w:rPr>
                <w:rFonts w:eastAsia="Calibri" w:cs="Arial"/>
                <w:b/>
                <w:bCs/>
                <w:color w:val="000000"/>
                <w:sz w:val="12"/>
                <w:szCs w:val="12"/>
              </w:rPr>
            </w:pPr>
            <w:r w:rsidRPr="00E460DC">
              <w:rPr>
                <w:rFonts w:eastAsia="Calibri" w:cs="Arial"/>
                <w:b/>
                <w:bCs/>
                <w:color w:val="000000"/>
                <w:sz w:val="12"/>
                <w:szCs w:val="12"/>
              </w:rPr>
              <w:t>Treated</w:t>
            </w:r>
          </w:p>
        </w:tc>
        <w:tc>
          <w:tcPr>
            <w:tcW w:w="98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PMingLiU" w:cs="Arial"/>
                <w:b/>
                <w:bCs/>
                <w:color w:val="000000"/>
                <w:sz w:val="12"/>
                <w:szCs w:val="12"/>
                <w:lang w:eastAsia="zh-HK"/>
              </w:rPr>
              <w:t>Consequence</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Medium</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Insignificant</w:t>
            </w:r>
          </w:p>
        </w:tc>
        <w:tc>
          <w:tcPr>
            <w:tcW w:w="9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Significant</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Medium</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Medium</w:t>
            </w:r>
          </w:p>
        </w:tc>
        <w:tc>
          <w:tcPr>
            <w:tcW w:w="100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Minor</w:t>
            </w:r>
          </w:p>
        </w:tc>
        <w:tc>
          <w:tcPr>
            <w:tcW w:w="840" w:type="dxa"/>
            <w:tcBorders>
              <w:top w:val="nil"/>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Significant</w:t>
            </w:r>
          </w:p>
        </w:tc>
        <w:tc>
          <w:tcPr>
            <w:tcW w:w="1614" w:type="dxa"/>
            <w:vMerge/>
            <w:tcBorders>
              <w:left w:val="nil"/>
              <w:bottom w:val="single" w:sz="4" w:space="0" w:color="auto"/>
              <w:right w:val="single" w:sz="4" w:space="0" w:color="auto"/>
            </w:tcBorders>
            <w:shd w:val="clear" w:color="auto" w:fill="FBC2E0" w:themeFill="accent5" w:themeFillTint="66"/>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p>
        </w:tc>
      </w:tr>
      <w:tr w:rsidR="00E460DC" w:rsidRPr="00E460DC" w:rsidTr="005A7A45">
        <w:trPr>
          <w:cantSplit/>
          <w:trHeight w:val="225"/>
        </w:trPr>
        <w:tc>
          <w:tcPr>
            <w:tcW w:w="820" w:type="dxa"/>
            <w:tcBorders>
              <w:top w:val="nil"/>
              <w:left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b/>
                <w:bCs/>
                <w:color w:val="000000"/>
                <w:sz w:val="12"/>
                <w:szCs w:val="12"/>
              </w:rPr>
            </w:pPr>
            <w:r w:rsidRPr="00E460DC">
              <w:rPr>
                <w:rFonts w:eastAsia="PMingLiU" w:cs="Arial"/>
                <w:b/>
                <w:bCs/>
                <w:color w:val="000000"/>
                <w:sz w:val="12"/>
                <w:szCs w:val="12"/>
                <w:lang w:eastAsia="zh-HK"/>
              </w:rPr>
              <w:t>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rPr>
                <w:rFonts w:eastAsia="Calibri" w:cs="Arial"/>
                <w:b/>
                <w:bCs/>
                <w:color w:val="000000"/>
                <w:sz w:val="12"/>
                <w:szCs w:val="12"/>
              </w:rPr>
            </w:pPr>
            <w:r w:rsidRPr="00E460DC">
              <w:rPr>
                <w:rFonts w:eastAsia="PMingLiU" w:cs="Arial"/>
                <w:b/>
                <w:bCs/>
                <w:color w:val="000000"/>
                <w:sz w:val="12"/>
                <w:szCs w:val="12"/>
                <w:lang w:eastAsia="zh-HK"/>
              </w:rPr>
              <w:t>Risk Level</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Moderate</w:t>
            </w:r>
          </w:p>
        </w:tc>
        <w:tc>
          <w:tcPr>
            <w:tcW w:w="940" w:type="dxa"/>
            <w:tcBorders>
              <w:top w:val="single" w:sz="4" w:space="0" w:color="auto"/>
              <w:left w:val="nil"/>
              <w:bottom w:val="single" w:sz="4" w:space="0" w:color="auto"/>
              <w:right w:val="single" w:sz="4" w:space="0" w:color="auto"/>
            </w:tcBorders>
            <w:shd w:val="clear" w:color="000000" w:fill="00B0F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Negligible</w:t>
            </w:r>
          </w:p>
        </w:tc>
        <w:tc>
          <w:tcPr>
            <w:tcW w:w="940" w:type="dxa"/>
            <w:tcBorders>
              <w:top w:val="nil"/>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Moderate</w:t>
            </w:r>
          </w:p>
        </w:tc>
        <w:tc>
          <w:tcPr>
            <w:tcW w:w="840" w:type="dxa"/>
            <w:tcBorders>
              <w:top w:val="nil"/>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Moderate</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Moderate</w:t>
            </w:r>
          </w:p>
        </w:tc>
        <w:tc>
          <w:tcPr>
            <w:tcW w:w="1000" w:type="dxa"/>
            <w:tcBorders>
              <w:top w:val="nil"/>
              <w:left w:val="nil"/>
              <w:bottom w:val="single" w:sz="4" w:space="0" w:color="auto"/>
              <w:right w:val="single" w:sz="4" w:space="0" w:color="auto"/>
            </w:tcBorders>
            <w:shd w:val="clear" w:color="000000" w:fill="92D05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Low</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Moderate</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b/>
                <w:bCs/>
                <w:i/>
                <w:iCs/>
                <w:color w:val="000000"/>
                <w:sz w:val="12"/>
                <w:szCs w:val="12"/>
              </w:rPr>
            </w:pPr>
            <w:r w:rsidRPr="00E460DC">
              <w:rPr>
                <w:rFonts w:eastAsia="PMingLiU" w:cs="Arial"/>
                <w:b/>
                <w:bCs/>
                <w:i/>
                <w:iCs/>
                <w:color w:val="000000"/>
                <w:sz w:val="12"/>
                <w:szCs w:val="12"/>
                <w:lang w:eastAsia="zh-HK"/>
              </w:rPr>
              <w:t>7</w:t>
            </w:r>
            <w:r w:rsidR="00AC0B38">
              <w:rPr>
                <w:rFonts w:eastAsia="PMingLiU" w:cs="Arial"/>
                <w:b/>
                <w:bCs/>
                <w:i/>
                <w:iCs/>
                <w:color w:val="000000"/>
                <w:sz w:val="12"/>
                <w:szCs w:val="12"/>
                <w:lang w:eastAsia="zh-HK"/>
              </w:rPr>
              <w:t>3</w:t>
            </w:r>
          </w:p>
        </w:tc>
      </w:tr>
      <w:tr w:rsidR="00E460DC" w:rsidRPr="00E460DC" w:rsidTr="005A7A45">
        <w:trPr>
          <w:cantSplit/>
          <w:trHeight w:val="225"/>
        </w:trPr>
        <w:tc>
          <w:tcPr>
            <w:tcW w:w="820" w:type="dxa"/>
            <w:tcBorders>
              <w:top w:val="nil"/>
              <w:left w:val="single" w:sz="4" w:space="0" w:color="auto"/>
              <w:bottom w:val="nil"/>
              <w:right w:val="single" w:sz="4" w:space="0" w:color="auto"/>
            </w:tcBorders>
            <w:shd w:val="clear" w:color="auto" w:fill="auto"/>
            <w:hideMark/>
          </w:tcPr>
          <w:p w:rsidR="00E460DC" w:rsidRPr="00E460DC" w:rsidRDefault="00E460DC" w:rsidP="00E460DC">
            <w:pPr>
              <w:spacing w:after="200" w:line="276" w:lineRule="auto"/>
              <w:ind w:left="0"/>
              <w:rPr>
                <w:rFonts w:eastAsia="Calibri" w:cs="Arial"/>
                <w:color w:val="000000"/>
                <w:sz w:val="16"/>
                <w:szCs w:val="16"/>
              </w:rPr>
            </w:pPr>
            <w:r w:rsidRPr="00E460DC">
              <w:rPr>
                <w:rFonts w:eastAsia="Calibri" w:cs="Arial"/>
                <w:color w:val="000000"/>
                <w:sz w:val="16"/>
                <w:szCs w:val="16"/>
              </w:rPr>
              <w:t> </w:t>
            </w:r>
          </w:p>
        </w:tc>
        <w:tc>
          <w:tcPr>
            <w:tcW w:w="980" w:type="dxa"/>
            <w:vMerge/>
            <w:tcBorders>
              <w:top w:val="nil"/>
              <w:left w:val="single" w:sz="4" w:space="0" w:color="auto"/>
              <w:bottom w:val="single" w:sz="4" w:space="0" w:color="auto"/>
              <w:right w:val="single" w:sz="4" w:space="0" w:color="auto"/>
            </w:tcBorders>
            <w:vAlign w:val="center"/>
            <w:hideMark/>
          </w:tcPr>
          <w:p w:rsidR="00E460DC" w:rsidRPr="00E460DC" w:rsidRDefault="00E460DC" w:rsidP="00E460DC">
            <w:pPr>
              <w:spacing w:after="200" w:line="276" w:lineRule="auto"/>
              <w:ind w:left="0"/>
              <w:rPr>
                <w:rFonts w:eastAsia="Calibri" w:cs="Arial"/>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1</w:t>
            </w:r>
            <w:r w:rsidR="00AC0B38">
              <w:rPr>
                <w:rFonts w:eastAsia="PMingLiU" w:cs="Arial"/>
                <w:i/>
                <w:iCs/>
                <w:color w:val="000000"/>
                <w:sz w:val="12"/>
                <w:szCs w:val="12"/>
                <w:lang w:eastAsia="zh-HK"/>
              </w:rPr>
              <w:t>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02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15</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12</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12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PMingLiU" w:cs="Arial"/>
                <w:i/>
                <w:iCs/>
                <w:color w:val="000000"/>
                <w:sz w:val="12"/>
                <w:szCs w:val="12"/>
                <w:lang w:eastAsia="zh-HK"/>
              </w:rPr>
              <w:t>05</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460DC" w:rsidRPr="00E460DC" w:rsidRDefault="00E460DC" w:rsidP="00E460DC">
            <w:pPr>
              <w:spacing w:after="200" w:line="276" w:lineRule="auto"/>
              <w:ind w:left="0"/>
              <w:jc w:val="center"/>
              <w:rPr>
                <w:rFonts w:eastAsia="Calibri" w:cs="Arial"/>
                <w:i/>
                <w:iCs/>
                <w:color w:val="000000"/>
                <w:sz w:val="12"/>
                <w:szCs w:val="12"/>
              </w:rPr>
            </w:pPr>
            <w:r w:rsidRPr="00E460DC">
              <w:rPr>
                <w:rFonts w:eastAsia="Calibri" w:cs="Arial"/>
                <w:i/>
                <w:iCs/>
                <w:color w:val="000000"/>
                <w:sz w:val="12"/>
                <w:szCs w:val="12"/>
              </w:rPr>
              <w:t>15</w:t>
            </w:r>
          </w:p>
        </w:tc>
        <w:tc>
          <w:tcPr>
            <w:tcW w:w="1614" w:type="dxa"/>
            <w:tcBorders>
              <w:top w:val="nil"/>
              <w:left w:val="single" w:sz="4" w:space="0" w:color="auto"/>
              <w:bottom w:val="nil"/>
              <w:right w:val="single" w:sz="4" w:space="0" w:color="auto"/>
            </w:tcBorders>
            <w:vAlign w:val="center"/>
            <w:hideMark/>
          </w:tcPr>
          <w:p w:rsidR="00E460DC" w:rsidRPr="00E460DC" w:rsidRDefault="00E460DC" w:rsidP="00E460DC">
            <w:pPr>
              <w:spacing w:after="200" w:line="276" w:lineRule="auto"/>
              <w:ind w:left="0"/>
              <w:rPr>
                <w:rFonts w:eastAsia="Calibri" w:cs="Arial"/>
                <w:b/>
                <w:bCs/>
                <w:i/>
                <w:iCs/>
                <w:color w:val="000000"/>
                <w:sz w:val="12"/>
                <w:szCs w:val="12"/>
              </w:rPr>
            </w:pPr>
          </w:p>
        </w:tc>
      </w:tr>
      <w:tr w:rsidR="00E460DC" w:rsidRPr="00E460DC" w:rsidTr="005A7A45">
        <w:trPr>
          <w:cantSplit/>
          <w:trHeight w:val="225"/>
        </w:trPr>
        <w:tc>
          <w:tcPr>
            <w:tcW w:w="820" w:type="dxa"/>
            <w:tcBorders>
              <w:top w:val="nil"/>
              <w:left w:val="single" w:sz="4" w:space="0" w:color="auto"/>
              <w:bottom w:val="single" w:sz="4" w:space="0" w:color="auto"/>
              <w:right w:val="single" w:sz="4" w:space="0" w:color="auto"/>
            </w:tcBorders>
            <w:shd w:val="clear" w:color="auto" w:fill="auto"/>
          </w:tcPr>
          <w:p w:rsidR="00E460DC" w:rsidRPr="00E460DC" w:rsidRDefault="00E460DC" w:rsidP="00E460DC">
            <w:pPr>
              <w:spacing w:after="200" w:line="276" w:lineRule="auto"/>
              <w:ind w:left="0"/>
              <w:rPr>
                <w:rFonts w:eastAsia="Calibri" w:cs="Arial"/>
                <w:color w:val="000000"/>
                <w:sz w:val="16"/>
                <w:szCs w:val="16"/>
              </w:rPr>
            </w:pPr>
          </w:p>
        </w:tc>
        <w:tc>
          <w:tcPr>
            <w:tcW w:w="7220" w:type="dxa"/>
            <w:gridSpan w:val="8"/>
            <w:tcBorders>
              <w:top w:val="nil"/>
              <w:left w:val="single" w:sz="4" w:space="0" w:color="auto"/>
              <w:bottom w:val="single" w:sz="4" w:space="0" w:color="auto"/>
              <w:right w:val="single" w:sz="4" w:space="0" w:color="auto"/>
            </w:tcBorders>
            <w:vAlign w:val="center"/>
          </w:tcPr>
          <w:p w:rsidR="00E460DC" w:rsidRPr="00E460DC" w:rsidRDefault="00E460DC" w:rsidP="00E460DC">
            <w:pPr>
              <w:spacing w:after="200" w:line="276" w:lineRule="auto"/>
              <w:ind w:left="0"/>
              <w:jc w:val="right"/>
              <w:rPr>
                <w:rFonts w:eastAsia="Calibri" w:cs="Arial"/>
                <w:b/>
                <w:iCs/>
                <w:color w:val="000000"/>
                <w:sz w:val="16"/>
                <w:szCs w:val="16"/>
              </w:rPr>
            </w:pPr>
            <w:r w:rsidRPr="00E460DC">
              <w:rPr>
                <w:rFonts w:eastAsia="Calibri" w:cs="Arial"/>
                <w:b/>
                <w:iCs/>
                <w:color w:val="000000"/>
                <w:sz w:val="16"/>
                <w:szCs w:val="16"/>
              </w:rPr>
              <w:t>Cumulative Risk Reduction for option 1</w:t>
            </w:r>
          </w:p>
        </w:tc>
        <w:tc>
          <w:tcPr>
            <w:tcW w:w="1614" w:type="dxa"/>
            <w:tcBorders>
              <w:top w:val="nil"/>
              <w:left w:val="single" w:sz="4" w:space="0" w:color="auto"/>
              <w:bottom w:val="single" w:sz="4" w:space="0" w:color="auto"/>
              <w:right w:val="single" w:sz="4" w:space="0" w:color="auto"/>
            </w:tcBorders>
            <w:vAlign w:val="center"/>
          </w:tcPr>
          <w:p w:rsidR="00E460DC" w:rsidRPr="00E460DC" w:rsidRDefault="00E460DC" w:rsidP="00AC0B38">
            <w:pPr>
              <w:spacing w:after="200" w:line="276" w:lineRule="auto"/>
              <w:ind w:left="0"/>
              <w:jc w:val="center"/>
              <w:rPr>
                <w:rFonts w:eastAsia="Calibri" w:cs="Arial"/>
                <w:b/>
                <w:bCs/>
                <w:i/>
                <w:iCs/>
                <w:color w:val="000000"/>
                <w:sz w:val="12"/>
                <w:szCs w:val="12"/>
              </w:rPr>
            </w:pPr>
            <w:r w:rsidRPr="00E460DC">
              <w:rPr>
                <w:rFonts w:eastAsia="Calibri" w:cs="Arial"/>
                <w:b/>
                <w:bCs/>
                <w:i/>
                <w:iCs/>
                <w:color w:val="000000"/>
                <w:sz w:val="12"/>
                <w:szCs w:val="12"/>
              </w:rPr>
              <w:t>1</w:t>
            </w:r>
            <w:r w:rsidR="00AC0B38">
              <w:rPr>
                <w:rFonts w:eastAsia="Calibri" w:cs="Arial"/>
                <w:b/>
                <w:bCs/>
                <w:i/>
                <w:iCs/>
                <w:color w:val="000000"/>
                <w:sz w:val="12"/>
                <w:szCs w:val="12"/>
              </w:rPr>
              <w:t>4</w:t>
            </w:r>
          </w:p>
        </w:tc>
      </w:tr>
    </w:tbl>
    <w:p w:rsidR="007F1489" w:rsidRPr="00C36561" w:rsidRDefault="007F1489" w:rsidP="007F1489"/>
    <w:p w:rsidR="007F1489" w:rsidRPr="00145885" w:rsidRDefault="00145885" w:rsidP="00145885">
      <w:pPr>
        <w:pStyle w:val="Heading1"/>
      </w:pPr>
      <w:bookmarkStart w:id="19" w:name="_Toc426025049"/>
      <w:r w:rsidRPr="00145885">
        <w:lastRenderedPageBreak/>
        <w:t>Options considered</w:t>
      </w:r>
      <w:r w:rsidR="00354ED7">
        <w:t xml:space="preserve"> and recommendation</w:t>
      </w:r>
      <w:bookmarkEnd w:id="19"/>
    </w:p>
    <w:p w:rsidR="00AC0B38" w:rsidRPr="00AC0B38" w:rsidRDefault="00AC0B38" w:rsidP="00AC0B38">
      <w:r w:rsidRPr="00AC0B38">
        <w:t>Two Options were considered:</w:t>
      </w:r>
    </w:p>
    <w:p w:rsidR="00AC0B38" w:rsidRPr="00AC0B38" w:rsidRDefault="00AC0B38" w:rsidP="00AC0B38">
      <w:pPr>
        <w:pStyle w:val="ListParagraph"/>
        <w:numPr>
          <w:ilvl w:val="0"/>
          <w:numId w:val="26"/>
        </w:numPr>
      </w:pPr>
      <w:r w:rsidRPr="00AC0B38">
        <w:t>Upgrade critical IT applications on a regular basis, every two years, as per good industry practice:</w:t>
      </w:r>
    </w:p>
    <w:p w:rsidR="00AC0B38" w:rsidRPr="00AC0B38" w:rsidRDefault="00AC0B38" w:rsidP="00AC0B38">
      <w:r w:rsidRPr="00AC0B38">
        <w:t>This is the only option to address the risks associated with the failure to upgrade critical business IT applications.</w:t>
      </w:r>
    </w:p>
    <w:p w:rsidR="00AC0B38" w:rsidRPr="00AC0B38" w:rsidRDefault="00AC0B38" w:rsidP="00AC0B38"/>
    <w:p w:rsidR="00AC0B38" w:rsidRPr="00AC0B38" w:rsidRDefault="00AC0B38" w:rsidP="00AC0B38">
      <w:r w:rsidRPr="00AC0B38">
        <w:t>Reduced scope:</w:t>
      </w:r>
    </w:p>
    <w:p w:rsidR="00AC0B38" w:rsidRPr="00AC0B38" w:rsidRDefault="00AC0B38" w:rsidP="00AC0B38">
      <w:pPr>
        <w:pStyle w:val="ListParagraph"/>
        <w:numPr>
          <w:ilvl w:val="0"/>
          <w:numId w:val="26"/>
        </w:numPr>
      </w:pPr>
      <w:r w:rsidRPr="00AC0B38">
        <w:t xml:space="preserve">This option involves reducing the scope of the upgrades to the critical business IT applications identified in option 1 by delaying the upgrade of some applications and / or not upgrading some applications at all.  </w:t>
      </w:r>
    </w:p>
    <w:p w:rsidR="00AC0B38" w:rsidRPr="00AC0B38" w:rsidRDefault="00AC0B38" w:rsidP="00AC0B38">
      <w:r w:rsidRPr="00AC0B38">
        <w:t>However, due to the interdependency between the applications, this is not considered to be a prudent solution as it may expose APA to:</w:t>
      </w:r>
    </w:p>
    <w:p w:rsidR="00AC0B38" w:rsidRPr="00AC0B38" w:rsidRDefault="00AC0B38" w:rsidP="009E254D">
      <w:pPr>
        <w:pStyle w:val="ListParagraph"/>
        <w:numPr>
          <w:ilvl w:val="0"/>
          <w:numId w:val="28"/>
        </w:numPr>
      </w:pPr>
      <w:r w:rsidRPr="00AC0B38">
        <w:t>A reduction in availability of services;</w:t>
      </w:r>
    </w:p>
    <w:p w:rsidR="00AC0B38" w:rsidRPr="00AC0B38" w:rsidRDefault="00AC0B38" w:rsidP="009E254D">
      <w:pPr>
        <w:pStyle w:val="ListParagraph"/>
        <w:numPr>
          <w:ilvl w:val="0"/>
          <w:numId w:val="28"/>
        </w:numPr>
      </w:pPr>
      <w:r w:rsidRPr="00AC0B38">
        <w:t>A reduction in integrity of services; and</w:t>
      </w:r>
    </w:p>
    <w:p w:rsidR="00AC0B38" w:rsidRDefault="00AC0B38" w:rsidP="009E254D">
      <w:pPr>
        <w:pStyle w:val="ListParagraph"/>
        <w:numPr>
          <w:ilvl w:val="0"/>
          <w:numId w:val="28"/>
        </w:numPr>
      </w:pPr>
      <w:r w:rsidRPr="00AC0B38">
        <w:t xml:space="preserve">An inability to comply with regulatory obligations or requirements. </w:t>
      </w:r>
    </w:p>
    <w:p w:rsidR="00354ED7" w:rsidRDefault="00354ED7" w:rsidP="00AC0B38"/>
    <w:p w:rsidR="00354ED7" w:rsidRPr="00A028C6" w:rsidRDefault="00354ED7" w:rsidP="00354ED7">
      <w:pPr>
        <w:keepNext/>
        <w:keepLines/>
        <w:spacing w:before="120"/>
        <w:outlineLvl w:val="1"/>
        <w:rPr>
          <w:rFonts w:asciiTheme="majorHAnsi" w:eastAsiaTheme="majorEastAsia" w:hAnsiTheme="majorHAnsi" w:cstheme="majorBidi"/>
          <w:b/>
          <w:bCs/>
          <w:color w:val="C00000"/>
          <w:sz w:val="24"/>
          <w:szCs w:val="26"/>
        </w:rPr>
      </w:pPr>
      <w:r w:rsidRPr="00A028C6">
        <w:rPr>
          <w:rFonts w:asciiTheme="majorHAnsi" w:eastAsiaTheme="majorEastAsia" w:hAnsiTheme="majorHAnsi" w:cstheme="majorBidi"/>
          <w:b/>
          <w:bCs/>
          <w:color w:val="C00000"/>
          <w:sz w:val="24"/>
          <w:szCs w:val="26"/>
        </w:rPr>
        <w:t>Recommendation</w:t>
      </w:r>
    </w:p>
    <w:p w:rsidR="00354ED7" w:rsidRPr="00AC0B38" w:rsidRDefault="00354ED7" w:rsidP="00354ED7">
      <w:r w:rsidRPr="00AC0B38">
        <w:t xml:space="preserve">The recommendation is to go with </w:t>
      </w:r>
      <w:r w:rsidRPr="00AC0B38">
        <w:rPr>
          <w:u w:val="single"/>
        </w:rPr>
        <w:t>option 1: Upgrade critical IT applications</w:t>
      </w:r>
      <w:r w:rsidRPr="00AC0B38">
        <w:t xml:space="preserve"> on a regular basis, every two years, as per good industry practice.  This is the only option to address the risks associated with the failure to upgrade critical business IT applications.</w:t>
      </w:r>
    </w:p>
    <w:p w:rsidR="00354ED7" w:rsidRPr="00AC0B38" w:rsidRDefault="00354ED7" w:rsidP="00AC0B38"/>
    <w:p w:rsidR="007F1489" w:rsidRPr="00C36561" w:rsidRDefault="007F1489" w:rsidP="007F1489">
      <w:pPr>
        <w:tabs>
          <w:tab w:val="left" w:pos="990"/>
        </w:tabs>
        <w:spacing w:before="120"/>
        <w:ind w:left="990"/>
        <w:jc w:val="both"/>
      </w:pPr>
    </w:p>
    <w:p w:rsidR="007F1489" w:rsidRPr="00145885" w:rsidRDefault="00145885" w:rsidP="00145885">
      <w:pPr>
        <w:pStyle w:val="Heading1"/>
      </w:pPr>
      <w:bookmarkStart w:id="20" w:name="_Toc426025050"/>
      <w:r w:rsidRPr="00145885">
        <w:lastRenderedPageBreak/>
        <w:t>Justification</w:t>
      </w:r>
      <w:bookmarkEnd w:id="20"/>
    </w:p>
    <w:p w:rsidR="007F1489" w:rsidRPr="000B536E" w:rsidRDefault="007F1489" w:rsidP="007F1489">
      <w:pPr>
        <w:jc w:val="both"/>
        <w:rPr>
          <w:lang w:val="en-GB"/>
        </w:rPr>
      </w:pPr>
      <w:r w:rsidRPr="000B536E">
        <w:rPr>
          <w:lang w:val="en-GB"/>
        </w:rPr>
        <w:t>Consistent with the requirements of rules 79(1</w:t>
      </w:r>
      <w:proofErr w:type="gramStart"/>
      <w:r w:rsidRPr="000B536E">
        <w:rPr>
          <w:lang w:val="en-GB"/>
        </w:rPr>
        <w:t>)(</w:t>
      </w:r>
      <w:proofErr w:type="gramEnd"/>
      <w:r w:rsidRPr="000B536E">
        <w:rPr>
          <w:lang w:val="en-GB"/>
        </w:rPr>
        <w:t xml:space="preserve">a) and 91 of the National Gas Rules, </w:t>
      </w:r>
      <w:r w:rsidR="001D4D7B">
        <w:rPr>
          <w:lang w:val="en-GB"/>
        </w:rPr>
        <w:t>APA</w:t>
      </w:r>
      <w:r w:rsidRPr="000B536E">
        <w:rPr>
          <w:lang w:val="en-GB"/>
        </w:rPr>
        <w:t xml:space="preserve"> considers that the capital expenditure to implement the </w:t>
      </w:r>
      <w:r>
        <w:rPr>
          <w:lang w:val="en-GB"/>
        </w:rPr>
        <w:t>applications renewals</w:t>
      </w:r>
      <w:r w:rsidRPr="000B536E">
        <w:rPr>
          <w:lang w:val="en-GB"/>
        </w:rPr>
        <w:t xml:space="preserve"> is:</w:t>
      </w:r>
    </w:p>
    <w:p w:rsidR="007F1489" w:rsidRPr="00F548F7" w:rsidRDefault="007F1489" w:rsidP="00026107">
      <w:pPr>
        <w:pStyle w:val="ListParagraph"/>
        <w:numPr>
          <w:ilvl w:val="0"/>
          <w:numId w:val="13"/>
        </w:numPr>
        <w:spacing w:after="200" w:line="276" w:lineRule="auto"/>
        <w:rPr>
          <w:rFonts w:asciiTheme="minorHAnsi" w:hAnsiTheme="minorHAnsi"/>
          <w:lang w:val="en-GB"/>
        </w:rPr>
      </w:pPr>
      <w:r w:rsidRPr="00F548F7">
        <w:rPr>
          <w:rFonts w:asciiTheme="minorHAnsi" w:hAnsiTheme="minorHAnsi"/>
          <w:i/>
          <w:lang w:val="en-GB"/>
        </w:rPr>
        <w:t>Prudent</w:t>
      </w:r>
      <w:r w:rsidRPr="00F548F7">
        <w:rPr>
          <w:rFonts w:asciiTheme="minorHAnsi" w:hAnsiTheme="minorHAnsi"/>
          <w:lang w:val="en-GB"/>
        </w:rPr>
        <w:t xml:space="preserve"> – the expenditure is necessary in order to maintain the integrity of services and comply with regulatory obligations and requirements.  If the critical business IT application upgrades are not implemented there is a risk of:</w:t>
      </w:r>
    </w:p>
    <w:p w:rsidR="007F1489" w:rsidRPr="00407A3A" w:rsidRDefault="00407A3A" w:rsidP="00407A3A">
      <w:pPr>
        <w:pStyle w:val="ListParagraph"/>
        <w:numPr>
          <w:ilvl w:val="1"/>
          <w:numId w:val="13"/>
        </w:numPr>
        <w:spacing w:after="200" w:line="276" w:lineRule="auto"/>
        <w:rPr>
          <w:rFonts w:asciiTheme="minorHAnsi" w:hAnsiTheme="minorHAnsi"/>
          <w:lang w:val="en-GB"/>
        </w:rPr>
      </w:pPr>
      <w:r>
        <w:rPr>
          <w:rFonts w:asciiTheme="minorHAnsi" w:hAnsiTheme="minorHAnsi"/>
          <w:lang w:val="en-GB"/>
        </w:rPr>
        <w:t>c</w:t>
      </w:r>
      <w:r w:rsidR="007F1489" w:rsidRPr="00407A3A">
        <w:rPr>
          <w:rFonts w:asciiTheme="minorHAnsi" w:hAnsiTheme="minorHAnsi"/>
          <w:lang w:val="en-GB"/>
        </w:rPr>
        <w:t xml:space="preserve">ore applications no longer supported by IT vendors; </w:t>
      </w:r>
    </w:p>
    <w:p w:rsidR="007F1489" w:rsidRPr="00407A3A" w:rsidRDefault="00407A3A" w:rsidP="00407A3A">
      <w:pPr>
        <w:pStyle w:val="ListParagraph"/>
        <w:numPr>
          <w:ilvl w:val="1"/>
          <w:numId w:val="13"/>
        </w:numPr>
        <w:spacing w:after="200" w:line="276" w:lineRule="auto"/>
        <w:rPr>
          <w:rFonts w:asciiTheme="minorHAnsi" w:hAnsiTheme="minorHAnsi"/>
          <w:lang w:val="en-GB"/>
        </w:rPr>
      </w:pPr>
      <w:r>
        <w:rPr>
          <w:rFonts w:asciiTheme="minorHAnsi" w:hAnsiTheme="minorHAnsi"/>
          <w:lang w:val="en-GB"/>
        </w:rPr>
        <w:t>c</w:t>
      </w:r>
      <w:r w:rsidR="007F1489" w:rsidRPr="00407A3A">
        <w:rPr>
          <w:rFonts w:asciiTheme="minorHAnsi" w:hAnsiTheme="minorHAnsi"/>
          <w:lang w:val="en-GB"/>
        </w:rPr>
        <w:t>ritical business IT applications becoming increasingly unstable;</w:t>
      </w:r>
    </w:p>
    <w:p w:rsidR="007F1489" w:rsidRPr="00407A3A" w:rsidRDefault="00407A3A" w:rsidP="00407A3A">
      <w:pPr>
        <w:pStyle w:val="ListParagraph"/>
        <w:numPr>
          <w:ilvl w:val="1"/>
          <w:numId w:val="13"/>
        </w:numPr>
        <w:spacing w:after="200" w:line="276" w:lineRule="auto"/>
        <w:rPr>
          <w:rFonts w:asciiTheme="minorHAnsi" w:hAnsiTheme="minorHAnsi"/>
          <w:lang w:val="en-GB"/>
        </w:rPr>
      </w:pPr>
      <w:r>
        <w:rPr>
          <w:rFonts w:asciiTheme="minorHAnsi" w:hAnsiTheme="minorHAnsi"/>
          <w:lang w:val="en-GB"/>
        </w:rPr>
        <w:t>b</w:t>
      </w:r>
      <w:r w:rsidR="007F1489" w:rsidRPr="00407A3A">
        <w:rPr>
          <w:rFonts w:asciiTheme="minorHAnsi" w:hAnsiTheme="minorHAnsi"/>
          <w:lang w:val="en-GB"/>
        </w:rPr>
        <w:t>eing unable to address strategic imperatives and architectural weaknesses;</w:t>
      </w:r>
      <w:r w:rsidR="009E254D">
        <w:rPr>
          <w:rFonts w:asciiTheme="minorHAnsi" w:hAnsiTheme="minorHAnsi"/>
          <w:lang w:val="en-GB"/>
        </w:rPr>
        <w:t xml:space="preserve"> and</w:t>
      </w:r>
    </w:p>
    <w:p w:rsidR="007F1489" w:rsidRPr="009E254D" w:rsidRDefault="00407A3A" w:rsidP="009E254D">
      <w:pPr>
        <w:pStyle w:val="ListParagraph"/>
        <w:numPr>
          <w:ilvl w:val="1"/>
          <w:numId w:val="13"/>
        </w:numPr>
        <w:spacing w:after="200" w:line="276" w:lineRule="auto"/>
        <w:rPr>
          <w:rFonts w:asciiTheme="minorHAnsi" w:hAnsiTheme="minorHAnsi"/>
          <w:lang w:val="en-GB"/>
        </w:rPr>
      </w:pPr>
      <w:proofErr w:type="gramStart"/>
      <w:r>
        <w:rPr>
          <w:rFonts w:asciiTheme="minorHAnsi" w:hAnsiTheme="minorHAnsi"/>
          <w:lang w:val="en-GB"/>
        </w:rPr>
        <w:t>a</w:t>
      </w:r>
      <w:r w:rsidR="007F1489" w:rsidRPr="00407A3A">
        <w:rPr>
          <w:rFonts w:asciiTheme="minorHAnsi" w:hAnsiTheme="minorHAnsi"/>
          <w:lang w:val="en-GB"/>
        </w:rPr>
        <w:t>n</w:t>
      </w:r>
      <w:proofErr w:type="gramEnd"/>
      <w:r w:rsidR="007F1489" w:rsidRPr="00407A3A">
        <w:rPr>
          <w:rFonts w:asciiTheme="minorHAnsi" w:hAnsiTheme="minorHAnsi"/>
          <w:lang w:val="en-GB"/>
        </w:rPr>
        <w:t xml:space="preserve"> increased rate of failure in older critical business IT applications, resulting in unplanned production outages</w:t>
      </w:r>
      <w:r w:rsidR="009E254D">
        <w:rPr>
          <w:rFonts w:asciiTheme="minorHAnsi" w:hAnsiTheme="minorHAnsi"/>
          <w:lang w:val="en-GB"/>
        </w:rPr>
        <w:t>.</w:t>
      </w:r>
    </w:p>
    <w:p w:rsidR="007F1489" w:rsidRPr="00601DF0" w:rsidRDefault="007F1489" w:rsidP="00026107">
      <w:pPr>
        <w:numPr>
          <w:ilvl w:val="0"/>
          <w:numId w:val="12"/>
        </w:numPr>
        <w:spacing w:before="130" w:after="130" w:line="260" w:lineRule="atLeast"/>
        <w:jc w:val="both"/>
        <w:rPr>
          <w:lang w:val="en-GB"/>
        </w:rPr>
      </w:pPr>
      <w:r w:rsidRPr="000B536E">
        <w:rPr>
          <w:i/>
          <w:lang w:val="en-GB"/>
        </w:rPr>
        <w:t>Efficient</w:t>
      </w:r>
      <w:r w:rsidRPr="00C36561">
        <w:rPr>
          <w:lang w:val="en-GB"/>
        </w:rPr>
        <w:t xml:space="preserve"> – </w:t>
      </w:r>
      <w:r w:rsidRPr="000B536E">
        <w:rPr>
          <w:lang w:val="en-GB"/>
        </w:rPr>
        <w:t xml:space="preserve">The project will allow </w:t>
      </w:r>
      <w:r w:rsidR="00AC0B38">
        <w:rPr>
          <w:lang w:val="en-GB"/>
        </w:rPr>
        <w:t>APA</w:t>
      </w:r>
      <w:r>
        <w:rPr>
          <w:lang w:val="en-GB"/>
        </w:rPr>
        <w:t xml:space="preserve"> to maintain its </w:t>
      </w:r>
      <w:r w:rsidRPr="000B536E">
        <w:rPr>
          <w:lang w:val="en-GB"/>
        </w:rPr>
        <w:t xml:space="preserve">cost effectiveness and operational efficiency and address the high risks of non-compliance with relevant regulations and legislation, potential customer and business interruptions and corresponding adverse financial and reputation impacts. </w:t>
      </w:r>
    </w:p>
    <w:p w:rsidR="007F1489" w:rsidRDefault="007F1489" w:rsidP="007F1489">
      <w:pPr>
        <w:pStyle w:val="ListParagraph"/>
        <w:spacing w:before="130" w:after="130" w:line="260" w:lineRule="atLeast"/>
        <w:ind w:left="1080"/>
        <w:jc w:val="both"/>
      </w:pPr>
      <w:r w:rsidRPr="00C36561">
        <w:rPr>
          <w:rFonts w:asciiTheme="minorHAnsi" w:hAnsiTheme="minorHAnsi"/>
          <w:lang w:val="en-GB"/>
        </w:rPr>
        <w:t xml:space="preserve">The material and direct labour costs, and applicable planning, design and commissioning charges, are based on historic actual costs of similar projects.  Resource Unit Costs (both internal and external) are based on </w:t>
      </w:r>
      <w:r w:rsidR="001D4D7B">
        <w:rPr>
          <w:rFonts w:asciiTheme="minorHAnsi" w:hAnsiTheme="minorHAnsi"/>
          <w:lang w:val="en-GB"/>
        </w:rPr>
        <w:t>APA</w:t>
      </w:r>
      <w:r w:rsidRPr="00C36561">
        <w:rPr>
          <w:rFonts w:asciiTheme="minorHAnsi" w:hAnsiTheme="minorHAnsi"/>
          <w:lang w:val="en-GB"/>
        </w:rPr>
        <w:t>’s Project Management Office research, where actual placement costs have been used based on historical project resources and current resourcing rates (FY15).</w:t>
      </w:r>
    </w:p>
    <w:p w:rsidR="007F1489" w:rsidRDefault="007F1489" w:rsidP="007F1489">
      <w:pPr>
        <w:pStyle w:val="ListParagraph"/>
        <w:spacing w:before="130" w:after="130" w:line="260" w:lineRule="atLeast"/>
        <w:ind w:left="720"/>
        <w:jc w:val="both"/>
      </w:pPr>
    </w:p>
    <w:p w:rsidR="007F1489" w:rsidRPr="00407A3A" w:rsidRDefault="001D4D7B" w:rsidP="00407A3A">
      <w:pPr>
        <w:pStyle w:val="ListParagraph"/>
        <w:spacing w:before="130" w:after="130" w:line="260" w:lineRule="atLeast"/>
        <w:ind w:left="1080"/>
        <w:jc w:val="both"/>
        <w:rPr>
          <w:rFonts w:asciiTheme="minorHAnsi" w:hAnsiTheme="minorHAnsi"/>
        </w:rPr>
      </w:pPr>
      <w:r>
        <w:rPr>
          <w:rFonts w:asciiTheme="minorHAnsi" w:hAnsiTheme="minorHAnsi"/>
        </w:rPr>
        <w:t>APA</w:t>
      </w:r>
      <w:r w:rsidR="007F1489" w:rsidRPr="000B536E">
        <w:rPr>
          <w:rFonts w:asciiTheme="minorHAnsi" w:hAnsiTheme="minorHAnsi"/>
        </w:rPr>
        <w:t xml:space="preserve"> confirms that it will use a formalised Project Methodology, utilising a combination of internal and external resources to deliver the program of work.   The Project Methodology is outlined in Attachment B and provides a consistent, standard and quality assured project implementation framework.  The Project Management Office (PMO) will provide guidance and governance to the project, ensuring that the work is carried out in a professional manner.</w:t>
      </w:r>
    </w:p>
    <w:p w:rsidR="007F1489" w:rsidRPr="00195E36" w:rsidRDefault="007F1489" w:rsidP="00026107">
      <w:pPr>
        <w:numPr>
          <w:ilvl w:val="0"/>
          <w:numId w:val="12"/>
        </w:numPr>
        <w:spacing w:before="130" w:after="130" w:line="260" w:lineRule="atLeast"/>
        <w:jc w:val="both"/>
        <w:rPr>
          <w:lang w:val="en-GB"/>
        </w:rPr>
      </w:pPr>
      <w:r w:rsidRPr="00195E36">
        <w:rPr>
          <w:i/>
          <w:lang w:val="en-GB"/>
        </w:rPr>
        <w:t>Consistent with accepted and good industry practice</w:t>
      </w:r>
      <w:r w:rsidRPr="00C36561">
        <w:rPr>
          <w:lang w:val="en-GB"/>
        </w:rPr>
        <w:t xml:space="preserve"> – </w:t>
      </w:r>
      <w:r w:rsidRPr="000B536E">
        <w:rPr>
          <w:lang w:val="en-GB"/>
        </w:rPr>
        <w:t xml:space="preserve">It is good practice to have all critical systems up to date and supported by vendors.  This upgrade will ensure that </w:t>
      </w:r>
      <w:r w:rsidR="00AC0B38">
        <w:rPr>
          <w:lang w:val="en-GB"/>
        </w:rPr>
        <w:t>APA</w:t>
      </w:r>
      <w:r w:rsidRPr="000B536E">
        <w:rPr>
          <w:lang w:val="en-GB"/>
        </w:rPr>
        <w:t xml:space="preserve"> remains in line with good industry practice</w:t>
      </w:r>
      <w:r w:rsidR="00407A3A">
        <w:rPr>
          <w:lang w:val="en-GB"/>
        </w:rPr>
        <w:t>.</w:t>
      </w:r>
    </w:p>
    <w:p w:rsidR="007F1489" w:rsidRPr="00E460DC" w:rsidRDefault="007F1489" w:rsidP="00026107">
      <w:pPr>
        <w:numPr>
          <w:ilvl w:val="0"/>
          <w:numId w:val="12"/>
        </w:numPr>
        <w:spacing w:before="130" w:after="130" w:line="260" w:lineRule="atLeast"/>
        <w:jc w:val="both"/>
        <w:rPr>
          <w:lang w:val="en-GB"/>
        </w:rPr>
      </w:pPr>
      <w:r w:rsidRPr="00195E36">
        <w:rPr>
          <w:i/>
          <w:lang w:val="en-GB"/>
        </w:rPr>
        <w:t>Necessary to achieve the lowest sustainable cost of delivering pipeline services</w:t>
      </w:r>
      <w:r w:rsidRPr="00C36561">
        <w:rPr>
          <w:lang w:val="en-GB"/>
        </w:rPr>
        <w:t xml:space="preserve"> – the Upgrade Project is necessary to mitigate the risks associate with operating </w:t>
      </w:r>
      <w:r w:rsidRPr="000B536E">
        <w:rPr>
          <w:lang w:val="en-GB"/>
        </w:rPr>
        <w:t>on older</w:t>
      </w:r>
      <w:r w:rsidRPr="00C36561">
        <w:rPr>
          <w:lang w:val="en-GB"/>
        </w:rPr>
        <w:t xml:space="preserve"> versions of the software with the resultant performance and cost implications should these systems fail.  </w:t>
      </w:r>
    </w:p>
    <w:p w:rsidR="007F1489" w:rsidRPr="00145885" w:rsidRDefault="007F1489" w:rsidP="00145885">
      <w:pPr>
        <w:pStyle w:val="Heading2"/>
      </w:pPr>
      <w:bookmarkStart w:id="21" w:name="_Toc426025051"/>
      <w:r w:rsidRPr="00145885">
        <w:t>National Gas Rules Criteria</w:t>
      </w:r>
      <w:bookmarkEnd w:id="21"/>
    </w:p>
    <w:p w:rsidR="007F1489" w:rsidRPr="00FA5FBC" w:rsidRDefault="007F1489" w:rsidP="00E460DC">
      <w:pPr>
        <w:rPr>
          <w:lang w:val="en-US"/>
        </w:rPr>
      </w:pPr>
      <w:r w:rsidRPr="00FA5FBC">
        <w:rPr>
          <w:lang w:val="en-US"/>
        </w:rPr>
        <w:t xml:space="preserve">In response to rule 79(1)(b) of the National Gas Rules, </w:t>
      </w:r>
      <w:r w:rsidR="001D4D7B">
        <w:rPr>
          <w:lang w:val="en-US"/>
        </w:rPr>
        <w:t>APA</w:t>
      </w:r>
      <w:r w:rsidRPr="00FA5FBC">
        <w:rPr>
          <w:lang w:val="en-US"/>
        </w:rPr>
        <w:t xml:space="preserve"> considers that the capital expenditure is justifiable under rules 79(2)(c)(i), (ii) and (iii) of the National Gas Rules.  This is demonstrated in the table below.</w:t>
      </w:r>
    </w:p>
    <w:tbl>
      <w:tblPr>
        <w:tblStyle w:val="APA-Table"/>
        <w:tblW w:w="4665" w:type="pct"/>
        <w:tblInd w:w="675" w:type="dxa"/>
        <w:tblLook w:val="04A0" w:firstRow="1" w:lastRow="0" w:firstColumn="1" w:lastColumn="0" w:noHBand="0" w:noVBand="1"/>
      </w:tblPr>
      <w:tblGrid>
        <w:gridCol w:w="4586"/>
        <w:gridCol w:w="4586"/>
      </w:tblGrid>
      <w:tr w:rsidR="007F1489" w:rsidTr="00E460DC">
        <w:trPr>
          <w:cnfStyle w:val="100000000000" w:firstRow="1" w:lastRow="0" w:firstColumn="0" w:lastColumn="0" w:oddVBand="0" w:evenVBand="0" w:oddHBand="0" w:evenHBand="0" w:firstRowFirstColumn="0" w:firstRowLastColumn="0" w:lastRowFirstColumn="0" w:lastRowLastColumn="0"/>
        </w:trPr>
        <w:tc>
          <w:tcPr>
            <w:tcW w:w="2500" w:type="pct"/>
          </w:tcPr>
          <w:p w:rsidR="007F1489" w:rsidRPr="000C4031" w:rsidRDefault="007F1489" w:rsidP="007F1489">
            <w:pPr>
              <w:rPr>
                <w:b w:val="0"/>
              </w:rPr>
            </w:pPr>
            <w:r w:rsidRPr="000C4031">
              <w:rPr>
                <w:b w:val="0"/>
              </w:rPr>
              <w:t>Justification</w:t>
            </w:r>
          </w:p>
        </w:tc>
        <w:tc>
          <w:tcPr>
            <w:tcW w:w="2500" w:type="pct"/>
          </w:tcPr>
          <w:p w:rsidR="007F1489" w:rsidRPr="000C4031" w:rsidRDefault="007F1489" w:rsidP="007F1489">
            <w:pPr>
              <w:rPr>
                <w:b w:val="0"/>
              </w:rPr>
            </w:pPr>
            <w:r>
              <w:rPr>
                <w:b w:val="0"/>
              </w:rPr>
              <w:t>Applicability</w:t>
            </w:r>
          </w:p>
        </w:tc>
      </w:tr>
      <w:tr w:rsidR="007F1489" w:rsidTr="00E460DC">
        <w:tc>
          <w:tcPr>
            <w:tcW w:w="2500" w:type="pct"/>
          </w:tcPr>
          <w:p w:rsidR="007F1489" w:rsidRDefault="007F1489" w:rsidP="007F1489">
            <w:r>
              <w:t xml:space="preserve">the capital expenditure is necessary: </w:t>
            </w:r>
          </w:p>
          <w:p w:rsidR="007F1489" w:rsidRDefault="007F1489" w:rsidP="007F1489">
            <w:r>
              <w:t xml:space="preserve">(i) to maintain and improve the safety of services; or </w:t>
            </w:r>
          </w:p>
        </w:tc>
        <w:tc>
          <w:tcPr>
            <w:tcW w:w="2500" w:type="pct"/>
          </w:tcPr>
          <w:p w:rsidR="007F1489" w:rsidRDefault="007F1489" w:rsidP="007F1489">
            <w:r>
              <w:t xml:space="preserve">Making this investment reduces the risk of failure of the critical systems or security breaches.  Any failure will have  impacts on the </w:t>
            </w:r>
            <w:r>
              <w:lastRenderedPageBreak/>
              <w:t>safety of services</w:t>
            </w:r>
          </w:p>
        </w:tc>
      </w:tr>
      <w:tr w:rsidR="007F1489" w:rsidTr="00E460DC">
        <w:trPr>
          <w:cnfStyle w:val="000000010000" w:firstRow="0" w:lastRow="0" w:firstColumn="0" w:lastColumn="0" w:oddVBand="0" w:evenVBand="0" w:oddHBand="0" w:evenHBand="1" w:firstRowFirstColumn="0" w:firstRowLastColumn="0" w:lastRowFirstColumn="0" w:lastRowLastColumn="0"/>
        </w:trPr>
        <w:tc>
          <w:tcPr>
            <w:tcW w:w="2500" w:type="pct"/>
          </w:tcPr>
          <w:p w:rsidR="007F1489" w:rsidRDefault="007F1489" w:rsidP="007F1489">
            <w:r>
              <w:lastRenderedPageBreak/>
              <w:t xml:space="preserve">the capital expenditure is necessary:  </w:t>
            </w:r>
          </w:p>
          <w:p w:rsidR="007F1489" w:rsidRDefault="007F1489" w:rsidP="007F1489">
            <w:r>
              <w:t xml:space="preserve">(ii) to maintain the integrity of services; or </w:t>
            </w:r>
          </w:p>
        </w:tc>
        <w:tc>
          <w:tcPr>
            <w:tcW w:w="2500" w:type="pct"/>
          </w:tcPr>
          <w:p w:rsidR="007F1489" w:rsidRDefault="007F1489" w:rsidP="007F1489">
            <w:r>
              <w:t>The integrity of the services will be impacted if there are risks on critical systems being available.</w:t>
            </w:r>
          </w:p>
        </w:tc>
      </w:tr>
      <w:tr w:rsidR="007F1489" w:rsidTr="00E460DC">
        <w:tc>
          <w:tcPr>
            <w:tcW w:w="2500" w:type="pct"/>
          </w:tcPr>
          <w:p w:rsidR="007F1489" w:rsidRDefault="007F1489" w:rsidP="007F1489">
            <w:r>
              <w:t xml:space="preserve">the capital expenditure is necessary: </w:t>
            </w:r>
          </w:p>
          <w:p w:rsidR="007F1489" w:rsidRDefault="007F1489" w:rsidP="007F1489">
            <w:r>
              <w:t xml:space="preserve">(iii) to comply with a regulatory obligation or requirement; or </w:t>
            </w:r>
          </w:p>
        </w:tc>
        <w:tc>
          <w:tcPr>
            <w:tcW w:w="2500" w:type="pct"/>
          </w:tcPr>
          <w:p w:rsidR="007F1489" w:rsidRDefault="007F1489" w:rsidP="00446631">
            <w:r>
              <w:t>Regulatory obligations would be breached if the systems were not available)</w:t>
            </w:r>
          </w:p>
        </w:tc>
      </w:tr>
    </w:tbl>
    <w:p w:rsidR="001B053F" w:rsidRDefault="001B053F" w:rsidP="001E5338">
      <w:pPr>
        <w:ind w:left="0"/>
      </w:pPr>
    </w:p>
    <w:sectPr w:rsidR="001B053F" w:rsidSect="00A47948">
      <w:headerReference w:type="even" r:id="rId22"/>
      <w:headerReference w:type="default" r:id="rId23"/>
      <w:footerReference w:type="default" r:id="rId24"/>
      <w:headerReference w:type="first" r:id="rId25"/>
      <w:pgSz w:w="11906" w:h="16838" w:code="9"/>
      <w:pgMar w:top="1134" w:right="1440" w:bottom="1134"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9C" w:rsidRPr="008C4E01" w:rsidRDefault="00165A9C" w:rsidP="00CC203E">
      <w:r>
        <w:separator/>
      </w:r>
    </w:p>
  </w:endnote>
  <w:endnote w:type="continuationSeparator" w:id="0">
    <w:p w:rsidR="00165A9C" w:rsidRPr="008C4E01" w:rsidRDefault="00165A9C" w:rsidP="00CC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Pr="008C4E01" w:rsidRDefault="00165A9C" w:rsidP="0097031C">
    <w:pPr>
      <w:pStyle w:val="Footer"/>
      <w:jc w:val="both"/>
    </w:pPr>
  </w:p>
  <w:p w:rsidR="00165A9C" w:rsidRPr="008C4E01" w:rsidRDefault="00165A9C" w:rsidP="00DD4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Pr="008C4E01" w:rsidRDefault="00165A9C" w:rsidP="00DD4C1C">
    <w:pPr>
      <w:pStyle w:val="Footer"/>
    </w:pPr>
    <w:r>
      <w:rPr>
        <w:noProof/>
        <w:lang w:eastAsia="en-AU"/>
      </w:rPr>
      <mc:AlternateContent>
        <mc:Choice Requires="wps">
          <w:drawing>
            <wp:anchor distT="0" distB="0" distL="114300" distR="114300" simplePos="0" relativeHeight="251657728" behindDoc="0" locked="0" layoutInCell="1" allowOverlap="1" wp14:anchorId="55FD9EBB" wp14:editId="55FD9EBC">
              <wp:simplePos x="0" y="0"/>
              <wp:positionH relativeFrom="page">
                <wp:posOffset>360045</wp:posOffset>
              </wp:positionH>
              <wp:positionV relativeFrom="page">
                <wp:posOffset>8281035</wp:posOffset>
              </wp:positionV>
              <wp:extent cx="360045" cy="14401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14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5A9C" w:rsidRDefault="00165A9C" w:rsidP="0007295A">
                          <w:pPr>
                            <w:pStyle w:val="Footer"/>
                            <w:ind w:left="0"/>
                          </w:pP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8.35pt;margin-top:652.05pt;width:28.35pt;height:11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" filled="f" stroked="f" strokeweight=".5pt">
              <v:path arrowok="t"/>
              <v:textbox style="layout-flow:vertical;mso-layout-flow-alt:bottom-to-top">
                <w:txbxContent>
                  <w:p w:rsidR="00165A9C" w:rsidRDefault="00165A9C" w:rsidP="0007295A">
                    <w:pPr>
                      <w:pStyle w:val="Footer"/>
                      <w:ind w:left="0"/>
                    </w:pPr>
                  </w:p>
                </w:txbxContent>
              </v:textbox>
              <w10:wrap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6"/>
    </w:tblGrid>
    <w:tr w:rsidR="00165A9C">
      <w:tc>
        <w:tcPr>
          <w:tcW w:w="4916" w:type="dxa"/>
        </w:tcPr>
        <w:p w:rsidR="00165A9C" w:rsidRPr="00DD4C1C" w:rsidRDefault="00165A9C" w:rsidP="00DD4C1C">
          <w:pPr>
            <w:pStyle w:val="Footer"/>
          </w:pPr>
        </w:p>
        <w:p w:rsidR="00165A9C" w:rsidRDefault="00165A9C" w:rsidP="00DD4C1C">
          <w:pPr>
            <w:pStyle w:val="Footer"/>
          </w:pPr>
        </w:p>
      </w:tc>
      <w:tc>
        <w:tcPr>
          <w:tcW w:w="4917" w:type="dxa"/>
        </w:tcPr>
        <w:p w:rsidR="00165A9C" w:rsidRDefault="00165A9C" w:rsidP="00814E69">
          <w:pPr>
            <w:pStyle w:val="Footer"/>
            <w:jc w:val="right"/>
          </w:pPr>
          <w:r w:rsidRPr="00863562">
            <w:t xml:space="preserve">Page </w:t>
          </w:r>
          <w:r>
            <w:fldChar w:fldCharType="begin"/>
          </w:r>
          <w:r>
            <w:instrText xml:space="preserve"> PAGE   \* MERGEFORMAT </w:instrText>
          </w:r>
          <w:r>
            <w:fldChar w:fldCharType="separate"/>
          </w:r>
          <w:r w:rsidR="00C4124C">
            <w:rPr>
              <w:noProof/>
            </w:rPr>
            <w:t>3</w:t>
          </w:r>
          <w:r>
            <w:rPr>
              <w:noProof/>
            </w:rPr>
            <w:fldChar w:fldCharType="end"/>
          </w:r>
          <w:r w:rsidRPr="00863562">
            <w:t xml:space="preserve"> of </w:t>
          </w:r>
          <w:fldSimple w:instr=" NUMPAGES  \* Arabic  \* MERGEFORMAT ">
            <w:r w:rsidR="00C4124C">
              <w:rPr>
                <w:noProof/>
              </w:rPr>
              <w:t>14</w:t>
            </w:r>
          </w:fldSimple>
        </w:p>
      </w:tc>
    </w:tr>
  </w:tbl>
  <w:p w:rsidR="00165A9C" w:rsidRPr="008C4E01" w:rsidRDefault="00165A9C" w:rsidP="00DD4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Pr="008C4E01" w:rsidRDefault="00165A9C" w:rsidP="00DD4C1C">
    <w:pPr>
      <w:pStyle w:val="Footer"/>
    </w:pPr>
    <w:r>
      <w:rPr>
        <w:noProof/>
        <w:lang w:eastAsia="en-AU"/>
      </w:rPr>
      <mc:AlternateContent>
        <mc:Choice Requires="wps">
          <w:drawing>
            <wp:anchor distT="0" distB="0" distL="114300" distR="114300" simplePos="0" relativeHeight="251656704" behindDoc="0" locked="0" layoutInCell="1" allowOverlap="1" wp14:anchorId="3549BDB3" wp14:editId="68FF4B4D">
              <wp:simplePos x="0" y="0"/>
              <wp:positionH relativeFrom="page">
                <wp:posOffset>360045</wp:posOffset>
              </wp:positionH>
              <wp:positionV relativeFrom="page">
                <wp:posOffset>8281035</wp:posOffset>
              </wp:positionV>
              <wp:extent cx="360045" cy="14401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14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5A9C" w:rsidRDefault="00165A9C" w:rsidP="0007295A">
                          <w:pPr>
                            <w:pStyle w:val="Footer"/>
                            <w:ind w:left="0"/>
                          </w:pP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8.35pt;margin-top:652.05pt;width:28.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" filled="f" stroked="f" strokeweight=".5pt">
              <v:path arrowok="t"/>
              <v:textbox style="layout-flow:vertical;mso-layout-flow-alt:bottom-to-top">
                <w:txbxContent>
                  <w:p w:rsidR="00165A9C" w:rsidRDefault="00165A9C" w:rsidP="0007295A">
                    <w:pPr>
                      <w:pStyle w:val="Footer"/>
                      <w:ind w:left="0"/>
                    </w:pP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4477"/>
    </w:tblGrid>
    <w:tr w:rsidR="00165A9C" w:rsidTr="00D524B7">
      <w:tc>
        <w:tcPr>
          <w:tcW w:w="2723" w:type="pct"/>
        </w:tcPr>
        <w:sdt>
          <w:sdtPr>
            <w:rPr>
              <w:color w:val="A50021"/>
            </w:rPr>
            <w:alias w:val="Keywords"/>
            <w:tag w:val=""/>
            <w:id w:val="-2001567875"/>
            <w:dataBinding w:prefixMappings="xmlns:ns0='http://purl.org/dc/elements/1.1/' xmlns:ns1='http://schemas.openxmlformats.org/package/2006/metadata/core-properties' " w:xpath="/ns1:coreProperties[1]/ns1:keywords[1]" w:storeItemID="{6C3C8BC8-F283-45AE-878A-BAB7291924A1}"/>
            <w:text/>
          </w:sdtPr>
          <w:sdtEndPr/>
          <w:sdtContent>
            <w:p w:rsidR="00165A9C" w:rsidRPr="00D524B7" w:rsidRDefault="00165A9C" w:rsidP="00814E69">
              <w:pPr>
                <w:pStyle w:val="Footer"/>
                <w:ind w:left="0"/>
                <w:rPr>
                  <w:color w:val="A50021"/>
                </w:rPr>
              </w:pPr>
              <w:r>
                <w:rPr>
                  <w:color w:val="A50021"/>
                </w:rPr>
                <w:t>Business Case IT AM02</w:t>
              </w:r>
            </w:p>
          </w:sdtContent>
        </w:sdt>
        <w:sdt>
          <w:sdtPr>
            <w:rPr>
              <w:color w:val="A50021"/>
            </w:rPr>
            <w:alias w:val="Title"/>
            <w:tag w:val=""/>
            <w:id w:val="1245764841"/>
            <w:dataBinding w:prefixMappings="xmlns:ns0='http://purl.org/dc/elements/1.1/' xmlns:ns1='http://schemas.openxmlformats.org/package/2006/metadata/core-properties' " w:xpath="/ns1:coreProperties[1]/ns0:title[1]" w:storeItemID="{6C3C8BC8-F283-45AE-878A-BAB7291924A1}"/>
            <w:text/>
          </w:sdtPr>
          <w:sdtEndPr/>
          <w:sdtContent>
            <w:p w:rsidR="00165A9C" w:rsidRPr="00814E69" w:rsidRDefault="00165A9C" w:rsidP="00814E69">
              <w:pPr>
                <w:tabs>
                  <w:tab w:val="left" w:pos="10490"/>
                </w:tabs>
                <w:ind w:left="0"/>
                <w:rPr>
                  <w:color w:val="A50021"/>
                </w:rPr>
              </w:pPr>
              <w:r>
                <w:rPr>
                  <w:color w:val="A50021"/>
                </w:rPr>
                <w:t>Application Renewal Program</w:t>
              </w:r>
            </w:p>
          </w:sdtContent>
        </w:sdt>
        <w:p w:rsidR="00165A9C" w:rsidRPr="00636B93" w:rsidRDefault="00165A9C" w:rsidP="00DD4C1C">
          <w:pPr>
            <w:pStyle w:val="Footer"/>
          </w:pPr>
        </w:p>
      </w:tc>
      <w:tc>
        <w:tcPr>
          <w:tcW w:w="2277" w:type="pct"/>
        </w:tcPr>
        <w:p w:rsidR="00165A9C" w:rsidRPr="00636B93" w:rsidRDefault="00165A9C" w:rsidP="00814E69">
          <w:pPr>
            <w:pStyle w:val="Footer"/>
            <w:ind w:left="0"/>
            <w:jc w:val="right"/>
          </w:pPr>
          <w:r w:rsidRPr="00863562">
            <w:t xml:space="preserve">Page </w:t>
          </w:r>
          <w:r>
            <w:fldChar w:fldCharType="begin"/>
          </w:r>
          <w:r>
            <w:instrText xml:space="preserve"> PAGE   \* MERGEFORMAT </w:instrText>
          </w:r>
          <w:r>
            <w:fldChar w:fldCharType="separate"/>
          </w:r>
          <w:r w:rsidR="00C4124C">
            <w:rPr>
              <w:noProof/>
            </w:rPr>
            <w:t>10</w:t>
          </w:r>
          <w:r>
            <w:rPr>
              <w:noProof/>
            </w:rPr>
            <w:fldChar w:fldCharType="end"/>
          </w:r>
          <w:r w:rsidRPr="00863562">
            <w:t xml:space="preserve"> of </w:t>
          </w:r>
          <w:fldSimple w:instr=" NUMPAGES  \* Arabic  \* MERGEFORMAT ">
            <w:r w:rsidR="00C4124C">
              <w:rPr>
                <w:noProof/>
              </w:rPr>
              <w:t>14</w:t>
            </w:r>
          </w:fldSimple>
        </w:p>
      </w:tc>
    </w:tr>
  </w:tbl>
  <w:p w:rsidR="00165A9C" w:rsidRPr="008C4E01" w:rsidRDefault="00165A9C" w:rsidP="00ED6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9C" w:rsidRPr="008C4E01" w:rsidRDefault="00165A9C" w:rsidP="00CC203E">
      <w:r>
        <w:separator/>
      </w:r>
    </w:p>
  </w:footnote>
  <w:footnote w:type="continuationSeparator" w:id="0">
    <w:p w:rsidR="00165A9C" w:rsidRPr="008C4E01" w:rsidRDefault="00165A9C" w:rsidP="00CC2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Default="00165A9C">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Default="00165A9C">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Default="00165A9C" w:rsidP="004F18B6">
    <w:pPr>
      <w:spacing w:after="0"/>
      <w:ind w:left="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Default="00165A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Pr="00814E69" w:rsidRDefault="00165A9C" w:rsidP="00814E69">
    <w:pPr>
      <w:pStyle w:val="Header"/>
      <w:jc w:val="right"/>
    </w:pPr>
    <w:r w:rsidRPr="00722191">
      <w:rPr>
        <w:sz w:val="20"/>
        <w:szCs w:val="18"/>
      </w:rPr>
      <w:t xml:space="preserve"> </w:t>
    </w:r>
    <w:sdt>
      <w:sdtPr>
        <w:rPr>
          <w:b/>
          <w:sz w:val="20"/>
          <w:szCs w:val="18"/>
        </w:rPr>
        <w:alias w:val="Subject"/>
        <w:tag w:val=""/>
        <w:id w:val="545714837"/>
        <w:dataBinding w:prefixMappings="xmlns:ns0='http://purl.org/dc/elements/1.1/' xmlns:ns1='http://schemas.openxmlformats.org/package/2006/metadata/core-properties' " w:xpath="/ns1:coreProperties[1]/ns0:subject[1]" w:storeItemID="{6C3C8BC8-F283-45AE-878A-BAB7291924A1}"/>
        <w:text/>
      </w:sdtPr>
      <w:sdtEndPr/>
      <w:sdtContent>
        <w:r>
          <w:rPr>
            <w:b/>
            <w:sz w:val="20"/>
            <w:szCs w:val="18"/>
          </w:rPr>
          <w:t>APA Group</w:t>
        </w:r>
      </w:sdtContent>
    </w:sdt>
  </w:p>
  <w:p w:rsidR="00165A9C" w:rsidRPr="00722191" w:rsidRDefault="00C4124C" w:rsidP="00E50712">
    <w:pPr>
      <w:pStyle w:val="APA-Header"/>
      <w:rPr>
        <w:sz w:val="20"/>
        <w:szCs w:val="18"/>
      </w:rPr>
    </w:pPr>
    <w:sdt>
      <w:sdtPr>
        <w:rPr>
          <w:b/>
          <w:sz w:val="20"/>
          <w:szCs w:val="18"/>
        </w:rPr>
        <w:alias w:val="Keywords"/>
        <w:tag w:val=""/>
        <w:id w:val="-1728842351"/>
        <w:dataBinding w:prefixMappings="xmlns:ns0='http://purl.org/dc/elements/1.1/' xmlns:ns1='http://schemas.openxmlformats.org/package/2006/metadata/core-properties' " w:xpath="/ns1:coreProperties[1]/ns1:keywords[1]" w:storeItemID="{6C3C8BC8-F283-45AE-878A-BAB7291924A1}"/>
        <w:text/>
      </w:sdtPr>
      <w:sdtEndPr/>
      <w:sdtContent>
        <w:r w:rsidR="00165A9C">
          <w:rPr>
            <w:b/>
            <w:sz w:val="20"/>
            <w:szCs w:val="18"/>
          </w:rPr>
          <w:t>Business Case IT AM02</w:t>
        </w:r>
      </w:sdtContent>
    </w:sdt>
  </w:p>
  <w:p w:rsidR="00165A9C" w:rsidRPr="00814E69" w:rsidRDefault="00C4124C" w:rsidP="00814E69">
    <w:pPr>
      <w:pStyle w:val="APA-Header"/>
      <w:rPr>
        <w:sz w:val="20"/>
        <w:szCs w:val="18"/>
      </w:rPr>
    </w:pPr>
    <w:sdt>
      <w:sdtPr>
        <w:rPr>
          <w:sz w:val="20"/>
          <w:szCs w:val="18"/>
        </w:rPr>
        <w:alias w:val="Title"/>
        <w:tag w:val=""/>
        <w:id w:val="923928804"/>
        <w:dataBinding w:prefixMappings="xmlns:ns0='http://purl.org/dc/elements/1.1/' xmlns:ns1='http://schemas.openxmlformats.org/package/2006/metadata/core-properties' " w:xpath="/ns1:coreProperties[1]/ns0:title[1]" w:storeItemID="{6C3C8BC8-F283-45AE-878A-BAB7291924A1}"/>
        <w:text/>
      </w:sdtPr>
      <w:sdtEndPr/>
      <w:sdtContent>
        <w:r w:rsidR="00165A9C">
          <w:rPr>
            <w:sz w:val="20"/>
            <w:szCs w:val="18"/>
          </w:rPr>
          <w:t>Application Renewal Program</w:t>
        </w:r>
      </w:sdtContent>
    </w:sdt>
  </w:p>
  <w:p w:rsidR="00165A9C" w:rsidRPr="00E50712" w:rsidRDefault="00165A9C" w:rsidP="00E507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Default="00165A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Default="00165A9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ook w:val="01E0" w:firstRow="1" w:lastRow="1" w:firstColumn="1" w:lastColumn="1" w:noHBand="0" w:noVBand="0"/>
    </w:tblPr>
    <w:tblGrid>
      <w:gridCol w:w="4915"/>
      <w:gridCol w:w="4916"/>
    </w:tblGrid>
    <w:tr w:rsidR="00165A9C" w:rsidRPr="00F011C9" w:rsidTr="00A47948">
      <w:trPr>
        <w:trHeight w:val="856"/>
      </w:trPr>
      <w:tc>
        <w:tcPr>
          <w:tcW w:w="2500" w:type="pct"/>
          <w:vAlign w:val="center"/>
        </w:tcPr>
        <w:p w:rsidR="00165A9C" w:rsidRPr="00F011C9" w:rsidRDefault="00165A9C" w:rsidP="003354C4">
          <w:pPr>
            <w:pStyle w:val="Header"/>
            <w:tabs>
              <w:tab w:val="center" w:pos="7699"/>
              <w:tab w:val="right" w:pos="12000"/>
            </w:tabs>
            <w:ind w:left="0"/>
          </w:pPr>
        </w:p>
      </w:tc>
      <w:tc>
        <w:tcPr>
          <w:tcW w:w="2500" w:type="pct"/>
        </w:tcPr>
        <w:p w:rsidR="00165A9C" w:rsidRPr="00F011C9" w:rsidRDefault="00165A9C" w:rsidP="00D524B7">
          <w:pPr>
            <w:pStyle w:val="Header"/>
            <w:tabs>
              <w:tab w:val="center" w:pos="7699"/>
              <w:tab w:val="right" w:pos="12000"/>
            </w:tabs>
            <w:jc w:val="right"/>
          </w:pPr>
          <w:r>
            <w:rPr>
              <w:noProof/>
              <w:lang w:eastAsia="en-AU"/>
            </w:rPr>
            <w:drawing>
              <wp:inline distT="0" distB="0" distL="0" distR="0" wp14:anchorId="77465431" wp14:editId="6018DFAC">
                <wp:extent cx="1521460" cy="402590"/>
                <wp:effectExtent l="0" t="0" r="2540" b="0"/>
                <wp:docPr id="34" name="Picture 34" descr="APA Group Sh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A Group Sho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02590"/>
                        </a:xfrm>
                        <a:prstGeom prst="rect">
                          <a:avLst/>
                        </a:prstGeom>
                        <a:noFill/>
                        <a:ln>
                          <a:noFill/>
                        </a:ln>
                      </pic:spPr>
                    </pic:pic>
                  </a:graphicData>
                </a:graphic>
              </wp:inline>
            </w:drawing>
          </w:r>
        </w:p>
        <w:p w:rsidR="00165A9C" w:rsidRPr="00F011C9" w:rsidRDefault="00165A9C" w:rsidP="00D524B7">
          <w:pPr>
            <w:pStyle w:val="Header"/>
            <w:tabs>
              <w:tab w:val="center" w:pos="7699"/>
              <w:tab w:val="right" w:pos="12000"/>
            </w:tabs>
            <w:jc w:val="right"/>
          </w:pPr>
        </w:p>
        <w:p w:rsidR="00165A9C" w:rsidRPr="00F011C9" w:rsidRDefault="00165A9C" w:rsidP="00D524B7">
          <w:pPr>
            <w:pStyle w:val="Header"/>
            <w:tabs>
              <w:tab w:val="center" w:pos="7699"/>
              <w:tab w:val="right" w:pos="12000"/>
            </w:tabs>
            <w:jc w:val="right"/>
          </w:pPr>
        </w:p>
      </w:tc>
    </w:tr>
  </w:tbl>
  <w:p w:rsidR="00165A9C" w:rsidRDefault="00165A9C" w:rsidP="003354C4">
    <w:pPr>
      <w:pStyle w:val="Header"/>
      <w:ind w:left="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9C" w:rsidRDefault="00165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8E2"/>
    <w:multiLevelType w:val="hybridMultilevel"/>
    <w:tmpl w:val="98FC9C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8E05BA"/>
    <w:multiLevelType w:val="hybridMultilevel"/>
    <w:tmpl w:val="9C027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5B4796"/>
    <w:multiLevelType w:val="hybridMultilevel"/>
    <w:tmpl w:val="0E7604C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A04CE2"/>
    <w:multiLevelType w:val="hybridMultilevel"/>
    <w:tmpl w:val="A21A3832"/>
    <w:lvl w:ilvl="0" w:tplc="F304A692">
      <w:start w:val="1"/>
      <w:numFmt w:val="upperLetter"/>
      <w:lvlText w:val="Appendix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7E2594"/>
    <w:multiLevelType w:val="hybridMultilevel"/>
    <w:tmpl w:val="9A38E334"/>
    <w:lvl w:ilvl="0" w:tplc="FB88248C">
      <w:start w:val="1"/>
      <w:numFmt w:val="lowerLetter"/>
      <w:pStyle w:val="APA-NumberingLetters"/>
      <w:lvlText w:val="%1."/>
      <w:lvlJc w:val="left"/>
      <w:pPr>
        <w:ind w:left="567"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nsid w:val="13AE2678"/>
    <w:multiLevelType w:val="hybridMultilevel"/>
    <w:tmpl w:val="27A0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503AD5"/>
    <w:multiLevelType w:val="hybridMultilevel"/>
    <w:tmpl w:val="96CA69C8"/>
    <w:lvl w:ilvl="0" w:tplc="D86C5C02">
      <w:start w:val="1"/>
      <w:numFmt w:val="bullet"/>
      <w:lvlText w:val=""/>
      <w:lvlJc w:val="left"/>
      <w:pPr>
        <w:tabs>
          <w:tab w:val="num" w:pos="1080"/>
        </w:tabs>
        <w:ind w:left="1080" w:hanging="360"/>
      </w:pPr>
      <w:rPr>
        <w:rFonts w:ascii="Symbol" w:hAnsi="Symbol" w:hint="default"/>
        <w:color w:val="auto"/>
        <w:lang w:val="en-AU"/>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3A21EC"/>
    <w:multiLevelType w:val="hybridMultilevel"/>
    <w:tmpl w:val="1B1AF7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239131C3"/>
    <w:multiLevelType w:val="hybridMultilevel"/>
    <w:tmpl w:val="30466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5C3EF9"/>
    <w:multiLevelType w:val="multilevel"/>
    <w:tmpl w:val="DB48EB1C"/>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Restart w:val="0"/>
      <w:lvlText w:val="Appendix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E30E49"/>
    <w:multiLevelType w:val="hybridMultilevel"/>
    <w:tmpl w:val="90C42A0E"/>
    <w:lvl w:ilvl="0" w:tplc="238C274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2D3451DA"/>
    <w:multiLevelType w:val="hybridMultilevel"/>
    <w:tmpl w:val="AD1819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2FB43904"/>
    <w:multiLevelType w:val="hybridMultilevel"/>
    <w:tmpl w:val="2182C8B6"/>
    <w:lvl w:ilvl="0" w:tplc="0C09000F">
      <w:start w:val="1"/>
      <w:numFmt w:val="decimal"/>
      <w:lvlText w:val="%1."/>
      <w:lvlJc w:val="left"/>
      <w:pPr>
        <w:ind w:left="1287" w:hanging="360"/>
      </w:pPr>
    </w:lvl>
    <w:lvl w:ilvl="1" w:tplc="0C090001">
      <w:start w:val="1"/>
      <w:numFmt w:val="bullet"/>
      <w:lvlText w:val=""/>
      <w:lvlJc w:val="left"/>
      <w:pPr>
        <w:ind w:left="2007" w:hanging="360"/>
      </w:pPr>
      <w:rPr>
        <w:rFonts w:ascii="Symbol" w:hAnsi="Symbol"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30061264"/>
    <w:multiLevelType w:val="hybridMultilevel"/>
    <w:tmpl w:val="71E000DE"/>
    <w:lvl w:ilvl="0" w:tplc="0C090005">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nsid w:val="32D55955"/>
    <w:multiLevelType w:val="hybridMultilevel"/>
    <w:tmpl w:val="D59202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338B18F1"/>
    <w:multiLevelType w:val="hybridMultilevel"/>
    <w:tmpl w:val="3D54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AF4B5F"/>
    <w:multiLevelType w:val="hybridMultilevel"/>
    <w:tmpl w:val="941ECEE0"/>
    <w:lvl w:ilvl="0" w:tplc="33F24158">
      <w:start w:val="1"/>
      <w:numFmt w:val="bullet"/>
      <w:pStyle w:val="Bullet-Dash"/>
      <w:lvlText w:val=""/>
      <w:lvlJc w:val="left"/>
      <w:pPr>
        <w:tabs>
          <w:tab w:val="num" w:pos="1276"/>
        </w:tabs>
        <w:ind w:left="1276" w:hanging="425"/>
      </w:pPr>
      <w:rPr>
        <w:rFonts w:ascii="Symbol" w:hAnsi="Symbol" w:hint="default"/>
        <w:b/>
        <w:i w:val="0"/>
        <w:color w:val="000000"/>
        <w:sz w:val="24"/>
      </w:rPr>
    </w:lvl>
    <w:lvl w:ilvl="1" w:tplc="FFFFFFFF">
      <w:start w:val="1"/>
      <w:numFmt w:val="bullet"/>
      <w:lvlText w:val="o"/>
      <w:lvlJc w:val="left"/>
      <w:pPr>
        <w:tabs>
          <w:tab w:val="num" w:pos="3556"/>
        </w:tabs>
        <w:ind w:left="3556" w:hanging="360"/>
      </w:pPr>
      <w:rPr>
        <w:rFonts w:ascii="Courier New" w:hAnsi="Courier New" w:hint="default"/>
      </w:rPr>
    </w:lvl>
    <w:lvl w:ilvl="2" w:tplc="FFFFFFFF" w:tentative="1">
      <w:start w:val="1"/>
      <w:numFmt w:val="bullet"/>
      <w:lvlText w:val=""/>
      <w:lvlJc w:val="left"/>
      <w:pPr>
        <w:tabs>
          <w:tab w:val="num" w:pos="4276"/>
        </w:tabs>
        <w:ind w:left="4276" w:hanging="360"/>
      </w:pPr>
      <w:rPr>
        <w:rFonts w:ascii="Wingdings" w:hAnsi="Wingdings" w:hint="default"/>
      </w:rPr>
    </w:lvl>
    <w:lvl w:ilvl="3" w:tplc="FFFFFFFF" w:tentative="1">
      <w:start w:val="1"/>
      <w:numFmt w:val="bullet"/>
      <w:lvlText w:val=""/>
      <w:lvlJc w:val="left"/>
      <w:pPr>
        <w:tabs>
          <w:tab w:val="num" w:pos="4996"/>
        </w:tabs>
        <w:ind w:left="4996" w:hanging="360"/>
      </w:pPr>
      <w:rPr>
        <w:rFonts w:ascii="Symbol" w:hAnsi="Symbol" w:hint="default"/>
      </w:rPr>
    </w:lvl>
    <w:lvl w:ilvl="4" w:tplc="FFFFFFFF" w:tentative="1">
      <w:start w:val="1"/>
      <w:numFmt w:val="bullet"/>
      <w:lvlText w:val="o"/>
      <w:lvlJc w:val="left"/>
      <w:pPr>
        <w:tabs>
          <w:tab w:val="num" w:pos="5716"/>
        </w:tabs>
        <w:ind w:left="5716" w:hanging="360"/>
      </w:pPr>
      <w:rPr>
        <w:rFonts w:ascii="Courier New" w:hAnsi="Courier New" w:hint="default"/>
      </w:rPr>
    </w:lvl>
    <w:lvl w:ilvl="5" w:tplc="FFFFFFFF" w:tentative="1">
      <w:start w:val="1"/>
      <w:numFmt w:val="bullet"/>
      <w:lvlText w:val=""/>
      <w:lvlJc w:val="left"/>
      <w:pPr>
        <w:tabs>
          <w:tab w:val="num" w:pos="6436"/>
        </w:tabs>
        <w:ind w:left="6436" w:hanging="360"/>
      </w:pPr>
      <w:rPr>
        <w:rFonts w:ascii="Wingdings" w:hAnsi="Wingdings" w:hint="default"/>
      </w:rPr>
    </w:lvl>
    <w:lvl w:ilvl="6" w:tplc="FFFFFFFF" w:tentative="1">
      <w:start w:val="1"/>
      <w:numFmt w:val="bullet"/>
      <w:lvlText w:val=""/>
      <w:lvlJc w:val="left"/>
      <w:pPr>
        <w:tabs>
          <w:tab w:val="num" w:pos="7156"/>
        </w:tabs>
        <w:ind w:left="7156" w:hanging="360"/>
      </w:pPr>
      <w:rPr>
        <w:rFonts w:ascii="Symbol" w:hAnsi="Symbol" w:hint="default"/>
      </w:rPr>
    </w:lvl>
    <w:lvl w:ilvl="7" w:tplc="FFFFFFFF" w:tentative="1">
      <w:start w:val="1"/>
      <w:numFmt w:val="bullet"/>
      <w:lvlText w:val="o"/>
      <w:lvlJc w:val="left"/>
      <w:pPr>
        <w:tabs>
          <w:tab w:val="num" w:pos="7876"/>
        </w:tabs>
        <w:ind w:left="7876" w:hanging="360"/>
      </w:pPr>
      <w:rPr>
        <w:rFonts w:ascii="Courier New" w:hAnsi="Courier New" w:hint="default"/>
      </w:rPr>
    </w:lvl>
    <w:lvl w:ilvl="8" w:tplc="FFFFFFFF" w:tentative="1">
      <w:start w:val="1"/>
      <w:numFmt w:val="bullet"/>
      <w:lvlText w:val=""/>
      <w:lvlJc w:val="left"/>
      <w:pPr>
        <w:tabs>
          <w:tab w:val="num" w:pos="8596"/>
        </w:tabs>
        <w:ind w:left="8596" w:hanging="360"/>
      </w:pPr>
      <w:rPr>
        <w:rFonts w:ascii="Wingdings" w:hAnsi="Wingdings" w:hint="default"/>
      </w:rPr>
    </w:lvl>
  </w:abstractNum>
  <w:abstractNum w:abstractNumId="17">
    <w:nsid w:val="3A7A14FD"/>
    <w:multiLevelType w:val="multilevel"/>
    <w:tmpl w:val="DB48EB1C"/>
    <w:name w:v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Restart w:val="0"/>
      <w:lvlText w:val="Appendix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5D53DA9"/>
    <w:multiLevelType w:val="hybridMultilevel"/>
    <w:tmpl w:val="713EF1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75261EF"/>
    <w:multiLevelType w:val="hybridMultilevel"/>
    <w:tmpl w:val="91FC10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5B080A67"/>
    <w:multiLevelType w:val="multilevel"/>
    <w:tmpl w:val="C0F8917C"/>
    <w:name w:val="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D252849"/>
    <w:multiLevelType w:val="hybridMultilevel"/>
    <w:tmpl w:val="75C45B4E"/>
    <w:lvl w:ilvl="0" w:tplc="173EEDC8">
      <w:start w:val="1"/>
      <w:numFmt w:val="decimal"/>
      <w:pStyle w:val="APA-Numbering"/>
      <w:lvlText w:val="%1."/>
      <w:lvlJc w:val="left"/>
      <w:pPr>
        <w:ind w:left="1134" w:hanging="567"/>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35C1AFA"/>
    <w:multiLevelType w:val="hybridMultilevel"/>
    <w:tmpl w:val="4FC0017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nsid w:val="67C82584"/>
    <w:multiLevelType w:val="hybridMultilevel"/>
    <w:tmpl w:val="02EC5E14"/>
    <w:lvl w:ilvl="0" w:tplc="8A5ED356">
      <w:start w:val="1"/>
      <w:numFmt w:val="lowerRoman"/>
      <w:pStyle w:val="APA-Numbering2"/>
      <w:lvlText w:val="%1."/>
      <w:lvlJc w:val="right"/>
      <w:pPr>
        <w:ind w:left="567" w:firstLine="567"/>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6DE131BA"/>
    <w:multiLevelType w:val="hybridMultilevel"/>
    <w:tmpl w:val="54A006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E6A1577"/>
    <w:multiLevelType w:val="multilevel"/>
    <w:tmpl w:val="0B565840"/>
    <w:styleLink w:val="StyleNumberedLeft127cmHanging063cm1"/>
    <w:lvl w:ilvl="0">
      <w:start w:val="1"/>
      <w:numFmt w:val="decimal"/>
      <w:lvlText w:val="%1."/>
      <w:lvlJc w:val="left"/>
      <w:pPr>
        <w:ind w:left="1134" w:hanging="567"/>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r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5650271"/>
    <w:multiLevelType w:val="multilevel"/>
    <w:tmpl w:val="10BC584A"/>
    <w:styleLink w:val="StyleNumberedLeft127cmHanging063cm"/>
    <w:lvl w:ilvl="0">
      <w:start w:val="1"/>
      <w:numFmt w:val="lowerRoman"/>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A961C94"/>
    <w:multiLevelType w:val="hybridMultilevel"/>
    <w:tmpl w:val="47168A78"/>
    <w:lvl w:ilvl="0" w:tplc="8BBE783E">
      <w:start w:val="1"/>
      <w:numFmt w:val="bullet"/>
      <w:pStyle w:val="Bullet"/>
      <w:lvlText w:val="-"/>
      <w:lvlJc w:val="left"/>
      <w:pPr>
        <w:tabs>
          <w:tab w:val="num" w:pos="851"/>
        </w:tabs>
        <w:ind w:left="851" w:firstLine="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21"/>
  </w:num>
  <w:num w:numId="5">
    <w:abstractNumId w:val="4"/>
  </w:num>
  <w:num w:numId="6">
    <w:abstractNumId w:val="26"/>
  </w:num>
  <w:num w:numId="7">
    <w:abstractNumId w:val="25"/>
  </w:num>
  <w:num w:numId="8">
    <w:abstractNumId w:val="23"/>
  </w:num>
  <w:num w:numId="9">
    <w:abstractNumId w:val="16"/>
  </w:num>
  <w:num w:numId="10">
    <w:abstractNumId w:val="27"/>
  </w:num>
  <w:num w:numId="11">
    <w:abstractNumId w:val="8"/>
  </w:num>
  <w:num w:numId="12">
    <w:abstractNumId w:val="6"/>
  </w:num>
  <w:num w:numId="13">
    <w:abstractNumId w:val="24"/>
  </w:num>
  <w:num w:numId="14">
    <w:abstractNumId w:val="0"/>
  </w:num>
  <w:num w:numId="15">
    <w:abstractNumId w:val="18"/>
  </w:num>
  <w:num w:numId="16">
    <w:abstractNumId w:val="14"/>
  </w:num>
  <w:num w:numId="17">
    <w:abstractNumId w:val="19"/>
  </w:num>
  <w:num w:numId="18">
    <w:abstractNumId w:val="7"/>
  </w:num>
  <w:num w:numId="19">
    <w:abstractNumId w:val="22"/>
  </w:num>
  <w:num w:numId="20">
    <w:abstractNumId w:val="12"/>
  </w:num>
  <w:num w:numId="21">
    <w:abstractNumId w:val="1"/>
  </w:num>
  <w:num w:numId="22">
    <w:abstractNumId w:val="5"/>
  </w:num>
  <w:num w:numId="23">
    <w:abstractNumId w:val="15"/>
  </w:num>
  <w:num w:numId="24">
    <w:abstractNumId w:val="13"/>
  </w:num>
  <w:num w:numId="25">
    <w:abstractNumId w:val="2"/>
  </w:num>
  <w:num w:numId="26">
    <w:abstractNumId w:val="10"/>
  </w:num>
  <w:num w:numId="27">
    <w:abstractNumId w:val="20"/>
  </w:num>
  <w:num w:numId="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D5"/>
    <w:rsid w:val="00000DC9"/>
    <w:rsid w:val="00001D77"/>
    <w:rsid w:val="00002529"/>
    <w:rsid w:val="00002673"/>
    <w:rsid w:val="00003AE7"/>
    <w:rsid w:val="00004841"/>
    <w:rsid w:val="000052E8"/>
    <w:rsid w:val="000057AB"/>
    <w:rsid w:val="000073B7"/>
    <w:rsid w:val="0000769D"/>
    <w:rsid w:val="00007B0F"/>
    <w:rsid w:val="000109EE"/>
    <w:rsid w:val="000126E4"/>
    <w:rsid w:val="0001340D"/>
    <w:rsid w:val="00014364"/>
    <w:rsid w:val="00016421"/>
    <w:rsid w:val="00017761"/>
    <w:rsid w:val="0002003E"/>
    <w:rsid w:val="00021E37"/>
    <w:rsid w:val="000232DE"/>
    <w:rsid w:val="0002469C"/>
    <w:rsid w:val="0002478C"/>
    <w:rsid w:val="00026107"/>
    <w:rsid w:val="0002666E"/>
    <w:rsid w:val="00026C71"/>
    <w:rsid w:val="000271CB"/>
    <w:rsid w:val="00031514"/>
    <w:rsid w:val="00031E6B"/>
    <w:rsid w:val="00032335"/>
    <w:rsid w:val="00032F90"/>
    <w:rsid w:val="00034B08"/>
    <w:rsid w:val="00035AB7"/>
    <w:rsid w:val="00035ACD"/>
    <w:rsid w:val="00035E7C"/>
    <w:rsid w:val="00035F22"/>
    <w:rsid w:val="000368DA"/>
    <w:rsid w:val="00036926"/>
    <w:rsid w:val="00037E84"/>
    <w:rsid w:val="00042319"/>
    <w:rsid w:val="00042460"/>
    <w:rsid w:val="00042D65"/>
    <w:rsid w:val="00042EDE"/>
    <w:rsid w:val="0004453B"/>
    <w:rsid w:val="00045024"/>
    <w:rsid w:val="00045618"/>
    <w:rsid w:val="0004580E"/>
    <w:rsid w:val="00046F57"/>
    <w:rsid w:val="00047686"/>
    <w:rsid w:val="00050032"/>
    <w:rsid w:val="000514D3"/>
    <w:rsid w:val="00052D8E"/>
    <w:rsid w:val="000537E8"/>
    <w:rsid w:val="00053DEE"/>
    <w:rsid w:val="00054C71"/>
    <w:rsid w:val="00054DF4"/>
    <w:rsid w:val="00055135"/>
    <w:rsid w:val="000552DB"/>
    <w:rsid w:val="0005641B"/>
    <w:rsid w:val="000566FB"/>
    <w:rsid w:val="000568B8"/>
    <w:rsid w:val="00057735"/>
    <w:rsid w:val="00057AA3"/>
    <w:rsid w:val="00060E8D"/>
    <w:rsid w:val="00062AC0"/>
    <w:rsid w:val="00064F93"/>
    <w:rsid w:val="00066587"/>
    <w:rsid w:val="00066C70"/>
    <w:rsid w:val="00070010"/>
    <w:rsid w:val="0007127F"/>
    <w:rsid w:val="00072867"/>
    <w:rsid w:val="0007295A"/>
    <w:rsid w:val="00072AFC"/>
    <w:rsid w:val="00072ECB"/>
    <w:rsid w:val="00074E6E"/>
    <w:rsid w:val="000753AC"/>
    <w:rsid w:val="0007548F"/>
    <w:rsid w:val="00075C47"/>
    <w:rsid w:val="00076CB2"/>
    <w:rsid w:val="00077E18"/>
    <w:rsid w:val="00081944"/>
    <w:rsid w:val="0008230B"/>
    <w:rsid w:val="000834BA"/>
    <w:rsid w:val="0008512B"/>
    <w:rsid w:val="00085925"/>
    <w:rsid w:val="000861C2"/>
    <w:rsid w:val="00086421"/>
    <w:rsid w:val="000866CC"/>
    <w:rsid w:val="00087665"/>
    <w:rsid w:val="0009279A"/>
    <w:rsid w:val="00092F06"/>
    <w:rsid w:val="000941BF"/>
    <w:rsid w:val="00094905"/>
    <w:rsid w:val="00094A35"/>
    <w:rsid w:val="00096459"/>
    <w:rsid w:val="00097482"/>
    <w:rsid w:val="000A0608"/>
    <w:rsid w:val="000A1142"/>
    <w:rsid w:val="000A17BF"/>
    <w:rsid w:val="000A1BBD"/>
    <w:rsid w:val="000A2086"/>
    <w:rsid w:val="000A5A2E"/>
    <w:rsid w:val="000A5E58"/>
    <w:rsid w:val="000A7356"/>
    <w:rsid w:val="000B1D23"/>
    <w:rsid w:val="000B39D8"/>
    <w:rsid w:val="000B47DE"/>
    <w:rsid w:val="000B76ED"/>
    <w:rsid w:val="000B7F80"/>
    <w:rsid w:val="000C113E"/>
    <w:rsid w:val="000C2A43"/>
    <w:rsid w:val="000C3E64"/>
    <w:rsid w:val="000C4A89"/>
    <w:rsid w:val="000C59AF"/>
    <w:rsid w:val="000C5C15"/>
    <w:rsid w:val="000C63ED"/>
    <w:rsid w:val="000C69DE"/>
    <w:rsid w:val="000D212E"/>
    <w:rsid w:val="000D2485"/>
    <w:rsid w:val="000D273E"/>
    <w:rsid w:val="000D4A08"/>
    <w:rsid w:val="000D4AC3"/>
    <w:rsid w:val="000D4C38"/>
    <w:rsid w:val="000D4F4D"/>
    <w:rsid w:val="000D5138"/>
    <w:rsid w:val="000D578F"/>
    <w:rsid w:val="000E0957"/>
    <w:rsid w:val="000E0CE5"/>
    <w:rsid w:val="000E25B1"/>
    <w:rsid w:val="000E271D"/>
    <w:rsid w:val="000E318B"/>
    <w:rsid w:val="000E44A0"/>
    <w:rsid w:val="000E4706"/>
    <w:rsid w:val="000E68AB"/>
    <w:rsid w:val="000E75A6"/>
    <w:rsid w:val="000E7A80"/>
    <w:rsid w:val="000E7C7D"/>
    <w:rsid w:val="000E7E72"/>
    <w:rsid w:val="000F2E9F"/>
    <w:rsid w:val="000F3691"/>
    <w:rsid w:val="000F388B"/>
    <w:rsid w:val="000F63B1"/>
    <w:rsid w:val="000F68B3"/>
    <w:rsid w:val="000F6A32"/>
    <w:rsid w:val="000F72BE"/>
    <w:rsid w:val="000F7C93"/>
    <w:rsid w:val="000F7FE1"/>
    <w:rsid w:val="00100C1C"/>
    <w:rsid w:val="001018D2"/>
    <w:rsid w:val="0010308F"/>
    <w:rsid w:val="00106294"/>
    <w:rsid w:val="0010647E"/>
    <w:rsid w:val="00106733"/>
    <w:rsid w:val="00107BA4"/>
    <w:rsid w:val="001108D2"/>
    <w:rsid w:val="00110E76"/>
    <w:rsid w:val="0011123D"/>
    <w:rsid w:val="00112152"/>
    <w:rsid w:val="0011334E"/>
    <w:rsid w:val="00113502"/>
    <w:rsid w:val="00113533"/>
    <w:rsid w:val="00114E8E"/>
    <w:rsid w:val="00115094"/>
    <w:rsid w:val="001159B9"/>
    <w:rsid w:val="00116390"/>
    <w:rsid w:val="0011786E"/>
    <w:rsid w:val="00122FBC"/>
    <w:rsid w:val="001245C7"/>
    <w:rsid w:val="00124E27"/>
    <w:rsid w:val="001256EE"/>
    <w:rsid w:val="001331C2"/>
    <w:rsid w:val="00133919"/>
    <w:rsid w:val="00133CDF"/>
    <w:rsid w:val="00134091"/>
    <w:rsid w:val="00134886"/>
    <w:rsid w:val="00134F8C"/>
    <w:rsid w:val="001353B1"/>
    <w:rsid w:val="00137927"/>
    <w:rsid w:val="00137CF2"/>
    <w:rsid w:val="00140878"/>
    <w:rsid w:val="001425C1"/>
    <w:rsid w:val="00142C4D"/>
    <w:rsid w:val="00143C60"/>
    <w:rsid w:val="001440AE"/>
    <w:rsid w:val="00144DE4"/>
    <w:rsid w:val="00145885"/>
    <w:rsid w:val="00150752"/>
    <w:rsid w:val="00151A4C"/>
    <w:rsid w:val="00152237"/>
    <w:rsid w:val="001524EE"/>
    <w:rsid w:val="00152DBC"/>
    <w:rsid w:val="0015490E"/>
    <w:rsid w:val="00155349"/>
    <w:rsid w:val="0015538A"/>
    <w:rsid w:val="00156EAD"/>
    <w:rsid w:val="00161C4D"/>
    <w:rsid w:val="00164A3B"/>
    <w:rsid w:val="00164B18"/>
    <w:rsid w:val="00164D98"/>
    <w:rsid w:val="0016549C"/>
    <w:rsid w:val="00165A9C"/>
    <w:rsid w:val="001679D4"/>
    <w:rsid w:val="0017010B"/>
    <w:rsid w:val="001713D9"/>
    <w:rsid w:val="00171662"/>
    <w:rsid w:val="001719AD"/>
    <w:rsid w:val="00172F5A"/>
    <w:rsid w:val="00172FF4"/>
    <w:rsid w:val="001740DF"/>
    <w:rsid w:val="00174850"/>
    <w:rsid w:val="00174F86"/>
    <w:rsid w:val="001775C1"/>
    <w:rsid w:val="00181572"/>
    <w:rsid w:val="00181DD0"/>
    <w:rsid w:val="00183F8A"/>
    <w:rsid w:val="001846EE"/>
    <w:rsid w:val="00186008"/>
    <w:rsid w:val="0018684C"/>
    <w:rsid w:val="00193E32"/>
    <w:rsid w:val="00194870"/>
    <w:rsid w:val="00194930"/>
    <w:rsid w:val="00194F18"/>
    <w:rsid w:val="00195A9D"/>
    <w:rsid w:val="00195E2D"/>
    <w:rsid w:val="001965B0"/>
    <w:rsid w:val="00196942"/>
    <w:rsid w:val="00197505"/>
    <w:rsid w:val="001A077E"/>
    <w:rsid w:val="001A182A"/>
    <w:rsid w:val="001A4D51"/>
    <w:rsid w:val="001A5146"/>
    <w:rsid w:val="001A7E13"/>
    <w:rsid w:val="001B04E6"/>
    <w:rsid w:val="001B053F"/>
    <w:rsid w:val="001B2A61"/>
    <w:rsid w:val="001B2F39"/>
    <w:rsid w:val="001B576D"/>
    <w:rsid w:val="001B63DC"/>
    <w:rsid w:val="001B76E1"/>
    <w:rsid w:val="001C0065"/>
    <w:rsid w:val="001C0243"/>
    <w:rsid w:val="001C09BE"/>
    <w:rsid w:val="001C0D9E"/>
    <w:rsid w:val="001C15DB"/>
    <w:rsid w:val="001C248C"/>
    <w:rsid w:val="001C5945"/>
    <w:rsid w:val="001C6C00"/>
    <w:rsid w:val="001C707D"/>
    <w:rsid w:val="001D07F2"/>
    <w:rsid w:val="001D0DC7"/>
    <w:rsid w:val="001D1371"/>
    <w:rsid w:val="001D13B9"/>
    <w:rsid w:val="001D2A58"/>
    <w:rsid w:val="001D3CDB"/>
    <w:rsid w:val="001D3E32"/>
    <w:rsid w:val="001D42EE"/>
    <w:rsid w:val="001D4D7B"/>
    <w:rsid w:val="001D5350"/>
    <w:rsid w:val="001D588A"/>
    <w:rsid w:val="001D5C30"/>
    <w:rsid w:val="001D6411"/>
    <w:rsid w:val="001D6992"/>
    <w:rsid w:val="001E1141"/>
    <w:rsid w:val="001E136F"/>
    <w:rsid w:val="001E19AE"/>
    <w:rsid w:val="001E1CEB"/>
    <w:rsid w:val="001E2879"/>
    <w:rsid w:val="001E3EB8"/>
    <w:rsid w:val="001E5338"/>
    <w:rsid w:val="001E62D1"/>
    <w:rsid w:val="001E6D28"/>
    <w:rsid w:val="001E6D94"/>
    <w:rsid w:val="001E7ECF"/>
    <w:rsid w:val="001F135A"/>
    <w:rsid w:val="001F1B36"/>
    <w:rsid w:val="001F3AF1"/>
    <w:rsid w:val="001F440A"/>
    <w:rsid w:val="001F5FCA"/>
    <w:rsid w:val="001F7652"/>
    <w:rsid w:val="001F7675"/>
    <w:rsid w:val="001F7EB8"/>
    <w:rsid w:val="001F7FBC"/>
    <w:rsid w:val="002004A4"/>
    <w:rsid w:val="0020138D"/>
    <w:rsid w:val="00204442"/>
    <w:rsid w:val="00204D73"/>
    <w:rsid w:val="00206573"/>
    <w:rsid w:val="002066AC"/>
    <w:rsid w:val="00206BE1"/>
    <w:rsid w:val="00206E66"/>
    <w:rsid w:val="0020744C"/>
    <w:rsid w:val="0021002E"/>
    <w:rsid w:val="0021136B"/>
    <w:rsid w:val="0021154F"/>
    <w:rsid w:val="00211990"/>
    <w:rsid w:val="00212426"/>
    <w:rsid w:val="0021376D"/>
    <w:rsid w:val="00213BF9"/>
    <w:rsid w:val="00213E59"/>
    <w:rsid w:val="002142FE"/>
    <w:rsid w:val="002154A5"/>
    <w:rsid w:val="002159B2"/>
    <w:rsid w:val="00220EB2"/>
    <w:rsid w:val="00221132"/>
    <w:rsid w:val="0022197D"/>
    <w:rsid w:val="00221CED"/>
    <w:rsid w:val="0022204A"/>
    <w:rsid w:val="00222C0B"/>
    <w:rsid w:val="002232BC"/>
    <w:rsid w:val="00223F45"/>
    <w:rsid w:val="00223FF1"/>
    <w:rsid w:val="002249C8"/>
    <w:rsid w:val="00224B13"/>
    <w:rsid w:val="0022534D"/>
    <w:rsid w:val="00225758"/>
    <w:rsid w:val="00225E0A"/>
    <w:rsid w:val="002277D2"/>
    <w:rsid w:val="0022792B"/>
    <w:rsid w:val="00227D11"/>
    <w:rsid w:val="0023012F"/>
    <w:rsid w:val="00230A59"/>
    <w:rsid w:val="0023192C"/>
    <w:rsid w:val="0023208C"/>
    <w:rsid w:val="0023225F"/>
    <w:rsid w:val="002326B9"/>
    <w:rsid w:val="00232E6E"/>
    <w:rsid w:val="00233890"/>
    <w:rsid w:val="00234FF2"/>
    <w:rsid w:val="0023673D"/>
    <w:rsid w:val="002367D1"/>
    <w:rsid w:val="00236824"/>
    <w:rsid w:val="00237BD2"/>
    <w:rsid w:val="0024034C"/>
    <w:rsid w:val="00240417"/>
    <w:rsid w:val="002404F6"/>
    <w:rsid w:val="002406AA"/>
    <w:rsid w:val="002408E0"/>
    <w:rsid w:val="00240DC6"/>
    <w:rsid w:val="002413B1"/>
    <w:rsid w:val="00242832"/>
    <w:rsid w:val="00242D10"/>
    <w:rsid w:val="00246485"/>
    <w:rsid w:val="00253562"/>
    <w:rsid w:val="00255258"/>
    <w:rsid w:val="00255BFE"/>
    <w:rsid w:val="002565A5"/>
    <w:rsid w:val="00257E11"/>
    <w:rsid w:val="0026026F"/>
    <w:rsid w:val="00261ACB"/>
    <w:rsid w:val="00261F9E"/>
    <w:rsid w:val="00262167"/>
    <w:rsid w:val="0026300B"/>
    <w:rsid w:val="0026373F"/>
    <w:rsid w:val="00270D0B"/>
    <w:rsid w:val="00271037"/>
    <w:rsid w:val="0027148D"/>
    <w:rsid w:val="0027286A"/>
    <w:rsid w:val="00274B9F"/>
    <w:rsid w:val="00275B73"/>
    <w:rsid w:val="00276134"/>
    <w:rsid w:val="00276337"/>
    <w:rsid w:val="00276E43"/>
    <w:rsid w:val="00280943"/>
    <w:rsid w:val="002809CC"/>
    <w:rsid w:val="002829A2"/>
    <w:rsid w:val="00282E8E"/>
    <w:rsid w:val="0028486E"/>
    <w:rsid w:val="00284B60"/>
    <w:rsid w:val="00285F19"/>
    <w:rsid w:val="002864F8"/>
    <w:rsid w:val="002870F0"/>
    <w:rsid w:val="00291F5B"/>
    <w:rsid w:val="0029221A"/>
    <w:rsid w:val="00292288"/>
    <w:rsid w:val="0029289F"/>
    <w:rsid w:val="002932D0"/>
    <w:rsid w:val="00293B05"/>
    <w:rsid w:val="00294407"/>
    <w:rsid w:val="00295378"/>
    <w:rsid w:val="00295AD9"/>
    <w:rsid w:val="002A0A73"/>
    <w:rsid w:val="002A0F77"/>
    <w:rsid w:val="002A3BEC"/>
    <w:rsid w:val="002A3D7F"/>
    <w:rsid w:val="002A3FE8"/>
    <w:rsid w:val="002A4472"/>
    <w:rsid w:val="002A6777"/>
    <w:rsid w:val="002A6E33"/>
    <w:rsid w:val="002A7DD2"/>
    <w:rsid w:val="002A7F0A"/>
    <w:rsid w:val="002B0574"/>
    <w:rsid w:val="002B2719"/>
    <w:rsid w:val="002B3A3A"/>
    <w:rsid w:val="002B490B"/>
    <w:rsid w:val="002B5FF5"/>
    <w:rsid w:val="002C0106"/>
    <w:rsid w:val="002C0590"/>
    <w:rsid w:val="002C0792"/>
    <w:rsid w:val="002C18F3"/>
    <w:rsid w:val="002C1A20"/>
    <w:rsid w:val="002C21EF"/>
    <w:rsid w:val="002C2328"/>
    <w:rsid w:val="002C2D40"/>
    <w:rsid w:val="002C34CF"/>
    <w:rsid w:val="002C4096"/>
    <w:rsid w:val="002C6CE7"/>
    <w:rsid w:val="002D0ED6"/>
    <w:rsid w:val="002D19C7"/>
    <w:rsid w:val="002D2130"/>
    <w:rsid w:val="002D2C74"/>
    <w:rsid w:val="002D341E"/>
    <w:rsid w:val="002D3B8B"/>
    <w:rsid w:val="002D488C"/>
    <w:rsid w:val="002D7D9F"/>
    <w:rsid w:val="002E03A1"/>
    <w:rsid w:val="002E2412"/>
    <w:rsid w:val="002E3843"/>
    <w:rsid w:val="002E39F2"/>
    <w:rsid w:val="002E5363"/>
    <w:rsid w:val="002E55E5"/>
    <w:rsid w:val="002F0A9E"/>
    <w:rsid w:val="002F0F74"/>
    <w:rsid w:val="002F1986"/>
    <w:rsid w:val="002F37FF"/>
    <w:rsid w:val="002F4C53"/>
    <w:rsid w:val="002F73D2"/>
    <w:rsid w:val="002F7C8F"/>
    <w:rsid w:val="0030022E"/>
    <w:rsid w:val="00302283"/>
    <w:rsid w:val="00303D95"/>
    <w:rsid w:val="003047B4"/>
    <w:rsid w:val="003047E7"/>
    <w:rsid w:val="003062B1"/>
    <w:rsid w:val="00306380"/>
    <w:rsid w:val="0030766C"/>
    <w:rsid w:val="00307B49"/>
    <w:rsid w:val="003102B5"/>
    <w:rsid w:val="003113E2"/>
    <w:rsid w:val="003117FE"/>
    <w:rsid w:val="00313C47"/>
    <w:rsid w:val="00314F72"/>
    <w:rsid w:val="00315FA8"/>
    <w:rsid w:val="00316A1D"/>
    <w:rsid w:val="003244A9"/>
    <w:rsid w:val="003252BF"/>
    <w:rsid w:val="003271BE"/>
    <w:rsid w:val="00330B4F"/>
    <w:rsid w:val="003322FD"/>
    <w:rsid w:val="0033261B"/>
    <w:rsid w:val="00332F80"/>
    <w:rsid w:val="003343F9"/>
    <w:rsid w:val="0033453A"/>
    <w:rsid w:val="00335285"/>
    <w:rsid w:val="003354C4"/>
    <w:rsid w:val="00335914"/>
    <w:rsid w:val="0033618A"/>
    <w:rsid w:val="003363A0"/>
    <w:rsid w:val="00336827"/>
    <w:rsid w:val="003377CF"/>
    <w:rsid w:val="0034045F"/>
    <w:rsid w:val="0034076B"/>
    <w:rsid w:val="00340FBD"/>
    <w:rsid w:val="00342199"/>
    <w:rsid w:val="00343EFC"/>
    <w:rsid w:val="003447C2"/>
    <w:rsid w:val="00344BDF"/>
    <w:rsid w:val="00345DF9"/>
    <w:rsid w:val="003461A6"/>
    <w:rsid w:val="00347BB8"/>
    <w:rsid w:val="003510D5"/>
    <w:rsid w:val="00354ED7"/>
    <w:rsid w:val="00355DE8"/>
    <w:rsid w:val="00355FDA"/>
    <w:rsid w:val="003620A3"/>
    <w:rsid w:val="003632A0"/>
    <w:rsid w:val="0036340C"/>
    <w:rsid w:val="003635A2"/>
    <w:rsid w:val="003650FC"/>
    <w:rsid w:val="003657B8"/>
    <w:rsid w:val="003708EE"/>
    <w:rsid w:val="00371577"/>
    <w:rsid w:val="00371F6A"/>
    <w:rsid w:val="003750E3"/>
    <w:rsid w:val="003760D1"/>
    <w:rsid w:val="003765D1"/>
    <w:rsid w:val="00376C94"/>
    <w:rsid w:val="00377EDA"/>
    <w:rsid w:val="00380B77"/>
    <w:rsid w:val="00382BDB"/>
    <w:rsid w:val="00382DA8"/>
    <w:rsid w:val="0038313E"/>
    <w:rsid w:val="0038402F"/>
    <w:rsid w:val="0038449A"/>
    <w:rsid w:val="0038620E"/>
    <w:rsid w:val="003869B8"/>
    <w:rsid w:val="003910F3"/>
    <w:rsid w:val="003912A4"/>
    <w:rsid w:val="00391C8A"/>
    <w:rsid w:val="00391D76"/>
    <w:rsid w:val="0039207E"/>
    <w:rsid w:val="0039211D"/>
    <w:rsid w:val="003927F5"/>
    <w:rsid w:val="00393351"/>
    <w:rsid w:val="00393D2E"/>
    <w:rsid w:val="00396954"/>
    <w:rsid w:val="003A0577"/>
    <w:rsid w:val="003A0E0E"/>
    <w:rsid w:val="003A11B4"/>
    <w:rsid w:val="003A150F"/>
    <w:rsid w:val="003A25D6"/>
    <w:rsid w:val="003A25D7"/>
    <w:rsid w:val="003A37EE"/>
    <w:rsid w:val="003A49B7"/>
    <w:rsid w:val="003A584B"/>
    <w:rsid w:val="003B4999"/>
    <w:rsid w:val="003B5CD4"/>
    <w:rsid w:val="003B602C"/>
    <w:rsid w:val="003B7484"/>
    <w:rsid w:val="003B7D7E"/>
    <w:rsid w:val="003C1293"/>
    <w:rsid w:val="003C36B6"/>
    <w:rsid w:val="003C4831"/>
    <w:rsid w:val="003C49DB"/>
    <w:rsid w:val="003C5CE0"/>
    <w:rsid w:val="003C631D"/>
    <w:rsid w:val="003C662F"/>
    <w:rsid w:val="003C6F95"/>
    <w:rsid w:val="003D0594"/>
    <w:rsid w:val="003D1240"/>
    <w:rsid w:val="003D14EA"/>
    <w:rsid w:val="003D2FED"/>
    <w:rsid w:val="003D44DF"/>
    <w:rsid w:val="003D52FF"/>
    <w:rsid w:val="003D6985"/>
    <w:rsid w:val="003E0CEA"/>
    <w:rsid w:val="003E1111"/>
    <w:rsid w:val="003E278D"/>
    <w:rsid w:val="003E2A74"/>
    <w:rsid w:val="003E4195"/>
    <w:rsid w:val="003E4AE5"/>
    <w:rsid w:val="003E4C54"/>
    <w:rsid w:val="003E555C"/>
    <w:rsid w:val="003E5AA4"/>
    <w:rsid w:val="003E5C2E"/>
    <w:rsid w:val="003E73EB"/>
    <w:rsid w:val="003E7975"/>
    <w:rsid w:val="003F0D92"/>
    <w:rsid w:val="003F0F8E"/>
    <w:rsid w:val="003F1896"/>
    <w:rsid w:val="003F20A5"/>
    <w:rsid w:val="003F220E"/>
    <w:rsid w:val="003F2998"/>
    <w:rsid w:val="003F2F3F"/>
    <w:rsid w:val="003F3D3F"/>
    <w:rsid w:val="003F4367"/>
    <w:rsid w:val="003F4C58"/>
    <w:rsid w:val="003F54C9"/>
    <w:rsid w:val="003F554F"/>
    <w:rsid w:val="003F6552"/>
    <w:rsid w:val="00400C0C"/>
    <w:rsid w:val="00401A8E"/>
    <w:rsid w:val="004033B2"/>
    <w:rsid w:val="004054E3"/>
    <w:rsid w:val="00407099"/>
    <w:rsid w:val="00407A3A"/>
    <w:rsid w:val="00410440"/>
    <w:rsid w:val="00411181"/>
    <w:rsid w:val="00412A07"/>
    <w:rsid w:val="00413A93"/>
    <w:rsid w:val="00413DED"/>
    <w:rsid w:val="004142DB"/>
    <w:rsid w:val="0041594C"/>
    <w:rsid w:val="00415A39"/>
    <w:rsid w:val="00416569"/>
    <w:rsid w:val="00416691"/>
    <w:rsid w:val="0041694E"/>
    <w:rsid w:val="00417277"/>
    <w:rsid w:val="00417401"/>
    <w:rsid w:val="00421266"/>
    <w:rsid w:val="00423323"/>
    <w:rsid w:val="00425045"/>
    <w:rsid w:val="00425C70"/>
    <w:rsid w:val="00431828"/>
    <w:rsid w:val="00437D31"/>
    <w:rsid w:val="004401C7"/>
    <w:rsid w:val="00440ED7"/>
    <w:rsid w:val="004429FF"/>
    <w:rsid w:val="0044605B"/>
    <w:rsid w:val="00446519"/>
    <w:rsid w:val="00446631"/>
    <w:rsid w:val="00447B7F"/>
    <w:rsid w:val="00450E3D"/>
    <w:rsid w:val="004518EE"/>
    <w:rsid w:val="004526F9"/>
    <w:rsid w:val="00452727"/>
    <w:rsid w:val="004558CA"/>
    <w:rsid w:val="00457BF2"/>
    <w:rsid w:val="00460E65"/>
    <w:rsid w:val="00460F01"/>
    <w:rsid w:val="004614D3"/>
    <w:rsid w:val="00461F8F"/>
    <w:rsid w:val="00462838"/>
    <w:rsid w:val="00463344"/>
    <w:rsid w:val="00464E15"/>
    <w:rsid w:val="004672A6"/>
    <w:rsid w:val="00470909"/>
    <w:rsid w:val="00471574"/>
    <w:rsid w:val="004725AA"/>
    <w:rsid w:val="0047352A"/>
    <w:rsid w:val="00474651"/>
    <w:rsid w:val="0047687A"/>
    <w:rsid w:val="00477005"/>
    <w:rsid w:val="004772D1"/>
    <w:rsid w:val="00477B76"/>
    <w:rsid w:val="004803A3"/>
    <w:rsid w:val="004806CF"/>
    <w:rsid w:val="00481CCD"/>
    <w:rsid w:val="00482159"/>
    <w:rsid w:val="0048375B"/>
    <w:rsid w:val="00483F76"/>
    <w:rsid w:val="00484BD6"/>
    <w:rsid w:val="0048610E"/>
    <w:rsid w:val="004866A2"/>
    <w:rsid w:val="00486E35"/>
    <w:rsid w:val="004873A9"/>
    <w:rsid w:val="00487E69"/>
    <w:rsid w:val="0049278B"/>
    <w:rsid w:val="00494DB2"/>
    <w:rsid w:val="0049693A"/>
    <w:rsid w:val="00497DB4"/>
    <w:rsid w:val="004A04E7"/>
    <w:rsid w:val="004A0758"/>
    <w:rsid w:val="004A1AB1"/>
    <w:rsid w:val="004A1C96"/>
    <w:rsid w:val="004A2FCE"/>
    <w:rsid w:val="004A3EA8"/>
    <w:rsid w:val="004A48AF"/>
    <w:rsid w:val="004A5F52"/>
    <w:rsid w:val="004A6C62"/>
    <w:rsid w:val="004A7039"/>
    <w:rsid w:val="004B406A"/>
    <w:rsid w:val="004B6634"/>
    <w:rsid w:val="004C1E1F"/>
    <w:rsid w:val="004C2455"/>
    <w:rsid w:val="004C4F4A"/>
    <w:rsid w:val="004C68AC"/>
    <w:rsid w:val="004C756D"/>
    <w:rsid w:val="004C76C6"/>
    <w:rsid w:val="004D0AE0"/>
    <w:rsid w:val="004D1E35"/>
    <w:rsid w:val="004D224B"/>
    <w:rsid w:val="004D2825"/>
    <w:rsid w:val="004D41DD"/>
    <w:rsid w:val="004D5388"/>
    <w:rsid w:val="004D583F"/>
    <w:rsid w:val="004D73AA"/>
    <w:rsid w:val="004D7954"/>
    <w:rsid w:val="004E0E60"/>
    <w:rsid w:val="004E105A"/>
    <w:rsid w:val="004E1DF3"/>
    <w:rsid w:val="004E28A6"/>
    <w:rsid w:val="004E45CA"/>
    <w:rsid w:val="004E461D"/>
    <w:rsid w:val="004E5A92"/>
    <w:rsid w:val="004F16DB"/>
    <w:rsid w:val="004F18B6"/>
    <w:rsid w:val="004F1D35"/>
    <w:rsid w:val="004F2C9A"/>
    <w:rsid w:val="004F319A"/>
    <w:rsid w:val="004F3469"/>
    <w:rsid w:val="004F42BB"/>
    <w:rsid w:val="004F65CA"/>
    <w:rsid w:val="004F78E2"/>
    <w:rsid w:val="00500949"/>
    <w:rsid w:val="00500DE6"/>
    <w:rsid w:val="00501469"/>
    <w:rsid w:val="00505430"/>
    <w:rsid w:val="005105C4"/>
    <w:rsid w:val="005119F0"/>
    <w:rsid w:val="005120CD"/>
    <w:rsid w:val="0051228C"/>
    <w:rsid w:val="00512382"/>
    <w:rsid w:val="00515AA2"/>
    <w:rsid w:val="00515BEE"/>
    <w:rsid w:val="00515DDB"/>
    <w:rsid w:val="00516C2D"/>
    <w:rsid w:val="00520FD4"/>
    <w:rsid w:val="005254F1"/>
    <w:rsid w:val="00525B5E"/>
    <w:rsid w:val="00525C49"/>
    <w:rsid w:val="00525E9A"/>
    <w:rsid w:val="00527AF2"/>
    <w:rsid w:val="0053078F"/>
    <w:rsid w:val="005307BE"/>
    <w:rsid w:val="00531154"/>
    <w:rsid w:val="00531753"/>
    <w:rsid w:val="00532FDF"/>
    <w:rsid w:val="00533E51"/>
    <w:rsid w:val="00534B81"/>
    <w:rsid w:val="00537AED"/>
    <w:rsid w:val="00542694"/>
    <w:rsid w:val="0054300F"/>
    <w:rsid w:val="005446DD"/>
    <w:rsid w:val="0054568A"/>
    <w:rsid w:val="00545868"/>
    <w:rsid w:val="00546130"/>
    <w:rsid w:val="005527A5"/>
    <w:rsid w:val="00552A83"/>
    <w:rsid w:val="005530EC"/>
    <w:rsid w:val="00553315"/>
    <w:rsid w:val="005540AF"/>
    <w:rsid w:val="005545FC"/>
    <w:rsid w:val="00554A75"/>
    <w:rsid w:val="00555653"/>
    <w:rsid w:val="0055678D"/>
    <w:rsid w:val="00557B40"/>
    <w:rsid w:val="00557DAB"/>
    <w:rsid w:val="0056277E"/>
    <w:rsid w:val="005642CF"/>
    <w:rsid w:val="00564FF8"/>
    <w:rsid w:val="005661B8"/>
    <w:rsid w:val="00566366"/>
    <w:rsid w:val="00566500"/>
    <w:rsid w:val="005671E8"/>
    <w:rsid w:val="0056764E"/>
    <w:rsid w:val="0057032B"/>
    <w:rsid w:val="00570EB7"/>
    <w:rsid w:val="00572C22"/>
    <w:rsid w:val="0057309E"/>
    <w:rsid w:val="00575391"/>
    <w:rsid w:val="00575A7B"/>
    <w:rsid w:val="005761B4"/>
    <w:rsid w:val="00577063"/>
    <w:rsid w:val="00577EAC"/>
    <w:rsid w:val="00577F61"/>
    <w:rsid w:val="00580B93"/>
    <w:rsid w:val="005813C6"/>
    <w:rsid w:val="00581D09"/>
    <w:rsid w:val="00582069"/>
    <w:rsid w:val="005822F6"/>
    <w:rsid w:val="00584A87"/>
    <w:rsid w:val="005863F2"/>
    <w:rsid w:val="00586A2C"/>
    <w:rsid w:val="005879C5"/>
    <w:rsid w:val="00587F0D"/>
    <w:rsid w:val="00590C26"/>
    <w:rsid w:val="00593279"/>
    <w:rsid w:val="00593E0A"/>
    <w:rsid w:val="0059436B"/>
    <w:rsid w:val="0059453A"/>
    <w:rsid w:val="00594541"/>
    <w:rsid w:val="00594B2E"/>
    <w:rsid w:val="005A0A58"/>
    <w:rsid w:val="005A25F8"/>
    <w:rsid w:val="005A3850"/>
    <w:rsid w:val="005A439E"/>
    <w:rsid w:val="005A4D15"/>
    <w:rsid w:val="005A5546"/>
    <w:rsid w:val="005A61E3"/>
    <w:rsid w:val="005A7A45"/>
    <w:rsid w:val="005B1405"/>
    <w:rsid w:val="005B1ADF"/>
    <w:rsid w:val="005B1ECA"/>
    <w:rsid w:val="005B2089"/>
    <w:rsid w:val="005B232E"/>
    <w:rsid w:val="005B23B5"/>
    <w:rsid w:val="005B4CA4"/>
    <w:rsid w:val="005B55A4"/>
    <w:rsid w:val="005B5F66"/>
    <w:rsid w:val="005B712E"/>
    <w:rsid w:val="005C0AD0"/>
    <w:rsid w:val="005C1B27"/>
    <w:rsid w:val="005C23B2"/>
    <w:rsid w:val="005C5BB0"/>
    <w:rsid w:val="005C6341"/>
    <w:rsid w:val="005C730A"/>
    <w:rsid w:val="005D08E3"/>
    <w:rsid w:val="005D1205"/>
    <w:rsid w:val="005D14F0"/>
    <w:rsid w:val="005D16F3"/>
    <w:rsid w:val="005D346A"/>
    <w:rsid w:val="005D3AE6"/>
    <w:rsid w:val="005D4574"/>
    <w:rsid w:val="005D46AD"/>
    <w:rsid w:val="005D6A83"/>
    <w:rsid w:val="005D7DAD"/>
    <w:rsid w:val="005E26B9"/>
    <w:rsid w:val="005E324E"/>
    <w:rsid w:val="005F0E8C"/>
    <w:rsid w:val="005F2352"/>
    <w:rsid w:val="005F369D"/>
    <w:rsid w:val="005F46AB"/>
    <w:rsid w:val="005F566D"/>
    <w:rsid w:val="005F64D0"/>
    <w:rsid w:val="005F7BB4"/>
    <w:rsid w:val="00600E1C"/>
    <w:rsid w:val="006037B2"/>
    <w:rsid w:val="00604115"/>
    <w:rsid w:val="00604563"/>
    <w:rsid w:val="006067F8"/>
    <w:rsid w:val="00606E33"/>
    <w:rsid w:val="00611517"/>
    <w:rsid w:val="0061419D"/>
    <w:rsid w:val="0061549F"/>
    <w:rsid w:val="006161C2"/>
    <w:rsid w:val="006175A9"/>
    <w:rsid w:val="0062011E"/>
    <w:rsid w:val="006208B6"/>
    <w:rsid w:val="00621051"/>
    <w:rsid w:val="0062145C"/>
    <w:rsid w:val="00622E5A"/>
    <w:rsid w:val="006234E9"/>
    <w:rsid w:val="006259B5"/>
    <w:rsid w:val="00625AB1"/>
    <w:rsid w:val="00626EFB"/>
    <w:rsid w:val="00627366"/>
    <w:rsid w:val="00630A60"/>
    <w:rsid w:val="0063139E"/>
    <w:rsid w:val="00631C22"/>
    <w:rsid w:val="006320B6"/>
    <w:rsid w:val="00633597"/>
    <w:rsid w:val="00633723"/>
    <w:rsid w:val="00633B56"/>
    <w:rsid w:val="00635D6F"/>
    <w:rsid w:val="0063695E"/>
    <w:rsid w:val="00636AE4"/>
    <w:rsid w:val="00636B93"/>
    <w:rsid w:val="0063743F"/>
    <w:rsid w:val="00640715"/>
    <w:rsid w:val="00641871"/>
    <w:rsid w:val="006418A2"/>
    <w:rsid w:val="0064246F"/>
    <w:rsid w:val="00642FC5"/>
    <w:rsid w:val="00643163"/>
    <w:rsid w:val="00645BBA"/>
    <w:rsid w:val="00647B50"/>
    <w:rsid w:val="006505E6"/>
    <w:rsid w:val="006539C7"/>
    <w:rsid w:val="00653ED8"/>
    <w:rsid w:val="00656E44"/>
    <w:rsid w:val="00660434"/>
    <w:rsid w:val="00660F2F"/>
    <w:rsid w:val="0066260B"/>
    <w:rsid w:val="006641AB"/>
    <w:rsid w:val="00664C19"/>
    <w:rsid w:val="006665B7"/>
    <w:rsid w:val="00666606"/>
    <w:rsid w:val="006670E6"/>
    <w:rsid w:val="00667428"/>
    <w:rsid w:val="00667655"/>
    <w:rsid w:val="006728D3"/>
    <w:rsid w:val="0067429E"/>
    <w:rsid w:val="006749DF"/>
    <w:rsid w:val="00674A15"/>
    <w:rsid w:val="00674BDA"/>
    <w:rsid w:val="00674F45"/>
    <w:rsid w:val="006756A5"/>
    <w:rsid w:val="00676D3C"/>
    <w:rsid w:val="00676E22"/>
    <w:rsid w:val="00680396"/>
    <w:rsid w:val="00681D98"/>
    <w:rsid w:val="006823E2"/>
    <w:rsid w:val="006829D8"/>
    <w:rsid w:val="00683384"/>
    <w:rsid w:val="006837A2"/>
    <w:rsid w:val="00683C2C"/>
    <w:rsid w:val="00685D4A"/>
    <w:rsid w:val="00686029"/>
    <w:rsid w:val="0068607A"/>
    <w:rsid w:val="006872BA"/>
    <w:rsid w:val="00687411"/>
    <w:rsid w:val="00691E82"/>
    <w:rsid w:val="006923CB"/>
    <w:rsid w:val="00693C47"/>
    <w:rsid w:val="00693DF6"/>
    <w:rsid w:val="00694455"/>
    <w:rsid w:val="006947D2"/>
    <w:rsid w:val="006964C1"/>
    <w:rsid w:val="006974B3"/>
    <w:rsid w:val="006975A7"/>
    <w:rsid w:val="006975E1"/>
    <w:rsid w:val="00697CBC"/>
    <w:rsid w:val="006A07CC"/>
    <w:rsid w:val="006A247D"/>
    <w:rsid w:val="006A3713"/>
    <w:rsid w:val="006A3B0D"/>
    <w:rsid w:val="006A42B5"/>
    <w:rsid w:val="006A640C"/>
    <w:rsid w:val="006B0089"/>
    <w:rsid w:val="006B5E5F"/>
    <w:rsid w:val="006B6503"/>
    <w:rsid w:val="006B6988"/>
    <w:rsid w:val="006B6A02"/>
    <w:rsid w:val="006B72BA"/>
    <w:rsid w:val="006C0C3F"/>
    <w:rsid w:val="006C160D"/>
    <w:rsid w:val="006C24F4"/>
    <w:rsid w:val="006C36B4"/>
    <w:rsid w:val="006C4A9F"/>
    <w:rsid w:val="006C5810"/>
    <w:rsid w:val="006C58C7"/>
    <w:rsid w:val="006C5FEB"/>
    <w:rsid w:val="006C7FDA"/>
    <w:rsid w:val="006D1565"/>
    <w:rsid w:val="006D3808"/>
    <w:rsid w:val="006D4D9F"/>
    <w:rsid w:val="006D5A45"/>
    <w:rsid w:val="006E0BC8"/>
    <w:rsid w:val="006E1DDA"/>
    <w:rsid w:val="006E2BD8"/>
    <w:rsid w:val="006E323F"/>
    <w:rsid w:val="006E37B6"/>
    <w:rsid w:val="006E572A"/>
    <w:rsid w:val="006E6C54"/>
    <w:rsid w:val="006F0867"/>
    <w:rsid w:val="006F1528"/>
    <w:rsid w:val="006F2A5A"/>
    <w:rsid w:val="006F2EEC"/>
    <w:rsid w:val="006F41D0"/>
    <w:rsid w:val="006F62D6"/>
    <w:rsid w:val="006F7C21"/>
    <w:rsid w:val="007005B1"/>
    <w:rsid w:val="0070284E"/>
    <w:rsid w:val="0070342B"/>
    <w:rsid w:val="00704B80"/>
    <w:rsid w:val="00705087"/>
    <w:rsid w:val="0070658B"/>
    <w:rsid w:val="00706B4D"/>
    <w:rsid w:val="0071000C"/>
    <w:rsid w:val="007119B9"/>
    <w:rsid w:val="007122F8"/>
    <w:rsid w:val="00712E23"/>
    <w:rsid w:val="00714606"/>
    <w:rsid w:val="00715439"/>
    <w:rsid w:val="0071560B"/>
    <w:rsid w:val="007159DA"/>
    <w:rsid w:val="0071755A"/>
    <w:rsid w:val="0071772A"/>
    <w:rsid w:val="007179B4"/>
    <w:rsid w:val="0072013B"/>
    <w:rsid w:val="00720167"/>
    <w:rsid w:val="00720258"/>
    <w:rsid w:val="0072194B"/>
    <w:rsid w:val="00721E06"/>
    <w:rsid w:val="00722177"/>
    <w:rsid w:val="00722CD3"/>
    <w:rsid w:val="00725270"/>
    <w:rsid w:val="00727814"/>
    <w:rsid w:val="00731E74"/>
    <w:rsid w:val="00732A86"/>
    <w:rsid w:val="00733010"/>
    <w:rsid w:val="00733355"/>
    <w:rsid w:val="00733526"/>
    <w:rsid w:val="00733778"/>
    <w:rsid w:val="007347A3"/>
    <w:rsid w:val="0073562D"/>
    <w:rsid w:val="0073606C"/>
    <w:rsid w:val="007418BB"/>
    <w:rsid w:val="00745C36"/>
    <w:rsid w:val="00745E9A"/>
    <w:rsid w:val="00745EE0"/>
    <w:rsid w:val="0074771D"/>
    <w:rsid w:val="00750E71"/>
    <w:rsid w:val="00753500"/>
    <w:rsid w:val="00753955"/>
    <w:rsid w:val="00755A49"/>
    <w:rsid w:val="00757709"/>
    <w:rsid w:val="00757FE8"/>
    <w:rsid w:val="00762B5F"/>
    <w:rsid w:val="007637B6"/>
    <w:rsid w:val="00764D3D"/>
    <w:rsid w:val="00767538"/>
    <w:rsid w:val="0076789F"/>
    <w:rsid w:val="007712DF"/>
    <w:rsid w:val="0077270F"/>
    <w:rsid w:val="00776D7F"/>
    <w:rsid w:val="00782D99"/>
    <w:rsid w:val="0078386A"/>
    <w:rsid w:val="00783E66"/>
    <w:rsid w:val="0078453E"/>
    <w:rsid w:val="00784DF2"/>
    <w:rsid w:val="00784FF2"/>
    <w:rsid w:val="00787F0B"/>
    <w:rsid w:val="0079004D"/>
    <w:rsid w:val="00791E97"/>
    <w:rsid w:val="00793237"/>
    <w:rsid w:val="0079398E"/>
    <w:rsid w:val="007939A8"/>
    <w:rsid w:val="00793E9F"/>
    <w:rsid w:val="00795400"/>
    <w:rsid w:val="0079603D"/>
    <w:rsid w:val="00797008"/>
    <w:rsid w:val="00797387"/>
    <w:rsid w:val="00797B44"/>
    <w:rsid w:val="00797BAB"/>
    <w:rsid w:val="007A0D50"/>
    <w:rsid w:val="007A11BD"/>
    <w:rsid w:val="007A32D8"/>
    <w:rsid w:val="007A3CFF"/>
    <w:rsid w:val="007A4261"/>
    <w:rsid w:val="007A567F"/>
    <w:rsid w:val="007A57BE"/>
    <w:rsid w:val="007A729C"/>
    <w:rsid w:val="007A7607"/>
    <w:rsid w:val="007A76FF"/>
    <w:rsid w:val="007A7784"/>
    <w:rsid w:val="007B0172"/>
    <w:rsid w:val="007B0239"/>
    <w:rsid w:val="007B1EA3"/>
    <w:rsid w:val="007B2389"/>
    <w:rsid w:val="007B30FC"/>
    <w:rsid w:val="007B3557"/>
    <w:rsid w:val="007B53A7"/>
    <w:rsid w:val="007B5FFF"/>
    <w:rsid w:val="007B7B66"/>
    <w:rsid w:val="007B7E48"/>
    <w:rsid w:val="007C020F"/>
    <w:rsid w:val="007C0C1E"/>
    <w:rsid w:val="007C2DBF"/>
    <w:rsid w:val="007C3D10"/>
    <w:rsid w:val="007C40E4"/>
    <w:rsid w:val="007C4BF6"/>
    <w:rsid w:val="007C4D45"/>
    <w:rsid w:val="007C5B3F"/>
    <w:rsid w:val="007C7576"/>
    <w:rsid w:val="007D0EBA"/>
    <w:rsid w:val="007D1B62"/>
    <w:rsid w:val="007D617B"/>
    <w:rsid w:val="007D7F78"/>
    <w:rsid w:val="007E04C8"/>
    <w:rsid w:val="007E06AA"/>
    <w:rsid w:val="007E06E8"/>
    <w:rsid w:val="007E3827"/>
    <w:rsid w:val="007E38E5"/>
    <w:rsid w:val="007E6504"/>
    <w:rsid w:val="007E6A85"/>
    <w:rsid w:val="007E795D"/>
    <w:rsid w:val="007E79A9"/>
    <w:rsid w:val="007E7CF7"/>
    <w:rsid w:val="007F12B8"/>
    <w:rsid w:val="007F1489"/>
    <w:rsid w:val="007F1934"/>
    <w:rsid w:val="007F41C6"/>
    <w:rsid w:val="007F591F"/>
    <w:rsid w:val="007F615D"/>
    <w:rsid w:val="007F6784"/>
    <w:rsid w:val="007F7D5B"/>
    <w:rsid w:val="008009E4"/>
    <w:rsid w:val="00801828"/>
    <w:rsid w:val="00805E9F"/>
    <w:rsid w:val="00807B8C"/>
    <w:rsid w:val="00807E70"/>
    <w:rsid w:val="00810462"/>
    <w:rsid w:val="00812897"/>
    <w:rsid w:val="00814E69"/>
    <w:rsid w:val="008168F0"/>
    <w:rsid w:val="00816967"/>
    <w:rsid w:val="00821BBF"/>
    <w:rsid w:val="00822AC4"/>
    <w:rsid w:val="00826106"/>
    <w:rsid w:val="0083210A"/>
    <w:rsid w:val="00833303"/>
    <w:rsid w:val="0083335E"/>
    <w:rsid w:val="008333B1"/>
    <w:rsid w:val="00833400"/>
    <w:rsid w:val="008347FC"/>
    <w:rsid w:val="00840056"/>
    <w:rsid w:val="00843255"/>
    <w:rsid w:val="0084397F"/>
    <w:rsid w:val="00844CA7"/>
    <w:rsid w:val="00845975"/>
    <w:rsid w:val="00845EDC"/>
    <w:rsid w:val="008467AC"/>
    <w:rsid w:val="00850D78"/>
    <w:rsid w:val="00851AD9"/>
    <w:rsid w:val="00852BAE"/>
    <w:rsid w:val="00853EFE"/>
    <w:rsid w:val="0085408F"/>
    <w:rsid w:val="008540D7"/>
    <w:rsid w:val="00854CDE"/>
    <w:rsid w:val="0085511A"/>
    <w:rsid w:val="00855308"/>
    <w:rsid w:val="00857E21"/>
    <w:rsid w:val="0086040A"/>
    <w:rsid w:val="00861F6E"/>
    <w:rsid w:val="00863562"/>
    <w:rsid w:val="00863DE9"/>
    <w:rsid w:val="008644BD"/>
    <w:rsid w:val="00867607"/>
    <w:rsid w:val="00871085"/>
    <w:rsid w:val="00875610"/>
    <w:rsid w:val="00875C25"/>
    <w:rsid w:val="008765F1"/>
    <w:rsid w:val="00876972"/>
    <w:rsid w:val="00877C02"/>
    <w:rsid w:val="00881F5B"/>
    <w:rsid w:val="00882834"/>
    <w:rsid w:val="00883BBD"/>
    <w:rsid w:val="00884C9F"/>
    <w:rsid w:val="0088547B"/>
    <w:rsid w:val="00886167"/>
    <w:rsid w:val="008872D6"/>
    <w:rsid w:val="00890C63"/>
    <w:rsid w:val="00890FEB"/>
    <w:rsid w:val="0089316D"/>
    <w:rsid w:val="0089420C"/>
    <w:rsid w:val="0089535B"/>
    <w:rsid w:val="008961CF"/>
    <w:rsid w:val="008966E1"/>
    <w:rsid w:val="008968AB"/>
    <w:rsid w:val="00897D0C"/>
    <w:rsid w:val="008A0FAA"/>
    <w:rsid w:val="008A145A"/>
    <w:rsid w:val="008A2035"/>
    <w:rsid w:val="008A2C90"/>
    <w:rsid w:val="008A30FC"/>
    <w:rsid w:val="008A34F2"/>
    <w:rsid w:val="008A41E9"/>
    <w:rsid w:val="008A44A8"/>
    <w:rsid w:val="008A4FDB"/>
    <w:rsid w:val="008A5BF4"/>
    <w:rsid w:val="008A5E65"/>
    <w:rsid w:val="008B1AEB"/>
    <w:rsid w:val="008B25CB"/>
    <w:rsid w:val="008B2823"/>
    <w:rsid w:val="008B303F"/>
    <w:rsid w:val="008B34DD"/>
    <w:rsid w:val="008B42E2"/>
    <w:rsid w:val="008B4652"/>
    <w:rsid w:val="008B4CD3"/>
    <w:rsid w:val="008B62B2"/>
    <w:rsid w:val="008B69F1"/>
    <w:rsid w:val="008C08AB"/>
    <w:rsid w:val="008C3605"/>
    <w:rsid w:val="008C4E01"/>
    <w:rsid w:val="008C729B"/>
    <w:rsid w:val="008D0CE0"/>
    <w:rsid w:val="008D0D90"/>
    <w:rsid w:val="008D327D"/>
    <w:rsid w:val="008D6761"/>
    <w:rsid w:val="008E1CFA"/>
    <w:rsid w:val="008E34FC"/>
    <w:rsid w:val="008E472E"/>
    <w:rsid w:val="008E7697"/>
    <w:rsid w:val="008E7AA1"/>
    <w:rsid w:val="008F07C4"/>
    <w:rsid w:val="008F1EBC"/>
    <w:rsid w:val="008F4988"/>
    <w:rsid w:val="008F6066"/>
    <w:rsid w:val="008F6737"/>
    <w:rsid w:val="008F6794"/>
    <w:rsid w:val="008F77FC"/>
    <w:rsid w:val="009018A3"/>
    <w:rsid w:val="00902FDE"/>
    <w:rsid w:val="00907A3D"/>
    <w:rsid w:val="0091121E"/>
    <w:rsid w:val="00911FD1"/>
    <w:rsid w:val="00912D99"/>
    <w:rsid w:val="009132F1"/>
    <w:rsid w:val="00913822"/>
    <w:rsid w:val="009143CA"/>
    <w:rsid w:val="009147C8"/>
    <w:rsid w:val="00915E7F"/>
    <w:rsid w:val="009160D4"/>
    <w:rsid w:val="00916680"/>
    <w:rsid w:val="0092284E"/>
    <w:rsid w:val="00923A2B"/>
    <w:rsid w:val="00924830"/>
    <w:rsid w:val="00924CF2"/>
    <w:rsid w:val="00924E21"/>
    <w:rsid w:val="00924F0D"/>
    <w:rsid w:val="00926754"/>
    <w:rsid w:val="00926A19"/>
    <w:rsid w:val="00926FDB"/>
    <w:rsid w:val="009275DE"/>
    <w:rsid w:val="00930302"/>
    <w:rsid w:val="009317CD"/>
    <w:rsid w:val="00934A42"/>
    <w:rsid w:val="0094011F"/>
    <w:rsid w:val="0094020D"/>
    <w:rsid w:val="00940F52"/>
    <w:rsid w:val="0094100C"/>
    <w:rsid w:val="00941E52"/>
    <w:rsid w:val="0094274B"/>
    <w:rsid w:val="00943EC4"/>
    <w:rsid w:val="00944EF0"/>
    <w:rsid w:val="00944FEF"/>
    <w:rsid w:val="009458DC"/>
    <w:rsid w:val="00945C5D"/>
    <w:rsid w:val="00945C9B"/>
    <w:rsid w:val="00945F69"/>
    <w:rsid w:val="00947942"/>
    <w:rsid w:val="00950C1D"/>
    <w:rsid w:val="009511FB"/>
    <w:rsid w:val="00951FE4"/>
    <w:rsid w:val="0095270E"/>
    <w:rsid w:val="00952CD5"/>
    <w:rsid w:val="00953342"/>
    <w:rsid w:val="00953F5C"/>
    <w:rsid w:val="00954850"/>
    <w:rsid w:val="00955649"/>
    <w:rsid w:val="00955F85"/>
    <w:rsid w:val="0095605D"/>
    <w:rsid w:val="0095632F"/>
    <w:rsid w:val="00957C0A"/>
    <w:rsid w:val="00960079"/>
    <w:rsid w:val="0096032A"/>
    <w:rsid w:val="00960551"/>
    <w:rsid w:val="00960D57"/>
    <w:rsid w:val="00960E3E"/>
    <w:rsid w:val="0097031C"/>
    <w:rsid w:val="00970DBE"/>
    <w:rsid w:val="00975CD8"/>
    <w:rsid w:val="009762B3"/>
    <w:rsid w:val="00976DD2"/>
    <w:rsid w:val="0097758C"/>
    <w:rsid w:val="00977E02"/>
    <w:rsid w:val="0098113D"/>
    <w:rsid w:val="0098140E"/>
    <w:rsid w:val="009819DD"/>
    <w:rsid w:val="00981C05"/>
    <w:rsid w:val="009820A2"/>
    <w:rsid w:val="00984B80"/>
    <w:rsid w:val="00986E60"/>
    <w:rsid w:val="00987254"/>
    <w:rsid w:val="00987B92"/>
    <w:rsid w:val="009925E1"/>
    <w:rsid w:val="0099396E"/>
    <w:rsid w:val="00993ADC"/>
    <w:rsid w:val="00993B1F"/>
    <w:rsid w:val="0099620B"/>
    <w:rsid w:val="0099662A"/>
    <w:rsid w:val="009967ED"/>
    <w:rsid w:val="00997C22"/>
    <w:rsid w:val="009A06DB"/>
    <w:rsid w:val="009A4919"/>
    <w:rsid w:val="009A5015"/>
    <w:rsid w:val="009A61B2"/>
    <w:rsid w:val="009A7766"/>
    <w:rsid w:val="009B0170"/>
    <w:rsid w:val="009B0479"/>
    <w:rsid w:val="009B195D"/>
    <w:rsid w:val="009B1AAA"/>
    <w:rsid w:val="009B488C"/>
    <w:rsid w:val="009B6502"/>
    <w:rsid w:val="009C01F5"/>
    <w:rsid w:val="009C033F"/>
    <w:rsid w:val="009C1BAA"/>
    <w:rsid w:val="009C2EDE"/>
    <w:rsid w:val="009C3B17"/>
    <w:rsid w:val="009C43C0"/>
    <w:rsid w:val="009C4F8B"/>
    <w:rsid w:val="009D3E70"/>
    <w:rsid w:val="009D4BDA"/>
    <w:rsid w:val="009D576E"/>
    <w:rsid w:val="009D5F8C"/>
    <w:rsid w:val="009D79B4"/>
    <w:rsid w:val="009E158F"/>
    <w:rsid w:val="009E22B6"/>
    <w:rsid w:val="009E254D"/>
    <w:rsid w:val="009E2714"/>
    <w:rsid w:val="009E3A5D"/>
    <w:rsid w:val="009E5B26"/>
    <w:rsid w:val="009F0439"/>
    <w:rsid w:val="009F263F"/>
    <w:rsid w:val="009F2DA5"/>
    <w:rsid w:val="009F307D"/>
    <w:rsid w:val="009F35E0"/>
    <w:rsid w:val="009F565E"/>
    <w:rsid w:val="009F572C"/>
    <w:rsid w:val="009F65CC"/>
    <w:rsid w:val="009F6F0F"/>
    <w:rsid w:val="00A005F3"/>
    <w:rsid w:val="00A006AA"/>
    <w:rsid w:val="00A011FE"/>
    <w:rsid w:val="00A023CB"/>
    <w:rsid w:val="00A02648"/>
    <w:rsid w:val="00A0286C"/>
    <w:rsid w:val="00A02C52"/>
    <w:rsid w:val="00A03E70"/>
    <w:rsid w:val="00A04677"/>
    <w:rsid w:val="00A04A0F"/>
    <w:rsid w:val="00A051F6"/>
    <w:rsid w:val="00A056CC"/>
    <w:rsid w:val="00A062E6"/>
    <w:rsid w:val="00A15E1C"/>
    <w:rsid w:val="00A177E3"/>
    <w:rsid w:val="00A25FF4"/>
    <w:rsid w:val="00A27E0E"/>
    <w:rsid w:val="00A30094"/>
    <w:rsid w:val="00A35929"/>
    <w:rsid w:val="00A35B33"/>
    <w:rsid w:val="00A36A65"/>
    <w:rsid w:val="00A37F54"/>
    <w:rsid w:val="00A458D8"/>
    <w:rsid w:val="00A46538"/>
    <w:rsid w:val="00A47241"/>
    <w:rsid w:val="00A47948"/>
    <w:rsid w:val="00A511A1"/>
    <w:rsid w:val="00A51A7C"/>
    <w:rsid w:val="00A5200A"/>
    <w:rsid w:val="00A52F88"/>
    <w:rsid w:val="00A568A8"/>
    <w:rsid w:val="00A60B76"/>
    <w:rsid w:val="00A60C81"/>
    <w:rsid w:val="00A610A5"/>
    <w:rsid w:val="00A6117E"/>
    <w:rsid w:val="00A6127C"/>
    <w:rsid w:val="00A62D5E"/>
    <w:rsid w:val="00A631E8"/>
    <w:rsid w:val="00A67869"/>
    <w:rsid w:val="00A67D5D"/>
    <w:rsid w:val="00A70AA9"/>
    <w:rsid w:val="00A72A99"/>
    <w:rsid w:val="00A73591"/>
    <w:rsid w:val="00A73AF3"/>
    <w:rsid w:val="00A73D67"/>
    <w:rsid w:val="00A76A3C"/>
    <w:rsid w:val="00A806A6"/>
    <w:rsid w:val="00A82687"/>
    <w:rsid w:val="00A8297F"/>
    <w:rsid w:val="00A83CCF"/>
    <w:rsid w:val="00A83E35"/>
    <w:rsid w:val="00A85119"/>
    <w:rsid w:val="00A85A2D"/>
    <w:rsid w:val="00A85CFC"/>
    <w:rsid w:val="00A8702A"/>
    <w:rsid w:val="00A8733C"/>
    <w:rsid w:val="00A87830"/>
    <w:rsid w:val="00A87CEF"/>
    <w:rsid w:val="00A91407"/>
    <w:rsid w:val="00A9247D"/>
    <w:rsid w:val="00A92663"/>
    <w:rsid w:val="00A92809"/>
    <w:rsid w:val="00A92BB4"/>
    <w:rsid w:val="00A93E59"/>
    <w:rsid w:val="00A947AA"/>
    <w:rsid w:val="00A94925"/>
    <w:rsid w:val="00A95759"/>
    <w:rsid w:val="00A958D6"/>
    <w:rsid w:val="00A95EEA"/>
    <w:rsid w:val="00A97CC3"/>
    <w:rsid w:val="00AA02F0"/>
    <w:rsid w:val="00AA1319"/>
    <w:rsid w:val="00AA1F4C"/>
    <w:rsid w:val="00AA39AF"/>
    <w:rsid w:val="00AA447C"/>
    <w:rsid w:val="00AA6003"/>
    <w:rsid w:val="00AA727A"/>
    <w:rsid w:val="00AA794B"/>
    <w:rsid w:val="00AB2757"/>
    <w:rsid w:val="00AB30CA"/>
    <w:rsid w:val="00AB3829"/>
    <w:rsid w:val="00AB5AE9"/>
    <w:rsid w:val="00AB749D"/>
    <w:rsid w:val="00AB7E90"/>
    <w:rsid w:val="00AC0B38"/>
    <w:rsid w:val="00AC0FDB"/>
    <w:rsid w:val="00AC1178"/>
    <w:rsid w:val="00AC1900"/>
    <w:rsid w:val="00AC1A15"/>
    <w:rsid w:val="00AC2179"/>
    <w:rsid w:val="00AC3429"/>
    <w:rsid w:val="00AC381C"/>
    <w:rsid w:val="00AC3D66"/>
    <w:rsid w:val="00AC61C0"/>
    <w:rsid w:val="00AC6550"/>
    <w:rsid w:val="00AD2DFD"/>
    <w:rsid w:val="00AD354D"/>
    <w:rsid w:val="00AD511C"/>
    <w:rsid w:val="00AD7E77"/>
    <w:rsid w:val="00AE16A8"/>
    <w:rsid w:val="00AE261F"/>
    <w:rsid w:val="00AE2C3C"/>
    <w:rsid w:val="00AE42C6"/>
    <w:rsid w:val="00AE55DA"/>
    <w:rsid w:val="00AE61FA"/>
    <w:rsid w:val="00AF0093"/>
    <w:rsid w:val="00AF0F32"/>
    <w:rsid w:val="00AF1162"/>
    <w:rsid w:val="00AF2342"/>
    <w:rsid w:val="00AF4B7F"/>
    <w:rsid w:val="00AF6360"/>
    <w:rsid w:val="00AF7110"/>
    <w:rsid w:val="00AF733A"/>
    <w:rsid w:val="00B00A8A"/>
    <w:rsid w:val="00B0287F"/>
    <w:rsid w:val="00B0532D"/>
    <w:rsid w:val="00B107B2"/>
    <w:rsid w:val="00B11009"/>
    <w:rsid w:val="00B12A3C"/>
    <w:rsid w:val="00B14850"/>
    <w:rsid w:val="00B14870"/>
    <w:rsid w:val="00B14FE3"/>
    <w:rsid w:val="00B15612"/>
    <w:rsid w:val="00B15953"/>
    <w:rsid w:val="00B16C32"/>
    <w:rsid w:val="00B17BDA"/>
    <w:rsid w:val="00B17D7D"/>
    <w:rsid w:val="00B2149B"/>
    <w:rsid w:val="00B238C3"/>
    <w:rsid w:val="00B2497C"/>
    <w:rsid w:val="00B24EA3"/>
    <w:rsid w:val="00B2691C"/>
    <w:rsid w:val="00B27AC0"/>
    <w:rsid w:val="00B309B6"/>
    <w:rsid w:val="00B319AE"/>
    <w:rsid w:val="00B31DA9"/>
    <w:rsid w:val="00B35C96"/>
    <w:rsid w:val="00B35EF8"/>
    <w:rsid w:val="00B36640"/>
    <w:rsid w:val="00B36698"/>
    <w:rsid w:val="00B36A73"/>
    <w:rsid w:val="00B378BB"/>
    <w:rsid w:val="00B41733"/>
    <w:rsid w:val="00B4288A"/>
    <w:rsid w:val="00B43445"/>
    <w:rsid w:val="00B44E9C"/>
    <w:rsid w:val="00B45067"/>
    <w:rsid w:val="00B4664E"/>
    <w:rsid w:val="00B466D4"/>
    <w:rsid w:val="00B46C5F"/>
    <w:rsid w:val="00B4790F"/>
    <w:rsid w:val="00B4798F"/>
    <w:rsid w:val="00B50B98"/>
    <w:rsid w:val="00B50F9E"/>
    <w:rsid w:val="00B517B1"/>
    <w:rsid w:val="00B51A9C"/>
    <w:rsid w:val="00B53F97"/>
    <w:rsid w:val="00B6277D"/>
    <w:rsid w:val="00B63146"/>
    <w:rsid w:val="00B638E4"/>
    <w:rsid w:val="00B63B93"/>
    <w:rsid w:val="00B644D0"/>
    <w:rsid w:val="00B651FF"/>
    <w:rsid w:val="00B65CA7"/>
    <w:rsid w:val="00B70AB6"/>
    <w:rsid w:val="00B72889"/>
    <w:rsid w:val="00B74282"/>
    <w:rsid w:val="00B779FC"/>
    <w:rsid w:val="00B84EF3"/>
    <w:rsid w:val="00B851EA"/>
    <w:rsid w:val="00B85290"/>
    <w:rsid w:val="00B85496"/>
    <w:rsid w:val="00B86147"/>
    <w:rsid w:val="00B8628F"/>
    <w:rsid w:val="00B87086"/>
    <w:rsid w:val="00B90EE6"/>
    <w:rsid w:val="00B928D0"/>
    <w:rsid w:val="00B928ED"/>
    <w:rsid w:val="00B94D0C"/>
    <w:rsid w:val="00B9546D"/>
    <w:rsid w:val="00B95DC4"/>
    <w:rsid w:val="00B96315"/>
    <w:rsid w:val="00B978EF"/>
    <w:rsid w:val="00B979ED"/>
    <w:rsid w:val="00B97C55"/>
    <w:rsid w:val="00BA032E"/>
    <w:rsid w:val="00BA18BF"/>
    <w:rsid w:val="00BA398B"/>
    <w:rsid w:val="00BA3C0B"/>
    <w:rsid w:val="00BA4730"/>
    <w:rsid w:val="00BA59F6"/>
    <w:rsid w:val="00BA59FF"/>
    <w:rsid w:val="00BA6946"/>
    <w:rsid w:val="00BA7EAA"/>
    <w:rsid w:val="00BB0038"/>
    <w:rsid w:val="00BB0186"/>
    <w:rsid w:val="00BB1BD6"/>
    <w:rsid w:val="00BB3186"/>
    <w:rsid w:val="00BB4633"/>
    <w:rsid w:val="00BB5CB2"/>
    <w:rsid w:val="00BB6139"/>
    <w:rsid w:val="00BB6166"/>
    <w:rsid w:val="00BB63A1"/>
    <w:rsid w:val="00BB7DFA"/>
    <w:rsid w:val="00BC041E"/>
    <w:rsid w:val="00BC0D95"/>
    <w:rsid w:val="00BC1AEE"/>
    <w:rsid w:val="00BC1B6E"/>
    <w:rsid w:val="00BC35E1"/>
    <w:rsid w:val="00BC3CB1"/>
    <w:rsid w:val="00BC3EFF"/>
    <w:rsid w:val="00BC40B5"/>
    <w:rsid w:val="00BC52AD"/>
    <w:rsid w:val="00BC57E5"/>
    <w:rsid w:val="00BC589D"/>
    <w:rsid w:val="00BC66EC"/>
    <w:rsid w:val="00BC6823"/>
    <w:rsid w:val="00BC6953"/>
    <w:rsid w:val="00BC7590"/>
    <w:rsid w:val="00BD00F7"/>
    <w:rsid w:val="00BD02D0"/>
    <w:rsid w:val="00BD1AE1"/>
    <w:rsid w:val="00BD2B48"/>
    <w:rsid w:val="00BD38F8"/>
    <w:rsid w:val="00BD3A79"/>
    <w:rsid w:val="00BD3F77"/>
    <w:rsid w:val="00BD40F6"/>
    <w:rsid w:val="00BD4208"/>
    <w:rsid w:val="00BD50F7"/>
    <w:rsid w:val="00BD5462"/>
    <w:rsid w:val="00BD6838"/>
    <w:rsid w:val="00BD6E94"/>
    <w:rsid w:val="00BE0F92"/>
    <w:rsid w:val="00BE19C7"/>
    <w:rsid w:val="00BE1F8D"/>
    <w:rsid w:val="00BE22E9"/>
    <w:rsid w:val="00BE3473"/>
    <w:rsid w:val="00BE3FEC"/>
    <w:rsid w:val="00BE6A31"/>
    <w:rsid w:val="00BF0C25"/>
    <w:rsid w:val="00BF19C1"/>
    <w:rsid w:val="00BF26A0"/>
    <w:rsid w:val="00BF3048"/>
    <w:rsid w:val="00BF4088"/>
    <w:rsid w:val="00BF521F"/>
    <w:rsid w:val="00BF75C1"/>
    <w:rsid w:val="00C0392E"/>
    <w:rsid w:val="00C03CF2"/>
    <w:rsid w:val="00C04545"/>
    <w:rsid w:val="00C05840"/>
    <w:rsid w:val="00C05E8D"/>
    <w:rsid w:val="00C06E4E"/>
    <w:rsid w:val="00C106D2"/>
    <w:rsid w:val="00C10901"/>
    <w:rsid w:val="00C10A02"/>
    <w:rsid w:val="00C10A17"/>
    <w:rsid w:val="00C10BAB"/>
    <w:rsid w:val="00C1229E"/>
    <w:rsid w:val="00C146FB"/>
    <w:rsid w:val="00C15DF8"/>
    <w:rsid w:val="00C16042"/>
    <w:rsid w:val="00C16204"/>
    <w:rsid w:val="00C16645"/>
    <w:rsid w:val="00C207B2"/>
    <w:rsid w:val="00C2245F"/>
    <w:rsid w:val="00C22767"/>
    <w:rsid w:val="00C23CB5"/>
    <w:rsid w:val="00C25220"/>
    <w:rsid w:val="00C278E2"/>
    <w:rsid w:val="00C31641"/>
    <w:rsid w:val="00C32509"/>
    <w:rsid w:val="00C35E0C"/>
    <w:rsid w:val="00C35E3C"/>
    <w:rsid w:val="00C3654E"/>
    <w:rsid w:val="00C37295"/>
    <w:rsid w:val="00C40CEF"/>
    <w:rsid w:val="00C41176"/>
    <w:rsid w:val="00C4124C"/>
    <w:rsid w:val="00C41260"/>
    <w:rsid w:val="00C4263A"/>
    <w:rsid w:val="00C43A28"/>
    <w:rsid w:val="00C47482"/>
    <w:rsid w:val="00C47895"/>
    <w:rsid w:val="00C47C09"/>
    <w:rsid w:val="00C51094"/>
    <w:rsid w:val="00C51C65"/>
    <w:rsid w:val="00C52C7D"/>
    <w:rsid w:val="00C52E3B"/>
    <w:rsid w:val="00C534CF"/>
    <w:rsid w:val="00C537C4"/>
    <w:rsid w:val="00C55481"/>
    <w:rsid w:val="00C55B44"/>
    <w:rsid w:val="00C55BD7"/>
    <w:rsid w:val="00C62337"/>
    <w:rsid w:val="00C62408"/>
    <w:rsid w:val="00C632D1"/>
    <w:rsid w:val="00C63DBF"/>
    <w:rsid w:val="00C642F0"/>
    <w:rsid w:val="00C648B1"/>
    <w:rsid w:val="00C6590E"/>
    <w:rsid w:val="00C67063"/>
    <w:rsid w:val="00C71402"/>
    <w:rsid w:val="00C71C00"/>
    <w:rsid w:val="00C72006"/>
    <w:rsid w:val="00C734AF"/>
    <w:rsid w:val="00C7351B"/>
    <w:rsid w:val="00C741D5"/>
    <w:rsid w:val="00C743BF"/>
    <w:rsid w:val="00C75C4C"/>
    <w:rsid w:val="00C804E9"/>
    <w:rsid w:val="00C80846"/>
    <w:rsid w:val="00C8351A"/>
    <w:rsid w:val="00C849D1"/>
    <w:rsid w:val="00C85558"/>
    <w:rsid w:val="00C866F5"/>
    <w:rsid w:val="00C87D34"/>
    <w:rsid w:val="00C90F1C"/>
    <w:rsid w:val="00C92C25"/>
    <w:rsid w:val="00C92F03"/>
    <w:rsid w:val="00C937D2"/>
    <w:rsid w:val="00C93A08"/>
    <w:rsid w:val="00C93AB0"/>
    <w:rsid w:val="00C967BC"/>
    <w:rsid w:val="00C97F6B"/>
    <w:rsid w:val="00CA03DD"/>
    <w:rsid w:val="00CA1E3F"/>
    <w:rsid w:val="00CA3BAE"/>
    <w:rsid w:val="00CA4D4C"/>
    <w:rsid w:val="00CA558B"/>
    <w:rsid w:val="00CA5935"/>
    <w:rsid w:val="00CA6F4C"/>
    <w:rsid w:val="00CA765E"/>
    <w:rsid w:val="00CA7CD3"/>
    <w:rsid w:val="00CB0318"/>
    <w:rsid w:val="00CB2BC1"/>
    <w:rsid w:val="00CB3EA5"/>
    <w:rsid w:val="00CB5A4B"/>
    <w:rsid w:val="00CC072A"/>
    <w:rsid w:val="00CC16D0"/>
    <w:rsid w:val="00CC203E"/>
    <w:rsid w:val="00CC3867"/>
    <w:rsid w:val="00CC3D02"/>
    <w:rsid w:val="00CC3EA3"/>
    <w:rsid w:val="00CC47B8"/>
    <w:rsid w:val="00CC5C3E"/>
    <w:rsid w:val="00CC7762"/>
    <w:rsid w:val="00CD11FD"/>
    <w:rsid w:val="00CD145D"/>
    <w:rsid w:val="00CD14DF"/>
    <w:rsid w:val="00CD1F97"/>
    <w:rsid w:val="00CD34AA"/>
    <w:rsid w:val="00CD446C"/>
    <w:rsid w:val="00CD45E2"/>
    <w:rsid w:val="00CD4775"/>
    <w:rsid w:val="00CD78EF"/>
    <w:rsid w:val="00CE0105"/>
    <w:rsid w:val="00CE0DDC"/>
    <w:rsid w:val="00CE1932"/>
    <w:rsid w:val="00CE1EC5"/>
    <w:rsid w:val="00CE28E4"/>
    <w:rsid w:val="00CE30F5"/>
    <w:rsid w:val="00CE321A"/>
    <w:rsid w:val="00CE521C"/>
    <w:rsid w:val="00CE7AF1"/>
    <w:rsid w:val="00CF00D6"/>
    <w:rsid w:val="00CF07B3"/>
    <w:rsid w:val="00CF1030"/>
    <w:rsid w:val="00CF3266"/>
    <w:rsid w:val="00CF4D15"/>
    <w:rsid w:val="00CF5122"/>
    <w:rsid w:val="00CF5203"/>
    <w:rsid w:val="00CF7A39"/>
    <w:rsid w:val="00CF7BE9"/>
    <w:rsid w:val="00D0050C"/>
    <w:rsid w:val="00D00CEB"/>
    <w:rsid w:val="00D01465"/>
    <w:rsid w:val="00D01DCE"/>
    <w:rsid w:val="00D03520"/>
    <w:rsid w:val="00D04390"/>
    <w:rsid w:val="00D04AC7"/>
    <w:rsid w:val="00D053C4"/>
    <w:rsid w:val="00D05728"/>
    <w:rsid w:val="00D05BDF"/>
    <w:rsid w:val="00D0728D"/>
    <w:rsid w:val="00D07988"/>
    <w:rsid w:val="00D07BB2"/>
    <w:rsid w:val="00D07C61"/>
    <w:rsid w:val="00D104C1"/>
    <w:rsid w:val="00D106ED"/>
    <w:rsid w:val="00D10A4D"/>
    <w:rsid w:val="00D10B4E"/>
    <w:rsid w:val="00D134CE"/>
    <w:rsid w:val="00D13D9F"/>
    <w:rsid w:val="00D16A30"/>
    <w:rsid w:val="00D17224"/>
    <w:rsid w:val="00D17B6C"/>
    <w:rsid w:val="00D17F81"/>
    <w:rsid w:val="00D21929"/>
    <w:rsid w:val="00D2199F"/>
    <w:rsid w:val="00D21EAF"/>
    <w:rsid w:val="00D25786"/>
    <w:rsid w:val="00D25F0E"/>
    <w:rsid w:val="00D26242"/>
    <w:rsid w:val="00D26B53"/>
    <w:rsid w:val="00D270AE"/>
    <w:rsid w:val="00D31487"/>
    <w:rsid w:val="00D314E5"/>
    <w:rsid w:val="00D31817"/>
    <w:rsid w:val="00D33805"/>
    <w:rsid w:val="00D3473D"/>
    <w:rsid w:val="00D363EA"/>
    <w:rsid w:val="00D375E1"/>
    <w:rsid w:val="00D37BFA"/>
    <w:rsid w:val="00D40C82"/>
    <w:rsid w:val="00D45713"/>
    <w:rsid w:val="00D45E3E"/>
    <w:rsid w:val="00D46028"/>
    <w:rsid w:val="00D46CC1"/>
    <w:rsid w:val="00D4714D"/>
    <w:rsid w:val="00D479C6"/>
    <w:rsid w:val="00D5158C"/>
    <w:rsid w:val="00D52003"/>
    <w:rsid w:val="00D52202"/>
    <w:rsid w:val="00D524B7"/>
    <w:rsid w:val="00D52713"/>
    <w:rsid w:val="00D52F19"/>
    <w:rsid w:val="00D54559"/>
    <w:rsid w:val="00D55655"/>
    <w:rsid w:val="00D55E07"/>
    <w:rsid w:val="00D55F8D"/>
    <w:rsid w:val="00D5755F"/>
    <w:rsid w:val="00D57962"/>
    <w:rsid w:val="00D57B3B"/>
    <w:rsid w:val="00D638F0"/>
    <w:rsid w:val="00D64327"/>
    <w:rsid w:val="00D64412"/>
    <w:rsid w:val="00D64868"/>
    <w:rsid w:val="00D65C50"/>
    <w:rsid w:val="00D702F6"/>
    <w:rsid w:val="00D70E77"/>
    <w:rsid w:val="00D71927"/>
    <w:rsid w:val="00D7467B"/>
    <w:rsid w:val="00D74CB2"/>
    <w:rsid w:val="00D74DE1"/>
    <w:rsid w:val="00D74F2E"/>
    <w:rsid w:val="00D76F96"/>
    <w:rsid w:val="00D777B7"/>
    <w:rsid w:val="00D81C17"/>
    <w:rsid w:val="00D834DA"/>
    <w:rsid w:val="00D83926"/>
    <w:rsid w:val="00D83F09"/>
    <w:rsid w:val="00D8402E"/>
    <w:rsid w:val="00D84383"/>
    <w:rsid w:val="00D849C6"/>
    <w:rsid w:val="00D8601E"/>
    <w:rsid w:val="00D86CEC"/>
    <w:rsid w:val="00D87297"/>
    <w:rsid w:val="00D87878"/>
    <w:rsid w:val="00D90421"/>
    <w:rsid w:val="00D91C92"/>
    <w:rsid w:val="00D92051"/>
    <w:rsid w:val="00D924C1"/>
    <w:rsid w:val="00D92A89"/>
    <w:rsid w:val="00D93686"/>
    <w:rsid w:val="00D93A9A"/>
    <w:rsid w:val="00D93C23"/>
    <w:rsid w:val="00D950C0"/>
    <w:rsid w:val="00D95681"/>
    <w:rsid w:val="00DA07D3"/>
    <w:rsid w:val="00DA0B6E"/>
    <w:rsid w:val="00DA1A55"/>
    <w:rsid w:val="00DA1D64"/>
    <w:rsid w:val="00DA1F68"/>
    <w:rsid w:val="00DA2220"/>
    <w:rsid w:val="00DA38F8"/>
    <w:rsid w:val="00DA390A"/>
    <w:rsid w:val="00DB07F9"/>
    <w:rsid w:val="00DB0B84"/>
    <w:rsid w:val="00DB0FD8"/>
    <w:rsid w:val="00DB28AD"/>
    <w:rsid w:val="00DB42F9"/>
    <w:rsid w:val="00DB6292"/>
    <w:rsid w:val="00DB62FD"/>
    <w:rsid w:val="00DB70EA"/>
    <w:rsid w:val="00DB713D"/>
    <w:rsid w:val="00DB7BA8"/>
    <w:rsid w:val="00DC06B1"/>
    <w:rsid w:val="00DC12FD"/>
    <w:rsid w:val="00DC13DC"/>
    <w:rsid w:val="00DC1CC6"/>
    <w:rsid w:val="00DC30A9"/>
    <w:rsid w:val="00DC4678"/>
    <w:rsid w:val="00DC4E58"/>
    <w:rsid w:val="00DC5735"/>
    <w:rsid w:val="00DC5B44"/>
    <w:rsid w:val="00DC5ECE"/>
    <w:rsid w:val="00DC6A73"/>
    <w:rsid w:val="00DC6CF7"/>
    <w:rsid w:val="00DD0C79"/>
    <w:rsid w:val="00DD1384"/>
    <w:rsid w:val="00DD1804"/>
    <w:rsid w:val="00DD1A4B"/>
    <w:rsid w:val="00DD26A6"/>
    <w:rsid w:val="00DD461F"/>
    <w:rsid w:val="00DD46C2"/>
    <w:rsid w:val="00DD4C1C"/>
    <w:rsid w:val="00DD5352"/>
    <w:rsid w:val="00DD5D2D"/>
    <w:rsid w:val="00DD63D5"/>
    <w:rsid w:val="00DD75DB"/>
    <w:rsid w:val="00DD7FD5"/>
    <w:rsid w:val="00DE25F4"/>
    <w:rsid w:val="00DE2841"/>
    <w:rsid w:val="00DE4C78"/>
    <w:rsid w:val="00DE4D63"/>
    <w:rsid w:val="00DE556D"/>
    <w:rsid w:val="00DE6254"/>
    <w:rsid w:val="00DE6756"/>
    <w:rsid w:val="00DE7459"/>
    <w:rsid w:val="00DE7E57"/>
    <w:rsid w:val="00DF1071"/>
    <w:rsid w:val="00DF1306"/>
    <w:rsid w:val="00DF145B"/>
    <w:rsid w:val="00DF18E3"/>
    <w:rsid w:val="00DF266D"/>
    <w:rsid w:val="00DF2A66"/>
    <w:rsid w:val="00DF2CB2"/>
    <w:rsid w:val="00DF39AB"/>
    <w:rsid w:val="00DF3A70"/>
    <w:rsid w:val="00DF3AD1"/>
    <w:rsid w:val="00DF449F"/>
    <w:rsid w:val="00DF4709"/>
    <w:rsid w:val="00DF5F54"/>
    <w:rsid w:val="00DF7C9B"/>
    <w:rsid w:val="00E010C1"/>
    <w:rsid w:val="00E01F0C"/>
    <w:rsid w:val="00E02108"/>
    <w:rsid w:val="00E02DE3"/>
    <w:rsid w:val="00E033B7"/>
    <w:rsid w:val="00E03CCF"/>
    <w:rsid w:val="00E03D46"/>
    <w:rsid w:val="00E055F9"/>
    <w:rsid w:val="00E05F09"/>
    <w:rsid w:val="00E10718"/>
    <w:rsid w:val="00E10848"/>
    <w:rsid w:val="00E111AD"/>
    <w:rsid w:val="00E1143F"/>
    <w:rsid w:val="00E11561"/>
    <w:rsid w:val="00E13952"/>
    <w:rsid w:val="00E13B72"/>
    <w:rsid w:val="00E14BA7"/>
    <w:rsid w:val="00E16039"/>
    <w:rsid w:val="00E1613D"/>
    <w:rsid w:val="00E1692B"/>
    <w:rsid w:val="00E208BF"/>
    <w:rsid w:val="00E23729"/>
    <w:rsid w:val="00E240C8"/>
    <w:rsid w:val="00E2477D"/>
    <w:rsid w:val="00E24AEB"/>
    <w:rsid w:val="00E24C90"/>
    <w:rsid w:val="00E262C0"/>
    <w:rsid w:val="00E26609"/>
    <w:rsid w:val="00E31661"/>
    <w:rsid w:val="00E3248C"/>
    <w:rsid w:val="00E33F9F"/>
    <w:rsid w:val="00E34D3E"/>
    <w:rsid w:val="00E36619"/>
    <w:rsid w:val="00E37C1E"/>
    <w:rsid w:val="00E37D54"/>
    <w:rsid w:val="00E40218"/>
    <w:rsid w:val="00E42730"/>
    <w:rsid w:val="00E4458C"/>
    <w:rsid w:val="00E44B2A"/>
    <w:rsid w:val="00E451A4"/>
    <w:rsid w:val="00E45B1B"/>
    <w:rsid w:val="00E460DC"/>
    <w:rsid w:val="00E460E3"/>
    <w:rsid w:val="00E46121"/>
    <w:rsid w:val="00E4754E"/>
    <w:rsid w:val="00E50712"/>
    <w:rsid w:val="00E5230E"/>
    <w:rsid w:val="00E524CE"/>
    <w:rsid w:val="00E52D36"/>
    <w:rsid w:val="00E531FB"/>
    <w:rsid w:val="00E54772"/>
    <w:rsid w:val="00E5568E"/>
    <w:rsid w:val="00E56A89"/>
    <w:rsid w:val="00E5707D"/>
    <w:rsid w:val="00E57C24"/>
    <w:rsid w:val="00E57C61"/>
    <w:rsid w:val="00E602B5"/>
    <w:rsid w:val="00E606A0"/>
    <w:rsid w:val="00E60BAB"/>
    <w:rsid w:val="00E61709"/>
    <w:rsid w:val="00E61A67"/>
    <w:rsid w:val="00E61C86"/>
    <w:rsid w:val="00E637F9"/>
    <w:rsid w:val="00E63FC3"/>
    <w:rsid w:val="00E648E0"/>
    <w:rsid w:val="00E6696E"/>
    <w:rsid w:val="00E70BB3"/>
    <w:rsid w:val="00E71010"/>
    <w:rsid w:val="00E7204F"/>
    <w:rsid w:val="00E7355D"/>
    <w:rsid w:val="00E74A00"/>
    <w:rsid w:val="00E76EC8"/>
    <w:rsid w:val="00E775B0"/>
    <w:rsid w:val="00E77E08"/>
    <w:rsid w:val="00E8061A"/>
    <w:rsid w:val="00E80661"/>
    <w:rsid w:val="00E8189E"/>
    <w:rsid w:val="00E81B45"/>
    <w:rsid w:val="00E83BE2"/>
    <w:rsid w:val="00E8450B"/>
    <w:rsid w:val="00E8528F"/>
    <w:rsid w:val="00E86E81"/>
    <w:rsid w:val="00E932DA"/>
    <w:rsid w:val="00E95EAA"/>
    <w:rsid w:val="00EA0D41"/>
    <w:rsid w:val="00EA191D"/>
    <w:rsid w:val="00EA2937"/>
    <w:rsid w:val="00EA3622"/>
    <w:rsid w:val="00EA363F"/>
    <w:rsid w:val="00EA368B"/>
    <w:rsid w:val="00EA529B"/>
    <w:rsid w:val="00EA6BBF"/>
    <w:rsid w:val="00EA7565"/>
    <w:rsid w:val="00EA7D26"/>
    <w:rsid w:val="00EB1B25"/>
    <w:rsid w:val="00EB1B3E"/>
    <w:rsid w:val="00EB29C0"/>
    <w:rsid w:val="00EB3ED7"/>
    <w:rsid w:val="00EB5519"/>
    <w:rsid w:val="00EB5A56"/>
    <w:rsid w:val="00EB5BD2"/>
    <w:rsid w:val="00EB701A"/>
    <w:rsid w:val="00EB7356"/>
    <w:rsid w:val="00EC07FA"/>
    <w:rsid w:val="00EC0A3D"/>
    <w:rsid w:val="00EC173F"/>
    <w:rsid w:val="00EC193B"/>
    <w:rsid w:val="00EC1B31"/>
    <w:rsid w:val="00EC224C"/>
    <w:rsid w:val="00EC22E8"/>
    <w:rsid w:val="00EC2ED7"/>
    <w:rsid w:val="00EC42BC"/>
    <w:rsid w:val="00EC4FEC"/>
    <w:rsid w:val="00EC74B2"/>
    <w:rsid w:val="00EC7B92"/>
    <w:rsid w:val="00ED180E"/>
    <w:rsid w:val="00ED28E9"/>
    <w:rsid w:val="00ED54B8"/>
    <w:rsid w:val="00ED5521"/>
    <w:rsid w:val="00ED63FE"/>
    <w:rsid w:val="00ED6DB8"/>
    <w:rsid w:val="00EE00BD"/>
    <w:rsid w:val="00EE0186"/>
    <w:rsid w:val="00EE20F4"/>
    <w:rsid w:val="00EE2923"/>
    <w:rsid w:val="00EE37A0"/>
    <w:rsid w:val="00EE4377"/>
    <w:rsid w:val="00EE7022"/>
    <w:rsid w:val="00EE7459"/>
    <w:rsid w:val="00EF1453"/>
    <w:rsid w:val="00EF22CD"/>
    <w:rsid w:val="00EF267F"/>
    <w:rsid w:val="00EF551A"/>
    <w:rsid w:val="00EF56EA"/>
    <w:rsid w:val="00EF66AF"/>
    <w:rsid w:val="00F005E3"/>
    <w:rsid w:val="00F00832"/>
    <w:rsid w:val="00F00CC0"/>
    <w:rsid w:val="00F023CC"/>
    <w:rsid w:val="00F0386B"/>
    <w:rsid w:val="00F10551"/>
    <w:rsid w:val="00F10901"/>
    <w:rsid w:val="00F1172C"/>
    <w:rsid w:val="00F13604"/>
    <w:rsid w:val="00F140DC"/>
    <w:rsid w:val="00F14371"/>
    <w:rsid w:val="00F161EF"/>
    <w:rsid w:val="00F177A1"/>
    <w:rsid w:val="00F17A6A"/>
    <w:rsid w:val="00F21367"/>
    <w:rsid w:val="00F22414"/>
    <w:rsid w:val="00F23886"/>
    <w:rsid w:val="00F245D9"/>
    <w:rsid w:val="00F2529E"/>
    <w:rsid w:val="00F265C4"/>
    <w:rsid w:val="00F2749B"/>
    <w:rsid w:val="00F3017E"/>
    <w:rsid w:val="00F30844"/>
    <w:rsid w:val="00F31163"/>
    <w:rsid w:val="00F31398"/>
    <w:rsid w:val="00F31685"/>
    <w:rsid w:val="00F31E31"/>
    <w:rsid w:val="00F40226"/>
    <w:rsid w:val="00F41051"/>
    <w:rsid w:val="00F41B50"/>
    <w:rsid w:val="00F42AE6"/>
    <w:rsid w:val="00F43304"/>
    <w:rsid w:val="00F43B42"/>
    <w:rsid w:val="00F44C8F"/>
    <w:rsid w:val="00F45061"/>
    <w:rsid w:val="00F46074"/>
    <w:rsid w:val="00F46B8C"/>
    <w:rsid w:val="00F46E0A"/>
    <w:rsid w:val="00F4722E"/>
    <w:rsid w:val="00F506F5"/>
    <w:rsid w:val="00F558BD"/>
    <w:rsid w:val="00F6126F"/>
    <w:rsid w:val="00F62643"/>
    <w:rsid w:val="00F63627"/>
    <w:rsid w:val="00F639D5"/>
    <w:rsid w:val="00F64175"/>
    <w:rsid w:val="00F6436C"/>
    <w:rsid w:val="00F64DFD"/>
    <w:rsid w:val="00F660D1"/>
    <w:rsid w:val="00F66153"/>
    <w:rsid w:val="00F66474"/>
    <w:rsid w:val="00F7093B"/>
    <w:rsid w:val="00F70A78"/>
    <w:rsid w:val="00F71349"/>
    <w:rsid w:val="00F719DA"/>
    <w:rsid w:val="00F71C92"/>
    <w:rsid w:val="00F7283B"/>
    <w:rsid w:val="00F72ABD"/>
    <w:rsid w:val="00F749F6"/>
    <w:rsid w:val="00F758EB"/>
    <w:rsid w:val="00F76945"/>
    <w:rsid w:val="00F77B8D"/>
    <w:rsid w:val="00F802E9"/>
    <w:rsid w:val="00F847B5"/>
    <w:rsid w:val="00F85ADE"/>
    <w:rsid w:val="00F863F3"/>
    <w:rsid w:val="00F86782"/>
    <w:rsid w:val="00F87053"/>
    <w:rsid w:val="00F87940"/>
    <w:rsid w:val="00F87D29"/>
    <w:rsid w:val="00F90BAE"/>
    <w:rsid w:val="00F9199D"/>
    <w:rsid w:val="00F9337D"/>
    <w:rsid w:val="00FA13CF"/>
    <w:rsid w:val="00FA2F0A"/>
    <w:rsid w:val="00FA2F11"/>
    <w:rsid w:val="00FA54D4"/>
    <w:rsid w:val="00FA5D99"/>
    <w:rsid w:val="00FA656E"/>
    <w:rsid w:val="00FA6813"/>
    <w:rsid w:val="00FA7253"/>
    <w:rsid w:val="00FB112F"/>
    <w:rsid w:val="00FB171F"/>
    <w:rsid w:val="00FB2505"/>
    <w:rsid w:val="00FB46EF"/>
    <w:rsid w:val="00FB4914"/>
    <w:rsid w:val="00FB4BC6"/>
    <w:rsid w:val="00FB5ED1"/>
    <w:rsid w:val="00FB5F06"/>
    <w:rsid w:val="00FB6C20"/>
    <w:rsid w:val="00FB79E4"/>
    <w:rsid w:val="00FC0557"/>
    <w:rsid w:val="00FC3FB4"/>
    <w:rsid w:val="00FC4F3D"/>
    <w:rsid w:val="00FC6C4A"/>
    <w:rsid w:val="00FC6DB2"/>
    <w:rsid w:val="00FC7BFA"/>
    <w:rsid w:val="00FD539C"/>
    <w:rsid w:val="00FD5A2A"/>
    <w:rsid w:val="00FD7CAA"/>
    <w:rsid w:val="00FD7ED4"/>
    <w:rsid w:val="00FE29B2"/>
    <w:rsid w:val="00FE5344"/>
    <w:rsid w:val="00FE6B1D"/>
    <w:rsid w:val="00FE7132"/>
    <w:rsid w:val="00FF00D7"/>
    <w:rsid w:val="00FF0335"/>
    <w:rsid w:val="00FF0B72"/>
    <w:rsid w:val="00FF2095"/>
    <w:rsid w:val="00FF2AA8"/>
    <w:rsid w:val="00FF2DC5"/>
    <w:rsid w:val="00FF354E"/>
    <w:rsid w:val="00FF6FA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AU" w:eastAsia="en-US" w:bidi="ar-SA"/>
      </w:rPr>
    </w:rPrDefault>
    <w:pPrDefault>
      <w:pPr>
        <w:spacing w:after="120"/>
        <w:ind w:left="567"/>
      </w:pPr>
    </w:pPrDefault>
  </w:docDefaults>
  <w:latentStyles w:defLockedState="0" w:defUIPriority="0" w:defSemiHidden="0" w:defUnhideWhenUsed="0" w:defQFormat="0" w:count="267">
    <w:lsdException w:name="Normal" w:qFormat="1"/>
    <w:lsdException w:name="heading 1" w:qFormat="1"/>
    <w:lsdException w:name="toc 1" w:uiPriority="39"/>
    <w:lsdException w:name="toc 2" w:uiPriority="39"/>
    <w:lsdException w:name="toc 3" w:uiPriority="39"/>
    <w:lsdException w:name="toc 8" w:uiPriority="39"/>
    <w:lsdException w:name="caption" w:qFormat="1"/>
    <w:lsdException w:name="Title" w:qFormat="1"/>
    <w:lsdException w:name="Hyperlink" w:uiPriority="99"/>
    <w:lsdException w:name="Plain Text" w:uiPriority="99"/>
    <w:lsdException w:name="Table Grid" w:uiPriority="59"/>
    <w:lsdException w:name="Placeholder Text" w:uiPriority="99"/>
    <w:lsdException w:name="List Paragraph" w:uiPriority="34" w:qFormat="1"/>
  </w:latentStyles>
  <w:style w:type="paragraph" w:default="1" w:styleId="Normal">
    <w:name w:val="Normal"/>
    <w:aliases w:val="APA-NormalText"/>
    <w:qFormat/>
    <w:rsid w:val="00501469"/>
  </w:style>
  <w:style w:type="paragraph" w:styleId="Heading1">
    <w:name w:val="heading 1"/>
    <w:aliases w:val="APA-Heading1"/>
    <w:basedOn w:val="Normal"/>
    <w:next w:val="Normal"/>
    <w:link w:val="Heading1Char"/>
    <w:qFormat/>
    <w:rsid w:val="00031514"/>
    <w:pPr>
      <w:keepNext/>
      <w:pageBreakBefore/>
      <w:numPr>
        <w:numId w:val="1"/>
      </w:numPr>
      <w:shd w:val="clear" w:color="auto" w:fill="FFFFFF" w:themeFill="background1"/>
      <w:outlineLvl w:val="0"/>
    </w:pPr>
    <w:rPr>
      <w:rFonts w:eastAsiaTheme="minorEastAsia"/>
      <w:b/>
      <w:bCs/>
      <w:caps/>
      <w:sz w:val="40"/>
    </w:rPr>
  </w:style>
  <w:style w:type="paragraph" w:styleId="Heading2">
    <w:name w:val="heading 2"/>
    <w:aliases w:val="APA-Heading2,h2,Reset numbering,h21,h22,h23,h24,H2"/>
    <w:basedOn w:val="Normal"/>
    <w:next w:val="Normal"/>
    <w:link w:val="Heading2Char"/>
    <w:unhideWhenUsed/>
    <w:qFormat/>
    <w:rsid w:val="00674BDA"/>
    <w:pPr>
      <w:keepNext/>
      <w:keepLines/>
      <w:numPr>
        <w:ilvl w:val="1"/>
        <w:numId w:val="1"/>
      </w:numPr>
      <w:tabs>
        <w:tab w:val="left" w:pos="-1843"/>
      </w:tabs>
      <w:spacing w:before="240"/>
      <w:outlineLvl w:val="1"/>
    </w:pPr>
    <w:rPr>
      <w:rFonts w:eastAsiaTheme="majorEastAsia" w:cstheme="majorBidi"/>
      <w:b/>
      <w:bCs/>
      <w:sz w:val="28"/>
      <w:szCs w:val="28"/>
    </w:rPr>
  </w:style>
  <w:style w:type="paragraph" w:styleId="Heading3">
    <w:name w:val="heading 3"/>
    <w:aliases w:val="APA-Heading3"/>
    <w:basedOn w:val="Heading2"/>
    <w:next w:val="Normal"/>
    <w:link w:val="Heading3Char"/>
    <w:unhideWhenUsed/>
    <w:qFormat/>
    <w:rsid w:val="00674BDA"/>
    <w:pPr>
      <w:numPr>
        <w:ilvl w:val="2"/>
      </w:numPr>
      <w:tabs>
        <w:tab w:val="left" w:pos="-851"/>
      </w:tabs>
      <w:ind w:left="1418" w:hanging="851"/>
      <w:outlineLvl w:val="2"/>
    </w:pPr>
    <w:rPr>
      <w:color w:val="C00000"/>
    </w:rPr>
  </w:style>
  <w:style w:type="paragraph" w:styleId="Heading4">
    <w:name w:val="heading 4"/>
    <w:basedOn w:val="Normal"/>
    <w:next w:val="Normal"/>
    <w:link w:val="Heading4Char"/>
    <w:qFormat/>
    <w:locked/>
    <w:rsid w:val="00134F8C"/>
    <w:pPr>
      <w:keepNext/>
      <w:keepLines/>
      <w:numPr>
        <w:ilvl w:val="3"/>
        <w:numId w:val="1"/>
      </w:numPr>
      <w:spacing w:before="200" w:after="0"/>
      <w:outlineLvl w:val="3"/>
    </w:pPr>
    <w:rPr>
      <w:rFonts w:asciiTheme="majorHAnsi" w:eastAsiaTheme="majorEastAsia" w:hAnsiTheme="majorHAnsi" w:cstheme="majorBidi"/>
      <w:b/>
      <w:bCs/>
      <w:i/>
      <w:iCs/>
      <w:color w:val="0065A4" w:themeColor="accent1"/>
    </w:rPr>
  </w:style>
  <w:style w:type="paragraph" w:styleId="Heading5">
    <w:name w:val="heading 5"/>
    <w:basedOn w:val="Caption"/>
    <w:next w:val="Normal"/>
    <w:link w:val="Heading5Char"/>
    <w:qFormat/>
    <w:locked/>
    <w:rsid w:val="00863562"/>
    <w:pPr>
      <w:outlineLvl w:val="4"/>
    </w:pPr>
    <w:rPr>
      <w:b w:val="0"/>
      <w:color w:val="C00000"/>
    </w:rPr>
  </w:style>
  <w:style w:type="paragraph" w:styleId="Heading6">
    <w:name w:val="heading 6"/>
    <w:basedOn w:val="Normal"/>
    <w:next w:val="Normal"/>
    <w:link w:val="Heading6Char"/>
    <w:qFormat/>
    <w:locked/>
    <w:rsid w:val="00134F8C"/>
    <w:pPr>
      <w:keepNext/>
      <w:keepLines/>
      <w:numPr>
        <w:ilvl w:val="5"/>
        <w:numId w:val="1"/>
      </w:numPr>
      <w:spacing w:before="200" w:after="0"/>
      <w:outlineLvl w:val="5"/>
    </w:pPr>
    <w:rPr>
      <w:rFonts w:asciiTheme="majorHAnsi" w:eastAsiaTheme="majorEastAsia" w:hAnsiTheme="majorHAnsi" w:cstheme="majorBidi"/>
      <w:i/>
      <w:iCs/>
      <w:color w:val="003251" w:themeColor="accent1" w:themeShade="7F"/>
    </w:rPr>
  </w:style>
  <w:style w:type="paragraph" w:styleId="Heading7">
    <w:name w:val="heading 7"/>
    <w:basedOn w:val="Normal"/>
    <w:next w:val="Normal"/>
    <w:link w:val="Heading7Char"/>
    <w:qFormat/>
    <w:rsid w:val="00134F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134F8C"/>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locked/>
    <w:rsid w:val="00134F8C"/>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PA-TitleLine1"/>
    <w:next w:val="APA-TitleLine3"/>
    <w:link w:val="TitleChar"/>
    <w:qFormat/>
    <w:rsid w:val="00606E33"/>
    <w:pPr>
      <w:jc w:val="right"/>
    </w:pPr>
    <w:rPr>
      <w:rFonts w:asciiTheme="minorHAnsi" w:hAnsiTheme="minorHAnsi" w:cstheme="minorHAnsi"/>
      <w:b/>
      <w:caps/>
      <w:color w:val="981020"/>
      <w:sz w:val="52"/>
    </w:rPr>
  </w:style>
  <w:style w:type="character" w:customStyle="1" w:styleId="TitleChar">
    <w:name w:val="Title Char"/>
    <w:aliases w:val="APA-TitleLine1 Char"/>
    <w:basedOn w:val="DefaultParagraphFont"/>
    <w:link w:val="Title"/>
    <w:rsid w:val="00606E33"/>
    <w:rPr>
      <w:rFonts w:asciiTheme="minorHAnsi" w:hAnsiTheme="minorHAnsi" w:cstheme="minorHAnsi"/>
      <w:b/>
      <w:caps/>
      <w:color w:val="981020"/>
      <w:sz w:val="52"/>
    </w:rPr>
  </w:style>
  <w:style w:type="paragraph" w:styleId="Footer">
    <w:name w:val="footer"/>
    <w:aliases w:val="APA-Footer"/>
    <w:link w:val="FooterChar"/>
    <w:uiPriority w:val="99"/>
    <w:unhideWhenUsed/>
    <w:rsid w:val="00DD4C1C"/>
    <w:pPr>
      <w:tabs>
        <w:tab w:val="center" w:pos="4513"/>
        <w:tab w:val="right" w:pos="9026"/>
      </w:tabs>
      <w:spacing w:after="0"/>
    </w:pPr>
    <w:rPr>
      <w:szCs w:val="18"/>
    </w:rPr>
  </w:style>
  <w:style w:type="character" w:customStyle="1" w:styleId="FooterChar">
    <w:name w:val="Footer Char"/>
    <w:aliases w:val="APA-Footer Char"/>
    <w:basedOn w:val="DefaultParagraphFont"/>
    <w:link w:val="Footer"/>
    <w:uiPriority w:val="99"/>
    <w:rsid w:val="00DD4C1C"/>
    <w:rPr>
      <w:rFonts w:ascii="Calibri" w:hAnsi="Calibri"/>
      <w:sz w:val="22"/>
      <w:szCs w:val="18"/>
    </w:rPr>
  </w:style>
  <w:style w:type="paragraph" w:customStyle="1" w:styleId="APA-TitleLine2">
    <w:name w:val="APA-TitleLine2"/>
    <w:basedOn w:val="APA-TitleLine3"/>
    <w:link w:val="APA-TitleLine2Char"/>
    <w:rsid w:val="00606E33"/>
    <w:pPr>
      <w:ind w:left="0"/>
    </w:pPr>
    <w:rPr>
      <w:smallCaps/>
      <w:color w:val="981020"/>
    </w:rPr>
  </w:style>
  <w:style w:type="character" w:customStyle="1" w:styleId="APA-TitleLine2Char">
    <w:name w:val="APA-TitleLine2 Char"/>
    <w:basedOn w:val="DefaultParagraphFont"/>
    <w:link w:val="APA-TitleLine2"/>
    <w:rsid w:val="00606E33"/>
    <w:rPr>
      <w:rFonts w:asciiTheme="minorHAnsi" w:hAnsiTheme="minorHAnsi" w:cstheme="minorHAnsi"/>
      <w:b/>
      <w:smallCaps/>
      <w:color w:val="981020"/>
      <w:sz w:val="44"/>
    </w:rPr>
  </w:style>
  <w:style w:type="paragraph" w:styleId="BalloonText">
    <w:name w:val="Balloon Text"/>
    <w:basedOn w:val="Normal"/>
    <w:link w:val="BalloonTextChar"/>
    <w:uiPriority w:val="99"/>
    <w:semiHidden/>
    <w:locked/>
    <w:rsid w:val="006F7C21"/>
    <w:pPr>
      <w:spacing w:after="0"/>
    </w:pPr>
    <w:rPr>
      <w:rFonts w:ascii="Tahoma" w:hAnsi="Tahoma" w:cs="Tahoma"/>
      <w:sz w:val="16"/>
      <w:szCs w:val="16"/>
    </w:rPr>
  </w:style>
  <w:style w:type="table" w:styleId="TableGrid">
    <w:name w:val="Table Grid"/>
    <w:aliases w:val="Normal In Table"/>
    <w:basedOn w:val="TableNormal"/>
    <w:uiPriority w:val="59"/>
    <w:rsid w:val="00A928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Line3">
    <w:name w:val="APA-TitleLine3"/>
    <w:basedOn w:val="Normal"/>
    <w:link w:val="APA-TitleLine3Char"/>
    <w:rsid w:val="00261F9E"/>
    <w:pPr>
      <w:jc w:val="right"/>
    </w:pPr>
    <w:rPr>
      <w:rFonts w:cstheme="minorHAnsi"/>
      <w:b/>
      <w:sz w:val="44"/>
    </w:rPr>
  </w:style>
  <w:style w:type="character" w:customStyle="1" w:styleId="Heading1Char">
    <w:name w:val="Heading 1 Char"/>
    <w:aliases w:val="APA-Heading1 Char"/>
    <w:basedOn w:val="DefaultParagraphFont"/>
    <w:link w:val="Heading1"/>
    <w:rsid w:val="00031514"/>
    <w:rPr>
      <w:rFonts w:eastAsiaTheme="minorEastAsia"/>
      <w:b/>
      <w:bCs/>
      <w:caps/>
      <w:sz w:val="40"/>
      <w:shd w:val="clear" w:color="auto" w:fill="FFFFFF" w:themeFill="background1"/>
    </w:rPr>
  </w:style>
  <w:style w:type="character" w:customStyle="1" w:styleId="APA-TitleLine3Char">
    <w:name w:val="APA-TitleLine3 Char"/>
    <w:basedOn w:val="DefaultParagraphFont"/>
    <w:link w:val="APA-TitleLine3"/>
    <w:rsid w:val="00261F9E"/>
    <w:rPr>
      <w:rFonts w:asciiTheme="minorHAnsi" w:hAnsiTheme="minorHAnsi" w:cstheme="minorHAnsi"/>
      <w:b/>
      <w:sz w:val="44"/>
    </w:rPr>
  </w:style>
  <w:style w:type="character" w:customStyle="1" w:styleId="BalloonTextChar">
    <w:name w:val="Balloon Text Char"/>
    <w:basedOn w:val="DefaultParagraphFont"/>
    <w:link w:val="BalloonText"/>
    <w:uiPriority w:val="99"/>
    <w:semiHidden/>
    <w:rsid w:val="006670E6"/>
    <w:rPr>
      <w:rFonts w:ascii="Tahoma" w:hAnsi="Tahoma" w:cs="Tahoma"/>
      <w:sz w:val="16"/>
      <w:szCs w:val="16"/>
    </w:rPr>
  </w:style>
  <w:style w:type="paragraph" w:styleId="ListParagraph">
    <w:name w:val="List Paragraph"/>
    <w:aliases w:val="APA-Bullets"/>
    <w:basedOn w:val="Normal"/>
    <w:link w:val="ListParagraphChar"/>
    <w:uiPriority w:val="34"/>
    <w:qFormat/>
    <w:rsid w:val="00EE37A0"/>
    <w:pPr>
      <w:ind w:left="0"/>
      <w:contextualSpacing/>
    </w:pPr>
  </w:style>
  <w:style w:type="paragraph" w:customStyle="1" w:styleId="APA-Header">
    <w:name w:val="APA-Header"/>
    <w:basedOn w:val="Normal"/>
    <w:link w:val="APA-HeaderChar"/>
    <w:rsid w:val="00C278E2"/>
    <w:pPr>
      <w:tabs>
        <w:tab w:val="center" w:pos="4513"/>
        <w:tab w:val="right" w:pos="9026"/>
      </w:tabs>
      <w:spacing w:after="0"/>
      <w:jc w:val="right"/>
    </w:pPr>
  </w:style>
  <w:style w:type="character" w:customStyle="1" w:styleId="Heading2Char">
    <w:name w:val="Heading 2 Char"/>
    <w:aliases w:val="APA-Heading2 Char,h2 Char,Reset numbering Char,h21 Char,h22 Char,h23 Char,h24 Char,H2 Char"/>
    <w:basedOn w:val="DefaultParagraphFont"/>
    <w:link w:val="Heading2"/>
    <w:rsid w:val="00674BDA"/>
    <w:rPr>
      <w:rFonts w:eastAsiaTheme="majorEastAsia" w:cstheme="majorBidi"/>
      <w:b/>
      <w:bCs/>
      <w:sz w:val="28"/>
      <w:szCs w:val="28"/>
    </w:rPr>
  </w:style>
  <w:style w:type="paragraph" w:customStyle="1" w:styleId="APA-TitleBoxText">
    <w:name w:val="APA-TitleBoxText"/>
    <w:link w:val="APA-TitleBoxTextChar"/>
    <w:rsid w:val="00042D65"/>
    <w:pPr>
      <w:keepNext/>
      <w:keepLines/>
      <w:spacing w:before="120"/>
      <w:ind w:left="0"/>
    </w:pPr>
    <w:rPr>
      <w:rFonts w:asciiTheme="minorHAnsi" w:hAnsiTheme="minorHAnsi" w:cstheme="minorHAnsi"/>
    </w:rPr>
  </w:style>
  <w:style w:type="paragraph" w:customStyle="1" w:styleId="APA-TitleBoxHeading">
    <w:name w:val="APA-TitleBoxHeading"/>
    <w:next w:val="APA-TitleBoxText"/>
    <w:link w:val="APA-TitleBoxHeadingChar"/>
    <w:rsid w:val="00042D65"/>
    <w:pPr>
      <w:spacing w:before="120"/>
      <w:ind w:left="0"/>
    </w:pPr>
    <w:rPr>
      <w:rFonts w:asciiTheme="minorHAnsi" w:hAnsiTheme="minorHAnsi" w:cstheme="minorHAnsi"/>
      <w:b/>
      <w:color w:val="981020"/>
    </w:rPr>
  </w:style>
  <w:style w:type="character" w:customStyle="1" w:styleId="Heading3Char">
    <w:name w:val="Heading 3 Char"/>
    <w:aliases w:val="APA-Heading3 Char"/>
    <w:basedOn w:val="DefaultParagraphFont"/>
    <w:link w:val="Heading3"/>
    <w:rsid w:val="00674BDA"/>
    <w:rPr>
      <w:rFonts w:eastAsiaTheme="majorEastAsia" w:cstheme="majorBidi"/>
      <w:b/>
      <w:bCs/>
      <w:color w:val="C00000"/>
      <w:sz w:val="28"/>
      <w:szCs w:val="28"/>
    </w:rPr>
  </w:style>
  <w:style w:type="character" w:customStyle="1" w:styleId="APA-TitleBoxHeadingChar">
    <w:name w:val="APA-TitleBoxHeading Char"/>
    <w:basedOn w:val="DefaultParagraphFont"/>
    <w:link w:val="APA-TitleBoxHeading"/>
    <w:rsid w:val="00042D65"/>
    <w:rPr>
      <w:rFonts w:asciiTheme="minorHAnsi" w:hAnsiTheme="minorHAnsi" w:cstheme="minorHAnsi"/>
      <w:b/>
      <w:color w:val="981020"/>
    </w:rPr>
  </w:style>
  <w:style w:type="paragraph" w:customStyle="1" w:styleId="APA-ToCHeading">
    <w:name w:val="APA-ToCHeading"/>
    <w:basedOn w:val="Normal"/>
    <w:rsid w:val="00DF2A66"/>
    <w:pPr>
      <w:ind w:left="0"/>
    </w:pPr>
    <w:rPr>
      <w:color w:val="981020"/>
      <w:sz w:val="40"/>
      <w:szCs w:val="40"/>
    </w:rPr>
  </w:style>
  <w:style w:type="paragraph" w:styleId="TOCHeading">
    <w:name w:val="TOC Heading"/>
    <w:basedOn w:val="Heading1"/>
    <w:next w:val="Normal"/>
    <w:uiPriority w:val="39"/>
    <w:semiHidden/>
    <w:qFormat/>
    <w:rsid w:val="00072ECB"/>
    <w:pPr>
      <w:keepLines/>
      <w:pageBreakBefore w:val="0"/>
      <w:numPr>
        <w:numId w:val="0"/>
      </w:numPr>
      <w:shd w:val="clear" w:color="auto" w:fill="auto"/>
      <w:spacing w:before="480" w:after="0"/>
      <w:outlineLvl w:val="9"/>
    </w:pPr>
    <w:rPr>
      <w:rFonts w:eastAsiaTheme="majorEastAsia" w:cstheme="majorBidi"/>
      <w:b w:val="0"/>
      <w:caps w:val="0"/>
      <w:color w:val="004B7A" w:themeColor="accent1" w:themeShade="BF"/>
      <w:sz w:val="28"/>
      <w:szCs w:val="28"/>
      <w:lang w:val="en-US" w:eastAsia="ja-JP"/>
    </w:rPr>
  </w:style>
  <w:style w:type="paragraph" w:styleId="TOC1">
    <w:name w:val="toc 1"/>
    <w:aliases w:val="APA-ToC1"/>
    <w:basedOn w:val="Normal"/>
    <w:next w:val="Normal"/>
    <w:autoRedefine/>
    <w:uiPriority w:val="39"/>
    <w:unhideWhenUsed/>
    <w:rsid w:val="00731E74"/>
    <w:pPr>
      <w:tabs>
        <w:tab w:val="left" w:pos="1134"/>
        <w:tab w:val="right" w:leader="dot" w:pos="9607"/>
      </w:tabs>
      <w:spacing w:after="100"/>
      <w:ind w:left="0"/>
    </w:pPr>
    <w:rPr>
      <w:rFonts w:cstheme="minorHAnsi"/>
      <w:caps/>
      <w:noProof/>
      <w:sz w:val="28"/>
    </w:rPr>
  </w:style>
  <w:style w:type="paragraph" w:styleId="TOC2">
    <w:name w:val="toc 2"/>
    <w:aliases w:val="APA-ToC2"/>
    <w:basedOn w:val="Normal"/>
    <w:next w:val="Normal"/>
    <w:autoRedefine/>
    <w:uiPriority w:val="39"/>
    <w:unhideWhenUsed/>
    <w:rsid w:val="00731E74"/>
    <w:pPr>
      <w:tabs>
        <w:tab w:val="left" w:pos="1134"/>
        <w:tab w:val="right" w:leader="dot" w:pos="9607"/>
      </w:tabs>
      <w:spacing w:after="100"/>
      <w:ind w:left="0"/>
    </w:pPr>
    <w:rPr>
      <w:sz w:val="24"/>
    </w:rPr>
  </w:style>
  <w:style w:type="paragraph" w:styleId="TOC3">
    <w:name w:val="toc 3"/>
    <w:aliases w:val="APA-ToC3"/>
    <w:basedOn w:val="Normal"/>
    <w:next w:val="Normal"/>
    <w:autoRedefine/>
    <w:uiPriority w:val="39"/>
    <w:unhideWhenUsed/>
    <w:rsid w:val="00731E74"/>
    <w:pPr>
      <w:tabs>
        <w:tab w:val="right" w:leader="dot" w:pos="9607"/>
      </w:tabs>
      <w:spacing w:after="100"/>
    </w:pPr>
    <w:rPr>
      <w:sz w:val="24"/>
    </w:rPr>
  </w:style>
  <w:style w:type="character" w:styleId="PlaceholderText">
    <w:name w:val="Placeholder Text"/>
    <w:basedOn w:val="DefaultParagraphFont"/>
    <w:uiPriority w:val="99"/>
    <w:semiHidden/>
    <w:locked/>
    <w:rsid w:val="00863DE9"/>
    <w:rPr>
      <w:color w:val="808080"/>
    </w:rPr>
  </w:style>
  <w:style w:type="paragraph" w:customStyle="1" w:styleId="APA-Numbering">
    <w:name w:val="APA-Numbering"/>
    <w:basedOn w:val="APA-Bullets2"/>
    <w:qFormat/>
    <w:rsid w:val="00DF449F"/>
    <w:pPr>
      <w:numPr>
        <w:ilvl w:val="0"/>
        <w:numId w:val="4"/>
      </w:numPr>
    </w:pPr>
  </w:style>
  <w:style w:type="table" w:customStyle="1" w:styleId="LightList-Accent11">
    <w:name w:val="Light List - Accent 11"/>
    <w:basedOn w:val="TableNormal"/>
    <w:uiPriority w:val="61"/>
    <w:locked/>
    <w:rsid w:val="00C93A08"/>
    <w:pPr>
      <w:spacing w:after="0"/>
    </w:pPr>
    <w:tblPr>
      <w:tblStyleRowBandSize w:val="1"/>
      <w:tblStyleColBandSize w:val="1"/>
      <w:tblBorders>
        <w:top w:val="single" w:sz="8" w:space="0" w:color="0065A4" w:themeColor="accent1"/>
        <w:left w:val="single" w:sz="8" w:space="0" w:color="0065A4" w:themeColor="accent1"/>
        <w:bottom w:val="single" w:sz="8" w:space="0" w:color="0065A4" w:themeColor="accent1"/>
        <w:right w:val="single" w:sz="8" w:space="0" w:color="0065A4" w:themeColor="accent1"/>
      </w:tblBorders>
    </w:tblPr>
    <w:tblStylePr w:type="firstRow">
      <w:pPr>
        <w:spacing w:before="0" w:after="0" w:line="240" w:lineRule="auto"/>
      </w:pPr>
      <w:rPr>
        <w:b/>
        <w:bCs/>
        <w:color w:val="FFFFFF" w:themeColor="background1"/>
      </w:rPr>
      <w:tblPr/>
      <w:tcPr>
        <w:shd w:val="clear" w:color="auto" w:fill="0065A4" w:themeFill="accent1"/>
      </w:tcPr>
    </w:tblStylePr>
    <w:tblStylePr w:type="lastRow">
      <w:pPr>
        <w:spacing w:before="0" w:after="0" w:line="240" w:lineRule="auto"/>
      </w:pPr>
      <w:rPr>
        <w:b/>
        <w:bCs/>
      </w:rPr>
      <w:tblPr/>
      <w:tcPr>
        <w:tcBorders>
          <w:top w:val="double" w:sz="6" w:space="0" w:color="0065A4" w:themeColor="accent1"/>
          <w:left w:val="single" w:sz="8" w:space="0" w:color="0065A4" w:themeColor="accent1"/>
          <w:bottom w:val="single" w:sz="8" w:space="0" w:color="0065A4" w:themeColor="accent1"/>
          <w:right w:val="single" w:sz="8" w:space="0" w:color="0065A4" w:themeColor="accent1"/>
        </w:tcBorders>
      </w:tcPr>
    </w:tblStylePr>
    <w:tblStylePr w:type="firstCol">
      <w:rPr>
        <w:b/>
        <w:bCs/>
      </w:rPr>
    </w:tblStylePr>
    <w:tblStylePr w:type="lastCol">
      <w:rPr>
        <w:b/>
        <w:bCs/>
      </w:rPr>
    </w:tblStylePr>
    <w:tblStylePr w:type="band1Vert">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tblStylePr w:type="band1Horz">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style>
  <w:style w:type="table" w:customStyle="1" w:styleId="APA-Table">
    <w:name w:val="APA-Table"/>
    <w:basedOn w:val="TableNormal"/>
    <w:uiPriority w:val="99"/>
    <w:rsid w:val="00CD11FD"/>
    <w:pPr>
      <w:spacing w:after="0" w:line="360" w:lineRule="auto"/>
      <w:ind w:left="0"/>
    </w:pPr>
    <w:tblPr>
      <w:tblStyleRowBandSize w:val="1"/>
      <w:tblInd w:w="680" w:type="dxa"/>
      <w:tblBorders>
        <w:top w:val="single" w:sz="4" w:space="0" w:color="981020"/>
        <w:left w:val="single" w:sz="4" w:space="0" w:color="981020"/>
        <w:bottom w:val="single" w:sz="4" w:space="0" w:color="981020"/>
        <w:right w:val="single" w:sz="4" w:space="0" w:color="98102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Autospacing="1" w:afterLines="0" w:afterAutospacing="1" w:line="360" w:lineRule="auto"/>
        <w:ind w:leftChars="0" w:left="0" w:rightChars="0" w:right="0" w:firstLineChars="0" w:firstLine="0"/>
        <w:contextualSpacing/>
        <w:mirrorIndents w:val="0"/>
        <w:jc w:val="left"/>
        <w:outlineLvl w:val="9"/>
      </w:pPr>
      <w:rPr>
        <w:rFonts w:asciiTheme="minorHAnsi" w:hAnsiTheme="minorHAnsi"/>
        <w:b/>
        <w:sz w:val="22"/>
      </w:rPr>
      <w:tblPr/>
      <w:tcPr>
        <w:shd w:val="clear" w:color="auto" w:fill="000000" w:themeFill="text1"/>
      </w:tcPr>
    </w:tblStylePr>
    <w:tblStylePr w:type="band2Horz">
      <w:tblPr/>
      <w:tcPr>
        <w:shd w:val="clear" w:color="auto" w:fill="EEECE1" w:themeFill="background2"/>
      </w:tcPr>
    </w:tblStylePr>
  </w:style>
  <w:style w:type="paragraph" w:customStyle="1" w:styleId="APA-Appendix">
    <w:name w:val="APA-Appendix"/>
    <w:basedOn w:val="Normal"/>
    <w:link w:val="APA-AppendixChar"/>
    <w:rsid w:val="00F4722E"/>
    <w:pPr>
      <w:pageBreakBefore/>
      <w:ind w:left="0"/>
      <w:outlineLvl w:val="6"/>
    </w:pPr>
    <w:rPr>
      <w:caps/>
      <w:color w:val="981020"/>
      <w:sz w:val="40"/>
      <w:szCs w:val="40"/>
    </w:rPr>
  </w:style>
  <w:style w:type="character" w:customStyle="1" w:styleId="APA-AppendixChar">
    <w:name w:val="APA-Appendix Char"/>
    <w:basedOn w:val="DefaultParagraphFont"/>
    <w:link w:val="APA-Appendix"/>
    <w:rsid w:val="00F4722E"/>
    <w:rPr>
      <w:caps/>
      <w:color w:val="981020"/>
      <w:sz w:val="40"/>
      <w:szCs w:val="40"/>
    </w:rPr>
  </w:style>
  <w:style w:type="character" w:customStyle="1" w:styleId="Heading4Char">
    <w:name w:val="Heading 4 Char"/>
    <w:basedOn w:val="DefaultParagraphFont"/>
    <w:link w:val="Heading4"/>
    <w:rsid w:val="006670E6"/>
    <w:rPr>
      <w:rFonts w:asciiTheme="majorHAnsi" w:eastAsiaTheme="majorEastAsia" w:hAnsiTheme="majorHAnsi" w:cstheme="majorBidi"/>
      <w:b/>
      <w:bCs/>
      <w:i/>
      <w:iCs/>
      <w:color w:val="0065A4" w:themeColor="accent1"/>
    </w:rPr>
  </w:style>
  <w:style w:type="character" w:customStyle="1" w:styleId="Heading5Char">
    <w:name w:val="Heading 5 Char"/>
    <w:basedOn w:val="DefaultParagraphFont"/>
    <w:link w:val="Heading5"/>
    <w:uiPriority w:val="9"/>
    <w:semiHidden/>
    <w:rsid w:val="006670E6"/>
    <w:rPr>
      <w:rFonts w:asciiTheme="minorHAnsi" w:hAnsiTheme="minorHAnsi"/>
      <w:bCs/>
      <w:color w:val="C00000"/>
      <w:sz w:val="22"/>
    </w:rPr>
  </w:style>
  <w:style w:type="character" w:customStyle="1" w:styleId="Heading6Char">
    <w:name w:val="Heading 6 Char"/>
    <w:basedOn w:val="DefaultParagraphFont"/>
    <w:link w:val="Heading6"/>
    <w:rsid w:val="006670E6"/>
    <w:rPr>
      <w:rFonts w:asciiTheme="majorHAnsi" w:eastAsiaTheme="majorEastAsia" w:hAnsiTheme="majorHAnsi" w:cstheme="majorBidi"/>
      <w:i/>
      <w:iCs/>
      <w:color w:val="003251" w:themeColor="accent1" w:themeShade="7F"/>
    </w:rPr>
  </w:style>
  <w:style w:type="character" w:customStyle="1" w:styleId="Heading7Char">
    <w:name w:val="Heading 7 Char"/>
    <w:basedOn w:val="DefaultParagraphFont"/>
    <w:link w:val="Heading7"/>
    <w:rsid w:val="006670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67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670E6"/>
    <w:rPr>
      <w:rFonts w:asciiTheme="majorHAnsi" w:eastAsiaTheme="majorEastAsia" w:hAnsiTheme="majorHAnsi" w:cstheme="majorBidi"/>
      <w:i/>
      <w:iCs/>
      <w:color w:val="404040" w:themeColor="text1" w:themeTint="BF"/>
    </w:rPr>
  </w:style>
  <w:style w:type="paragraph" w:styleId="Caption">
    <w:name w:val="caption"/>
    <w:aliases w:val="APA-Caption,Caption Char,APA-FigureCaption, Char"/>
    <w:basedOn w:val="Normal"/>
    <w:next w:val="Normal"/>
    <w:link w:val="CaptionChar1"/>
    <w:unhideWhenUsed/>
    <w:qFormat/>
    <w:rsid w:val="00731E74"/>
    <w:pPr>
      <w:keepNext/>
      <w:spacing w:before="240"/>
      <w:contextualSpacing/>
    </w:pPr>
    <w:rPr>
      <w:b/>
      <w:bCs/>
      <w:color w:val="981020"/>
    </w:rPr>
  </w:style>
  <w:style w:type="paragraph" w:styleId="Header">
    <w:name w:val="header"/>
    <w:basedOn w:val="Normal"/>
    <w:link w:val="HeaderChar"/>
    <w:locked/>
    <w:rsid w:val="001D6411"/>
    <w:pPr>
      <w:tabs>
        <w:tab w:val="center" w:pos="4513"/>
        <w:tab w:val="right" w:pos="9026"/>
      </w:tabs>
      <w:spacing w:after="0"/>
    </w:pPr>
  </w:style>
  <w:style w:type="character" w:customStyle="1" w:styleId="HeaderChar">
    <w:name w:val="Header Char"/>
    <w:basedOn w:val="DefaultParagraphFont"/>
    <w:link w:val="Header"/>
    <w:uiPriority w:val="99"/>
    <w:semiHidden/>
    <w:rsid w:val="006670E6"/>
    <w:rPr>
      <w:rFonts w:asciiTheme="minorHAnsi" w:hAnsiTheme="minorHAnsi"/>
      <w:sz w:val="22"/>
    </w:rPr>
  </w:style>
  <w:style w:type="paragraph" w:customStyle="1" w:styleId="APA-TableHeading">
    <w:name w:val="APA-TableHeading"/>
    <w:basedOn w:val="Normal"/>
    <w:rsid w:val="00206BE1"/>
    <w:pPr>
      <w:spacing w:before="100" w:beforeAutospacing="1" w:after="100" w:afterAutospacing="1" w:line="360" w:lineRule="auto"/>
      <w:ind w:left="0"/>
      <w:contextualSpacing/>
    </w:pPr>
    <w:rPr>
      <w:rFonts w:ascii="Arial Bold" w:eastAsia="Times New Roman" w:hAnsi="Arial Bold" w:cs="Times New Roman"/>
      <w:bCs/>
    </w:rPr>
  </w:style>
  <w:style w:type="paragraph" w:customStyle="1" w:styleId="APA-TableText">
    <w:name w:val="APA-TableText"/>
    <w:basedOn w:val="Normal"/>
    <w:rsid w:val="00731E74"/>
    <w:pPr>
      <w:spacing w:before="120"/>
      <w:ind w:left="0"/>
    </w:pPr>
    <w:rPr>
      <w:rFonts w:eastAsia="Times New Roman" w:cs="Times New Roman"/>
    </w:rPr>
  </w:style>
  <w:style w:type="paragraph" w:styleId="TOC8">
    <w:name w:val="toc 8"/>
    <w:aliases w:val="APA-ToCAppendix"/>
    <w:basedOn w:val="Normal"/>
    <w:next w:val="Normal"/>
    <w:autoRedefine/>
    <w:uiPriority w:val="39"/>
    <w:unhideWhenUsed/>
    <w:rsid w:val="00731E74"/>
    <w:pPr>
      <w:tabs>
        <w:tab w:val="left" w:pos="1985"/>
        <w:tab w:val="right" w:leader="dot" w:pos="9605"/>
      </w:tabs>
      <w:spacing w:after="100"/>
      <w:ind w:left="0"/>
    </w:pPr>
    <w:rPr>
      <w:rFonts w:cstheme="minorHAnsi"/>
      <w:caps/>
      <w:noProof/>
      <w:sz w:val="28"/>
    </w:rPr>
  </w:style>
  <w:style w:type="table" w:customStyle="1" w:styleId="LightShading1">
    <w:name w:val="Light Shading1"/>
    <w:basedOn w:val="TableNormal"/>
    <w:uiPriority w:val="60"/>
    <w:locked/>
    <w:rsid w:val="00A9280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locked/>
    <w:rsid w:val="00CC072A"/>
    <w:pPr>
      <w:spacing w:after="0"/>
    </w:pPr>
    <w:tblPr>
      <w:tblStyleRowBandSize w:val="1"/>
      <w:tblStyleColBandSize w:val="1"/>
      <w:tblBorders>
        <w:top w:val="single" w:sz="8" w:space="0" w:color="FFD200" w:themeColor="accent4"/>
        <w:left w:val="single" w:sz="8" w:space="0" w:color="FFD200" w:themeColor="accent4"/>
        <w:bottom w:val="single" w:sz="8" w:space="0" w:color="FFD200" w:themeColor="accent4"/>
        <w:right w:val="single" w:sz="8" w:space="0" w:color="FFD200" w:themeColor="accent4"/>
      </w:tblBorders>
    </w:tblPr>
    <w:tblStylePr w:type="firstRow">
      <w:pPr>
        <w:spacing w:before="0" w:after="0" w:line="240" w:lineRule="auto"/>
      </w:pPr>
      <w:rPr>
        <w:b/>
        <w:bCs/>
        <w:color w:val="FFFFFF" w:themeColor="background1"/>
      </w:rPr>
      <w:tblPr/>
      <w:tcPr>
        <w:shd w:val="clear" w:color="auto" w:fill="FFD200" w:themeFill="accent4"/>
      </w:tcPr>
    </w:tblStylePr>
    <w:tblStylePr w:type="lastRow">
      <w:pPr>
        <w:spacing w:before="0" w:after="0" w:line="240" w:lineRule="auto"/>
      </w:pPr>
      <w:rPr>
        <w:b/>
        <w:bCs/>
      </w:rPr>
      <w:tblPr/>
      <w:tcPr>
        <w:tcBorders>
          <w:top w:val="double" w:sz="6" w:space="0" w:color="FFD200" w:themeColor="accent4"/>
          <w:left w:val="single" w:sz="8" w:space="0" w:color="FFD200" w:themeColor="accent4"/>
          <w:bottom w:val="single" w:sz="8" w:space="0" w:color="FFD200" w:themeColor="accent4"/>
          <w:right w:val="single" w:sz="8" w:space="0" w:color="FFD200" w:themeColor="accent4"/>
        </w:tcBorders>
      </w:tcPr>
    </w:tblStylePr>
    <w:tblStylePr w:type="firstCol">
      <w:rPr>
        <w:b/>
        <w:bCs/>
      </w:rPr>
    </w:tblStylePr>
    <w:tblStylePr w:type="lastCol">
      <w:rPr>
        <w:b/>
        <w:bCs/>
      </w:rPr>
    </w:tblStylePr>
    <w:tblStylePr w:type="band1Vert">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tblStylePr w:type="band1Horz">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style>
  <w:style w:type="paragraph" w:customStyle="1" w:styleId="APA-TitleCopyright">
    <w:name w:val="APA-TitleCopyright"/>
    <w:basedOn w:val="Normal"/>
    <w:rsid w:val="00A02C52"/>
    <w:pPr>
      <w:spacing w:before="240" w:after="0"/>
      <w:ind w:left="0"/>
      <w:jc w:val="right"/>
    </w:pPr>
    <w:rPr>
      <w:rFonts w:eastAsia="Times New Roman" w:cs="Times New Roman"/>
    </w:rPr>
  </w:style>
  <w:style w:type="paragraph" w:customStyle="1" w:styleId="APA-TitleBoxBoldText">
    <w:name w:val="APA-TitleBoxBoldText"/>
    <w:basedOn w:val="APA-TitleBoxText"/>
    <w:link w:val="APA-TitleBoxBoldTextChar"/>
    <w:rsid w:val="00731E74"/>
    <w:rPr>
      <w:b/>
      <w:bCs/>
    </w:rPr>
  </w:style>
  <w:style w:type="paragraph" w:customStyle="1" w:styleId="APA-TitleHeader">
    <w:name w:val="APA-TitleHeader"/>
    <w:link w:val="APA-TitleHeaderChar"/>
    <w:qFormat/>
    <w:rsid w:val="00072867"/>
    <w:pPr>
      <w:jc w:val="right"/>
    </w:pPr>
    <w:rPr>
      <w:rFonts w:asciiTheme="minorHAnsi" w:hAnsiTheme="minorHAnsi"/>
      <w:b/>
      <w:sz w:val="48"/>
      <w:szCs w:val="48"/>
    </w:rPr>
  </w:style>
  <w:style w:type="numbering" w:customStyle="1" w:styleId="Style2">
    <w:name w:val="Style2"/>
    <w:basedOn w:val="NoList"/>
    <w:uiPriority w:val="99"/>
    <w:rsid w:val="000E44A0"/>
    <w:pPr>
      <w:numPr>
        <w:numId w:val="2"/>
      </w:numPr>
    </w:pPr>
  </w:style>
  <w:style w:type="paragraph" w:customStyle="1" w:styleId="APA-NumberingLetters">
    <w:name w:val="APA-NumberingLetters"/>
    <w:basedOn w:val="APA-Numbering"/>
    <w:qFormat/>
    <w:rsid w:val="00A511A1"/>
    <w:pPr>
      <w:numPr>
        <w:numId w:val="5"/>
      </w:numPr>
      <w:ind w:left="1134" w:hanging="567"/>
    </w:pPr>
  </w:style>
  <w:style w:type="character" w:customStyle="1" w:styleId="APA-TitleBoxTextChar">
    <w:name w:val="APA-TitleBoxText Char"/>
    <w:basedOn w:val="DefaultParagraphFont"/>
    <w:link w:val="APA-TitleBoxText"/>
    <w:rsid w:val="00042D65"/>
    <w:rPr>
      <w:rFonts w:asciiTheme="minorHAnsi" w:hAnsiTheme="minorHAnsi" w:cstheme="minorHAnsi"/>
    </w:rPr>
  </w:style>
  <w:style w:type="character" w:customStyle="1" w:styleId="APA-TitleBoxBoldTextChar">
    <w:name w:val="APA-TitleBoxBoldText Char"/>
    <w:basedOn w:val="APA-TitleBoxTextChar"/>
    <w:link w:val="APA-TitleBoxBoldText"/>
    <w:rsid w:val="00731E74"/>
    <w:rPr>
      <w:rFonts w:asciiTheme="minorHAnsi" w:hAnsiTheme="minorHAnsi" w:cstheme="minorHAnsi"/>
      <w:b/>
      <w:bCs/>
    </w:rPr>
  </w:style>
  <w:style w:type="character" w:customStyle="1" w:styleId="APA-TitleHeaderChar">
    <w:name w:val="APA-TitleHeader Char"/>
    <w:basedOn w:val="TitleChar"/>
    <w:link w:val="APA-TitleHeader"/>
    <w:rsid w:val="00072867"/>
    <w:rPr>
      <w:rFonts w:asciiTheme="minorHAnsi" w:hAnsiTheme="minorHAnsi" w:cstheme="minorHAnsi"/>
      <w:b/>
      <w:caps/>
      <w:color w:val="981020"/>
      <w:sz w:val="52"/>
    </w:rPr>
  </w:style>
  <w:style w:type="paragraph" w:customStyle="1" w:styleId="APA-HeaderBold">
    <w:name w:val="APA-HeaderBold"/>
    <w:basedOn w:val="APA-Header"/>
    <w:next w:val="APA-Header"/>
    <w:link w:val="APA-HeaderBoldChar"/>
    <w:qFormat/>
    <w:rsid w:val="00C278E2"/>
    <w:rPr>
      <w:b/>
    </w:rPr>
  </w:style>
  <w:style w:type="character" w:customStyle="1" w:styleId="APA-HeaderChar">
    <w:name w:val="APA-Header Char"/>
    <w:basedOn w:val="DefaultParagraphFont"/>
    <w:link w:val="APA-Header"/>
    <w:rsid w:val="00C278E2"/>
    <w:rPr>
      <w:rFonts w:asciiTheme="minorHAnsi" w:hAnsiTheme="minorHAnsi"/>
      <w:sz w:val="22"/>
    </w:rPr>
  </w:style>
  <w:style w:type="character" w:customStyle="1" w:styleId="APA-HeaderBoldChar">
    <w:name w:val="APA-HeaderBold Char"/>
    <w:basedOn w:val="APA-HeaderChar"/>
    <w:link w:val="APA-HeaderBold"/>
    <w:rsid w:val="00C278E2"/>
    <w:rPr>
      <w:rFonts w:asciiTheme="minorHAnsi" w:hAnsiTheme="minorHAnsi"/>
      <w:b/>
      <w:sz w:val="22"/>
    </w:rPr>
  </w:style>
  <w:style w:type="character" w:customStyle="1" w:styleId="APA-NormalBoldText">
    <w:name w:val="APA-NormalBoldText"/>
    <w:rsid w:val="006F2A5A"/>
    <w:rPr>
      <w:b/>
      <w:bCs/>
    </w:rPr>
  </w:style>
  <w:style w:type="character" w:customStyle="1" w:styleId="APA-Superscript">
    <w:name w:val="APA-Superscript"/>
    <w:rsid w:val="007119B9"/>
    <w:rPr>
      <w:vertAlign w:val="superscript"/>
    </w:rPr>
  </w:style>
  <w:style w:type="character" w:customStyle="1" w:styleId="APA-Subscript">
    <w:name w:val="APA-Subscript"/>
    <w:rsid w:val="007119B9"/>
    <w:rPr>
      <w:vertAlign w:val="subscript"/>
    </w:rPr>
  </w:style>
  <w:style w:type="paragraph" w:customStyle="1" w:styleId="APA-Bullets2">
    <w:name w:val="APA-Bullets2"/>
    <w:basedOn w:val="ListParagraph"/>
    <w:link w:val="APA-Bullets2Char"/>
    <w:qFormat/>
    <w:rsid w:val="00EE37A0"/>
    <w:pPr>
      <w:numPr>
        <w:ilvl w:val="3"/>
      </w:numPr>
      <w:spacing w:before="100" w:beforeAutospacing="1"/>
    </w:pPr>
  </w:style>
  <w:style w:type="character" w:customStyle="1" w:styleId="ListParagraphChar">
    <w:name w:val="List Paragraph Char"/>
    <w:aliases w:val="APA-Bullets Char"/>
    <w:basedOn w:val="DefaultParagraphFont"/>
    <w:link w:val="ListParagraph"/>
    <w:uiPriority w:val="34"/>
    <w:rsid w:val="00EE37A0"/>
  </w:style>
  <w:style w:type="character" w:customStyle="1" w:styleId="APA-Bullets2Char">
    <w:name w:val="APA-Bullets2 Char"/>
    <w:basedOn w:val="ListParagraphChar"/>
    <w:link w:val="APA-Bullets2"/>
    <w:rsid w:val="00EE37A0"/>
  </w:style>
  <w:style w:type="numbering" w:customStyle="1" w:styleId="StyleNumberedLeft127cmHanging063cm">
    <w:name w:val="Style Numbered Left:  1.27 cm Hanging:  0.63 cm"/>
    <w:basedOn w:val="NoList"/>
    <w:rsid w:val="006964C1"/>
    <w:pPr>
      <w:numPr>
        <w:numId w:val="6"/>
      </w:numPr>
    </w:pPr>
  </w:style>
  <w:style w:type="numbering" w:customStyle="1" w:styleId="StyleNumberedLeft127cmHanging063cm1">
    <w:name w:val="Style Numbered Left:  1.27 cm Hanging:  0.63 cm1"/>
    <w:basedOn w:val="NoList"/>
    <w:rsid w:val="0088547B"/>
    <w:pPr>
      <w:numPr>
        <w:numId w:val="7"/>
      </w:numPr>
    </w:pPr>
  </w:style>
  <w:style w:type="paragraph" w:customStyle="1" w:styleId="APA-Numbering2">
    <w:name w:val="APA-Numbering2"/>
    <w:basedOn w:val="APA-Numbering"/>
    <w:qFormat/>
    <w:rsid w:val="00D17224"/>
    <w:pPr>
      <w:numPr>
        <w:numId w:val="8"/>
      </w:numPr>
      <w:spacing w:before="0" w:beforeAutospacing="0"/>
    </w:pPr>
  </w:style>
  <w:style w:type="paragraph" w:customStyle="1" w:styleId="StyleHeading2h2Resetnumberingh21h22h23h24H2Justified">
    <w:name w:val="Style Heading 2h2Reset numberingh21h22h23h24H2 + Justified ..."/>
    <w:basedOn w:val="Heading2"/>
    <w:rsid w:val="00DF5F54"/>
    <w:pPr>
      <w:keepLines w:val="0"/>
      <w:tabs>
        <w:tab w:val="clear" w:pos="-1843"/>
        <w:tab w:val="left" w:pos="851"/>
      </w:tabs>
      <w:spacing w:before="320" w:after="180"/>
      <w:ind w:left="0" w:firstLine="0"/>
      <w:jc w:val="both"/>
    </w:pPr>
    <w:rPr>
      <w:rFonts w:ascii="Arial" w:eastAsia="Times New Roman" w:hAnsi="Arial" w:cs="Times New Roman"/>
      <w:sz w:val="32"/>
      <w:szCs w:val="20"/>
    </w:rPr>
  </w:style>
  <w:style w:type="paragraph" w:customStyle="1" w:styleId="Bullet-Dash">
    <w:name w:val="Bullet - Dash"/>
    <w:basedOn w:val="Normal"/>
    <w:rsid w:val="00DF5F54"/>
    <w:pPr>
      <w:numPr>
        <w:numId w:val="9"/>
      </w:numPr>
      <w:spacing w:line="300" w:lineRule="atLeast"/>
    </w:pPr>
    <w:rPr>
      <w:rFonts w:ascii="Times New Roman" w:eastAsia="Times New Roman" w:hAnsi="Times New Roman" w:cs="Times New Roman"/>
      <w:szCs w:val="24"/>
    </w:rPr>
  </w:style>
  <w:style w:type="paragraph" w:customStyle="1" w:styleId="TableText">
    <w:name w:val="Table Text"/>
    <w:basedOn w:val="Normal"/>
    <w:rsid w:val="00555653"/>
    <w:pPr>
      <w:keepLines/>
      <w:spacing w:before="120"/>
      <w:ind w:left="0"/>
    </w:pPr>
    <w:rPr>
      <w:rFonts w:ascii="Times New Roman" w:eastAsia="Times New Roman" w:hAnsi="Times New Roman" w:cs="Times New Roman"/>
      <w:szCs w:val="20"/>
    </w:rPr>
  </w:style>
  <w:style w:type="paragraph" w:customStyle="1" w:styleId="TableTitle">
    <w:name w:val="Table Title"/>
    <w:basedOn w:val="TableText"/>
    <w:rsid w:val="00555653"/>
    <w:rPr>
      <w:rFonts w:ascii="Arial" w:hAnsi="Arial"/>
      <w:b/>
    </w:rPr>
  </w:style>
  <w:style w:type="character" w:styleId="Hyperlink">
    <w:name w:val="Hyperlink"/>
    <w:basedOn w:val="DefaultParagraphFont"/>
    <w:uiPriority w:val="99"/>
    <w:unhideWhenUsed/>
    <w:rsid w:val="0020744C"/>
    <w:rPr>
      <w:color w:val="1645DC" w:themeColor="hyperlink"/>
      <w:u w:val="single"/>
    </w:rPr>
  </w:style>
  <w:style w:type="character" w:styleId="CommentReference">
    <w:name w:val="annotation reference"/>
    <w:basedOn w:val="DefaultParagraphFont"/>
    <w:semiHidden/>
    <w:locked/>
    <w:rsid w:val="00633B56"/>
    <w:rPr>
      <w:sz w:val="16"/>
      <w:szCs w:val="16"/>
    </w:rPr>
  </w:style>
  <w:style w:type="paragraph" w:styleId="CommentText">
    <w:name w:val="annotation text"/>
    <w:basedOn w:val="Normal"/>
    <w:link w:val="CommentTextChar"/>
    <w:semiHidden/>
    <w:locked/>
    <w:rsid w:val="00633B56"/>
    <w:rPr>
      <w:sz w:val="20"/>
      <w:szCs w:val="20"/>
    </w:rPr>
  </w:style>
  <w:style w:type="character" w:customStyle="1" w:styleId="CommentTextChar">
    <w:name w:val="Comment Text Char"/>
    <w:basedOn w:val="DefaultParagraphFont"/>
    <w:link w:val="CommentText"/>
    <w:semiHidden/>
    <w:rsid w:val="00633B56"/>
    <w:rPr>
      <w:sz w:val="20"/>
      <w:szCs w:val="20"/>
    </w:rPr>
  </w:style>
  <w:style w:type="paragraph" w:styleId="CommentSubject">
    <w:name w:val="annotation subject"/>
    <w:basedOn w:val="CommentText"/>
    <w:next w:val="CommentText"/>
    <w:link w:val="CommentSubjectChar"/>
    <w:locked/>
    <w:rsid w:val="00633B56"/>
    <w:rPr>
      <w:b/>
      <w:bCs/>
    </w:rPr>
  </w:style>
  <w:style w:type="character" w:customStyle="1" w:styleId="CommentSubjectChar">
    <w:name w:val="Comment Subject Char"/>
    <w:basedOn w:val="CommentTextChar"/>
    <w:link w:val="CommentSubject"/>
    <w:uiPriority w:val="99"/>
    <w:semiHidden/>
    <w:rsid w:val="00633B56"/>
    <w:rPr>
      <w:b/>
      <w:bCs/>
      <w:sz w:val="20"/>
      <w:szCs w:val="20"/>
    </w:rPr>
  </w:style>
  <w:style w:type="character" w:styleId="FollowedHyperlink">
    <w:name w:val="FollowedHyperlink"/>
    <w:basedOn w:val="DefaultParagraphFont"/>
    <w:uiPriority w:val="99"/>
    <w:semiHidden/>
    <w:locked/>
    <w:rsid w:val="0041594C"/>
    <w:rPr>
      <w:color w:val="800080" w:themeColor="followedHyperlink"/>
      <w:u w:val="single"/>
    </w:rPr>
  </w:style>
  <w:style w:type="paragraph" w:styleId="BodyText">
    <w:name w:val="Body Text"/>
    <w:basedOn w:val="Normal"/>
    <w:link w:val="BodyTextChar"/>
    <w:rsid w:val="003E5AA4"/>
    <w:pPr>
      <w:spacing w:before="60" w:after="60"/>
      <w:ind w:right="28"/>
    </w:pPr>
    <w:rPr>
      <w:rFonts w:ascii="Trebuchet MS" w:eastAsia="Times New Roman" w:hAnsi="Trebuchet MS" w:cs="Times New Roman"/>
      <w:sz w:val="20"/>
      <w:szCs w:val="24"/>
      <w:lang w:val="en-US"/>
    </w:rPr>
  </w:style>
  <w:style w:type="character" w:customStyle="1" w:styleId="BodyTextChar">
    <w:name w:val="Body Text Char"/>
    <w:basedOn w:val="DefaultParagraphFont"/>
    <w:link w:val="BodyText"/>
    <w:rsid w:val="003E5AA4"/>
    <w:rPr>
      <w:rFonts w:ascii="Trebuchet MS" w:eastAsia="Times New Roman" w:hAnsi="Trebuchet MS" w:cs="Times New Roman"/>
      <w:sz w:val="20"/>
      <w:szCs w:val="24"/>
      <w:lang w:val="en-US"/>
    </w:rPr>
  </w:style>
  <w:style w:type="paragraph" w:styleId="Revision">
    <w:name w:val="Revision"/>
    <w:hidden/>
    <w:uiPriority w:val="99"/>
    <w:semiHidden/>
    <w:rsid w:val="0008230B"/>
    <w:pPr>
      <w:spacing w:after="0"/>
      <w:ind w:left="0"/>
    </w:pPr>
  </w:style>
  <w:style w:type="table" w:customStyle="1" w:styleId="NormalInTable1">
    <w:name w:val="Normal In Table1"/>
    <w:basedOn w:val="TableNormal"/>
    <w:next w:val="TableGrid"/>
    <w:uiPriority w:val="59"/>
    <w:rsid w:val="00833400"/>
    <w:pPr>
      <w:tabs>
        <w:tab w:val="left" w:pos="709"/>
        <w:tab w:val="left" w:pos="1418"/>
        <w:tab w:val="left" w:pos="2126"/>
        <w:tab w:val="right" w:pos="9356"/>
      </w:tabs>
      <w:spacing w:after="0"/>
      <w:ind w:left="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CharChar1Char">
    <w:name w:val="Paragraph Char Char1 Char"/>
    <w:basedOn w:val="Normal"/>
    <w:link w:val="ParagraphCharChar1CharChar"/>
    <w:rsid w:val="00FB5ED1"/>
    <w:pPr>
      <w:tabs>
        <w:tab w:val="left" w:pos="851"/>
      </w:tabs>
      <w:spacing w:before="120"/>
      <w:ind w:left="851"/>
    </w:pPr>
    <w:rPr>
      <w:rFonts w:eastAsia="Times New Roman" w:cs="Times New Roman"/>
      <w:szCs w:val="20"/>
      <w:lang w:eastAsia="en-AU"/>
    </w:rPr>
  </w:style>
  <w:style w:type="character" w:customStyle="1" w:styleId="ParagraphCharChar1CharChar">
    <w:name w:val="Paragraph Char Char1 Char Char"/>
    <w:link w:val="ParagraphCharChar1Char"/>
    <w:rsid w:val="00FB5ED1"/>
    <w:rPr>
      <w:rFonts w:eastAsia="Times New Roman" w:cs="Times New Roman"/>
      <w:szCs w:val="20"/>
      <w:lang w:eastAsia="en-AU"/>
    </w:rPr>
  </w:style>
  <w:style w:type="character" w:customStyle="1" w:styleId="CaptionChar1">
    <w:name w:val="Caption Char1"/>
    <w:aliases w:val="APA-Caption Char,Caption Char Char,APA-FigureCaption Char, Char Char"/>
    <w:link w:val="Caption"/>
    <w:rsid w:val="00FB5ED1"/>
    <w:rPr>
      <w:b/>
      <w:bCs/>
      <w:color w:val="981020"/>
    </w:rPr>
  </w:style>
  <w:style w:type="character" w:customStyle="1" w:styleId="BodyTextChar1">
    <w:name w:val="Body Text Char1"/>
    <w:rsid w:val="00F87940"/>
    <w:rPr>
      <w:rFonts w:ascii="Trebuchet MS" w:hAnsi="Trebuchet MS"/>
      <w:sz w:val="22"/>
      <w:szCs w:val="22"/>
      <w:lang w:eastAsia="en-US"/>
    </w:rPr>
  </w:style>
  <w:style w:type="paragraph" w:styleId="FootnoteText">
    <w:name w:val="footnote text"/>
    <w:basedOn w:val="Normal"/>
    <w:link w:val="FootnoteTextChar"/>
    <w:locked/>
    <w:rsid w:val="00F87940"/>
    <w:pPr>
      <w:spacing w:after="0"/>
      <w:ind w:left="0"/>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rsid w:val="00F87940"/>
    <w:rPr>
      <w:rFonts w:ascii="Arial" w:eastAsia="Times New Roman" w:hAnsi="Arial" w:cs="Times New Roman"/>
      <w:sz w:val="20"/>
      <w:szCs w:val="20"/>
      <w:lang w:val="x-none"/>
    </w:rPr>
  </w:style>
  <w:style w:type="character" w:styleId="FootnoteReference">
    <w:name w:val="footnote reference"/>
    <w:locked/>
    <w:rsid w:val="00F87940"/>
    <w:rPr>
      <w:vertAlign w:val="superscript"/>
    </w:rPr>
  </w:style>
  <w:style w:type="paragraph" w:customStyle="1" w:styleId="Bullet">
    <w:name w:val="Bullet"/>
    <w:basedOn w:val="Normal"/>
    <w:rsid w:val="00F87940"/>
    <w:pPr>
      <w:numPr>
        <w:numId w:val="10"/>
      </w:numPr>
      <w:spacing w:after="0"/>
      <w:jc w:val="both"/>
    </w:pPr>
    <w:rPr>
      <w:rFonts w:ascii="Arial" w:eastAsia="Times New Roman" w:hAnsi="Arial" w:cs="Times New Roman"/>
      <w:sz w:val="24"/>
      <w:szCs w:val="20"/>
    </w:rPr>
  </w:style>
  <w:style w:type="paragraph" w:customStyle="1" w:styleId="Paragraph">
    <w:name w:val="Paragraph"/>
    <w:basedOn w:val="Normal"/>
    <w:link w:val="ParagraphChar"/>
    <w:rsid w:val="000A7356"/>
    <w:pPr>
      <w:spacing w:before="60" w:after="60"/>
      <w:ind w:left="1134"/>
    </w:pPr>
    <w:rPr>
      <w:rFonts w:ascii="Trebuchet MS" w:eastAsia="Times New Roman" w:hAnsi="Trebuchet MS" w:cs="Times New Roman"/>
      <w:sz w:val="20"/>
      <w:szCs w:val="20"/>
      <w:lang w:val="en-GB"/>
    </w:rPr>
  </w:style>
  <w:style w:type="character" w:customStyle="1" w:styleId="ParagraphChar">
    <w:name w:val="Paragraph Char"/>
    <w:link w:val="Paragraph"/>
    <w:locked/>
    <w:rsid w:val="000A7356"/>
    <w:rPr>
      <w:rFonts w:ascii="Trebuchet MS" w:eastAsia="Times New Roman" w:hAnsi="Trebuchet MS" w:cs="Times New Roman"/>
      <w:sz w:val="20"/>
      <w:szCs w:val="20"/>
      <w:lang w:val="en-GB"/>
    </w:rPr>
  </w:style>
  <w:style w:type="paragraph" w:styleId="PlainText">
    <w:name w:val="Plain Text"/>
    <w:basedOn w:val="Normal"/>
    <w:link w:val="PlainTextChar"/>
    <w:uiPriority w:val="99"/>
    <w:unhideWhenUsed/>
    <w:rsid w:val="007F1489"/>
    <w:pPr>
      <w:spacing w:after="200" w:line="276" w:lineRule="auto"/>
      <w:ind w:left="0"/>
    </w:pPr>
    <w:rPr>
      <w:szCs w:val="21"/>
    </w:rPr>
  </w:style>
  <w:style w:type="character" w:customStyle="1" w:styleId="PlainTextChar">
    <w:name w:val="Plain Text Char"/>
    <w:basedOn w:val="DefaultParagraphFont"/>
    <w:link w:val="PlainText"/>
    <w:uiPriority w:val="99"/>
    <w:rsid w:val="007F1489"/>
    <w:rPr>
      <w:szCs w:val="21"/>
    </w:rPr>
  </w:style>
  <w:style w:type="paragraph" w:customStyle="1" w:styleId="Appendix-Heading2">
    <w:name w:val="Appendix - Heading 2"/>
    <w:basedOn w:val="Heading2"/>
    <w:link w:val="Appendix-Heading2Char"/>
    <w:qFormat/>
    <w:rsid w:val="008F4988"/>
    <w:pPr>
      <w:numPr>
        <w:ilvl w:val="0"/>
        <w:numId w:val="0"/>
      </w:numPr>
      <w:ind w:left="360"/>
    </w:pPr>
  </w:style>
  <w:style w:type="character" w:customStyle="1" w:styleId="Appendix-Heading2Char">
    <w:name w:val="Appendix - Heading 2 Char"/>
    <w:basedOn w:val="Heading2Char"/>
    <w:link w:val="Appendix-Heading2"/>
    <w:rsid w:val="008F4988"/>
    <w:rPr>
      <w:rFonts w:eastAsiaTheme="majorEastAsia"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AU" w:eastAsia="en-US" w:bidi="ar-SA"/>
      </w:rPr>
    </w:rPrDefault>
    <w:pPrDefault>
      <w:pPr>
        <w:spacing w:after="120"/>
        <w:ind w:left="567"/>
      </w:pPr>
    </w:pPrDefault>
  </w:docDefaults>
  <w:latentStyles w:defLockedState="0" w:defUIPriority="0" w:defSemiHidden="0" w:defUnhideWhenUsed="0" w:defQFormat="0" w:count="267">
    <w:lsdException w:name="Normal" w:qFormat="1"/>
    <w:lsdException w:name="heading 1" w:qFormat="1"/>
    <w:lsdException w:name="toc 1" w:uiPriority="39"/>
    <w:lsdException w:name="toc 2" w:uiPriority="39"/>
    <w:lsdException w:name="toc 3" w:uiPriority="39"/>
    <w:lsdException w:name="toc 8" w:uiPriority="39"/>
    <w:lsdException w:name="caption" w:qFormat="1"/>
    <w:lsdException w:name="Title" w:qFormat="1"/>
    <w:lsdException w:name="Hyperlink" w:uiPriority="99"/>
    <w:lsdException w:name="Plain Text" w:uiPriority="99"/>
    <w:lsdException w:name="Table Grid" w:uiPriority="59"/>
    <w:lsdException w:name="Placeholder Text" w:uiPriority="99"/>
    <w:lsdException w:name="List Paragraph" w:uiPriority="34" w:qFormat="1"/>
  </w:latentStyles>
  <w:style w:type="paragraph" w:default="1" w:styleId="Normal">
    <w:name w:val="Normal"/>
    <w:aliases w:val="APA-NormalText"/>
    <w:qFormat/>
    <w:rsid w:val="00501469"/>
  </w:style>
  <w:style w:type="paragraph" w:styleId="Heading1">
    <w:name w:val="heading 1"/>
    <w:aliases w:val="APA-Heading1"/>
    <w:basedOn w:val="Normal"/>
    <w:next w:val="Normal"/>
    <w:link w:val="Heading1Char"/>
    <w:qFormat/>
    <w:rsid w:val="00031514"/>
    <w:pPr>
      <w:keepNext/>
      <w:pageBreakBefore/>
      <w:numPr>
        <w:numId w:val="1"/>
      </w:numPr>
      <w:shd w:val="clear" w:color="auto" w:fill="FFFFFF" w:themeFill="background1"/>
      <w:outlineLvl w:val="0"/>
    </w:pPr>
    <w:rPr>
      <w:rFonts w:eastAsiaTheme="minorEastAsia"/>
      <w:b/>
      <w:bCs/>
      <w:caps/>
      <w:sz w:val="40"/>
    </w:rPr>
  </w:style>
  <w:style w:type="paragraph" w:styleId="Heading2">
    <w:name w:val="heading 2"/>
    <w:aliases w:val="APA-Heading2,h2,Reset numbering,h21,h22,h23,h24,H2"/>
    <w:basedOn w:val="Normal"/>
    <w:next w:val="Normal"/>
    <w:link w:val="Heading2Char"/>
    <w:unhideWhenUsed/>
    <w:qFormat/>
    <w:rsid w:val="00674BDA"/>
    <w:pPr>
      <w:keepNext/>
      <w:keepLines/>
      <w:numPr>
        <w:ilvl w:val="1"/>
        <w:numId w:val="1"/>
      </w:numPr>
      <w:tabs>
        <w:tab w:val="left" w:pos="-1843"/>
      </w:tabs>
      <w:spacing w:before="240"/>
      <w:outlineLvl w:val="1"/>
    </w:pPr>
    <w:rPr>
      <w:rFonts w:eastAsiaTheme="majorEastAsia" w:cstheme="majorBidi"/>
      <w:b/>
      <w:bCs/>
      <w:sz w:val="28"/>
      <w:szCs w:val="28"/>
    </w:rPr>
  </w:style>
  <w:style w:type="paragraph" w:styleId="Heading3">
    <w:name w:val="heading 3"/>
    <w:aliases w:val="APA-Heading3"/>
    <w:basedOn w:val="Heading2"/>
    <w:next w:val="Normal"/>
    <w:link w:val="Heading3Char"/>
    <w:unhideWhenUsed/>
    <w:qFormat/>
    <w:rsid w:val="00674BDA"/>
    <w:pPr>
      <w:numPr>
        <w:ilvl w:val="2"/>
      </w:numPr>
      <w:tabs>
        <w:tab w:val="left" w:pos="-851"/>
      </w:tabs>
      <w:ind w:left="1418" w:hanging="851"/>
      <w:outlineLvl w:val="2"/>
    </w:pPr>
    <w:rPr>
      <w:color w:val="C00000"/>
    </w:rPr>
  </w:style>
  <w:style w:type="paragraph" w:styleId="Heading4">
    <w:name w:val="heading 4"/>
    <w:basedOn w:val="Normal"/>
    <w:next w:val="Normal"/>
    <w:link w:val="Heading4Char"/>
    <w:qFormat/>
    <w:locked/>
    <w:rsid w:val="00134F8C"/>
    <w:pPr>
      <w:keepNext/>
      <w:keepLines/>
      <w:numPr>
        <w:ilvl w:val="3"/>
        <w:numId w:val="1"/>
      </w:numPr>
      <w:spacing w:before="200" w:after="0"/>
      <w:outlineLvl w:val="3"/>
    </w:pPr>
    <w:rPr>
      <w:rFonts w:asciiTheme="majorHAnsi" w:eastAsiaTheme="majorEastAsia" w:hAnsiTheme="majorHAnsi" w:cstheme="majorBidi"/>
      <w:b/>
      <w:bCs/>
      <w:i/>
      <w:iCs/>
      <w:color w:val="0065A4" w:themeColor="accent1"/>
    </w:rPr>
  </w:style>
  <w:style w:type="paragraph" w:styleId="Heading5">
    <w:name w:val="heading 5"/>
    <w:basedOn w:val="Caption"/>
    <w:next w:val="Normal"/>
    <w:link w:val="Heading5Char"/>
    <w:qFormat/>
    <w:locked/>
    <w:rsid w:val="00863562"/>
    <w:pPr>
      <w:outlineLvl w:val="4"/>
    </w:pPr>
    <w:rPr>
      <w:b w:val="0"/>
      <w:color w:val="C00000"/>
    </w:rPr>
  </w:style>
  <w:style w:type="paragraph" w:styleId="Heading6">
    <w:name w:val="heading 6"/>
    <w:basedOn w:val="Normal"/>
    <w:next w:val="Normal"/>
    <w:link w:val="Heading6Char"/>
    <w:qFormat/>
    <w:locked/>
    <w:rsid w:val="00134F8C"/>
    <w:pPr>
      <w:keepNext/>
      <w:keepLines/>
      <w:numPr>
        <w:ilvl w:val="5"/>
        <w:numId w:val="1"/>
      </w:numPr>
      <w:spacing w:before="200" w:after="0"/>
      <w:outlineLvl w:val="5"/>
    </w:pPr>
    <w:rPr>
      <w:rFonts w:asciiTheme="majorHAnsi" w:eastAsiaTheme="majorEastAsia" w:hAnsiTheme="majorHAnsi" w:cstheme="majorBidi"/>
      <w:i/>
      <w:iCs/>
      <w:color w:val="003251" w:themeColor="accent1" w:themeShade="7F"/>
    </w:rPr>
  </w:style>
  <w:style w:type="paragraph" w:styleId="Heading7">
    <w:name w:val="heading 7"/>
    <w:basedOn w:val="Normal"/>
    <w:next w:val="Normal"/>
    <w:link w:val="Heading7Char"/>
    <w:qFormat/>
    <w:rsid w:val="00134F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134F8C"/>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locked/>
    <w:rsid w:val="00134F8C"/>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PA-TitleLine1"/>
    <w:next w:val="APA-TitleLine3"/>
    <w:link w:val="TitleChar"/>
    <w:qFormat/>
    <w:rsid w:val="00606E33"/>
    <w:pPr>
      <w:jc w:val="right"/>
    </w:pPr>
    <w:rPr>
      <w:rFonts w:asciiTheme="minorHAnsi" w:hAnsiTheme="minorHAnsi" w:cstheme="minorHAnsi"/>
      <w:b/>
      <w:caps/>
      <w:color w:val="981020"/>
      <w:sz w:val="52"/>
    </w:rPr>
  </w:style>
  <w:style w:type="character" w:customStyle="1" w:styleId="TitleChar">
    <w:name w:val="Title Char"/>
    <w:aliases w:val="APA-TitleLine1 Char"/>
    <w:basedOn w:val="DefaultParagraphFont"/>
    <w:link w:val="Title"/>
    <w:rsid w:val="00606E33"/>
    <w:rPr>
      <w:rFonts w:asciiTheme="minorHAnsi" w:hAnsiTheme="minorHAnsi" w:cstheme="minorHAnsi"/>
      <w:b/>
      <w:caps/>
      <w:color w:val="981020"/>
      <w:sz w:val="52"/>
    </w:rPr>
  </w:style>
  <w:style w:type="paragraph" w:styleId="Footer">
    <w:name w:val="footer"/>
    <w:aliases w:val="APA-Footer"/>
    <w:link w:val="FooterChar"/>
    <w:uiPriority w:val="99"/>
    <w:unhideWhenUsed/>
    <w:rsid w:val="00DD4C1C"/>
    <w:pPr>
      <w:tabs>
        <w:tab w:val="center" w:pos="4513"/>
        <w:tab w:val="right" w:pos="9026"/>
      </w:tabs>
      <w:spacing w:after="0"/>
    </w:pPr>
    <w:rPr>
      <w:szCs w:val="18"/>
    </w:rPr>
  </w:style>
  <w:style w:type="character" w:customStyle="1" w:styleId="FooterChar">
    <w:name w:val="Footer Char"/>
    <w:aliases w:val="APA-Footer Char"/>
    <w:basedOn w:val="DefaultParagraphFont"/>
    <w:link w:val="Footer"/>
    <w:uiPriority w:val="99"/>
    <w:rsid w:val="00DD4C1C"/>
    <w:rPr>
      <w:rFonts w:ascii="Calibri" w:hAnsi="Calibri"/>
      <w:sz w:val="22"/>
      <w:szCs w:val="18"/>
    </w:rPr>
  </w:style>
  <w:style w:type="paragraph" w:customStyle="1" w:styleId="APA-TitleLine2">
    <w:name w:val="APA-TitleLine2"/>
    <w:basedOn w:val="APA-TitleLine3"/>
    <w:link w:val="APA-TitleLine2Char"/>
    <w:rsid w:val="00606E33"/>
    <w:pPr>
      <w:ind w:left="0"/>
    </w:pPr>
    <w:rPr>
      <w:smallCaps/>
      <w:color w:val="981020"/>
    </w:rPr>
  </w:style>
  <w:style w:type="character" w:customStyle="1" w:styleId="APA-TitleLine2Char">
    <w:name w:val="APA-TitleLine2 Char"/>
    <w:basedOn w:val="DefaultParagraphFont"/>
    <w:link w:val="APA-TitleLine2"/>
    <w:rsid w:val="00606E33"/>
    <w:rPr>
      <w:rFonts w:asciiTheme="minorHAnsi" w:hAnsiTheme="minorHAnsi" w:cstheme="minorHAnsi"/>
      <w:b/>
      <w:smallCaps/>
      <w:color w:val="981020"/>
      <w:sz w:val="44"/>
    </w:rPr>
  </w:style>
  <w:style w:type="paragraph" w:styleId="BalloonText">
    <w:name w:val="Balloon Text"/>
    <w:basedOn w:val="Normal"/>
    <w:link w:val="BalloonTextChar"/>
    <w:uiPriority w:val="99"/>
    <w:semiHidden/>
    <w:locked/>
    <w:rsid w:val="006F7C21"/>
    <w:pPr>
      <w:spacing w:after="0"/>
    </w:pPr>
    <w:rPr>
      <w:rFonts w:ascii="Tahoma" w:hAnsi="Tahoma" w:cs="Tahoma"/>
      <w:sz w:val="16"/>
      <w:szCs w:val="16"/>
    </w:rPr>
  </w:style>
  <w:style w:type="table" w:styleId="TableGrid">
    <w:name w:val="Table Grid"/>
    <w:aliases w:val="Normal In Table"/>
    <w:basedOn w:val="TableNormal"/>
    <w:uiPriority w:val="59"/>
    <w:rsid w:val="00A928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Line3">
    <w:name w:val="APA-TitleLine3"/>
    <w:basedOn w:val="Normal"/>
    <w:link w:val="APA-TitleLine3Char"/>
    <w:rsid w:val="00261F9E"/>
    <w:pPr>
      <w:jc w:val="right"/>
    </w:pPr>
    <w:rPr>
      <w:rFonts w:cstheme="minorHAnsi"/>
      <w:b/>
      <w:sz w:val="44"/>
    </w:rPr>
  </w:style>
  <w:style w:type="character" w:customStyle="1" w:styleId="Heading1Char">
    <w:name w:val="Heading 1 Char"/>
    <w:aliases w:val="APA-Heading1 Char"/>
    <w:basedOn w:val="DefaultParagraphFont"/>
    <w:link w:val="Heading1"/>
    <w:rsid w:val="00031514"/>
    <w:rPr>
      <w:rFonts w:eastAsiaTheme="minorEastAsia"/>
      <w:b/>
      <w:bCs/>
      <w:caps/>
      <w:sz w:val="40"/>
      <w:shd w:val="clear" w:color="auto" w:fill="FFFFFF" w:themeFill="background1"/>
    </w:rPr>
  </w:style>
  <w:style w:type="character" w:customStyle="1" w:styleId="APA-TitleLine3Char">
    <w:name w:val="APA-TitleLine3 Char"/>
    <w:basedOn w:val="DefaultParagraphFont"/>
    <w:link w:val="APA-TitleLine3"/>
    <w:rsid w:val="00261F9E"/>
    <w:rPr>
      <w:rFonts w:asciiTheme="minorHAnsi" w:hAnsiTheme="minorHAnsi" w:cstheme="minorHAnsi"/>
      <w:b/>
      <w:sz w:val="44"/>
    </w:rPr>
  </w:style>
  <w:style w:type="character" w:customStyle="1" w:styleId="BalloonTextChar">
    <w:name w:val="Balloon Text Char"/>
    <w:basedOn w:val="DefaultParagraphFont"/>
    <w:link w:val="BalloonText"/>
    <w:uiPriority w:val="99"/>
    <w:semiHidden/>
    <w:rsid w:val="006670E6"/>
    <w:rPr>
      <w:rFonts w:ascii="Tahoma" w:hAnsi="Tahoma" w:cs="Tahoma"/>
      <w:sz w:val="16"/>
      <w:szCs w:val="16"/>
    </w:rPr>
  </w:style>
  <w:style w:type="paragraph" w:styleId="ListParagraph">
    <w:name w:val="List Paragraph"/>
    <w:aliases w:val="APA-Bullets"/>
    <w:basedOn w:val="Normal"/>
    <w:link w:val="ListParagraphChar"/>
    <w:uiPriority w:val="34"/>
    <w:qFormat/>
    <w:rsid w:val="00EE37A0"/>
    <w:pPr>
      <w:ind w:left="0"/>
      <w:contextualSpacing/>
    </w:pPr>
  </w:style>
  <w:style w:type="paragraph" w:customStyle="1" w:styleId="APA-Header">
    <w:name w:val="APA-Header"/>
    <w:basedOn w:val="Normal"/>
    <w:link w:val="APA-HeaderChar"/>
    <w:rsid w:val="00C278E2"/>
    <w:pPr>
      <w:tabs>
        <w:tab w:val="center" w:pos="4513"/>
        <w:tab w:val="right" w:pos="9026"/>
      </w:tabs>
      <w:spacing w:after="0"/>
      <w:jc w:val="right"/>
    </w:pPr>
  </w:style>
  <w:style w:type="character" w:customStyle="1" w:styleId="Heading2Char">
    <w:name w:val="Heading 2 Char"/>
    <w:aliases w:val="APA-Heading2 Char,h2 Char,Reset numbering Char,h21 Char,h22 Char,h23 Char,h24 Char,H2 Char"/>
    <w:basedOn w:val="DefaultParagraphFont"/>
    <w:link w:val="Heading2"/>
    <w:rsid w:val="00674BDA"/>
    <w:rPr>
      <w:rFonts w:eastAsiaTheme="majorEastAsia" w:cstheme="majorBidi"/>
      <w:b/>
      <w:bCs/>
      <w:sz w:val="28"/>
      <w:szCs w:val="28"/>
    </w:rPr>
  </w:style>
  <w:style w:type="paragraph" w:customStyle="1" w:styleId="APA-TitleBoxText">
    <w:name w:val="APA-TitleBoxText"/>
    <w:link w:val="APA-TitleBoxTextChar"/>
    <w:rsid w:val="00042D65"/>
    <w:pPr>
      <w:keepNext/>
      <w:keepLines/>
      <w:spacing w:before="120"/>
      <w:ind w:left="0"/>
    </w:pPr>
    <w:rPr>
      <w:rFonts w:asciiTheme="minorHAnsi" w:hAnsiTheme="minorHAnsi" w:cstheme="minorHAnsi"/>
    </w:rPr>
  </w:style>
  <w:style w:type="paragraph" w:customStyle="1" w:styleId="APA-TitleBoxHeading">
    <w:name w:val="APA-TitleBoxHeading"/>
    <w:next w:val="APA-TitleBoxText"/>
    <w:link w:val="APA-TitleBoxHeadingChar"/>
    <w:rsid w:val="00042D65"/>
    <w:pPr>
      <w:spacing w:before="120"/>
      <w:ind w:left="0"/>
    </w:pPr>
    <w:rPr>
      <w:rFonts w:asciiTheme="minorHAnsi" w:hAnsiTheme="minorHAnsi" w:cstheme="minorHAnsi"/>
      <w:b/>
      <w:color w:val="981020"/>
    </w:rPr>
  </w:style>
  <w:style w:type="character" w:customStyle="1" w:styleId="Heading3Char">
    <w:name w:val="Heading 3 Char"/>
    <w:aliases w:val="APA-Heading3 Char"/>
    <w:basedOn w:val="DefaultParagraphFont"/>
    <w:link w:val="Heading3"/>
    <w:rsid w:val="00674BDA"/>
    <w:rPr>
      <w:rFonts w:eastAsiaTheme="majorEastAsia" w:cstheme="majorBidi"/>
      <w:b/>
      <w:bCs/>
      <w:color w:val="C00000"/>
      <w:sz w:val="28"/>
      <w:szCs w:val="28"/>
    </w:rPr>
  </w:style>
  <w:style w:type="character" w:customStyle="1" w:styleId="APA-TitleBoxHeadingChar">
    <w:name w:val="APA-TitleBoxHeading Char"/>
    <w:basedOn w:val="DefaultParagraphFont"/>
    <w:link w:val="APA-TitleBoxHeading"/>
    <w:rsid w:val="00042D65"/>
    <w:rPr>
      <w:rFonts w:asciiTheme="minorHAnsi" w:hAnsiTheme="minorHAnsi" w:cstheme="minorHAnsi"/>
      <w:b/>
      <w:color w:val="981020"/>
    </w:rPr>
  </w:style>
  <w:style w:type="paragraph" w:customStyle="1" w:styleId="APA-ToCHeading">
    <w:name w:val="APA-ToCHeading"/>
    <w:basedOn w:val="Normal"/>
    <w:rsid w:val="00DF2A66"/>
    <w:pPr>
      <w:ind w:left="0"/>
    </w:pPr>
    <w:rPr>
      <w:color w:val="981020"/>
      <w:sz w:val="40"/>
      <w:szCs w:val="40"/>
    </w:rPr>
  </w:style>
  <w:style w:type="paragraph" w:styleId="TOCHeading">
    <w:name w:val="TOC Heading"/>
    <w:basedOn w:val="Heading1"/>
    <w:next w:val="Normal"/>
    <w:uiPriority w:val="39"/>
    <w:semiHidden/>
    <w:qFormat/>
    <w:rsid w:val="00072ECB"/>
    <w:pPr>
      <w:keepLines/>
      <w:pageBreakBefore w:val="0"/>
      <w:numPr>
        <w:numId w:val="0"/>
      </w:numPr>
      <w:shd w:val="clear" w:color="auto" w:fill="auto"/>
      <w:spacing w:before="480" w:after="0"/>
      <w:outlineLvl w:val="9"/>
    </w:pPr>
    <w:rPr>
      <w:rFonts w:eastAsiaTheme="majorEastAsia" w:cstheme="majorBidi"/>
      <w:b w:val="0"/>
      <w:caps w:val="0"/>
      <w:color w:val="004B7A" w:themeColor="accent1" w:themeShade="BF"/>
      <w:sz w:val="28"/>
      <w:szCs w:val="28"/>
      <w:lang w:val="en-US" w:eastAsia="ja-JP"/>
    </w:rPr>
  </w:style>
  <w:style w:type="paragraph" w:styleId="TOC1">
    <w:name w:val="toc 1"/>
    <w:aliases w:val="APA-ToC1"/>
    <w:basedOn w:val="Normal"/>
    <w:next w:val="Normal"/>
    <w:autoRedefine/>
    <w:uiPriority w:val="39"/>
    <w:unhideWhenUsed/>
    <w:rsid w:val="00731E74"/>
    <w:pPr>
      <w:tabs>
        <w:tab w:val="left" w:pos="1134"/>
        <w:tab w:val="right" w:leader="dot" w:pos="9607"/>
      </w:tabs>
      <w:spacing w:after="100"/>
      <w:ind w:left="0"/>
    </w:pPr>
    <w:rPr>
      <w:rFonts w:cstheme="minorHAnsi"/>
      <w:caps/>
      <w:noProof/>
      <w:sz w:val="28"/>
    </w:rPr>
  </w:style>
  <w:style w:type="paragraph" w:styleId="TOC2">
    <w:name w:val="toc 2"/>
    <w:aliases w:val="APA-ToC2"/>
    <w:basedOn w:val="Normal"/>
    <w:next w:val="Normal"/>
    <w:autoRedefine/>
    <w:uiPriority w:val="39"/>
    <w:unhideWhenUsed/>
    <w:rsid w:val="00731E74"/>
    <w:pPr>
      <w:tabs>
        <w:tab w:val="left" w:pos="1134"/>
        <w:tab w:val="right" w:leader="dot" w:pos="9607"/>
      </w:tabs>
      <w:spacing w:after="100"/>
      <w:ind w:left="0"/>
    </w:pPr>
    <w:rPr>
      <w:sz w:val="24"/>
    </w:rPr>
  </w:style>
  <w:style w:type="paragraph" w:styleId="TOC3">
    <w:name w:val="toc 3"/>
    <w:aliases w:val="APA-ToC3"/>
    <w:basedOn w:val="Normal"/>
    <w:next w:val="Normal"/>
    <w:autoRedefine/>
    <w:uiPriority w:val="39"/>
    <w:unhideWhenUsed/>
    <w:rsid w:val="00731E74"/>
    <w:pPr>
      <w:tabs>
        <w:tab w:val="right" w:leader="dot" w:pos="9607"/>
      </w:tabs>
      <w:spacing w:after="100"/>
    </w:pPr>
    <w:rPr>
      <w:sz w:val="24"/>
    </w:rPr>
  </w:style>
  <w:style w:type="character" w:styleId="PlaceholderText">
    <w:name w:val="Placeholder Text"/>
    <w:basedOn w:val="DefaultParagraphFont"/>
    <w:uiPriority w:val="99"/>
    <w:semiHidden/>
    <w:locked/>
    <w:rsid w:val="00863DE9"/>
    <w:rPr>
      <w:color w:val="808080"/>
    </w:rPr>
  </w:style>
  <w:style w:type="paragraph" w:customStyle="1" w:styleId="APA-Numbering">
    <w:name w:val="APA-Numbering"/>
    <w:basedOn w:val="APA-Bullets2"/>
    <w:qFormat/>
    <w:rsid w:val="00DF449F"/>
    <w:pPr>
      <w:numPr>
        <w:ilvl w:val="0"/>
        <w:numId w:val="4"/>
      </w:numPr>
    </w:pPr>
  </w:style>
  <w:style w:type="table" w:customStyle="1" w:styleId="LightList-Accent11">
    <w:name w:val="Light List - Accent 11"/>
    <w:basedOn w:val="TableNormal"/>
    <w:uiPriority w:val="61"/>
    <w:locked/>
    <w:rsid w:val="00C93A08"/>
    <w:pPr>
      <w:spacing w:after="0"/>
    </w:pPr>
    <w:tblPr>
      <w:tblStyleRowBandSize w:val="1"/>
      <w:tblStyleColBandSize w:val="1"/>
      <w:tblBorders>
        <w:top w:val="single" w:sz="8" w:space="0" w:color="0065A4" w:themeColor="accent1"/>
        <w:left w:val="single" w:sz="8" w:space="0" w:color="0065A4" w:themeColor="accent1"/>
        <w:bottom w:val="single" w:sz="8" w:space="0" w:color="0065A4" w:themeColor="accent1"/>
        <w:right w:val="single" w:sz="8" w:space="0" w:color="0065A4" w:themeColor="accent1"/>
      </w:tblBorders>
    </w:tblPr>
    <w:tblStylePr w:type="firstRow">
      <w:pPr>
        <w:spacing w:before="0" w:after="0" w:line="240" w:lineRule="auto"/>
      </w:pPr>
      <w:rPr>
        <w:b/>
        <w:bCs/>
        <w:color w:val="FFFFFF" w:themeColor="background1"/>
      </w:rPr>
      <w:tblPr/>
      <w:tcPr>
        <w:shd w:val="clear" w:color="auto" w:fill="0065A4" w:themeFill="accent1"/>
      </w:tcPr>
    </w:tblStylePr>
    <w:tblStylePr w:type="lastRow">
      <w:pPr>
        <w:spacing w:before="0" w:after="0" w:line="240" w:lineRule="auto"/>
      </w:pPr>
      <w:rPr>
        <w:b/>
        <w:bCs/>
      </w:rPr>
      <w:tblPr/>
      <w:tcPr>
        <w:tcBorders>
          <w:top w:val="double" w:sz="6" w:space="0" w:color="0065A4" w:themeColor="accent1"/>
          <w:left w:val="single" w:sz="8" w:space="0" w:color="0065A4" w:themeColor="accent1"/>
          <w:bottom w:val="single" w:sz="8" w:space="0" w:color="0065A4" w:themeColor="accent1"/>
          <w:right w:val="single" w:sz="8" w:space="0" w:color="0065A4" w:themeColor="accent1"/>
        </w:tcBorders>
      </w:tcPr>
    </w:tblStylePr>
    <w:tblStylePr w:type="firstCol">
      <w:rPr>
        <w:b/>
        <w:bCs/>
      </w:rPr>
    </w:tblStylePr>
    <w:tblStylePr w:type="lastCol">
      <w:rPr>
        <w:b/>
        <w:bCs/>
      </w:rPr>
    </w:tblStylePr>
    <w:tblStylePr w:type="band1Vert">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tblStylePr w:type="band1Horz">
      <w:tblPr/>
      <w:tcPr>
        <w:tcBorders>
          <w:top w:val="single" w:sz="8" w:space="0" w:color="0065A4" w:themeColor="accent1"/>
          <w:left w:val="single" w:sz="8" w:space="0" w:color="0065A4" w:themeColor="accent1"/>
          <w:bottom w:val="single" w:sz="8" w:space="0" w:color="0065A4" w:themeColor="accent1"/>
          <w:right w:val="single" w:sz="8" w:space="0" w:color="0065A4" w:themeColor="accent1"/>
        </w:tcBorders>
      </w:tcPr>
    </w:tblStylePr>
  </w:style>
  <w:style w:type="table" w:customStyle="1" w:styleId="APA-Table">
    <w:name w:val="APA-Table"/>
    <w:basedOn w:val="TableNormal"/>
    <w:uiPriority w:val="99"/>
    <w:rsid w:val="00CD11FD"/>
    <w:pPr>
      <w:spacing w:after="0" w:line="360" w:lineRule="auto"/>
      <w:ind w:left="0"/>
    </w:pPr>
    <w:tblPr>
      <w:tblStyleRowBandSize w:val="1"/>
      <w:tblInd w:w="680" w:type="dxa"/>
      <w:tblBorders>
        <w:top w:val="single" w:sz="4" w:space="0" w:color="981020"/>
        <w:left w:val="single" w:sz="4" w:space="0" w:color="981020"/>
        <w:bottom w:val="single" w:sz="4" w:space="0" w:color="981020"/>
        <w:right w:val="single" w:sz="4" w:space="0" w:color="98102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Autospacing="1" w:afterLines="0" w:afterAutospacing="1" w:line="360" w:lineRule="auto"/>
        <w:ind w:leftChars="0" w:left="0" w:rightChars="0" w:right="0" w:firstLineChars="0" w:firstLine="0"/>
        <w:contextualSpacing/>
        <w:mirrorIndents w:val="0"/>
        <w:jc w:val="left"/>
        <w:outlineLvl w:val="9"/>
      </w:pPr>
      <w:rPr>
        <w:rFonts w:asciiTheme="minorHAnsi" w:hAnsiTheme="minorHAnsi"/>
        <w:b/>
        <w:sz w:val="22"/>
      </w:rPr>
      <w:tblPr/>
      <w:tcPr>
        <w:shd w:val="clear" w:color="auto" w:fill="000000" w:themeFill="text1"/>
      </w:tcPr>
    </w:tblStylePr>
    <w:tblStylePr w:type="band2Horz">
      <w:tblPr/>
      <w:tcPr>
        <w:shd w:val="clear" w:color="auto" w:fill="EEECE1" w:themeFill="background2"/>
      </w:tcPr>
    </w:tblStylePr>
  </w:style>
  <w:style w:type="paragraph" w:customStyle="1" w:styleId="APA-Appendix">
    <w:name w:val="APA-Appendix"/>
    <w:basedOn w:val="Normal"/>
    <w:link w:val="APA-AppendixChar"/>
    <w:rsid w:val="00F4722E"/>
    <w:pPr>
      <w:pageBreakBefore/>
      <w:ind w:left="0"/>
      <w:outlineLvl w:val="6"/>
    </w:pPr>
    <w:rPr>
      <w:caps/>
      <w:color w:val="981020"/>
      <w:sz w:val="40"/>
      <w:szCs w:val="40"/>
    </w:rPr>
  </w:style>
  <w:style w:type="character" w:customStyle="1" w:styleId="APA-AppendixChar">
    <w:name w:val="APA-Appendix Char"/>
    <w:basedOn w:val="DefaultParagraphFont"/>
    <w:link w:val="APA-Appendix"/>
    <w:rsid w:val="00F4722E"/>
    <w:rPr>
      <w:caps/>
      <w:color w:val="981020"/>
      <w:sz w:val="40"/>
      <w:szCs w:val="40"/>
    </w:rPr>
  </w:style>
  <w:style w:type="character" w:customStyle="1" w:styleId="Heading4Char">
    <w:name w:val="Heading 4 Char"/>
    <w:basedOn w:val="DefaultParagraphFont"/>
    <w:link w:val="Heading4"/>
    <w:rsid w:val="006670E6"/>
    <w:rPr>
      <w:rFonts w:asciiTheme="majorHAnsi" w:eastAsiaTheme="majorEastAsia" w:hAnsiTheme="majorHAnsi" w:cstheme="majorBidi"/>
      <w:b/>
      <w:bCs/>
      <w:i/>
      <w:iCs/>
      <w:color w:val="0065A4" w:themeColor="accent1"/>
    </w:rPr>
  </w:style>
  <w:style w:type="character" w:customStyle="1" w:styleId="Heading5Char">
    <w:name w:val="Heading 5 Char"/>
    <w:basedOn w:val="DefaultParagraphFont"/>
    <w:link w:val="Heading5"/>
    <w:uiPriority w:val="9"/>
    <w:semiHidden/>
    <w:rsid w:val="006670E6"/>
    <w:rPr>
      <w:rFonts w:asciiTheme="minorHAnsi" w:hAnsiTheme="minorHAnsi"/>
      <w:bCs/>
      <w:color w:val="C00000"/>
      <w:sz w:val="22"/>
    </w:rPr>
  </w:style>
  <w:style w:type="character" w:customStyle="1" w:styleId="Heading6Char">
    <w:name w:val="Heading 6 Char"/>
    <w:basedOn w:val="DefaultParagraphFont"/>
    <w:link w:val="Heading6"/>
    <w:rsid w:val="006670E6"/>
    <w:rPr>
      <w:rFonts w:asciiTheme="majorHAnsi" w:eastAsiaTheme="majorEastAsia" w:hAnsiTheme="majorHAnsi" w:cstheme="majorBidi"/>
      <w:i/>
      <w:iCs/>
      <w:color w:val="003251" w:themeColor="accent1" w:themeShade="7F"/>
    </w:rPr>
  </w:style>
  <w:style w:type="character" w:customStyle="1" w:styleId="Heading7Char">
    <w:name w:val="Heading 7 Char"/>
    <w:basedOn w:val="DefaultParagraphFont"/>
    <w:link w:val="Heading7"/>
    <w:rsid w:val="006670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67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670E6"/>
    <w:rPr>
      <w:rFonts w:asciiTheme="majorHAnsi" w:eastAsiaTheme="majorEastAsia" w:hAnsiTheme="majorHAnsi" w:cstheme="majorBidi"/>
      <w:i/>
      <w:iCs/>
      <w:color w:val="404040" w:themeColor="text1" w:themeTint="BF"/>
    </w:rPr>
  </w:style>
  <w:style w:type="paragraph" w:styleId="Caption">
    <w:name w:val="caption"/>
    <w:aliases w:val="APA-Caption,Caption Char,APA-FigureCaption, Char"/>
    <w:basedOn w:val="Normal"/>
    <w:next w:val="Normal"/>
    <w:link w:val="CaptionChar1"/>
    <w:unhideWhenUsed/>
    <w:qFormat/>
    <w:rsid w:val="00731E74"/>
    <w:pPr>
      <w:keepNext/>
      <w:spacing w:before="240"/>
      <w:contextualSpacing/>
    </w:pPr>
    <w:rPr>
      <w:b/>
      <w:bCs/>
      <w:color w:val="981020"/>
    </w:rPr>
  </w:style>
  <w:style w:type="paragraph" w:styleId="Header">
    <w:name w:val="header"/>
    <w:basedOn w:val="Normal"/>
    <w:link w:val="HeaderChar"/>
    <w:locked/>
    <w:rsid w:val="001D6411"/>
    <w:pPr>
      <w:tabs>
        <w:tab w:val="center" w:pos="4513"/>
        <w:tab w:val="right" w:pos="9026"/>
      </w:tabs>
      <w:spacing w:after="0"/>
    </w:pPr>
  </w:style>
  <w:style w:type="character" w:customStyle="1" w:styleId="HeaderChar">
    <w:name w:val="Header Char"/>
    <w:basedOn w:val="DefaultParagraphFont"/>
    <w:link w:val="Header"/>
    <w:uiPriority w:val="99"/>
    <w:semiHidden/>
    <w:rsid w:val="006670E6"/>
    <w:rPr>
      <w:rFonts w:asciiTheme="minorHAnsi" w:hAnsiTheme="minorHAnsi"/>
      <w:sz w:val="22"/>
    </w:rPr>
  </w:style>
  <w:style w:type="paragraph" w:customStyle="1" w:styleId="APA-TableHeading">
    <w:name w:val="APA-TableHeading"/>
    <w:basedOn w:val="Normal"/>
    <w:rsid w:val="00206BE1"/>
    <w:pPr>
      <w:spacing w:before="100" w:beforeAutospacing="1" w:after="100" w:afterAutospacing="1" w:line="360" w:lineRule="auto"/>
      <w:ind w:left="0"/>
      <w:contextualSpacing/>
    </w:pPr>
    <w:rPr>
      <w:rFonts w:ascii="Arial Bold" w:eastAsia="Times New Roman" w:hAnsi="Arial Bold" w:cs="Times New Roman"/>
      <w:bCs/>
    </w:rPr>
  </w:style>
  <w:style w:type="paragraph" w:customStyle="1" w:styleId="APA-TableText">
    <w:name w:val="APA-TableText"/>
    <w:basedOn w:val="Normal"/>
    <w:rsid w:val="00731E74"/>
    <w:pPr>
      <w:spacing w:before="120"/>
      <w:ind w:left="0"/>
    </w:pPr>
    <w:rPr>
      <w:rFonts w:eastAsia="Times New Roman" w:cs="Times New Roman"/>
    </w:rPr>
  </w:style>
  <w:style w:type="paragraph" w:styleId="TOC8">
    <w:name w:val="toc 8"/>
    <w:aliases w:val="APA-ToCAppendix"/>
    <w:basedOn w:val="Normal"/>
    <w:next w:val="Normal"/>
    <w:autoRedefine/>
    <w:uiPriority w:val="39"/>
    <w:unhideWhenUsed/>
    <w:rsid w:val="00731E74"/>
    <w:pPr>
      <w:tabs>
        <w:tab w:val="left" w:pos="1985"/>
        <w:tab w:val="right" w:leader="dot" w:pos="9605"/>
      </w:tabs>
      <w:spacing w:after="100"/>
      <w:ind w:left="0"/>
    </w:pPr>
    <w:rPr>
      <w:rFonts w:cstheme="minorHAnsi"/>
      <w:caps/>
      <w:noProof/>
      <w:sz w:val="28"/>
    </w:rPr>
  </w:style>
  <w:style w:type="table" w:customStyle="1" w:styleId="LightShading1">
    <w:name w:val="Light Shading1"/>
    <w:basedOn w:val="TableNormal"/>
    <w:uiPriority w:val="60"/>
    <w:locked/>
    <w:rsid w:val="00A9280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locked/>
    <w:rsid w:val="00CC072A"/>
    <w:pPr>
      <w:spacing w:after="0"/>
    </w:pPr>
    <w:tblPr>
      <w:tblStyleRowBandSize w:val="1"/>
      <w:tblStyleColBandSize w:val="1"/>
      <w:tblBorders>
        <w:top w:val="single" w:sz="8" w:space="0" w:color="FFD200" w:themeColor="accent4"/>
        <w:left w:val="single" w:sz="8" w:space="0" w:color="FFD200" w:themeColor="accent4"/>
        <w:bottom w:val="single" w:sz="8" w:space="0" w:color="FFD200" w:themeColor="accent4"/>
        <w:right w:val="single" w:sz="8" w:space="0" w:color="FFD200" w:themeColor="accent4"/>
      </w:tblBorders>
    </w:tblPr>
    <w:tblStylePr w:type="firstRow">
      <w:pPr>
        <w:spacing w:before="0" w:after="0" w:line="240" w:lineRule="auto"/>
      </w:pPr>
      <w:rPr>
        <w:b/>
        <w:bCs/>
        <w:color w:val="FFFFFF" w:themeColor="background1"/>
      </w:rPr>
      <w:tblPr/>
      <w:tcPr>
        <w:shd w:val="clear" w:color="auto" w:fill="FFD200" w:themeFill="accent4"/>
      </w:tcPr>
    </w:tblStylePr>
    <w:tblStylePr w:type="lastRow">
      <w:pPr>
        <w:spacing w:before="0" w:after="0" w:line="240" w:lineRule="auto"/>
      </w:pPr>
      <w:rPr>
        <w:b/>
        <w:bCs/>
      </w:rPr>
      <w:tblPr/>
      <w:tcPr>
        <w:tcBorders>
          <w:top w:val="double" w:sz="6" w:space="0" w:color="FFD200" w:themeColor="accent4"/>
          <w:left w:val="single" w:sz="8" w:space="0" w:color="FFD200" w:themeColor="accent4"/>
          <w:bottom w:val="single" w:sz="8" w:space="0" w:color="FFD200" w:themeColor="accent4"/>
          <w:right w:val="single" w:sz="8" w:space="0" w:color="FFD200" w:themeColor="accent4"/>
        </w:tcBorders>
      </w:tcPr>
    </w:tblStylePr>
    <w:tblStylePr w:type="firstCol">
      <w:rPr>
        <w:b/>
        <w:bCs/>
      </w:rPr>
    </w:tblStylePr>
    <w:tblStylePr w:type="lastCol">
      <w:rPr>
        <w:b/>
        <w:bCs/>
      </w:rPr>
    </w:tblStylePr>
    <w:tblStylePr w:type="band1Vert">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tblStylePr w:type="band1Horz">
      <w:tblPr/>
      <w:tcPr>
        <w:tcBorders>
          <w:top w:val="single" w:sz="8" w:space="0" w:color="FFD200" w:themeColor="accent4"/>
          <w:left w:val="single" w:sz="8" w:space="0" w:color="FFD200" w:themeColor="accent4"/>
          <w:bottom w:val="single" w:sz="8" w:space="0" w:color="FFD200" w:themeColor="accent4"/>
          <w:right w:val="single" w:sz="8" w:space="0" w:color="FFD200" w:themeColor="accent4"/>
        </w:tcBorders>
      </w:tcPr>
    </w:tblStylePr>
  </w:style>
  <w:style w:type="paragraph" w:customStyle="1" w:styleId="APA-TitleCopyright">
    <w:name w:val="APA-TitleCopyright"/>
    <w:basedOn w:val="Normal"/>
    <w:rsid w:val="00A02C52"/>
    <w:pPr>
      <w:spacing w:before="240" w:after="0"/>
      <w:ind w:left="0"/>
      <w:jc w:val="right"/>
    </w:pPr>
    <w:rPr>
      <w:rFonts w:eastAsia="Times New Roman" w:cs="Times New Roman"/>
    </w:rPr>
  </w:style>
  <w:style w:type="paragraph" w:customStyle="1" w:styleId="APA-TitleBoxBoldText">
    <w:name w:val="APA-TitleBoxBoldText"/>
    <w:basedOn w:val="APA-TitleBoxText"/>
    <w:link w:val="APA-TitleBoxBoldTextChar"/>
    <w:rsid w:val="00731E74"/>
    <w:rPr>
      <w:b/>
      <w:bCs/>
    </w:rPr>
  </w:style>
  <w:style w:type="paragraph" w:customStyle="1" w:styleId="APA-TitleHeader">
    <w:name w:val="APA-TitleHeader"/>
    <w:link w:val="APA-TitleHeaderChar"/>
    <w:qFormat/>
    <w:rsid w:val="00072867"/>
    <w:pPr>
      <w:jc w:val="right"/>
    </w:pPr>
    <w:rPr>
      <w:rFonts w:asciiTheme="minorHAnsi" w:hAnsiTheme="minorHAnsi"/>
      <w:b/>
      <w:sz w:val="48"/>
      <w:szCs w:val="48"/>
    </w:rPr>
  </w:style>
  <w:style w:type="numbering" w:customStyle="1" w:styleId="Style2">
    <w:name w:val="Style2"/>
    <w:basedOn w:val="NoList"/>
    <w:uiPriority w:val="99"/>
    <w:rsid w:val="000E44A0"/>
    <w:pPr>
      <w:numPr>
        <w:numId w:val="2"/>
      </w:numPr>
    </w:pPr>
  </w:style>
  <w:style w:type="paragraph" w:customStyle="1" w:styleId="APA-NumberingLetters">
    <w:name w:val="APA-NumberingLetters"/>
    <w:basedOn w:val="APA-Numbering"/>
    <w:qFormat/>
    <w:rsid w:val="00A511A1"/>
    <w:pPr>
      <w:numPr>
        <w:numId w:val="5"/>
      </w:numPr>
      <w:ind w:left="1134" w:hanging="567"/>
    </w:pPr>
  </w:style>
  <w:style w:type="character" w:customStyle="1" w:styleId="APA-TitleBoxTextChar">
    <w:name w:val="APA-TitleBoxText Char"/>
    <w:basedOn w:val="DefaultParagraphFont"/>
    <w:link w:val="APA-TitleBoxText"/>
    <w:rsid w:val="00042D65"/>
    <w:rPr>
      <w:rFonts w:asciiTheme="minorHAnsi" w:hAnsiTheme="minorHAnsi" w:cstheme="minorHAnsi"/>
    </w:rPr>
  </w:style>
  <w:style w:type="character" w:customStyle="1" w:styleId="APA-TitleBoxBoldTextChar">
    <w:name w:val="APA-TitleBoxBoldText Char"/>
    <w:basedOn w:val="APA-TitleBoxTextChar"/>
    <w:link w:val="APA-TitleBoxBoldText"/>
    <w:rsid w:val="00731E74"/>
    <w:rPr>
      <w:rFonts w:asciiTheme="minorHAnsi" w:hAnsiTheme="minorHAnsi" w:cstheme="minorHAnsi"/>
      <w:b/>
      <w:bCs/>
    </w:rPr>
  </w:style>
  <w:style w:type="character" w:customStyle="1" w:styleId="APA-TitleHeaderChar">
    <w:name w:val="APA-TitleHeader Char"/>
    <w:basedOn w:val="TitleChar"/>
    <w:link w:val="APA-TitleHeader"/>
    <w:rsid w:val="00072867"/>
    <w:rPr>
      <w:rFonts w:asciiTheme="minorHAnsi" w:hAnsiTheme="minorHAnsi" w:cstheme="minorHAnsi"/>
      <w:b/>
      <w:caps/>
      <w:color w:val="981020"/>
      <w:sz w:val="52"/>
    </w:rPr>
  </w:style>
  <w:style w:type="paragraph" w:customStyle="1" w:styleId="APA-HeaderBold">
    <w:name w:val="APA-HeaderBold"/>
    <w:basedOn w:val="APA-Header"/>
    <w:next w:val="APA-Header"/>
    <w:link w:val="APA-HeaderBoldChar"/>
    <w:qFormat/>
    <w:rsid w:val="00C278E2"/>
    <w:rPr>
      <w:b/>
    </w:rPr>
  </w:style>
  <w:style w:type="character" w:customStyle="1" w:styleId="APA-HeaderChar">
    <w:name w:val="APA-Header Char"/>
    <w:basedOn w:val="DefaultParagraphFont"/>
    <w:link w:val="APA-Header"/>
    <w:rsid w:val="00C278E2"/>
    <w:rPr>
      <w:rFonts w:asciiTheme="minorHAnsi" w:hAnsiTheme="minorHAnsi"/>
      <w:sz w:val="22"/>
    </w:rPr>
  </w:style>
  <w:style w:type="character" w:customStyle="1" w:styleId="APA-HeaderBoldChar">
    <w:name w:val="APA-HeaderBold Char"/>
    <w:basedOn w:val="APA-HeaderChar"/>
    <w:link w:val="APA-HeaderBold"/>
    <w:rsid w:val="00C278E2"/>
    <w:rPr>
      <w:rFonts w:asciiTheme="minorHAnsi" w:hAnsiTheme="minorHAnsi"/>
      <w:b/>
      <w:sz w:val="22"/>
    </w:rPr>
  </w:style>
  <w:style w:type="character" w:customStyle="1" w:styleId="APA-NormalBoldText">
    <w:name w:val="APA-NormalBoldText"/>
    <w:rsid w:val="006F2A5A"/>
    <w:rPr>
      <w:b/>
      <w:bCs/>
    </w:rPr>
  </w:style>
  <w:style w:type="character" w:customStyle="1" w:styleId="APA-Superscript">
    <w:name w:val="APA-Superscript"/>
    <w:rsid w:val="007119B9"/>
    <w:rPr>
      <w:vertAlign w:val="superscript"/>
    </w:rPr>
  </w:style>
  <w:style w:type="character" w:customStyle="1" w:styleId="APA-Subscript">
    <w:name w:val="APA-Subscript"/>
    <w:rsid w:val="007119B9"/>
    <w:rPr>
      <w:vertAlign w:val="subscript"/>
    </w:rPr>
  </w:style>
  <w:style w:type="paragraph" w:customStyle="1" w:styleId="APA-Bullets2">
    <w:name w:val="APA-Bullets2"/>
    <w:basedOn w:val="ListParagraph"/>
    <w:link w:val="APA-Bullets2Char"/>
    <w:qFormat/>
    <w:rsid w:val="00EE37A0"/>
    <w:pPr>
      <w:numPr>
        <w:ilvl w:val="3"/>
      </w:numPr>
      <w:spacing w:before="100" w:beforeAutospacing="1"/>
    </w:pPr>
  </w:style>
  <w:style w:type="character" w:customStyle="1" w:styleId="ListParagraphChar">
    <w:name w:val="List Paragraph Char"/>
    <w:aliases w:val="APA-Bullets Char"/>
    <w:basedOn w:val="DefaultParagraphFont"/>
    <w:link w:val="ListParagraph"/>
    <w:uiPriority w:val="34"/>
    <w:rsid w:val="00EE37A0"/>
  </w:style>
  <w:style w:type="character" w:customStyle="1" w:styleId="APA-Bullets2Char">
    <w:name w:val="APA-Bullets2 Char"/>
    <w:basedOn w:val="ListParagraphChar"/>
    <w:link w:val="APA-Bullets2"/>
    <w:rsid w:val="00EE37A0"/>
  </w:style>
  <w:style w:type="numbering" w:customStyle="1" w:styleId="StyleNumberedLeft127cmHanging063cm">
    <w:name w:val="Style Numbered Left:  1.27 cm Hanging:  0.63 cm"/>
    <w:basedOn w:val="NoList"/>
    <w:rsid w:val="006964C1"/>
    <w:pPr>
      <w:numPr>
        <w:numId w:val="6"/>
      </w:numPr>
    </w:pPr>
  </w:style>
  <w:style w:type="numbering" w:customStyle="1" w:styleId="StyleNumberedLeft127cmHanging063cm1">
    <w:name w:val="Style Numbered Left:  1.27 cm Hanging:  0.63 cm1"/>
    <w:basedOn w:val="NoList"/>
    <w:rsid w:val="0088547B"/>
    <w:pPr>
      <w:numPr>
        <w:numId w:val="7"/>
      </w:numPr>
    </w:pPr>
  </w:style>
  <w:style w:type="paragraph" w:customStyle="1" w:styleId="APA-Numbering2">
    <w:name w:val="APA-Numbering2"/>
    <w:basedOn w:val="APA-Numbering"/>
    <w:qFormat/>
    <w:rsid w:val="00D17224"/>
    <w:pPr>
      <w:numPr>
        <w:numId w:val="8"/>
      </w:numPr>
      <w:spacing w:before="0" w:beforeAutospacing="0"/>
    </w:pPr>
  </w:style>
  <w:style w:type="paragraph" w:customStyle="1" w:styleId="StyleHeading2h2Resetnumberingh21h22h23h24H2Justified">
    <w:name w:val="Style Heading 2h2Reset numberingh21h22h23h24H2 + Justified ..."/>
    <w:basedOn w:val="Heading2"/>
    <w:rsid w:val="00DF5F54"/>
    <w:pPr>
      <w:keepLines w:val="0"/>
      <w:tabs>
        <w:tab w:val="clear" w:pos="-1843"/>
        <w:tab w:val="left" w:pos="851"/>
      </w:tabs>
      <w:spacing w:before="320" w:after="180"/>
      <w:ind w:left="0" w:firstLine="0"/>
      <w:jc w:val="both"/>
    </w:pPr>
    <w:rPr>
      <w:rFonts w:ascii="Arial" w:eastAsia="Times New Roman" w:hAnsi="Arial" w:cs="Times New Roman"/>
      <w:sz w:val="32"/>
      <w:szCs w:val="20"/>
    </w:rPr>
  </w:style>
  <w:style w:type="paragraph" w:customStyle="1" w:styleId="Bullet-Dash">
    <w:name w:val="Bullet - Dash"/>
    <w:basedOn w:val="Normal"/>
    <w:rsid w:val="00DF5F54"/>
    <w:pPr>
      <w:numPr>
        <w:numId w:val="9"/>
      </w:numPr>
      <w:spacing w:line="300" w:lineRule="atLeast"/>
    </w:pPr>
    <w:rPr>
      <w:rFonts w:ascii="Times New Roman" w:eastAsia="Times New Roman" w:hAnsi="Times New Roman" w:cs="Times New Roman"/>
      <w:szCs w:val="24"/>
    </w:rPr>
  </w:style>
  <w:style w:type="paragraph" w:customStyle="1" w:styleId="TableText">
    <w:name w:val="Table Text"/>
    <w:basedOn w:val="Normal"/>
    <w:rsid w:val="00555653"/>
    <w:pPr>
      <w:keepLines/>
      <w:spacing w:before="120"/>
      <w:ind w:left="0"/>
    </w:pPr>
    <w:rPr>
      <w:rFonts w:ascii="Times New Roman" w:eastAsia="Times New Roman" w:hAnsi="Times New Roman" w:cs="Times New Roman"/>
      <w:szCs w:val="20"/>
    </w:rPr>
  </w:style>
  <w:style w:type="paragraph" w:customStyle="1" w:styleId="TableTitle">
    <w:name w:val="Table Title"/>
    <w:basedOn w:val="TableText"/>
    <w:rsid w:val="00555653"/>
    <w:rPr>
      <w:rFonts w:ascii="Arial" w:hAnsi="Arial"/>
      <w:b/>
    </w:rPr>
  </w:style>
  <w:style w:type="character" w:styleId="Hyperlink">
    <w:name w:val="Hyperlink"/>
    <w:basedOn w:val="DefaultParagraphFont"/>
    <w:uiPriority w:val="99"/>
    <w:unhideWhenUsed/>
    <w:rsid w:val="0020744C"/>
    <w:rPr>
      <w:color w:val="1645DC" w:themeColor="hyperlink"/>
      <w:u w:val="single"/>
    </w:rPr>
  </w:style>
  <w:style w:type="character" w:styleId="CommentReference">
    <w:name w:val="annotation reference"/>
    <w:basedOn w:val="DefaultParagraphFont"/>
    <w:semiHidden/>
    <w:locked/>
    <w:rsid w:val="00633B56"/>
    <w:rPr>
      <w:sz w:val="16"/>
      <w:szCs w:val="16"/>
    </w:rPr>
  </w:style>
  <w:style w:type="paragraph" w:styleId="CommentText">
    <w:name w:val="annotation text"/>
    <w:basedOn w:val="Normal"/>
    <w:link w:val="CommentTextChar"/>
    <w:semiHidden/>
    <w:locked/>
    <w:rsid w:val="00633B56"/>
    <w:rPr>
      <w:sz w:val="20"/>
      <w:szCs w:val="20"/>
    </w:rPr>
  </w:style>
  <w:style w:type="character" w:customStyle="1" w:styleId="CommentTextChar">
    <w:name w:val="Comment Text Char"/>
    <w:basedOn w:val="DefaultParagraphFont"/>
    <w:link w:val="CommentText"/>
    <w:semiHidden/>
    <w:rsid w:val="00633B56"/>
    <w:rPr>
      <w:sz w:val="20"/>
      <w:szCs w:val="20"/>
    </w:rPr>
  </w:style>
  <w:style w:type="paragraph" w:styleId="CommentSubject">
    <w:name w:val="annotation subject"/>
    <w:basedOn w:val="CommentText"/>
    <w:next w:val="CommentText"/>
    <w:link w:val="CommentSubjectChar"/>
    <w:locked/>
    <w:rsid w:val="00633B56"/>
    <w:rPr>
      <w:b/>
      <w:bCs/>
    </w:rPr>
  </w:style>
  <w:style w:type="character" w:customStyle="1" w:styleId="CommentSubjectChar">
    <w:name w:val="Comment Subject Char"/>
    <w:basedOn w:val="CommentTextChar"/>
    <w:link w:val="CommentSubject"/>
    <w:uiPriority w:val="99"/>
    <w:semiHidden/>
    <w:rsid w:val="00633B56"/>
    <w:rPr>
      <w:b/>
      <w:bCs/>
      <w:sz w:val="20"/>
      <w:szCs w:val="20"/>
    </w:rPr>
  </w:style>
  <w:style w:type="character" w:styleId="FollowedHyperlink">
    <w:name w:val="FollowedHyperlink"/>
    <w:basedOn w:val="DefaultParagraphFont"/>
    <w:uiPriority w:val="99"/>
    <w:semiHidden/>
    <w:locked/>
    <w:rsid w:val="0041594C"/>
    <w:rPr>
      <w:color w:val="800080" w:themeColor="followedHyperlink"/>
      <w:u w:val="single"/>
    </w:rPr>
  </w:style>
  <w:style w:type="paragraph" w:styleId="BodyText">
    <w:name w:val="Body Text"/>
    <w:basedOn w:val="Normal"/>
    <w:link w:val="BodyTextChar"/>
    <w:rsid w:val="003E5AA4"/>
    <w:pPr>
      <w:spacing w:before="60" w:after="60"/>
      <w:ind w:right="28"/>
    </w:pPr>
    <w:rPr>
      <w:rFonts w:ascii="Trebuchet MS" w:eastAsia="Times New Roman" w:hAnsi="Trebuchet MS" w:cs="Times New Roman"/>
      <w:sz w:val="20"/>
      <w:szCs w:val="24"/>
      <w:lang w:val="en-US"/>
    </w:rPr>
  </w:style>
  <w:style w:type="character" w:customStyle="1" w:styleId="BodyTextChar">
    <w:name w:val="Body Text Char"/>
    <w:basedOn w:val="DefaultParagraphFont"/>
    <w:link w:val="BodyText"/>
    <w:rsid w:val="003E5AA4"/>
    <w:rPr>
      <w:rFonts w:ascii="Trebuchet MS" w:eastAsia="Times New Roman" w:hAnsi="Trebuchet MS" w:cs="Times New Roman"/>
      <w:sz w:val="20"/>
      <w:szCs w:val="24"/>
      <w:lang w:val="en-US"/>
    </w:rPr>
  </w:style>
  <w:style w:type="paragraph" w:styleId="Revision">
    <w:name w:val="Revision"/>
    <w:hidden/>
    <w:uiPriority w:val="99"/>
    <w:semiHidden/>
    <w:rsid w:val="0008230B"/>
    <w:pPr>
      <w:spacing w:after="0"/>
      <w:ind w:left="0"/>
    </w:pPr>
  </w:style>
  <w:style w:type="table" w:customStyle="1" w:styleId="NormalInTable1">
    <w:name w:val="Normal In Table1"/>
    <w:basedOn w:val="TableNormal"/>
    <w:next w:val="TableGrid"/>
    <w:uiPriority w:val="59"/>
    <w:rsid w:val="00833400"/>
    <w:pPr>
      <w:tabs>
        <w:tab w:val="left" w:pos="709"/>
        <w:tab w:val="left" w:pos="1418"/>
        <w:tab w:val="left" w:pos="2126"/>
        <w:tab w:val="right" w:pos="9356"/>
      </w:tabs>
      <w:spacing w:after="0"/>
      <w:ind w:left="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CharChar1Char">
    <w:name w:val="Paragraph Char Char1 Char"/>
    <w:basedOn w:val="Normal"/>
    <w:link w:val="ParagraphCharChar1CharChar"/>
    <w:rsid w:val="00FB5ED1"/>
    <w:pPr>
      <w:tabs>
        <w:tab w:val="left" w:pos="851"/>
      </w:tabs>
      <w:spacing w:before="120"/>
      <w:ind w:left="851"/>
    </w:pPr>
    <w:rPr>
      <w:rFonts w:eastAsia="Times New Roman" w:cs="Times New Roman"/>
      <w:szCs w:val="20"/>
      <w:lang w:eastAsia="en-AU"/>
    </w:rPr>
  </w:style>
  <w:style w:type="character" w:customStyle="1" w:styleId="ParagraphCharChar1CharChar">
    <w:name w:val="Paragraph Char Char1 Char Char"/>
    <w:link w:val="ParagraphCharChar1Char"/>
    <w:rsid w:val="00FB5ED1"/>
    <w:rPr>
      <w:rFonts w:eastAsia="Times New Roman" w:cs="Times New Roman"/>
      <w:szCs w:val="20"/>
      <w:lang w:eastAsia="en-AU"/>
    </w:rPr>
  </w:style>
  <w:style w:type="character" w:customStyle="1" w:styleId="CaptionChar1">
    <w:name w:val="Caption Char1"/>
    <w:aliases w:val="APA-Caption Char,Caption Char Char,APA-FigureCaption Char, Char Char"/>
    <w:link w:val="Caption"/>
    <w:rsid w:val="00FB5ED1"/>
    <w:rPr>
      <w:b/>
      <w:bCs/>
      <w:color w:val="981020"/>
    </w:rPr>
  </w:style>
  <w:style w:type="character" w:customStyle="1" w:styleId="BodyTextChar1">
    <w:name w:val="Body Text Char1"/>
    <w:rsid w:val="00F87940"/>
    <w:rPr>
      <w:rFonts w:ascii="Trebuchet MS" w:hAnsi="Trebuchet MS"/>
      <w:sz w:val="22"/>
      <w:szCs w:val="22"/>
      <w:lang w:eastAsia="en-US"/>
    </w:rPr>
  </w:style>
  <w:style w:type="paragraph" w:styleId="FootnoteText">
    <w:name w:val="footnote text"/>
    <w:basedOn w:val="Normal"/>
    <w:link w:val="FootnoteTextChar"/>
    <w:locked/>
    <w:rsid w:val="00F87940"/>
    <w:pPr>
      <w:spacing w:after="0"/>
      <w:ind w:left="0"/>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rsid w:val="00F87940"/>
    <w:rPr>
      <w:rFonts w:ascii="Arial" w:eastAsia="Times New Roman" w:hAnsi="Arial" w:cs="Times New Roman"/>
      <w:sz w:val="20"/>
      <w:szCs w:val="20"/>
      <w:lang w:val="x-none"/>
    </w:rPr>
  </w:style>
  <w:style w:type="character" w:styleId="FootnoteReference">
    <w:name w:val="footnote reference"/>
    <w:locked/>
    <w:rsid w:val="00F87940"/>
    <w:rPr>
      <w:vertAlign w:val="superscript"/>
    </w:rPr>
  </w:style>
  <w:style w:type="paragraph" w:customStyle="1" w:styleId="Bullet">
    <w:name w:val="Bullet"/>
    <w:basedOn w:val="Normal"/>
    <w:rsid w:val="00F87940"/>
    <w:pPr>
      <w:numPr>
        <w:numId w:val="10"/>
      </w:numPr>
      <w:spacing w:after="0"/>
      <w:jc w:val="both"/>
    </w:pPr>
    <w:rPr>
      <w:rFonts w:ascii="Arial" w:eastAsia="Times New Roman" w:hAnsi="Arial" w:cs="Times New Roman"/>
      <w:sz w:val="24"/>
      <w:szCs w:val="20"/>
    </w:rPr>
  </w:style>
  <w:style w:type="paragraph" w:customStyle="1" w:styleId="Paragraph">
    <w:name w:val="Paragraph"/>
    <w:basedOn w:val="Normal"/>
    <w:link w:val="ParagraphChar"/>
    <w:rsid w:val="000A7356"/>
    <w:pPr>
      <w:spacing w:before="60" w:after="60"/>
      <w:ind w:left="1134"/>
    </w:pPr>
    <w:rPr>
      <w:rFonts w:ascii="Trebuchet MS" w:eastAsia="Times New Roman" w:hAnsi="Trebuchet MS" w:cs="Times New Roman"/>
      <w:sz w:val="20"/>
      <w:szCs w:val="20"/>
      <w:lang w:val="en-GB"/>
    </w:rPr>
  </w:style>
  <w:style w:type="character" w:customStyle="1" w:styleId="ParagraphChar">
    <w:name w:val="Paragraph Char"/>
    <w:link w:val="Paragraph"/>
    <w:locked/>
    <w:rsid w:val="000A7356"/>
    <w:rPr>
      <w:rFonts w:ascii="Trebuchet MS" w:eastAsia="Times New Roman" w:hAnsi="Trebuchet MS" w:cs="Times New Roman"/>
      <w:sz w:val="20"/>
      <w:szCs w:val="20"/>
      <w:lang w:val="en-GB"/>
    </w:rPr>
  </w:style>
  <w:style w:type="paragraph" w:styleId="PlainText">
    <w:name w:val="Plain Text"/>
    <w:basedOn w:val="Normal"/>
    <w:link w:val="PlainTextChar"/>
    <w:uiPriority w:val="99"/>
    <w:unhideWhenUsed/>
    <w:rsid w:val="007F1489"/>
    <w:pPr>
      <w:spacing w:after="200" w:line="276" w:lineRule="auto"/>
      <w:ind w:left="0"/>
    </w:pPr>
    <w:rPr>
      <w:szCs w:val="21"/>
    </w:rPr>
  </w:style>
  <w:style w:type="character" w:customStyle="1" w:styleId="PlainTextChar">
    <w:name w:val="Plain Text Char"/>
    <w:basedOn w:val="DefaultParagraphFont"/>
    <w:link w:val="PlainText"/>
    <w:uiPriority w:val="99"/>
    <w:rsid w:val="007F1489"/>
    <w:rPr>
      <w:szCs w:val="21"/>
    </w:rPr>
  </w:style>
  <w:style w:type="paragraph" w:customStyle="1" w:styleId="Appendix-Heading2">
    <w:name w:val="Appendix - Heading 2"/>
    <w:basedOn w:val="Heading2"/>
    <w:link w:val="Appendix-Heading2Char"/>
    <w:qFormat/>
    <w:rsid w:val="008F4988"/>
    <w:pPr>
      <w:numPr>
        <w:ilvl w:val="0"/>
        <w:numId w:val="0"/>
      </w:numPr>
      <w:ind w:left="360"/>
    </w:pPr>
  </w:style>
  <w:style w:type="character" w:customStyle="1" w:styleId="Appendix-Heading2Char">
    <w:name w:val="Appendix - Heading 2 Char"/>
    <w:basedOn w:val="Heading2Char"/>
    <w:link w:val="Appendix-Heading2"/>
    <w:rsid w:val="008F4988"/>
    <w:rPr>
      <w:rFonts w:eastAsiaTheme="majorEastAsia"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796">
      <w:bodyDiv w:val="1"/>
      <w:marLeft w:val="0"/>
      <w:marRight w:val="0"/>
      <w:marTop w:val="0"/>
      <w:marBottom w:val="0"/>
      <w:divBdr>
        <w:top w:val="none" w:sz="0" w:space="0" w:color="auto"/>
        <w:left w:val="none" w:sz="0" w:space="0" w:color="auto"/>
        <w:bottom w:val="none" w:sz="0" w:space="0" w:color="auto"/>
        <w:right w:val="none" w:sz="0" w:space="0" w:color="auto"/>
      </w:divBdr>
      <w:divsChild>
        <w:div w:id="1739089640">
          <w:marLeft w:val="994"/>
          <w:marRight w:val="0"/>
          <w:marTop w:val="60"/>
          <w:marBottom w:val="0"/>
          <w:divBdr>
            <w:top w:val="none" w:sz="0" w:space="0" w:color="auto"/>
            <w:left w:val="none" w:sz="0" w:space="0" w:color="auto"/>
            <w:bottom w:val="none" w:sz="0" w:space="0" w:color="auto"/>
            <w:right w:val="none" w:sz="0" w:space="0" w:color="auto"/>
          </w:divBdr>
        </w:div>
        <w:div w:id="102767464">
          <w:marLeft w:val="994"/>
          <w:marRight w:val="0"/>
          <w:marTop w:val="60"/>
          <w:marBottom w:val="0"/>
          <w:divBdr>
            <w:top w:val="none" w:sz="0" w:space="0" w:color="auto"/>
            <w:left w:val="none" w:sz="0" w:space="0" w:color="auto"/>
            <w:bottom w:val="none" w:sz="0" w:space="0" w:color="auto"/>
            <w:right w:val="none" w:sz="0" w:space="0" w:color="auto"/>
          </w:divBdr>
        </w:div>
        <w:div w:id="1850411977">
          <w:marLeft w:val="994"/>
          <w:marRight w:val="0"/>
          <w:marTop w:val="60"/>
          <w:marBottom w:val="0"/>
          <w:divBdr>
            <w:top w:val="none" w:sz="0" w:space="0" w:color="auto"/>
            <w:left w:val="none" w:sz="0" w:space="0" w:color="auto"/>
            <w:bottom w:val="none" w:sz="0" w:space="0" w:color="auto"/>
            <w:right w:val="none" w:sz="0" w:space="0" w:color="auto"/>
          </w:divBdr>
        </w:div>
        <w:div w:id="1666741807">
          <w:marLeft w:val="994"/>
          <w:marRight w:val="0"/>
          <w:marTop w:val="60"/>
          <w:marBottom w:val="0"/>
          <w:divBdr>
            <w:top w:val="none" w:sz="0" w:space="0" w:color="auto"/>
            <w:left w:val="none" w:sz="0" w:space="0" w:color="auto"/>
            <w:bottom w:val="none" w:sz="0" w:space="0" w:color="auto"/>
            <w:right w:val="none" w:sz="0" w:space="0" w:color="auto"/>
          </w:divBdr>
        </w:div>
        <w:div w:id="1198002994">
          <w:marLeft w:val="994"/>
          <w:marRight w:val="0"/>
          <w:marTop w:val="60"/>
          <w:marBottom w:val="0"/>
          <w:divBdr>
            <w:top w:val="none" w:sz="0" w:space="0" w:color="auto"/>
            <w:left w:val="none" w:sz="0" w:space="0" w:color="auto"/>
            <w:bottom w:val="none" w:sz="0" w:space="0" w:color="auto"/>
            <w:right w:val="none" w:sz="0" w:space="0" w:color="auto"/>
          </w:divBdr>
        </w:div>
      </w:divsChild>
    </w:div>
    <w:div w:id="110907765">
      <w:bodyDiv w:val="1"/>
      <w:marLeft w:val="0"/>
      <w:marRight w:val="0"/>
      <w:marTop w:val="0"/>
      <w:marBottom w:val="0"/>
      <w:divBdr>
        <w:top w:val="none" w:sz="0" w:space="0" w:color="auto"/>
        <w:left w:val="none" w:sz="0" w:space="0" w:color="auto"/>
        <w:bottom w:val="none" w:sz="0" w:space="0" w:color="auto"/>
        <w:right w:val="none" w:sz="0" w:space="0" w:color="auto"/>
      </w:divBdr>
    </w:div>
    <w:div w:id="244189973">
      <w:bodyDiv w:val="1"/>
      <w:marLeft w:val="0"/>
      <w:marRight w:val="0"/>
      <w:marTop w:val="0"/>
      <w:marBottom w:val="0"/>
      <w:divBdr>
        <w:top w:val="none" w:sz="0" w:space="0" w:color="auto"/>
        <w:left w:val="none" w:sz="0" w:space="0" w:color="auto"/>
        <w:bottom w:val="none" w:sz="0" w:space="0" w:color="auto"/>
        <w:right w:val="none" w:sz="0" w:space="0" w:color="auto"/>
      </w:divBdr>
    </w:div>
    <w:div w:id="260066929">
      <w:bodyDiv w:val="1"/>
      <w:marLeft w:val="0"/>
      <w:marRight w:val="0"/>
      <w:marTop w:val="0"/>
      <w:marBottom w:val="0"/>
      <w:divBdr>
        <w:top w:val="none" w:sz="0" w:space="0" w:color="auto"/>
        <w:left w:val="none" w:sz="0" w:space="0" w:color="auto"/>
        <w:bottom w:val="none" w:sz="0" w:space="0" w:color="auto"/>
        <w:right w:val="none" w:sz="0" w:space="0" w:color="auto"/>
      </w:divBdr>
      <w:divsChild>
        <w:div w:id="1829858396">
          <w:marLeft w:val="0"/>
          <w:marRight w:val="0"/>
          <w:marTop w:val="53"/>
          <w:marBottom w:val="106"/>
          <w:divBdr>
            <w:top w:val="none" w:sz="0" w:space="0" w:color="auto"/>
            <w:left w:val="none" w:sz="0" w:space="0" w:color="auto"/>
            <w:bottom w:val="none" w:sz="0" w:space="0" w:color="auto"/>
            <w:right w:val="none" w:sz="0" w:space="0" w:color="auto"/>
          </w:divBdr>
        </w:div>
        <w:div w:id="1685590927">
          <w:marLeft w:val="0"/>
          <w:marRight w:val="0"/>
          <w:marTop w:val="53"/>
          <w:marBottom w:val="106"/>
          <w:divBdr>
            <w:top w:val="none" w:sz="0" w:space="0" w:color="auto"/>
            <w:left w:val="none" w:sz="0" w:space="0" w:color="auto"/>
            <w:bottom w:val="none" w:sz="0" w:space="0" w:color="auto"/>
            <w:right w:val="none" w:sz="0" w:space="0" w:color="auto"/>
          </w:divBdr>
        </w:div>
        <w:div w:id="2068339625">
          <w:marLeft w:val="0"/>
          <w:marRight w:val="0"/>
          <w:marTop w:val="53"/>
          <w:marBottom w:val="106"/>
          <w:divBdr>
            <w:top w:val="none" w:sz="0" w:space="0" w:color="auto"/>
            <w:left w:val="none" w:sz="0" w:space="0" w:color="auto"/>
            <w:bottom w:val="none" w:sz="0" w:space="0" w:color="auto"/>
            <w:right w:val="none" w:sz="0" w:space="0" w:color="auto"/>
          </w:divBdr>
        </w:div>
        <w:div w:id="655497820">
          <w:marLeft w:val="0"/>
          <w:marRight w:val="0"/>
          <w:marTop w:val="53"/>
          <w:marBottom w:val="106"/>
          <w:divBdr>
            <w:top w:val="none" w:sz="0" w:space="0" w:color="auto"/>
            <w:left w:val="none" w:sz="0" w:space="0" w:color="auto"/>
            <w:bottom w:val="none" w:sz="0" w:space="0" w:color="auto"/>
            <w:right w:val="none" w:sz="0" w:space="0" w:color="auto"/>
          </w:divBdr>
        </w:div>
        <w:div w:id="1365255684">
          <w:marLeft w:val="0"/>
          <w:marRight w:val="0"/>
          <w:marTop w:val="53"/>
          <w:marBottom w:val="106"/>
          <w:divBdr>
            <w:top w:val="none" w:sz="0" w:space="0" w:color="auto"/>
            <w:left w:val="none" w:sz="0" w:space="0" w:color="auto"/>
            <w:bottom w:val="none" w:sz="0" w:space="0" w:color="auto"/>
            <w:right w:val="none" w:sz="0" w:space="0" w:color="auto"/>
          </w:divBdr>
        </w:div>
        <w:div w:id="1744063952">
          <w:marLeft w:val="0"/>
          <w:marRight w:val="0"/>
          <w:marTop w:val="53"/>
          <w:marBottom w:val="106"/>
          <w:divBdr>
            <w:top w:val="none" w:sz="0" w:space="0" w:color="auto"/>
            <w:left w:val="none" w:sz="0" w:space="0" w:color="auto"/>
            <w:bottom w:val="none" w:sz="0" w:space="0" w:color="auto"/>
            <w:right w:val="none" w:sz="0" w:space="0" w:color="auto"/>
          </w:divBdr>
        </w:div>
        <w:div w:id="1859152751">
          <w:marLeft w:val="0"/>
          <w:marRight w:val="0"/>
          <w:marTop w:val="53"/>
          <w:marBottom w:val="106"/>
          <w:divBdr>
            <w:top w:val="none" w:sz="0" w:space="0" w:color="auto"/>
            <w:left w:val="none" w:sz="0" w:space="0" w:color="auto"/>
            <w:bottom w:val="none" w:sz="0" w:space="0" w:color="auto"/>
            <w:right w:val="none" w:sz="0" w:space="0" w:color="auto"/>
          </w:divBdr>
        </w:div>
        <w:div w:id="304045675">
          <w:marLeft w:val="0"/>
          <w:marRight w:val="0"/>
          <w:marTop w:val="53"/>
          <w:marBottom w:val="106"/>
          <w:divBdr>
            <w:top w:val="none" w:sz="0" w:space="0" w:color="auto"/>
            <w:left w:val="none" w:sz="0" w:space="0" w:color="auto"/>
            <w:bottom w:val="none" w:sz="0" w:space="0" w:color="auto"/>
            <w:right w:val="none" w:sz="0" w:space="0" w:color="auto"/>
          </w:divBdr>
        </w:div>
        <w:div w:id="103691724">
          <w:marLeft w:val="0"/>
          <w:marRight w:val="0"/>
          <w:marTop w:val="53"/>
          <w:marBottom w:val="106"/>
          <w:divBdr>
            <w:top w:val="none" w:sz="0" w:space="0" w:color="auto"/>
            <w:left w:val="none" w:sz="0" w:space="0" w:color="auto"/>
            <w:bottom w:val="none" w:sz="0" w:space="0" w:color="auto"/>
            <w:right w:val="none" w:sz="0" w:space="0" w:color="auto"/>
          </w:divBdr>
        </w:div>
        <w:div w:id="1924340473">
          <w:marLeft w:val="0"/>
          <w:marRight w:val="0"/>
          <w:marTop w:val="53"/>
          <w:marBottom w:val="106"/>
          <w:divBdr>
            <w:top w:val="none" w:sz="0" w:space="0" w:color="auto"/>
            <w:left w:val="none" w:sz="0" w:space="0" w:color="auto"/>
            <w:bottom w:val="none" w:sz="0" w:space="0" w:color="auto"/>
            <w:right w:val="none" w:sz="0" w:space="0" w:color="auto"/>
          </w:divBdr>
        </w:div>
        <w:div w:id="1508980940">
          <w:marLeft w:val="0"/>
          <w:marRight w:val="0"/>
          <w:marTop w:val="53"/>
          <w:marBottom w:val="106"/>
          <w:divBdr>
            <w:top w:val="none" w:sz="0" w:space="0" w:color="auto"/>
            <w:left w:val="none" w:sz="0" w:space="0" w:color="auto"/>
            <w:bottom w:val="none" w:sz="0" w:space="0" w:color="auto"/>
            <w:right w:val="none" w:sz="0" w:space="0" w:color="auto"/>
          </w:divBdr>
        </w:div>
      </w:divsChild>
    </w:div>
    <w:div w:id="392193999">
      <w:bodyDiv w:val="1"/>
      <w:marLeft w:val="0"/>
      <w:marRight w:val="0"/>
      <w:marTop w:val="0"/>
      <w:marBottom w:val="0"/>
      <w:divBdr>
        <w:top w:val="none" w:sz="0" w:space="0" w:color="auto"/>
        <w:left w:val="none" w:sz="0" w:space="0" w:color="auto"/>
        <w:bottom w:val="none" w:sz="0" w:space="0" w:color="auto"/>
        <w:right w:val="none" w:sz="0" w:space="0" w:color="auto"/>
      </w:divBdr>
    </w:div>
    <w:div w:id="399906619">
      <w:bodyDiv w:val="1"/>
      <w:marLeft w:val="0"/>
      <w:marRight w:val="0"/>
      <w:marTop w:val="0"/>
      <w:marBottom w:val="0"/>
      <w:divBdr>
        <w:top w:val="none" w:sz="0" w:space="0" w:color="auto"/>
        <w:left w:val="none" w:sz="0" w:space="0" w:color="auto"/>
        <w:bottom w:val="none" w:sz="0" w:space="0" w:color="auto"/>
        <w:right w:val="none" w:sz="0" w:space="0" w:color="auto"/>
      </w:divBdr>
    </w:div>
    <w:div w:id="593827382">
      <w:bodyDiv w:val="1"/>
      <w:marLeft w:val="0"/>
      <w:marRight w:val="0"/>
      <w:marTop w:val="0"/>
      <w:marBottom w:val="0"/>
      <w:divBdr>
        <w:top w:val="none" w:sz="0" w:space="0" w:color="auto"/>
        <w:left w:val="none" w:sz="0" w:space="0" w:color="auto"/>
        <w:bottom w:val="none" w:sz="0" w:space="0" w:color="auto"/>
        <w:right w:val="none" w:sz="0" w:space="0" w:color="auto"/>
      </w:divBdr>
    </w:div>
    <w:div w:id="784813299">
      <w:bodyDiv w:val="1"/>
      <w:marLeft w:val="0"/>
      <w:marRight w:val="0"/>
      <w:marTop w:val="0"/>
      <w:marBottom w:val="0"/>
      <w:divBdr>
        <w:top w:val="none" w:sz="0" w:space="0" w:color="auto"/>
        <w:left w:val="none" w:sz="0" w:space="0" w:color="auto"/>
        <w:bottom w:val="none" w:sz="0" w:space="0" w:color="auto"/>
        <w:right w:val="none" w:sz="0" w:space="0" w:color="auto"/>
      </w:divBdr>
    </w:div>
    <w:div w:id="878014199">
      <w:bodyDiv w:val="1"/>
      <w:marLeft w:val="0"/>
      <w:marRight w:val="0"/>
      <w:marTop w:val="0"/>
      <w:marBottom w:val="0"/>
      <w:divBdr>
        <w:top w:val="none" w:sz="0" w:space="0" w:color="auto"/>
        <w:left w:val="none" w:sz="0" w:space="0" w:color="auto"/>
        <w:bottom w:val="none" w:sz="0" w:space="0" w:color="auto"/>
        <w:right w:val="none" w:sz="0" w:space="0" w:color="auto"/>
      </w:divBdr>
      <w:divsChild>
        <w:div w:id="1285428427">
          <w:marLeft w:val="0"/>
          <w:marRight w:val="0"/>
          <w:marTop w:val="0"/>
          <w:marBottom w:val="0"/>
          <w:divBdr>
            <w:top w:val="none" w:sz="0" w:space="0" w:color="auto"/>
            <w:left w:val="none" w:sz="0" w:space="0" w:color="auto"/>
            <w:bottom w:val="none" w:sz="0" w:space="0" w:color="auto"/>
            <w:right w:val="none" w:sz="0" w:space="0" w:color="auto"/>
          </w:divBdr>
          <w:divsChild>
            <w:div w:id="2126921998">
              <w:marLeft w:val="0"/>
              <w:marRight w:val="0"/>
              <w:marTop w:val="0"/>
              <w:marBottom w:val="0"/>
              <w:divBdr>
                <w:top w:val="none" w:sz="0" w:space="0" w:color="auto"/>
                <w:left w:val="none" w:sz="0" w:space="0" w:color="auto"/>
                <w:bottom w:val="none" w:sz="0" w:space="0" w:color="auto"/>
                <w:right w:val="none" w:sz="0" w:space="0" w:color="auto"/>
              </w:divBdr>
              <w:divsChild>
                <w:div w:id="870919021">
                  <w:marLeft w:val="0"/>
                  <w:marRight w:val="0"/>
                  <w:marTop w:val="0"/>
                  <w:marBottom w:val="0"/>
                  <w:divBdr>
                    <w:top w:val="none" w:sz="0" w:space="0" w:color="auto"/>
                    <w:left w:val="none" w:sz="0" w:space="0" w:color="auto"/>
                    <w:bottom w:val="none" w:sz="0" w:space="0" w:color="auto"/>
                    <w:right w:val="none" w:sz="0" w:space="0" w:color="auto"/>
                  </w:divBdr>
                  <w:divsChild>
                    <w:div w:id="51972858">
                      <w:marLeft w:val="2700"/>
                      <w:marRight w:val="0"/>
                      <w:marTop w:val="0"/>
                      <w:marBottom w:val="0"/>
                      <w:divBdr>
                        <w:top w:val="none" w:sz="0" w:space="0" w:color="auto"/>
                        <w:left w:val="none" w:sz="0" w:space="0" w:color="auto"/>
                        <w:bottom w:val="none" w:sz="0" w:space="0" w:color="auto"/>
                        <w:right w:val="none" w:sz="0" w:space="0" w:color="auto"/>
                      </w:divBdr>
                      <w:divsChild>
                        <w:div w:id="324742921">
                          <w:marLeft w:val="0"/>
                          <w:marRight w:val="0"/>
                          <w:marTop w:val="0"/>
                          <w:marBottom w:val="0"/>
                          <w:divBdr>
                            <w:top w:val="none" w:sz="0" w:space="0" w:color="auto"/>
                            <w:left w:val="none" w:sz="0" w:space="0" w:color="auto"/>
                            <w:bottom w:val="none" w:sz="0" w:space="0" w:color="auto"/>
                            <w:right w:val="none" w:sz="0" w:space="0" w:color="auto"/>
                          </w:divBdr>
                          <w:divsChild>
                            <w:div w:id="2060397722">
                              <w:marLeft w:val="0"/>
                              <w:marRight w:val="0"/>
                              <w:marTop w:val="0"/>
                              <w:marBottom w:val="0"/>
                              <w:divBdr>
                                <w:top w:val="none" w:sz="0" w:space="0" w:color="auto"/>
                                <w:left w:val="none" w:sz="0" w:space="0" w:color="auto"/>
                                <w:bottom w:val="none" w:sz="0" w:space="0" w:color="auto"/>
                                <w:right w:val="none" w:sz="0" w:space="0" w:color="auto"/>
                              </w:divBdr>
                              <w:divsChild>
                                <w:div w:id="65539480">
                                  <w:marLeft w:val="0"/>
                                  <w:marRight w:val="0"/>
                                  <w:marTop w:val="0"/>
                                  <w:marBottom w:val="0"/>
                                  <w:divBdr>
                                    <w:top w:val="none" w:sz="0" w:space="0" w:color="auto"/>
                                    <w:left w:val="none" w:sz="0" w:space="0" w:color="auto"/>
                                    <w:bottom w:val="none" w:sz="0" w:space="0" w:color="auto"/>
                                    <w:right w:val="none" w:sz="0" w:space="0" w:color="auto"/>
                                  </w:divBdr>
                                  <w:divsChild>
                                    <w:div w:id="420218323">
                                      <w:marLeft w:val="0"/>
                                      <w:marRight w:val="0"/>
                                      <w:marTop w:val="0"/>
                                      <w:marBottom w:val="0"/>
                                      <w:divBdr>
                                        <w:top w:val="none" w:sz="0" w:space="0" w:color="auto"/>
                                        <w:left w:val="none" w:sz="0" w:space="0" w:color="auto"/>
                                        <w:bottom w:val="none" w:sz="0" w:space="0" w:color="auto"/>
                                        <w:right w:val="none" w:sz="0" w:space="0" w:color="auto"/>
                                      </w:divBdr>
                                      <w:divsChild>
                                        <w:div w:id="1214922070">
                                          <w:marLeft w:val="0"/>
                                          <w:marRight w:val="0"/>
                                          <w:marTop w:val="0"/>
                                          <w:marBottom w:val="0"/>
                                          <w:divBdr>
                                            <w:top w:val="none" w:sz="0" w:space="0" w:color="auto"/>
                                            <w:left w:val="none" w:sz="0" w:space="0" w:color="auto"/>
                                            <w:bottom w:val="none" w:sz="0" w:space="0" w:color="auto"/>
                                            <w:right w:val="none" w:sz="0" w:space="0" w:color="auto"/>
                                          </w:divBdr>
                                          <w:divsChild>
                                            <w:div w:id="1996686825">
                                              <w:marLeft w:val="0"/>
                                              <w:marRight w:val="0"/>
                                              <w:marTop w:val="0"/>
                                              <w:marBottom w:val="0"/>
                                              <w:divBdr>
                                                <w:top w:val="none" w:sz="0" w:space="0" w:color="auto"/>
                                                <w:left w:val="none" w:sz="0" w:space="0" w:color="auto"/>
                                                <w:bottom w:val="none" w:sz="0" w:space="0" w:color="auto"/>
                                                <w:right w:val="none" w:sz="0" w:space="0" w:color="auto"/>
                                              </w:divBdr>
                                              <w:divsChild>
                                                <w:div w:id="28340384">
                                                  <w:marLeft w:val="0"/>
                                                  <w:marRight w:val="0"/>
                                                  <w:marTop w:val="0"/>
                                                  <w:marBottom w:val="0"/>
                                                  <w:divBdr>
                                                    <w:top w:val="none" w:sz="0" w:space="0" w:color="auto"/>
                                                    <w:left w:val="none" w:sz="0" w:space="0" w:color="auto"/>
                                                    <w:bottom w:val="none" w:sz="0" w:space="0" w:color="auto"/>
                                                    <w:right w:val="none" w:sz="0" w:space="0" w:color="auto"/>
                                                  </w:divBdr>
                                                </w:div>
                                                <w:div w:id="16078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728221">
      <w:bodyDiv w:val="1"/>
      <w:marLeft w:val="0"/>
      <w:marRight w:val="0"/>
      <w:marTop w:val="0"/>
      <w:marBottom w:val="0"/>
      <w:divBdr>
        <w:top w:val="none" w:sz="0" w:space="0" w:color="auto"/>
        <w:left w:val="none" w:sz="0" w:space="0" w:color="auto"/>
        <w:bottom w:val="none" w:sz="0" w:space="0" w:color="auto"/>
        <w:right w:val="none" w:sz="0" w:space="0" w:color="auto"/>
      </w:divBdr>
    </w:div>
    <w:div w:id="1095370694">
      <w:bodyDiv w:val="1"/>
      <w:marLeft w:val="0"/>
      <w:marRight w:val="0"/>
      <w:marTop w:val="0"/>
      <w:marBottom w:val="0"/>
      <w:divBdr>
        <w:top w:val="none" w:sz="0" w:space="0" w:color="auto"/>
        <w:left w:val="none" w:sz="0" w:space="0" w:color="auto"/>
        <w:bottom w:val="none" w:sz="0" w:space="0" w:color="auto"/>
        <w:right w:val="none" w:sz="0" w:space="0" w:color="auto"/>
      </w:divBdr>
    </w:div>
    <w:div w:id="1297249953">
      <w:bodyDiv w:val="1"/>
      <w:marLeft w:val="0"/>
      <w:marRight w:val="0"/>
      <w:marTop w:val="0"/>
      <w:marBottom w:val="0"/>
      <w:divBdr>
        <w:top w:val="none" w:sz="0" w:space="0" w:color="auto"/>
        <w:left w:val="none" w:sz="0" w:space="0" w:color="auto"/>
        <w:bottom w:val="none" w:sz="0" w:space="0" w:color="auto"/>
        <w:right w:val="none" w:sz="0" w:space="0" w:color="auto"/>
      </w:divBdr>
    </w:div>
    <w:div w:id="1563831233">
      <w:bodyDiv w:val="1"/>
      <w:marLeft w:val="0"/>
      <w:marRight w:val="0"/>
      <w:marTop w:val="0"/>
      <w:marBottom w:val="0"/>
      <w:divBdr>
        <w:top w:val="none" w:sz="0" w:space="0" w:color="auto"/>
        <w:left w:val="none" w:sz="0" w:space="0" w:color="auto"/>
        <w:bottom w:val="none" w:sz="0" w:space="0" w:color="auto"/>
        <w:right w:val="none" w:sz="0" w:space="0" w:color="auto"/>
      </w:divBdr>
      <w:divsChild>
        <w:div w:id="79496121">
          <w:marLeft w:val="461"/>
          <w:marRight w:val="0"/>
          <w:marTop w:val="77"/>
          <w:marBottom w:val="154"/>
          <w:divBdr>
            <w:top w:val="none" w:sz="0" w:space="0" w:color="auto"/>
            <w:left w:val="none" w:sz="0" w:space="0" w:color="auto"/>
            <w:bottom w:val="none" w:sz="0" w:space="0" w:color="auto"/>
            <w:right w:val="none" w:sz="0" w:space="0" w:color="auto"/>
          </w:divBdr>
        </w:div>
      </w:divsChild>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57758304">
      <w:bodyDiv w:val="1"/>
      <w:marLeft w:val="0"/>
      <w:marRight w:val="0"/>
      <w:marTop w:val="0"/>
      <w:marBottom w:val="0"/>
      <w:divBdr>
        <w:top w:val="none" w:sz="0" w:space="0" w:color="auto"/>
        <w:left w:val="none" w:sz="0" w:space="0" w:color="auto"/>
        <w:bottom w:val="none" w:sz="0" w:space="0" w:color="auto"/>
        <w:right w:val="none" w:sz="0" w:space="0" w:color="auto"/>
      </w:divBdr>
    </w:div>
    <w:div w:id="1736511531">
      <w:bodyDiv w:val="1"/>
      <w:marLeft w:val="0"/>
      <w:marRight w:val="0"/>
      <w:marTop w:val="0"/>
      <w:marBottom w:val="0"/>
      <w:divBdr>
        <w:top w:val="none" w:sz="0" w:space="0" w:color="auto"/>
        <w:left w:val="none" w:sz="0" w:space="0" w:color="auto"/>
        <w:bottom w:val="none" w:sz="0" w:space="0" w:color="auto"/>
        <w:right w:val="none" w:sz="0" w:space="0" w:color="auto"/>
      </w:divBdr>
    </w:div>
    <w:div w:id="1835416299">
      <w:bodyDiv w:val="1"/>
      <w:marLeft w:val="0"/>
      <w:marRight w:val="0"/>
      <w:marTop w:val="0"/>
      <w:marBottom w:val="0"/>
      <w:divBdr>
        <w:top w:val="none" w:sz="0" w:space="0" w:color="auto"/>
        <w:left w:val="none" w:sz="0" w:space="0" w:color="auto"/>
        <w:bottom w:val="none" w:sz="0" w:space="0" w:color="auto"/>
        <w:right w:val="none" w:sz="0" w:space="0" w:color="auto"/>
      </w:divBdr>
    </w:div>
    <w:div w:id="19680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glossaryDocument" Target="glossary/document.xm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ta%20Advantage\Dropbox\Clients\APA\Template\AP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8FC1D564A04F27B391FB1DBB4A4BC2"/>
        <w:category>
          <w:name w:val="General"/>
          <w:gallery w:val="placeholder"/>
        </w:category>
        <w:types>
          <w:type w:val="bbPlcHdr"/>
        </w:types>
        <w:behaviors>
          <w:behavior w:val="content"/>
        </w:behaviors>
        <w:guid w:val="{05091F3C-4062-4E4D-BC8C-150A3C16D52E}"/>
      </w:docPartPr>
      <w:docPartBody>
        <w:p w:rsidR="00A912FB" w:rsidRDefault="001217DD">
          <w:pPr>
            <w:pStyle w:val="078FC1D564A04F27B391FB1DBB4A4BC2"/>
          </w:pPr>
          <w:r w:rsidRPr="007B0C64">
            <w:rPr>
              <w:rStyle w:val="PlaceholderText"/>
            </w:rPr>
            <w:t>[Subject]</w:t>
          </w:r>
        </w:p>
      </w:docPartBody>
    </w:docPart>
    <w:docPart>
      <w:docPartPr>
        <w:name w:val="D7BA83BF178843CA9D6294F60527CACC"/>
        <w:category>
          <w:name w:val="General"/>
          <w:gallery w:val="placeholder"/>
        </w:category>
        <w:types>
          <w:type w:val="bbPlcHdr"/>
        </w:types>
        <w:behaviors>
          <w:behavior w:val="content"/>
        </w:behaviors>
        <w:guid w:val="{9012EC4F-CC1B-4A26-967C-4D88C583AC40}"/>
      </w:docPartPr>
      <w:docPartBody>
        <w:p w:rsidR="00A912FB" w:rsidRDefault="001217DD">
          <w:pPr>
            <w:pStyle w:val="D7BA83BF178843CA9D6294F60527CACC"/>
          </w:pPr>
          <w:r w:rsidRPr="007B0C64">
            <w:rPr>
              <w:rStyle w:val="PlaceholderText"/>
            </w:rPr>
            <w:t>[Keywords]</w:t>
          </w:r>
        </w:p>
      </w:docPartBody>
    </w:docPart>
    <w:docPart>
      <w:docPartPr>
        <w:name w:val="C77883B2A59645E4B0182D2C09D9F0B7"/>
        <w:category>
          <w:name w:val="General"/>
          <w:gallery w:val="placeholder"/>
        </w:category>
        <w:types>
          <w:type w:val="bbPlcHdr"/>
        </w:types>
        <w:behaviors>
          <w:behavior w:val="content"/>
        </w:behaviors>
        <w:guid w:val="{1695B23D-E692-4368-BB70-750538884128}"/>
      </w:docPartPr>
      <w:docPartBody>
        <w:p w:rsidR="00A912FB" w:rsidRDefault="001217DD">
          <w:pPr>
            <w:pStyle w:val="C77883B2A59645E4B0182D2C09D9F0B7"/>
          </w:pPr>
          <w:r w:rsidRPr="007B0C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1217DD"/>
    <w:rsid w:val="00027502"/>
    <w:rsid w:val="000358F6"/>
    <w:rsid w:val="000403C9"/>
    <w:rsid w:val="00070B8C"/>
    <w:rsid w:val="000A334A"/>
    <w:rsid w:val="001217DD"/>
    <w:rsid w:val="00157543"/>
    <w:rsid w:val="001652A8"/>
    <w:rsid w:val="00194753"/>
    <w:rsid w:val="001C2A5B"/>
    <w:rsid w:val="002419B4"/>
    <w:rsid w:val="00296E55"/>
    <w:rsid w:val="002A2F59"/>
    <w:rsid w:val="002B1A3D"/>
    <w:rsid w:val="00324488"/>
    <w:rsid w:val="003A51C7"/>
    <w:rsid w:val="004536D2"/>
    <w:rsid w:val="00482423"/>
    <w:rsid w:val="005852A0"/>
    <w:rsid w:val="00593E39"/>
    <w:rsid w:val="005B48FB"/>
    <w:rsid w:val="00617828"/>
    <w:rsid w:val="006230B7"/>
    <w:rsid w:val="006952F7"/>
    <w:rsid w:val="0079488B"/>
    <w:rsid w:val="00844D3E"/>
    <w:rsid w:val="009316DB"/>
    <w:rsid w:val="0095720E"/>
    <w:rsid w:val="00A912FB"/>
    <w:rsid w:val="00B01E98"/>
    <w:rsid w:val="00B74401"/>
    <w:rsid w:val="00C05465"/>
    <w:rsid w:val="00C457E5"/>
    <w:rsid w:val="00C52523"/>
    <w:rsid w:val="00CC5F21"/>
    <w:rsid w:val="00D23179"/>
    <w:rsid w:val="00D707BB"/>
    <w:rsid w:val="00E44759"/>
    <w:rsid w:val="00E64B94"/>
    <w:rsid w:val="00EB3EA7"/>
    <w:rsid w:val="00EE1D3D"/>
    <w:rsid w:val="00F11C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2F02BD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D3E"/>
    <w:rPr>
      <w:color w:val="808080"/>
    </w:rPr>
  </w:style>
  <w:style w:type="paragraph" w:customStyle="1" w:styleId="078FC1D564A04F27B391FB1DBB4A4BC2">
    <w:name w:val="078FC1D564A04F27B391FB1DBB4A4BC2"/>
    <w:rsid w:val="006230B7"/>
  </w:style>
  <w:style w:type="paragraph" w:customStyle="1" w:styleId="D7BA83BF178843CA9D6294F60527CACC">
    <w:name w:val="D7BA83BF178843CA9D6294F60527CACC"/>
    <w:rsid w:val="006230B7"/>
  </w:style>
  <w:style w:type="paragraph" w:customStyle="1" w:styleId="C77883B2A59645E4B0182D2C09D9F0B7">
    <w:name w:val="C77883B2A59645E4B0182D2C09D9F0B7"/>
    <w:rsid w:val="006230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GHDTheme2012">
  <a:themeElements>
    <a:clrScheme name="Custom 3">
      <a:dk1>
        <a:sysClr val="windowText" lastClr="000000"/>
      </a:dk1>
      <a:lt1>
        <a:sysClr val="window" lastClr="FFFFFF"/>
      </a:lt1>
      <a:dk2>
        <a:srgbClr val="0065A4"/>
      </a:dk2>
      <a:lt2>
        <a:srgbClr val="EEECE1"/>
      </a:lt2>
      <a:accent1>
        <a:srgbClr val="0065A4"/>
      </a:accent1>
      <a:accent2>
        <a:srgbClr val="E50E81"/>
      </a:accent2>
      <a:accent3>
        <a:srgbClr val="8DC43F"/>
      </a:accent3>
      <a:accent4>
        <a:srgbClr val="FFD200"/>
      </a:accent4>
      <a:accent5>
        <a:srgbClr val="F568B3"/>
      </a:accent5>
      <a:accent6>
        <a:srgbClr val="BADB8B"/>
      </a:accent6>
      <a:hlink>
        <a:srgbClr val="1645D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RelatedArticles xmlns="5A291BFC-A613-471D-815B-B04066570621"/>
    <KBKeywords xmlns="e5c0485f-cb08-4977-86b8-cd27211c7370"/>
    <Functions xmlns="5a291bfc-a613-471d-815b-b04066570621" xsi:nil="true"/>
    <Section xmlns="5a291bfc-a613-471d-815b-b04066570621" xsi:nil="true"/>
    <Category xmlns="5a291bfc-a613-471d-815b-b040665706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Knowledge Base Document" ma:contentTypeID="0x0101004E0C76BA01FE49858DBF5D9F1A50EB5B002560807B93F79548996139AA933F810D" ma:contentTypeVersion="5" ma:contentTypeDescription="Upload a document to the Knowledge Base" ma:contentTypeScope="" ma:versionID="d8a9bb5851017b2200fc714e12d2aff6">
  <xsd:schema xmlns:xsd="http://www.w3.org/2001/XMLSchema" xmlns:xs="http://www.w3.org/2001/XMLSchema" xmlns:p="http://schemas.microsoft.com/office/2006/metadata/properties" xmlns:ns2="e5c0485f-cb08-4977-86b8-cd27211c7370" xmlns:ns3="5A291BFC-A613-471D-815B-B04066570621" xmlns:ns4="5a291bfc-a613-471d-815b-b04066570621" targetNamespace="http://schemas.microsoft.com/office/2006/metadata/properties" ma:root="true" ma:fieldsID="1fb8d15f1dc66855299ccd034404f170" ns2:_="" ns3:_="" ns4:_="">
    <xsd:import namespace="e5c0485f-cb08-4977-86b8-cd27211c7370"/>
    <xsd:import namespace="5A291BFC-A613-471D-815B-B04066570621"/>
    <xsd:import namespace="5a291bfc-a613-471d-815b-b04066570621"/>
    <xsd:element name="properties">
      <xsd:complexType>
        <xsd:sequence>
          <xsd:element name="documentManagement">
            <xsd:complexType>
              <xsd:all>
                <xsd:element ref="ns2:KBKeywords" minOccurs="0"/>
                <xsd:element ref="ns3:KBRelatedArticles" minOccurs="0"/>
                <xsd:element ref="ns4:Section" minOccurs="0"/>
                <xsd:element ref="ns4:Category" minOccurs="0"/>
                <xsd:element ref="ns4:Fun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0485f-cb08-4977-86b8-cd27211c7370" elementFormDefault="qualified">
    <xsd:import namespace="http://schemas.microsoft.com/office/2006/documentManagement/types"/>
    <xsd:import namespace="http://schemas.microsoft.com/office/infopath/2007/PartnerControls"/>
    <xsd:element name="KBKeywords" ma:index="8" nillable="true" ma:displayName="Keywords" ma:list="bf702b73-54d7-4e76-84b9-297d70a51f9f" ma:internalName="KBKeywords" ma:showField="Title" ma:web="27fd789a-b936-448d-9549-3159c60af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91BFC-A613-471D-815B-B04066570621" elementFormDefault="qualified">
    <xsd:import namespace="http://schemas.microsoft.com/office/2006/documentManagement/types"/>
    <xsd:import namespace="http://schemas.microsoft.com/office/infopath/2007/PartnerControls"/>
    <xsd:element name="KBRelatedArticles" ma:index="9" nillable="true" ma:displayName="Related Articles" ma:list="Self" ma:internalName="KBRelatedArticles" ma:showField="TextFileNam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91bfc-a613-471d-815b-b04066570621" elementFormDefault="qualified">
    <xsd:import namespace="http://schemas.microsoft.com/office/2006/documentManagement/types"/>
    <xsd:import namespace="http://schemas.microsoft.com/office/infopath/2007/PartnerControls"/>
    <xsd:element name="Section" ma:index="10" nillable="true" ma:displayName="Group" ma:format="Dropdown" ma:internalName="Section">
      <xsd:simpleType>
        <xsd:restriction base="dms:Choice">
          <xsd:enumeration value="Business Services"/>
          <xsd:enumeration value="Infrastructure"/>
          <xsd:enumeration value="ITTS"/>
          <xsd:enumeration value="Service Desk"/>
          <xsd:enumeration value="Solution Assurance"/>
          <xsd:enumeration value="Solution Delivery"/>
        </xsd:restriction>
      </xsd:simpleType>
    </xsd:element>
    <xsd:element name="Category" ma:index="11" nillable="true" ma:displayName="Category" ma:format="Dropdown" ma:internalName="Category">
      <xsd:simpleType>
        <xsd:union memberTypes="dms:Text">
          <xsd:simpleType>
            <xsd:restriction base="dms:Choice">
              <xsd:enumeration value="Forms"/>
              <xsd:enumeration value="Policies"/>
              <xsd:enumeration value="Templates"/>
              <xsd:enumeration value="Guides"/>
              <xsd:enumeration value="Standards"/>
              <xsd:enumeration value="Newsletters"/>
              <xsd:enumeration value="Org Charts"/>
              <xsd:enumeration value="Standard Form Agreements"/>
              <xsd:enumeration value="Procedures"/>
              <xsd:enumeration value="Asset Management"/>
              <xsd:enumeration value="Resource Management"/>
              <xsd:enumeration value="Business Analyst Methodology"/>
              <xsd:enumeration value="Business Processes"/>
              <xsd:enumeration value="Change Management"/>
              <xsd:enumeration value="General Info"/>
              <xsd:enumeration value="Hardware Standard Quotations"/>
              <xsd:enumeration value="Knowledge Management Framework"/>
              <xsd:enumeration value="Licenses"/>
              <xsd:enumeration value="Project Management Methodology"/>
              <xsd:enumeration value="Training"/>
              <xsd:enumeration value="Diagram"/>
            </xsd:restriction>
          </xsd:simpleType>
        </xsd:union>
      </xsd:simpleType>
    </xsd:element>
    <xsd:element name="Functions" ma:index="12" nillable="true" ma:displayName="Functions" ma:format="Dropdown" ma:internalName="Functions">
      <xsd:simpleType>
        <xsd:restriction base="dms:Choice">
          <xsd:enumeration value="Actuate"/>
          <xsd:enumeration value="Altiris"/>
          <xsd:enumeration value="Business Process Workflow"/>
          <xsd:enumeration value="CCB - Cordaptix"/>
          <xsd:enumeration value="Control-m"/>
          <xsd:enumeration value="CRM"/>
          <xsd:enumeration value="FRC"/>
          <xsd:enumeration value="MARCIS - incident reporting"/>
          <xsd:enumeration value="MX4 - SA and Vic"/>
          <xsd:enumeration value="MX6 - Maximo 6"/>
          <xsd:enumeration value="Network"/>
          <xsd:enumeration value="Quality Center"/>
          <xsd:enumeration value="Redbox and Accrual"/>
          <xsd:enumeration value="Servers-Unix"/>
          <xsd:enumeration value="Servers-Windows"/>
          <xsd:enumeration value="Site Manager"/>
          <xsd:enumeration value="SmallWorld GIS"/>
          <xsd:enumeration value="Telemetry FRC"/>
          <xsd:enumeration value="Webmethods FRC Gatewa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4FA77-2665-471D-A65C-F3D8C62D626C}">
  <ds:schemaRefs>
    <ds:schemaRef ds:uri="http://schemas.microsoft.com/sharepoint/v3/contenttype/forms"/>
  </ds:schemaRefs>
</ds:datastoreItem>
</file>

<file path=customXml/itemProps3.xml><?xml version="1.0" encoding="utf-8"?>
<ds:datastoreItem xmlns:ds="http://schemas.openxmlformats.org/officeDocument/2006/customXml" ds:itemID="{C5ADC6FC-71DB-4B68-A1B6-552CDD5B209C}">
  <ds:schemaRefs>
    <ds:schemaRef ds:uri="http://www.w3.org/XML/1998/namespace"/>
    <ds:schemaRef ds:uri="http://schemas.microsoft.com/office/2006/metadata/properties"/>
    <ds:schemaRef ds:uri="http://schemas.microsoft.com/office/2006/documentManagement/types"/>
    <ds:schemaRef ds:uri="5a291bfc-a613-471d-815b-b04066570621"/>
    <ds:schemaRef ds:uri="e5c0485f-cb08-4977-86b8-cd27211c7370"/>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5A291BFC-A613-471D-815B-B04066570621"/>
  </ds:schemaRefs>
</ds:datastoreItem>
</file>

<file path=customXml/itemProps4.xml><?xml version="1.0" encoding="utf-8"?>
<ds:datastoreItem xmlns:ds="http://schemas.openxmlformats.org/officeDocument/2006/customXml" ds:itemID="{684204B8-A6A3-4DBF-A248-45FD4934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0485f-cb08-4977-86b8-cd27211c7370"/>
    <ds:schemaRef ds:uri="5A291BFC-A613-471D-815B-B04066570621"/>
    <ds:schemaRef ds:uri="5a291bfc-a613-471d-815b-b04066570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2013C-A17F-46A5-B21A-03013C8F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Template.dotx</Template>
  <TotalTime>39</TotalTime>
  <Pages>14</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Renewal Program</vt:lpstr>
    </vt:vector>
  </TitlesOfParts>
  <Company>GHD</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Renewal Program</dc:title>
  <dc:subject>APA Group</dc:subject>
  <dc:creator>Anna Lebedev</dc:creator>
  <cp:keywords>Business Case IT AM02</cp:keywords>
  <cp:lastModifiedBy>APA</cp:lastModifiedBy>
  <cp:revision>7</cp:revision>
  <cp:lastPrinted>2015-06-22T01:32:00Z</cp:lastPrinted>
  <dcterms:created xsi:type="dcterms:W3CDTF">2015-07-30T01:13:00Z</dcterms:created>
  <dcterms:modified xsi:type="dcterms:W3CDTF">2015-08-03T04:24:00Z</dcterms:modified>
  <cp:category>XXXXXXXXXXXXXXXX</cp:category>
  <cp:contentStatus>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Costing">
    <vt:filetime>2013-07-04T02:24:50Z</vt:filetime>
  </property>
  <property fmtid="{D5CDD505-2E9C-101B-9397-08002B2CF9AE}" pid="3" name="ContentTypeId">
    <vt:lpwstr>0x0101004E0C76BA01FE49858DBF5D9F1A50EB5B002560807B93F79548996139AA933F810D</vt:lpwstr>
  </property>
</Properties>
</file>