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12" w:rsidRDefault="00C767F8" w:rsidP="004F18B6">
      <w:pPr>
        <w:pStyle w:val="Title"/>
        <w:jc w:val="center"/>
      </w:pPr>
      <w:r>
        <w:rPr>
          <w:noProof/>
          <w:lang w:eastAsia="en-AU"/>
        </w:rPr>
        <w:drawing>
          <wp:inline distT="0" distB="0" distL="0" distR="0" wp14:anchorId="64847D5D" wp14:editId="158BA507">
            <wp:extent cx="2884543"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2858" cy="766838"/>
                    </a:xfrm>
                    <a:prstGeom prst="rect">
                      <a:avLst/>
                    </a:prstGeom>
                    <a:noFill/>
                  </pic:spPr>
                </pic:pic>
              </a:graphicData>
            </a:graphic>
          </wp:inline>
        </w:drawing>
      </w:r>
    </w:p>
    <w:p w:rsidR="001B576D" w:rsidRPr="001B576D" w:rsidRDefault="001B576D" w:rsidP="001B576D">
      <w:pPr>
        <w:jc w:val="center"/>
      </w:pPr>
    </w:p>
    <w:p w:rsidR="00E50712" w:rsidRDefault="00E50712" w:rsidP="004F18B6">
      <w:pPr>
        <w:pStyle w:val="Title"/>
        <w:jc w:val="center"/>
      </w:pPr>
    </w:p>
    <w:p w:rsidR="00E50712" w:rsidRDefault="00E50712" w:rsidP="00E50712">
      <w:pPr>
        <w:pStyle w:val="Title"/>
        <w:tabs>
          <w:tab w:val="left" w:pos="6340"/>
        </w:tabs>
        <w:jc w:val="left"/>
      </w:pPr>
      <w:r>
        <w:tab/>
      </w:r>
    </w:p>
    <w:sdt>
      <w:sdtPr>
        <w:rPr>
          <w:rFonts w:cstheme="minorHAnsi"/>
          <w:b/>
          <w:caps/>
          <w:color w:val="981020"/>
          <w:sz w:val="52"/>
          <w:szCs w:val="52"/>
        </w:rPr>
        <w:alias w:val="Subject"/>
        <w:tag w:val=""/>
        <w:id w:val="-708956017"/>
        <w:placeholder>
          <w:docPart w:val="078FC1D564A04F27B391FB1DBB4A4BC2"/>
        </w:placeholder>
        <w:dataBinding w:prefixMappings="xmlns:ns0='http://purl.org/dc/elements/1.1/' xmlns:ns1='http://schemas.openxmlformats.org/package/2006/metadata/core-properties' " w:xpath="/ns1:coreProperties[1]/ns0:subject[1]" w:storeItemID="{6C3C8BC8-F283-45AE-878A-BAB7291924A1}"/>
        <w:text/>
      </w:sdtPr>
      <w:sdtEndPr/>
      <w:sdtContent>
        <w:p w:rsidR="00E50712" w:rsidRDefault="00C767F8" w:rsidP="004F18B6">
          <w:pPr>
            <w:jc w:val="center"/>
            <w:rPr>
              <w:rFonts w:cstheme="minorHAnsi"/>
              <w:b/>
              <w:caps/>
              <w:color w:val="981020"/>
              <w:sz w:val="52"/>
              <w:szCs w:val="52"/>
            </w:rPr>
          </w:pPr>
          <w:r>
            <w:rPr>
              <w:rFonts w:cstheme="minorHAnsi"/>
              <w:b/>
              <w:caps/>
              <w:color w:val="981020"/>
              <w:sz w:val="52"/>
              <w:szCs w:val="52"/>
            </w:rPr>
            <w:t>APA GROUP</w:t>
          </w:r>
        </w:p>
      </w:sdtContent>
    </w:sdt>
    <w:sdt>
      <w:sdtPr>
        <w:rPr>
          <w:rFonts w:cstheme="minorHAnsi"/>
          <w:b/>
          <w:smallCaps/>
          <w:color w:val="981020"/>
          <w:sz w:val="44"/>
          <w:szCs w:val="44"/>
        </w:rPr>
        <w:alias w:val="Keywords"/>
        <w:tag w:val=""/>
        <w:id w:val="1610933148"/>
        <w:placeholder>
          <w:docPart w:val="D7BA83BF178843CA9D6294F60527CACC"/>
        </w:placeholder>
        <w:dataBinding w:prefixMappings="xmlns:ns0='http://purl.org/dc/elements/1.1/' xmlns:ns1='http://schemas.openxmlformats.org/package/2006/metadata/core-properties' " w:xpath="/ns1:coreProperties[1]/ns1:keywords[1]" w:storeItemID="{6C3C8BC8-F283-45AE-878A-BAB7291924A1}"/>
        <w:text/>
      </w:sdtPr>
      <w:sdtEndPr/>
      <w:sdtContent>
        <w:p w:rsidR="00E50712" w:rsidRDefault="00C767F8" w:rsidP="004F18B6">
          <w:pPr>
            <w:tabs>
              <w:tab w:val="left" w:pos="709"/>
            </w:tabs>
            <w:spacing w:before="120"/>
            <w:jc w:val="center"/>
            <w:rPr>
              <w:rFonts w:cstheme="minorHAnsi"/>
              <w:b/>
              <w:smallCaps/>
              <w:color w:val="981020"/>
              <w:sz w:val="44"/>
              <w:szCs w:val="44"/>
            </w:rPr>
          </w:pPr>
          <w:r>
            <w:rPr>
              <w:rFonts w:cstheme="minorHAnsi"/>
              <w:b/>
              <w:smallCaps/>
              <w:color w:val="981020"/>
              <w:sz w:val="44"/>
              <w:szCs w:val="44"/>
            </w:rPr>
            <w:t>Business Case IT AM03</w:t>
          </w:r>
        </w:p>
      </w:sdtContent>
    </w:sdt>
    <w:sdt>
      <w:sdtPr>
        <w:rPr>
          <w:rFonts w:cstheme="minorHAnsi"/>
          <w:b/>
          <w:sz w:val="44"/>
        </w:rPr>
        <w:alias w:val="Title"/>
        <w:tag w:val=""/>
        <w:id w:val="-1703466283"/>
        <w:placeholder>
          <w:docPart w:val="C77883B2A59645E4B0182D2C09D9F0B7"/>
        </w:placeholder>
        <w:dataBinding w:prefixMappings="xmlns:ns0='http://purl.org/dc/elements/1.1/' xmlns:ns1='http://schemas.openxmlformats.org/package/2006/metadata/core-properties' " w:xpath="/ns1:coreProperties[1]/ns0:title[1]" w:storeItemID="{6C3C8BC8-F283-45AE-878A-BAB7291924A1}"/>
        <w:text/>
      </w:sdtPr>
      <w:sdtEndPr/>
      <w:sdtContent>
        <w:p w:rsidR="00E50712" w:rsidRDefault="00AE07DD" w:rsidP="004F18B6">
          <w:pPr>
            <w:jc w:val="center"/>
            <w:rPr>
              <w:rFonts w:cstheme="minorHAnsi"/>
              <w:b/>
              <w:sz w:val="44"/>
            </w:rPr>
          </w:pPr>
          <w:r>
            <w:rPr>
              <w:rFonts w:cstheme="minorHAnsi"/>
              <w:b/>
              <w:sz w:val="44"/>
            </w:rPr>
            <w:t>Infrastructure Upgrades</w:t>
          </w:r>
        </w:p>
      </w:sdtContent>
    </w:sdt>
    <w:p w:rsidR="007C3D10" w:rsidRPr="006D3808" w:rsidRDefault="007C3D10" w:rsidP="00CC203E"/>
    <w:p w:rsidR="00413A93" w:rsidRPr="006D3808" w:rsidRDefault="00413A93" w:rsidP="00CC203E"/>
    <w:p w:rsidR="00E50712" w:rsidRDefault="00E50712" w:rsidP="00E50712">
      <w:pPr>
        <w:pStyle w:val="APA-TitleCopyright"/>
        <w:ind w:left="3600" w:firstLine="720"/>
      </w:pPr>
      <w:r>
        <w:t xml:space="preserve">     </w:t>
      </w:r>
    </w:p>
    <w:p w:rsidR="00636B93" w:rsidRDefault="00636B93" w:rsidP="00CC203E"/>
    <w:p w:rsidR="00636B93" w:rsidRPr="006D3808" w:rsidRDefault="00636B93" w:rsidP="00CC203E"/>
    <w:p w:rsidR="007C3D10" w:rsidRPr="006D3808" w:rsidRDefault="007C3D10" w:rsidP="00CC203E"/>
    <w:tbl>
      <w:tblPr>
        <w:tblW w:w="258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1"/>
        <w:gridCol w:w="1321"/>
        <w:gridCol w:w="1276"/>
        <w:gridCol w:w="1417"/>
      </w:tblGrid>
      <w:tr w:rsidR="00D07988" w:rsidRPr="006D3808">
        <w:trPr>
          <w:jc w:val="center"/>
        </w:trPr>
        <w:tc>
          <w:tcPr>
            <w:tcW w:w="1070" w:type="dxa"/>
            <w:tcBorders>
              <w:top w:val="single" w:sz="8" w:space="0" w:color="auto"/>
              <w:left w:val="single" w:sz="6" w:space="0" w:color="auto"/>
              <w:bottom w:val="single" w:sz="8" w:space="0" w:color="auto"/>
            </w:tcBorders>
            <w:shd w:val="clear" w:color="auto" w:fill="FFFFFF" w:themeFill="background1"/>
            <w:vAlign w:val="center"/>
          </w:tcPr>
          <w:p w:rsidR="00D07988" w:rsidRPr="009F6F0F" w:rsidRDefault="00D07988" w:rsidP="00042D65">
            <w:pPr>
              <w:pStyle w:val="APA-TitleBoxHeading"/>
            </w:pPr>
            <w:r>
              <w:t>Revision</w:t>
            </w:r>
          </w:p>
        </w:tc>
        <w:tc>
          <w:tcPr>
            <w:tcW w:w="1321" w:type="dxa"/>
            <w:tcBorders>
              <w:top w:val="single" w:sz="8" w:space="0" w:color="auto"/>
              <w:bottom w:val="single" w:sz="8" w:space="0" w:color="auto"/>
            </w:tcBorders>
            <w:shd w:val="clear" w:color="auto" w:fill="FFFFFF" w:themeFill="background1"/>
            <w:vAlign w:val="center"/>
          </w:tcPr>
          <w:p w:rsidR="00D07988" w:rsidRPr="00042D65" w:rsidRDefault="00D07988" w:rsidP="00042D65">
            <w:pPr>
              <w:pStyle w:val="APA-TitleBoxHeading"/>
            </w:pPr>
            <w:r w:rsidRPr="00042D65">
              <w:t>Date</w:t>
            </w:r>
          </w:p>
        </w:tc>
        <w:tc>
          <w:tcPr>
            <w:tcW w:w="1276" w:type="dxa"/>
            <w:tcBorders>
              <w:top w:val="single" w:sz="8" w:space="0" w:color="auto"/>
              <w:bottom w:val="single" w:sz="8" w:space="0" w:color="auto"/>
            </w:tcBorders>
            <w:shd w:val="clear" w:color="auto" w:fill="FFFFFF" w:themeFill="background1"/>
            <w:vAlign w:val="center"/>
          </w:tcPr>
          <w:p w:rsidR="00D07988" w:rsidRPr="00042D65" w:rsidRDefault="00D07988" w:rsidP="00042D65">
            <w:pPr>
              <w:pStyle w:val="APA-TitleBoxHeading"/>
            </w:pPr>
            <w:r w:rsidRPr="00042D65">
              <w:t>Status</w:t>
            </w:r>
          </w:p>
        </w:tc>
        <w:tc>
          <w:tcPr>
            <w:tcW w:w="1417" w:type="dxa"/>
            <w:tcBorders>
              <w:top w:val="single" w:sz="8" w:space="0" w:color="auto"/>
              <w:bottom w:val="single" w:sz="8" w:space="0" w:color="auto"/>
            </w:tcBorders>
            <w:shd w:val="clear" w:color="auto" w:fill="FFFFFF" w:themeFill="background1"/>
            <w:vAlign w:val="center"/>
          </w:tcPr>
          <w:p w:rsidR="00D07988" w:rsidRPr="00042D65" w:rsidRDefault="00812897" w:rsidP="00042D65">
            <w:pPr>
              <w:pStyle w:val="APA-TitleBoxHeading"/>
            </w:pPr>
            <w:r>
              <w:t>Author</w:t>
            </w:r>
          </w:p>
        </w:tc>
      </w:tr>
      <w:tr w:rsidR="00D07988" w:rsidRPr="006D3808">
        <w:trPr>
          <w:trHeight w:val="112"/>
          <w:jc w:val="center"/>
        </w:trPr>
        <w:tc>
          <w:tcPr>
            <w:tcW w:w="1070" w:type="dxa"/>
            <w:tcBorders>
              <w:top w:val="single" w:sz="8" w:space="0" w:color="auto"/>
              <w:left w:val="single" w:sz="6" w:space="0" w:color="auto"/>
              <w:bottom w:val="single" w:sz="8" w:space="0" w:color="auto"/>
            </w:tcBorders>
          </w:tcPr>
          <w:p w:rsidR="00D07988" w:rsidRPr="009F6F0F" w:rsidRDefault="007F1489" w:rsidP="00042D65">
            <w:pPr>
              <w:pStyle w:val="APA-TitleBoxText"/>
            </w:pPr>
            <w:r>
              <w:t>1.</w:t>
            </w:r>
            <w:r w:rsidR="00F641ED">
              <w:t>5</w:t>
            </w:r>
          </w:p>
        </w:tc>
        <w:tc>
          <w:tcPr>
            <w:tcW w:w="1321" w:type="dxa"/>
            <w:tcBorders>
              <w:top w:val="single" w:sz="8" w:space="0" w:color="auto"/>
              <w:bottom w:val="single" w:sz="8" w:space="0" w:color="auto"/>
            </w:tcBorders>
          </w:tcPr>
          <w:p w:rsidR="00D07988" w:rsidRPr="00042D65" w:rsidRDefault="007F08C1" w:rsidP="0029289F">
            <w:pPr>
              <w:pStyle w:val="APA-TitleBoxText"/>
            </w:pPr>
            <w:r>
              <w:t>15</w:t>
            </w:r>
            <w:r w:rsidR="00F641ED">
              <w:t>-Jul</w:t>
            </w:r>
            <w:r w:rsidR="00C767F8">
              <w:t>-15</w:t>
            </w:r>
          </w:p>
        </w:tc>
        <w:tc>
          <w:tcPr>
            <w:tcW w:w="1276" w:type="dxa"/>
            <w:tcBorders>
              <w:top w:val="single" w:sz="8" w:space="0" w:color="auto"/>
              <w:bottom w:val="single" w:sz="8" w:space="0" w:color="auto"/>
            </w:tcBorders>
          </w:tcPr>
          <w:p w:rsidR="00D07988" w:rsidRPr="00042D65" w:rsidRDefault="007F08C1" w:rsidP="00B10E34">
            <w:pPr>
              <w:pStyle w:val="APA-TitleBoxText"/>
            </w:pPr>
            <w:r>
              <w:t xml:space="preserve"> Final </w:t>
            </w:r>
          </w:p>
        </w:tc>
        <w:tc>
          <w:tcPr>
            <w:tcW w:w="1417" w:type="dxa"/>
            <w:tcBorders>
              <w:top w:val="single" w:sz="8" w:space="0" w:color="auto"/>
              <w:bottom w:val="single" w:sz="8" w:space="0" w:color="auto"/>
            </w:tcBorders>
          </w:tcPr>
          <w:p w:rsidR="00D07988" w:rsidRPr="00042D65" w:rsidRDefault="007F1489" w:rsidP="00042D65">
            <w:pPr>
              <w:pStyle w:val="APA-TitleBoxText"/>
            </w:pPr>
            <w:r>
              <w:t>APA</w:t>
            </w:r>
          </w:p>
        </w:tc>
      </w:tr>
    </w:tbl>
    <w:p w:rsidR="0026026F" w:rsidRDefault="00B779FC" w:rsidP="00B779FC">
      <w:pPr>
        <w:pStyle w:val="APA-TitleCopyright"/>
        <w:ind w:left="3600" w:firstLine="720"/>
        <w:jc w:val="left"/>
      </w:pPr>
      <w:r>
        <w:t xml:space="preserve">   </w:t>
      </w:r>
    </w:p>
    <w:p w:rsidR="0026026F" w:rsidRDefault="0026026F" w:rsidP="00CC203E"/>
    <w:p w:rsidR="005822F6" w:rsidRDefault="005822F6" w:rsidP="00CC203E"/>
    <w:p w:rsidR="005822F6" w:rsidRDefault="005822F6" w:rsidP="00CC203E">
      <w:pPr>
        <w:sectPr w:rsidR="005822F6" w:rsidSect="004F18B6">
          <w:headerReference w:type="even" r:id="rId14"/>
          <w:headerReference w:type="default" r:id="rId15"/>
          <w:footerReference w:type="default" r:id="rId16"/>
          <w:headerReference w:type="first" r:id="rId17"/>
          <w:type w:val="oddPage"/>
          <w:pgSz w:w="11906" w:h="16838" w:code="9"/>
          <w:pgMar w:top="3402" w:right="851" w:bottom="2126" w:left="1440" w:header="709" w:footer="0" w:gutter="0"/>
          <w:cols w:space="708"/>
          <w:docGrid w:linePitch="360"/>
        </w:sectPr>
      </w:pPr>
    </w:p>
    <w:p w:rsidR="00FB5ED1" w:rsidRPr="00161D48" w:rsidRDefault="00FB5ED1" w:rsidP="00FB5ED1">
      <w:pPr>
        <w:pStyle w:val="TOC1"/>
        <w:tabs>
          <w:tab w:val="clear" w:pos="9607"/>
          <w:tab w:val="right" w:leader="dot" w:pos="9629"/>
        </w:tabs>
        <w:rPr>
          <w:b/>
          <w:sz w:val="40"/>
        </w:rPr>
      </w:pPr>
      <w:bookmarkStart w:id="0" w:name="_Toc359584603"/>
      <w:r w:rsidRPr="00161D48">
        <w:rPr>
          <w:sz w:val="40"/>
        </w:rPr>
        <w:lastRenderedPageBreak/>
        <w:t>Document Control</w:t>
      </w:r>
    </w:p>
    <w:p w:rsidR="00FB5ED1" w:rsidRPr="00D66C76" w:rsidRDefault="00FB5ED1" w:rsidP="00B27AC0">
      <w:pPr>
        <w:pStyle w:val="Caption"/>
        <w:ind w:left="0"/>
      </w:pPr>
      <w:bookmarkStart w:id="1" w:name="_Toc122941087"/>
      <w:bookmarkStart w:id="2" w:name="_Toc238553523"/>
      <w:bookmarkStart w:id="3" w:name="_Toc349228687"/>
      <w:r w:rsidRPr="00D66C76">
        <w:t>Document Management</w:t>
      </w:r>
      <w:bookmarkEnd w:id="1"/>
      <w:bookmarkEnd w:id="2"/>
      <w:bookmarkEnd w:id="3"/>
    </w:p>
    <w:p w:rsidR="00FB5ED1" w:rsidRDefault="00FB5ED1" w:rsidP="00FB5ED1">
      <w:pPr>
        <w:pStyle w:val="ParagraphCharChar1Char"/>
        <w:tabs>
          <w:tab w:val="clear" w:pos="851"/>
          <w:tab w:val="left" w:pos="709"/>
        </w:tabs>
        <w:ind w:left="0"/>
        <w:rPr>
          <w:sz w:val="40"/>
          <w:szCs w:val="40"/>
        </w:rPr>
      </w:pPr>
      <w:r>
        <w:rPr>
          <w:rFonts w:cs="Arial"/>
        </w:rPr>
        <w:t>Printed versions are only valid on the date of print.  For the latest version, please refer to the electronic version stored on the Hub.</w:t>
      </w:r>
    </w:p>
    <w:tbl>
      <w:tblPr>
        <w:tblStyle w:val="APA-Table"/>
        <w:tblW w:w="9340" w:type="dxa"/>
        <w:tblInd w:w="0" w:type="dxa"/>
        <w:tblLook w:val="04A0" w:firstRow="1" w:lastRow="0" w:firstColumn="1" w:lastColumn="0" w:noHBand="0" w:noVBand="1"/>
      </w:tblPr>
      <w:tblGrid>
        <w:gridCol w:w="1619"/>
        <w:gridCol w:w="7721"/>
      </w:tblGrid>
      <w:tr w:rsidR="007F1489" w:rsidRPr="00512CFC" w:rsidTr="007F1489">
        <w:trPr>
          <w:cnfStyle w:val="100000000000" w:firstRow="1" w:lastRow="0" w:firstColumn="0" w:lastColumn="0" w:oddVBand="0" w:evenVBand="0" w:oddHBand="0" w:evenHBand="0" w:firstRowFirstColumn="0" w:firstRowLastColumn="0" w:lastRowFirstColumn="0" w:lastRowLastColumn="0"/>
          <w:trHeight w:val="255"/>
        </w:trPr>
        <w:tc>
          <w:tcPr>
            <w:tcW w:w="9340" w:type="dxa"/>
            <w:gridSpan w:val="2"/>
            <w:noWrap/>
            <w:hideMark/>
          </w:tcPr>
          <w:p w:rsidR="007F1489" w:rsidRPr="00845882" w:rsidRDefault="007F1489" w:rsidP="007F1489">
            <w:pPr>
              <w:jc w:val="center"/>
              <w:rPr>
                <w:b w:val="0"/>
                <w:color w:val="FFFFFF" w:themeColor="background1"/>
              </w:rPr>
            </w:pPr>
            <w:r w:rsidRPr="00845882">
              <w:rPr>
                <w:color w:val="FFFFFF" w:themeColor="background1"/>
              </w:rPr>
              <w:t>PROJECT REFERENCE</w:t>
            </w:r>
          </w:p>
        </w:tc>
      </w:tr>
      <w:tr w:rsidR="00AE07DD" w:rsidRPr="00E278C6" w:rsidTr="00D161F9">
        <w:trPr>
          <w:trHeight w:val="255"/>
        </w:trPr>
        <w:tc>
          <w:tcPr>
            <w:tcW w:w="1619" w:type="dxa"/>
            <w:noWrap/>
            <w:hideMark/>
          </w:tcPr>
          <w:p w:rsidR="00AE07DD" w:rsidRPr="00233896" w:rsidRDefault="00AE07DD" w:rsidP="007F1489">
            <w:pPr>
              <w:rPr>
                <w:b/>
                <w:sz w:val="16"/>
                <w:szCs w:val="16"/>
              </w:rPr>
            </w:pPr>
            <w:r w:rsidRPr="00233896">
              <w:rPr>
                <w:b/>
                <w:sz w:val="16"/>
                <w:szCs w:val="16"/>
              </w:rPr>
              <w:t>Network</w:t>
            </w:r>
          </w:p>
        </w:tc>
        <w:tc>
          <w:tcPr>
            <w:tcW w:w="7721" w:type="dxa"/>
            <w:noWrap/>
            <w:vAlign w:val="top"/>
            <w:hideMark/>
          </w:tcPr>
          <w:p w:rsidR="00AE07DD" w:rsidRPr="003B6C67" w:rsidRDefault="00C767F8" w:rsidP="00D161F9">
            <w:r>
              <w:t>Amadeus Pipeline NT</w:t>
            </w:r>
          </w:p>
        </w:tc>
      </w:tr>
      <w:tr w:rsidR="00AE07DD" w:rsidRPr="00E278C6" w:rsidTr="00D161F9">
        <w:trPr>
          <w:cnfStyle w:val="000000010000" w:firstRow="0" w:lastRow="0" w:firstColumn="0" w:lastColumn="0" w:oddVBand="0" w:evenVBand="0" w:oddHBand="0" w:evenHBand="1" w:firstRowFirstColumn="0" w:firstRowLastColumn="0" w:lastRowFirstColumn="0" w:lastRowLastColumn="0"/>
          <w:trHeight w:val="255"/>
        </w:trPr>
        <w:tc>
          <w:tcPr>
            <w:tcW w:w="1619" w:type="dxa"/>
            <w:noWrap/>
            <w:hideMark/>
          </w:tcPr>
          <w:p w:rsidR="00AE07DD" w:rsidRPr="00233896" w:rsidRDefault="00AE07DD" w:rsidP="007F1489">
            <w:pPr>
              <w:rPr>
                <w:b/>
                <w:sz w:val="16"/>
                <w:szCs w:val="16"/>
              </w:rPr>
            </w:pPr>
            <w:r w:rsidRPr="00233896">
              <w:rPr>
                <w:b/>
                <w:sz w:val="16"/>
                <w:szCs w:val="16"/>
              </w:rPr>
              <w:t>Project No.</w:t>
            </w:r>
          </w:p>
        </w:tc>
        <w:tc>
          <w:tcPr>
            <w:tcW w:w="7721" w:type="dxa"/>
            <w:noWrap/>
            <w:vAlign w:val="top"/>
            <w:hideMark/>
          </w:tcPr>
          <w:p w:rsidR="00AE07DD" w:rsidRPr="003B6C67" w:rsidRDefault="00C767F8" w:rsidP="00D161F9">
            <w:r>
              <w:t>IT AM03</w:t>
            </w:r>
          </w:p>
        </w:tc>
      </w:tr>
      <w:tr w:rsidR="00AE07DD" w:rsidRPr="00E278C6" w:rsidTr="00D161F9">
        <w:trPr>
          <w:trHeight w:val="255"/>
        </w:trPr>
        <w:tc>
          <w:tcPr>
            <w:tcW w:w="1619" w:type="dxa"/>
            <w:noWrap/>
          </w:tcPr>
          <w:p w:rsidR="00AE07DD" w:rsidRPr="00233896" w:rsidRDefault="00AE07DD" w:rsidP="007F1489">
            <w:pPr>
              <w:rPr>
                <w:b/>
                <w:sz w:val="16"/>
                <w:szCs w:val="16"/>
              </w:rPr>
            </w:pPr>
            <w:r w:rsidRPr="00233896">
              <w:rPr>
                <w:b/>
                <w:sz w:val="16"/>
                <w:szCs w:val="16"/>
              </w:rPr>
              <w:t>Project Alias No.</w:t>
            </w:r>
          </w:p>
        </w:tc>
        <w:tc>
          <w:tcPr>
            <w:tcW w:w="7721" w:type="dxa"/>
            <w:noWrap/>
            <w:vAlign w:val="top"/>
          </w:tcPr>
          <w:p w:rsidR="00AE07DD" w:rsidRPr="003B6C67" w:rsidRDefault="00AE07DD" w:rsidP="00D161F9"/>
        </w:tc>
      </w:tr>
      <w:tr w:rsidR="00AE07DD" w:rsidRPr="00E278C6" w:rsidTr="00D161F9">
        <w:trPr>
          <w:cnfStyle w:val="000000010000" w:firstRow="0" w:lastRow="0" w:firstColumn="0" w:lastColumn="0" w:oddVBand="0" w:evenVBand="0" w:oddHBand="0" w:evenHBand="1" w:firstRowFirstColumn="0" w:firstRowLastColumn="0" w:lastRowFirstColumn="0" w:lastRowLastColumn="0"/>
          <w:trHeight w:val="255"/>
        </w:trPr>
        <w:tc>
          <w:tcPr>
            <w:tcW w:w="1619" w:type="dxa"/>
            <w:noWrap/>
          </w:tcPr>
          <w:p w:rsidR="00AE07DD" w:rsidRPr="00233896" w:rsidRDefault="00AE07DD" w:rsidP="007F1489">
            <w:pPr>
              <w:rPr>
                <w:b/>
                <w:sz w:val="16"/>
                <w:szCs w:val="16"/>
              </w:rPr>
            </w:pPr>
            <w:r w:rsidRPr="00233896">
              <w:rPr>
                <w:b/>
                <w:sz w:val="16"/>
                <w:szCs w:val="16"/>
              </w:rPr>
              <w:t>Project Name</w:t>
            </w:r>
          </w:p>
        </w:tc>
        <w:tc>
          <w:tcPr>
            <w:tcW w:w="7721" w:type="dxa"/>
            <w:noWrap/>
            <w:vAlign w:val="top"/>
          </w:tcPr>
          <w:p w:rsidR="00AE07DD" w:rsidRPr="003B6C67" w:rsidRDefault="00AE07DD" w:rsidP="00C767F8">
            <w:r w:rsidRPr="003B6C67">
              <w:t>Infrastructure R</w:t>
            </w:r>
            <w:r w:rsidR="00C767F8">
              <w:t>enewals</w:t>
            </w:r>
          </w:p>
        </w:tc>
      </w:tr>
      <w:tr w:rsidR="00AE07DD" w:rsidRPr="00E278C6" w:rsidTr="00D161F9">
        <w:trPr>
          <w:trHeight w:val="255"/>
        </w:trPr>
        <w:tc>
          <w:tcPr>
            <w:tcW w:w="1619" w:type="dxa"/>
            <w:noWrap/>
            <w:hideMark/>
          </w:tcPr>
          <w:p w:rsidR="00AE07DD" w:rsidRPr="00233896" w:rsidRDefault="00AE07DD" w:rsidP="007F1489">
            <w:pPr>
              <w:rPr>
                <w:b/>
                <w:sz w:val="16"/>
                <w:szCs w:val="16"/>
              </w:rPr>
            </w:pPr>
            <w:r w:rsidRPr="00233896">
              <w:rPr>
                <w:b/>
                <w:sz w:val="16"/>
                <w:szCs w:val="16"/>
              </w:rPr>
              <w:t>Budget Category</w:t>
            </w:r>
          </w:p>
        </w:tc>
        <w:tc>
          <w:tcPr>
            <w:tcW w:w="7721" w:type="dxa"/>
            <w:noWrap/>
            <w:vAlign w:val="top"/>
            <w:hideMark/>
          </w:tcPr>
          <w:p w:rsidR="00AE07DD" w:rsidRPr="003B6C67" w:rsidRDefault="00AE07DD" w:rsidP="00D161F9">
            <w:r w:rsidRPr="003B6C67">
              <w:t>SIB Capex</w:t>
            </w:r>
          </w:p>
        </w:tc>
      </w:tr>
      <w:tr w:rsidR="00AE07DD" w:rsidRPr="00E278C6" w:rsidTr="00D161F9">
        <w:trPr>
          <w:cnfStyle w:val="000000010000" w:firstRow="0" w:lastRow="0" w:firstColumn="0" w:lastColumn="0" w:oddVBand="0" w:evenVBand="0" w:oddHBand="0" w:evenHBand="1" w:firstRowFirstColumn="0" w:firstRowLastColumn="0" w:lastRowFirstColumn="0" w:lastRowLastColumn="0"/>
          <w:trHeight w:val="255"/>
        </w:trPr>
        <w:tc>
          <w:tcPr>
            <w:tcW w:w="1619" w:type="dxa"/>
            <w:noWrap/>
          </w:tcPr>
          <w:p w:rsidR="00AE07DD" w:rsidRPr="00233896" w:rsidRDefault="00AE07DD" w:rsidP="007F1489">
            <w:pPr>
              <w:rPr>
                <w:b/>
                <w:sz w:val="16"/>
                <w:szCs w:val="16"/>
              </w:rPr>
            </w:pPr>
            <w:r w:rsidRPr="00233896">
              <w:rPr>
                <w:b/>
                <w:sz w:val="16"/>
                <w:szCs w:val="16"/>
              </w:rPr>
              <w:t>Risk Rating</w:t>
            </w:r>
          </w:p>
        </w:tc>
        <w:tc>
          <w:tcPr>
            <w:tcW w:w="7721" w:type="dxa"/>
            <w:noWrap/>
            <w:vAlign w:val="top"/>
          </w:tcPr>
          <w:p w:rsidR="00AE07DD" w:rsidRPr="003B6C67" w:rsidRDefault="00AE07DD" w:rsidP="00D161F9">
            <w:r w:rsidRPr="003B6C67">
              <w:t xml:space="preserve">High </w:t>
            </w:r>
          </w:p>
        </w:tc>
      </w:tr>
      <w:tr w:rsidR="00AE07DD" w:rsidRPr="00E278C6" w:rsidTr="00D161F9">
        <w:trPr>
          <w:trHeight w:val="255"/>
        </w:trPr>
        <w:tc>
          <w:tcPr>
            <w:tcW w:w="1619" w:type="dxa"/>
            <w:noWrap/>
          </w:tcPr>
          <w:p w:rsidR="00AE07DD" w:rsidRPr="00233896" w:rsidRDefault="00AE07DD" w:rsidP="007F1489">
            <w:pPr>
              <w:rPr>
                <w:b/>
                <w:sz w:val="16"/>
                <w:szCs w:val="16"/>
              </w:rPr>
            </w:pPr>
            <w:r w:rsidRPr="00233896">
              <w:rPr>
                <w:b/>
                <w:sz w:val="16"/>
                <w:szCs w:val="16"/>
              </w:rPr>
              <w:t>Reference Docs</w:t>
            </w:r>
          </w:p>
        </w:tc>
        <w:tc>
          <w:tcPr>
            <w:tcW w:w="7721" w:type="dxa"/>
            <w:noWrap/>
            <w:vAlign w:val="top"/>
          </w:tcPr>
          <w:p w:rsidR="00AE07DD" w:rsidRPr="003B6C67" w:rsidRDefault="00AE07DD" w:rsidP="00D161F9"/>
        </w:tc>
      </w:tr>
      <w:tr w:rsidR="007F1489" w:rsidRPr="00845882" w:rsidTr="007F1489">
        <w:trPr>
          <w:cnfStyle w:val="000000010000" w:firstRow="0" w:lastRow="0" w:firstColumn="0" w:lastColumn="0" w:oddVBand="0" w:evenVBand="0" w:oddHBand="0" w:evenHBand="1" w:firstRowFirstColumn="0" w:firstRowLastColumn="0" w:lastRowFirstColumn="0" w:lastRowLastColumn="0"/>
          <w:trHeight w:val="255"/>
        </w:trPr>
        <w:tc>
          <w:tcPr>
            <w:tcW w:w="9340" w:type="dxa"/>
            <w:gridSpan w:val="2"/>
            <w:shd w:val="clear" w:color="auto" w:fill="000000" w:themeFill="text1"/>
            <w:noWrap/>
          </w:tcPr>
          <w:p w:rsidR="007F1489" w:rsidRPr="00845882" w:rsidRDefault="007F1489" w:rsidP="007F1489">
            <w:pPr>
              <w:jc w:val="center"/>
              <w:rPr>
                <w:color w:val="FFFFFF" w:themeColor="background1"/>
              </w:rPr>
            </w:pPr>
            <w:r w:rsidRPr="00845882">
              <w:rPr>
                <w:color w:val="FFFFFF" w:themeColor="background1"/>
              </w:rPr>
              <w:t>PROJECT APPROVAL</w:t>
            </w:r>
          </w:p>
        </w:tc>
      </w:tr>
      <w:tr w:rsidR="00AE07DD" w:rsidRPr="00E278C6" w:rsidTr="00D161F9">
        <w:trPr>
          <w:trHeight w:val="255"/>
        </w:trPr>
        <w:tc>
          <w:tcPr>
            <w:tcW w:w="1619" w:type="dxa"/>
            <w:noWrap/>
          </w:tcPr>
          <w:p w:rsidR="00AE07DD" w:rsidRPr="00233896" w:rsidRDefault="00AE07DD" w:rsidP="007F1489">
            <w:pPr>
              <w:rPr>
                <w:b/>
                <w:sz w:val="16"/>
                <w:szCs w:val="16"/>
              </w:rPr>
            </w:pPr>
            <w:r w:rsidRPr="00233896">
              <w:rPr>
                <w:b/>
                <w:sz w:val="16"/>
                <w:szCs w:val="16"/>
              </w:rPr>
              <w:t>Prepared By:</w:t>
            </w:r>
          </w:p>
        </w:tc>
        <w:tc>
          <w:tcPr>
            <w:tcW w:w="7721" w:type="dxa"/>
            <w:noWrap/>
            <w:vAlign w:val="top"/>
          </w:tcPr>
          <w:p w:rsidR="00AE07DD" w:rsidRPr="00C13D8E" w:rsidRDefault="00AE07DD" w:rsidP="00D161F9">
            <w:r w:rsidRPr="00C13D8E">
              <w:t>Simon Mackay, Infrastructure &amp; Support Manager, Information Technology</w:t>
            </w:r>
          </w:p>
        </w:tc>
      </w:tr>
      <w:tr w:rsidR="00AE07DD" w:rsidRPr="00E278C6" w:rsidTr="00D161F9">
        <w:trPr>
          <w:cnfStyle w:val="000000010000" w:firstRow="0" w:lastRow="0" w:firstColumn="0" w:lastColumn="0" w:oddVBand="0" w:evenVBand="0" w:oddHBand="0" w:evenHBand="1" w:firstRowFirstColumn="0" w:firstRowLastColumn="0" w:lastRowFirstColumn="0" w:lastRowLastColumn="0"/>
          <w:trHeight w:val="255"/>
        </w:trPr>
        <w:tc>
          <w:tcPr>
            <w:tcW w:w="1619" w:type="dxa"/>
            <w:noWrap/>
          </w:tcPr>
          <w:p w:rsidR="00AE07DD" w:rsidRPr="00233896" w:rsidRDefault="00AE07DD" w:rsidP="007F1489">
            <w:pPr>
              <w:rPr>
                <w:b/>
                <w:sz w:val="16"/>
                <w:szCs w:val="16"/>
              </w:rPr>
            </w:pPr>
            <w:r w:rsidRPr="00233896">
              <w:rPr>
                <w:b/>
                <w:sz w:val="16"/>
                <w:szCs w:val="16"/>
              </w:rPr>
              <w:t>Reviewed By:</w:t>
            </w:r>
          </w:p>
        </w:tc>
        <w:tc>
          <w:tcPr>
            <w:tcW w:w="7721" w:type="dxa"/>
            <w:noWrap/>
            <w:vAlign w:val="top"/>
          </w:tcPr>
          <w:p w:rsidR="00AE07DD" w:rsidRPr="00C13D8E" w:rsidRDefault="00AE07DD" w:rsidP="00D161F9">
            <w:r w:rsidRPr="00C13D8E">
              <w:t>Heather Reynolds, Vendor Manager Information Technology</w:t>
            </w:r>
          </w:p>
        </w:tc>
      </w:tr>
      <w:tr w:rsidR="00AE07DD" w:rsidRPr="00E278C6" w:rsidTr="00D161F9">
        <w:trPr>
          <w:trHeight w:val="255"/>
        </w:trPr>
        <w:tc>
          <w:tcPr>
            <w:tcW w:w="1619" w:type="dxa"/>
            <w:noWrap/>
          </w:tcPr>
          <w:p w:rsidR="00AE07DD" w:rsidRPr="00233896" w:rsidRDefault="00AE07DD" w:rsidP="007F1489">
            <w:pPr>
              <w:rPr>
                <w:b/>
                <w:sz w:val="16"/>
                <w:szCs w:val="16"/>
              </w:rPr>
            </w:pPr>
            <w:r w:rsidRPr="00233896">
              <w:rPr>
                <w:b/>
                <w:sz w:val="16"/>
                <w:szCs w:val="16"/>
              </w:rPr>
              <w:t>Approved By:</w:t>
            </w:r>
          </w:p>
        </w:tc>
        <w:tc>
          <w:tcPr>
            <w:tcW w:w="7721" w:type="dxa"/>
            <w:noWrap/>
            <w:vAlign w:val="top"/>
          </w:tcPr>
          <w:p w:rsidR="00AE07DD" w:rsidRDefault="00AE07DD" w:rsidP="00D161F9">
            <w:r w:rsidRPr="00C13D8E">
              <w:t>Bill Fazl, General Manager Information Technology</w:t>
            </w:r>
          </w:p>
        </w:tc>
      </w:tr>
    </w:tbl>
    <w:p w:rsidR="00D524B7" w:rsidRDefault="00D524B7" w:rsidP="00CC203E">
      <w:pPr>
        <w:pStyle w:val="APA-ToCHeading"/>
      </w:pPr>
    </w:p>
    <w:p w:rsidR="007F1489" w:rsidRDefault="007F1489">
      <w:pPr>
        <w:rPr>
          <w:color w:val="981020"/>
          <w:sz w:val="40"/>
          <w:szCs w:val="40"/>
        </w:rPr>
      </w:pPr>
      <w:r>
        <w:br w:type="page"/>
      </w:r>
    </w:p>
    <w:p w:rsidR="00D0728D" w:rsidRPr="00CC203E" w:rsidRDefault="00E81B45" w:rsidP="00CC203E">
      <w:pPr>
        <w:pStyle w:val="APA-ToCHeading"/>
      </w:pPr>
      <w:r w:rsidRPr="00CC203E">
        <w:lastRenderedPageBreak/>
        <w:t>TABLE OF CONTENTS</w:t>
      </w:r>
      <w:bookmarkEnd w:id="0"/>
    </w:p>
    <w:p w:rsidR="00EF43A0" w:rsidRDefault="0048610E">
      <w:pPr>
        <w:pStyle w:val="TOC1"/>
        <w:rPr>
          <w:rFonts w:asciiTheme="minorHAnsi" w:eastAsiaTheme="minorEastAsia" w:hAnsiTheme="minorHAnsi" w:cstheme="minorBidi"/>
          <w:caps w:val="0"/>
          <w:sz w:val="22"/>
          <w:lang w:eastAsia="en-AU"/>
        </w:rPr>
      </w:pPr>
      <w:r w:rsidRPr="00600E1C">
        <w:rPr>
          <w:smallCaps/>
          <w:szCs w:val="20"/>
        </w:rPr>
        <w:fldChar w:fldCharType="begin"/>
      </w:r>
      <w:r w:rsidR="00DE7E57" w:rsidRPr="00600E1C">
        <w:rPr>
          <w:smallCaps/>
        </w:rPr>
        <w:instrText xml:space="preserve"> TOC \o "2-3" \h \z \t "Heading 1,1,APA-Appendix,8" </w:instrText>
      </w:r>
      <w:r w:rsidRPr="00600E1C">
        <w:rPr>
          <w:smallCaps/>
          <w:szCs w:val="20"/>
        </w:rPr>
        <w:fldChar w:fldCharType="separate"/>
      </w:r>
      <w:hyperlink w:anchor="_Toc426026077" w:history="1">
        <w:r w:rsidR="00EF43A0" w:rsidRPr="009E3292">
          <w:rPr>
            <w:rStyle w:val="Hyperlink"/>
          </w:rPr>
          <w:t>1</w:t>
        </w:r>
        <w:r w:rsidR="00EF43A0">
          <w:rPr>
            <w:rFonts w:asciiTheme="minorHAnsi" w:eastAsiaTheme="minorEastAsia" w:hAnsiTheme="minorHAnsi" w:cstheme="minorBidi"/>
            <w:caps w:val="0"/>
            <w:sz w:val="22"/>
            <w:lang w:eastAsia="en-AU"/>
          </w:rPr>
          <w:tab/>
        </w:r>
        <w:r w:rsidR="00EF43A0" w:rsidRPr="009E3292">
          <w:rPr>
            <w:rStyle w:val="Hyperlink"/>
          </w:rPr>
          <w:t>issUe/oppoertunity description</w:t>
        </w:r>
        <w:r w:rsidR="00EF43A0">
          <w:rPr>
            <w:webHidden/>
          </w:rPr>
          <w:tab/>
        </w:r>
        <w:r w:rsidR="00EF43A0">
          <w:rPr>
            <w:webHidden/>
          </w:rPr>
          <w:fldChar w:fldCharType="begin"/>
        </w:r>
        <w:r w:rsidR="00EF43A0">
          <w:rPr>
            <w:webHidden/>
          </w:rPr>
          <w:instrText xml:space="preserve"> PAGEREF _Toc426026077 \h </w:instrText>
        </w:r>
        <w:r w:rsidR="00EF43A0">
          <w:rPr>
            <w:webHidden/>
          </w:rPr>
        </w:r>
        <w:r w:rsidR="00EF43A0">
          <w:rPr>
            <w:webHidden/>
          </w:rPr>
          <w:fldChar w:fldCharType="separate"/>
        </w:r>
        <w:r w:rsidR="00B72596">
          <w:rPr>
            <w:webHidden/>
          </w:rPr>
          <w:t>4</w:t>
        </w:r>
        <w:r w:rsidR="00EF43A0">
          <w:rPr>
            <w:webHidden/>
          </w:rPr>
          <w:fldChar w:fldCharType="end"/>
        </w:r>
      </w:hyperlink>
    </w:p>
    <w:p w:rsidR="00EF43A0" w:rsidRDefault="00B72596">
      <w:pPr>
        <w:pStyle w:val="TOC1"/>
        <w:rPr>
          <w:rFonts w:asciiTheme="minorHAnsi" w:eastAsiaTheme="minorEastAsia" w:hAnsiTheme="minorHAnsi" w:cstheme="minorBidi"/>
          <w:caps w:val="0"/>
          <w:sz w:val="22"/>
          <w:lang w:eastAsia="en-AU"/>
        </w:rPr>
      </w:pPr>
      <w:hyperlink w:anchor="_Toc426026078" w:history="1">
        <w:r w:rsidR="00EF43A0" w:rsidRPr="009E3292">
          <w:rPr>
            <w:rStyle w:val="Hyperlink"/>
          </w:rPr>
          <w:t>2</w:t>
        </w:r>
        <w:r w:rsidR="00EF43A0">
          <w:rPr>
            <w:rFonts w:asciiTheme="minorHAnsi" w:eastAsiaTheme="minorEastAsia" w:hAnsiTheme="minorHAnsi" w:cstheme="minorBidi"/>
            <w:caps w:val="0"/>
            <w:sz w:val="22"/>
            <w:lang w:eastAsia="en-AU"/>
          </w:rPr>
          <w:tab/>
        </w:r>
        <w:r w:rsidR="00EF43A0" w:rsidRPr="009E3292">
          <w:rPr>
            <w:rStyle w:val="Hyperlink"/>
          </w:rPr>
          <w:t>objectives / outcomes</w:t>
        </w:r>
        <w:r w:rsidR="00EF43A0">
          <w:rPr>
            <w:webHidden/>
          </w:rPr>
          <w:tab/>
        </w:r>
        <w:r w:rsidR="00EF43A0">
          <w:rPr>
            <w:webHidden/>
          </w:rPr>
          <w:fldChar w:fldCharType="begin"/>
        </w:r>
        <w:r w:rsidR="00EF43A0">
          <w:rPr>
            <w:webHidden/>
          </w:rPr>
          <w:instrText xml:space="preserve"> PAGEREF _Toc426026078 \h </w:instrText>
        </w:r>
        <w:r w:rsidR="00EF43A0">
          <w:rPr>
            <w:webHidden/>
          </w:rPr>
        </w:r>
        <w:r w:rsidR="00EF43A0">
          <w:rPr>
            <w:webHidden/>
          </w:rPr>
          <w:fldChar w:fldCharType="separate"/>
        </w:r>
        <w:r>
          <w:rPr>
            <w:webHidden/>
          </w:rPr>
          <w:t>5</w:t>
        </w:r>
        <w:r w:rsidR="00EF43A0">
          <w:rPr>
            <w:webHidden/>
          </w:rPr>
          <w:fldChar w:fldCharType="end"/>
        </w:r>
      </w:hyperlink>
    </w:p>
    <w:p w:rsidR="00EF43A0" w:rsidRDefault="00B72596">
      <w:pPr>
        <w:pStyle w:val="TOC2"/>
        <w:rPr>
          <w:rFonts w:asciiTheme="minorHAnsi" w:eastAsiaTheme="minorEastAsia" w:hAnsiTheme="minorHAnsi"/>
          <w:noProof/>
          <w:sz w:val="22"/>
          <w:lang w:eastAsia="en-AU"/>
        </w:rPr>
      </w:pPr>
      <w:hyperlink w:anchor="_Toc426026079" w:history="1">
        <w:r w:rsidR="00EF43A0" w:rsidRPr="009E3292">
          <w:rPr>
            <w:rStyle w:val="Hyperlink"/>
            <w:noProof/>
          </w:rPr>
          <w:t>2.1</w:t>
        </w:r>
        <w:r w:rsidR="00EF43A0">
          <w:rPr>
            <w:rFonts w:asciiTheme="minorHAnsi" w:eastAsiaTheme="minorEastAsia" w:hAnsiTheme="minorHAnsi"/>
            <w:noProof/>
            <w:sz w:val="22"/>
            <w:lang w:eastAsia="en-AU"/>
          </w:rPr>
          <w:tab/>
        </w:r>
        <w:r w:rsidR="00EF43A0" w:rsidRPr="009E3292">
          <w:rPr>
            <w:rStyle w:val="Hyperlink"/>
            <w:noProof/>
          </w:rPr>
          <w:t>Desktop Infrastructure</w:t>
        </w:r>
        <w:bookmarkStart w:id="4" w:name="_GoBack"/>
        <w:bookmarkEnd w:id="4"/>
        <w:r w:rsidR="00EF43A0">
          <w:rPr>
            <w:noProof/>
            <w:webHidden/>
          </w:rPr>
          <w:tab/>
        </w:r>
        <w:r w:rsidR="00EF43A0">
          <w:rPr>
            <w:noProof/>
            <w:webHidden/>
          </w:rPr>
          <w:fldChar w:fldCharType="begin"/>
        </w:r>
        <w:r w:rsidR="00EF43A0">
          <w:rPr>
            <w:noProof/>
            <w:webHidden/>
          </w:rPr>
          <w:instrText xml:space="preserve"> PAGEREF _Toc426026079 \h </w:instrText>
        </w:r>
        <w:r w:rsidR="00EF43A0">
          <w:rPr>
            <w:noProof/>
            <w:webHidden/>
          </w:rPr>
        </w:r>
        <w:r w:rsidR="00EF43A0">
          <w:rPr>
            <w:noProof/>
            <w:webHidden/>
          </w:rPr>
          <w:fldChar w:fldCharType="separate"/>
        </w:r>
        <w:r>
          <w:rPr>
            <w:noProof/>
            <w:webHidden/>
          </w:rPr>
          <w:t>5</w:t>
        </w:r>
        <w:r w:rsidR="00EF43A0">
          <w:rPr>
            <w:noProof/>
            <w:webHidden/>
          </w:rPr>
          <w:fldChar w:fldCharType="end"/>
        </w:r>
      </w:hyperlink>
    </w:p>
    <w:p w:rsidR="00EF43A0" w:rsidRDefault="00B72596">
      <w:pPr>
        <w:pStyle w:val="TOC2"/>
        <w:rPr>
          <w:rFonts w:asciiTheme="minorHAnsi" w:eastAsiaTheme="minorEastAsia" w:hAnsiTheme="minorHAnsi"/>
          <w:noProof/>
          <w:sz w:val="22"/>
          <w:lang w:eastAsia="en-AU"/>
        </w:rPr>
      </w:pPr>
      <w:hyperlink w:anchor="_Toc426026080" w:history="1">
        <w:r w:rsidR="00EF43A0" w:rsidRPr="009E3292">
          <w:rPr>
            <w:rStyle w:val="Hyperlink"/>
            <w:noProof/>
          </w:rPr>
          <w:t>2.2</w:t>
        </w:r>
        <w:r w:rsidR="00EF43A0">
          <w:rPr>
            <w:rFonts w:asciiTheme="minorHAnsi" w:eastAsiaTheme="minorEastAsia" w:hAnsiTheme="minorHAnsi"/>
            <w:noProof/>
            <w:sz w:val="22"/>
            <w:lang w:eastAsia="en-AU"/>
          </w:rPr>
          <w:tab/>
        </w:r>
        <w:r w:rsidR="00EF43A0" w:rsidRPr="009E3292">
          <w:rPr>
            <w:rStyle w:val="Hyperlink"/>
            <w:noProof/>
          </w:rPr>
          <w:t>Telephony Infrastructure</w:t>
        </w:r>
        <w:r w:rsidR="00EF43A0">
          <w:rPr>
            <w:noProof/>
            <w:webHidden/>
          </w:rPr>
          <w:tab/>
        </w:r>
        <w:r w:rsidR="00EF43A0">
          <w:rPr>
            <w:noProof/>
            <w:webHidden/>
          </w:rPr>
          <w:fldChar w:fldCharType="begin"/>
        </w:r>
        <w:r w:rsidR="00EF43A0">
          <w:rPr>
            <w:noProof/>
            <w:webHidden/>
          </w:rPr>
          <w:instrText xml:space="preserve"> PAGEREF _Toc426026080 \h </w:instrText>
        </w:r>
        <w:r w:rsidR="00EF43A0">
          <w:rPr>
            <w:noProof/>
            <w:webHidden/>
          </w:rPr>
        </w:r>
        <w:r w:rsidR="00EF43A0">
          <w:rPr>
            <w:noProof/>
            <w:webHidden/>
          </w:rPr>
          <w:fldChar w:fldCharType="separate"/>
        </w:r>
        <w:r>
          <w:rPr>
            <w:noProof/>
            <w:webHidden/>
          </w:rPr>
          <w:t>5</w:t>
        </w:r>
        <w:r w:rsidR="00EF43A0">
          <w:rPr>
            <w:noProof/>
            <w:webHidden/>
          </w:rPr>
          <w:fldChar w:fldCharType="end"/>
        </w:r>
      </w:hyperlink>
    </w:p>
    <w:p w:rsidR="00EF43A0" w:rsidRDefault="00B72596">
      <w:pPr>
        <w:pStyle w:val="TOC1"/>
        <w:rPr>
          <w:rFonts w:asciiTheme="minorHAnsi" w:eastAsiaTheme="minorEastAsia" w:hAnsiTheme="minorHAnsi" w:cstheme="minorBidi"/>
          <w:caps w:val="0"/>
          <w:sz w:val="22"/>
          <w:lang w:eastAsia="en-AU"/>
        </w:rPr>
      </w:pPr>
      <w:hyperlink w:anchor="_Toc426026081" w:history="1">
        <w:r w:rsidR="00EF43A0" w:rsidRPr="009E3292">
          <w:rPr>
            <w:rStyle w:val="Hyperlink"/>
          </w:rPr>
          <w:t>3</w:t>
        </w:r>
        <w:r w:rsidR="00EF43A0">
          <w:rPr>
            <w:rFonts w:asciiTheme="minorHAnsi" w:eastAsiaTheme="minorEastAsia" w:hAnsiTheme="minorHAnsi" w:cstheme="minorBidi"/>
            <w:caps w:val="0"/>
            <w:sz w:val="22"/>
            <w:lang w:eastAsia="en-AU"/>
          </w:rPr>
          <w:tab/>
        </w:r>
        <w:r w:rsidR="00EF43A0" w:rsidRPr="009E3292">
          <w:rPr>
            <w:rStyle w:val="Hyperlink"/>
          </w:rPr>
          <w:t>benefits</w:t>
        </w:r>
        <w:r w:rsidR="00EF43A0">
          <w:rPr>
            <w:webHidden/>
          </w:rPr>
          <w:tab/>
        </w:r>
        <w:r w:rsidR="00EF43A0">
          <w:rPr>
            <w:webHidden/>
          </w:rPr>
          <w:fldChar w:fldCharType="begin"/>
        </w:r>
        <w:r w:rsidR="00EF43A0">
          <w:rPr>
            <w:webHidden/>
          </w:rPr>
          <w:instrText xml:space="preserve"> PAGEREF _Toc426026081 \h </w:instrText>
        </w:r>
        <w:r w:rsidR="00EF43A0">
          <w:rPr>
            <w:webHidden/>
          </w:rPr>
        </w:r>
        <w:r w:rsidR="00EF43A0">
          <w:rPr>
            <w:webHidden/>
          </w:rPr>
          <w:fldChar w:fldCharType="separate"/>
        </w:r>
        <w:r>
          <w:rPr>
            <w:webHidden/>
          </w:rPr>
          <w:t>6</w:t>
        </w:r>
        <w:r w:rsidR="00EF43A0">
          <w:rPr>
            <w:webHidden/>
          </w:rPr>
          <w:fldChar w:fldCharType="end"/>
        </w:r>
      </w:hyperlink>
    </w:p>
    <w:p w:rsidR="00EF43A0" w:rsidRDefault="00B72596">
      <w:pPr>
        <w:pStyle w:val="TOC1"/>
        <w:rPr>
          <w:rFonts w:asciiTheme="minorHAnsi" w:eastAsiaTheme="minorEastAsia" w:hAnsiTheme="minorHAnsi" w:cstheme="minorBidi"/>
          <w:caps w:val="0"/>
          <w:sz w:val="22"/>
          <w:lang w:eastAsia="en-AU"/>
        </w:rPr>
      </w:pPr>
      <w:hyperlink w:anchor="_Toc426026082" w:history="1">
        <w:r w:rsidR="00EF43A0" w:rsidRPr="009E3292">
          <w:rPr>
            <w:rStyle w:val="Hyperlink"/>
          </w:rPr>
          <w:t>4</w:t>
        </w:r>
        <w:r w:rsidR="00EF43A0">
          <w:rPr>
            <w:rFonts w:asciiTheme="minorHAnsi" w:eastAsiaTheme="minorEastAsia" w:hAnsiTheme="minorHAnsi" w:cstheme="minorBidi"/>
            <w:caps w:val="0"/>
            <w:sz w:val="22"/>
            <w:lang w:eastAsia="en-AU"/>
          </w:rPr>
          <w:tab/>
        </w:r>
        <w:r w:rsidR="00EF43A0" w:rsidRPr="009E3292">
          <w:rPr>
            <w:rStyle w:val="Hyperlink"/>
          </w:rPr>
          <w:t>delivery concept</w:t>
        </w:r>
        <w:r w:rsidR="00EF43A0">
          <w:rPr>
            <w:webHidden/>
          </w:rPr>
          <w:tab/>
        </w:r>
        <w:r w:rsidR="00EF43A0">
          <w:rPr>
            <w:webHidden/>
          </w:rPr>
          <w:fldChar w:fldCharType="begin"/>
        </w:r>
        <w:r w:rsidR="00EF43A0">
          <w:rPr>
            <w:webHidden/>
          </w:rPr>
          <w:instrText xml:space="preserve"> PAGEREF _Toc426026082 \h </w:instrText>
        </w:r>
        <w:r w:rsidR="00EF43A0">
          <w:rPr>
            <w:webHidden/>
          </w:rPr>
        </w:r>
        <w:r w:rsidR="00EF43A0">
          <w:rPr>
            <w:webHidden/>
          </w:rPr>
          <w:fldChar w:fldCharType="separate"/>
        </w:r>
        <w:r>
          <w:rPr>
            <w:webHidden/>
          </w:rPr>
          <w:t>7</w:t>
        </w:r>
        <w:r w:rsidR="00EF43A0">
          <w:rPr>
            <w:webHidden/>
          </w:rPr>
          <w:fldChar w:fldCharType="end"/>
        </w:r>
      </w:hyperlink>
    </w:p>
    <w:p w:rsidR="00EF43A0" w:rsidRDefault="00B72596">
      <w:pPr>
        <w:pStyle w:val="TOC1"/>
        <w:rPr>
          <w:rFonts w:asciiTheme="minorHAnsi" w:eastAsiaTheme="minorEastAsia" w:hAnsiTheme="minorHAnsi" w:cstheme="minorBidi"/>
          <w:caps w:val="0"/>
          <w:sz w:val="22"/>
          <w:lang w:eastAsia="en-AU"/>
        </w:rPr>
      </w:pPr>
      <w:hyperlink w:anchor="_Toc426026083" w:history="1">
        <w:r w:rsidR="00EF43A0" w:rsidRPr="009E3292">
          <w:rPr>
            <w:rStyle w:val="Hyperlink"/>
          </w:rPr>
          <w:t>5</w:t>
        </w:r>
        <w:r w:rsidR="00EF43A0">
          <w:rPr>
            <w:rFonts w:asciiTheme="minorHAnsi" w:eastAsiaTheme="minorEastAsia" w:hAnsiTheme="minorHAnsi" w:cstheme="minorBidi"/>
            <w:caps w:val="0"/>
            <w:sz w:val="22"/>
            <w:lang w:eastAsia="en-AU"/>
          </w:rPr>
          <w:tab/>
        </w:r>
        <w:r w:rsidR="00EF43A0" w:rsidRPr="009E3292">
          <w:rPr>
            <w:rStyle w:val="Hyperlink"/>
          </w:rPr>
          <w:t>estimate and timeframe</w:t>
        </w:r>
        <w:r w:rsidR="00EF43A0">
          <w:rPr>
            <w:webHidden/>
          </w:rPr>
          <w:tab/>
        </w:r>
        <w:r w:rsidR="00EF43A0">
          <w:rPr>
            <w:webHidden/>
          </w:rPr>
          <w:fldChar w:fldCharType="begin"/>
        </w:r>
        <w:r w:rsidR="00EF43A0">
          <w:rPr>
            <w:webHidden/>
          </w:rPr>
          <w:instrText xml:space="preserve"> PAGEREF _Toc426026083 \h </w:instrText>
        </w:r>
        <w:r w:rsidR="00EF43A0">
          <w:rPr>
            <w:webHidden/>
          </w:rPr>
        </w:r>
        <w:r w:rsidR="00EF43A0">
          <w:rPr>
            <w:webHidden/>
          </w:rPr>
          <w:fldChar w:fldCharType="separate"/>
        </w:r>
        <w:r>
          <w:rPr>
            <w:webHidden/>
          </w:rPr>
          <w:t>8</w:t>
        </w:r>
        <w:r w:rsidR="00EF43A0">
          <w:rPr>
            <w:webHidden/>
          </w:rPr>
          <w:fldChar w:fldCharType="end"/>
        </w:r>
      </w:hyperlink>
    </w:p>
    <w:p w:rsidR="00EF43A0" w:rsidRDefault="00B72596">
      <w:pPr>
        <w:pStyle w:val="TOC1"/>
        <w:rPr>
          <w:rFonts w:asciiTheme="minorHAnsi" w:eastAsiaTheme="minorEastAsia" w:hAnsiTheme="minorHAnsi" w:cstheme="minorBidi"/>
          <w:caps w:val="0"/>
          <w:sz w:val="22"/>
          <w:lang w:eastAsia="en-AU"/>
        </w:rPr>
      </w:pPr>
      <w:hyperlink w:anchor="_Toc426026084" w:history="1">
        <w:r w:rsidR="00EF43A0" w:rsidRPr="009E3292">
          <w:rPr>
            <w:rStyle w:val="Hyperlink"/>
          </w:rPr>
          <w:t>6</w:t>
        </w:r>
        <w:r w:rsidR="00EF43A0">
          <w:rPr>
            <w:rFonts w:asciiTheme="minorHAnsi" w:eastAsiaTheme="minorEastAsia" w:hAnsiTheme="minorHAnsi" w:cstheme="minorBidi"/>
            <w:caps w:val="0"/>
            <w:sz w:val="22"/>
            <w:lang w:eastAsia="en-AU"/>
          </w:rPr>
          <w:tab/>
        </w:r>
        <w:r w:rsidR="00EF43A0" w:rsidRPr="009E3292">
          <w:rPr>
            <w:rStyle w:val="Hyperlink"/>
          </w:rPr>
          <w:t>RISK ASSESSMENT</w:t>
        </w:r>
        <w:r w:rsidR="00EF43A0">
          <w:rPr>
            <w:webHidden/>
          </w:rPr>
          <w:tab/>
        </w:r>
        <w:r w:rsidR="00EF43A0">
          <w:rPr>
            <w:webHidden/>
          </w:rPr>
          <w:fldChar w:fldCharType="begin"/>
        </w:r>
        <w:r w:rsidR="00EF43A0">
          <w:rPr>
            <w:webHidden/>
          </w:rPr>
          <w:instrText xml:space="preserve"> PAGEREF _Toc426026084 \h </w:instrText>
        </w:r>
        <w:r w:rsidR="00EF43A0">
          <w:rPr>
            <w:webHidden/>
          </w:rPr>
        </w:r>
        <w:r w:rsidR="00EF43A0">
          <w:rPr>
            <w:webHidden/>
          </w:rPr>
          <w:fldChar w:fldCharType="separate"/>
        </w:r>
        <w:r>
          <w:rPr>
            <w:webHidden/>
          </w:rPr>
          <w:t>9</w:t>
        </w:r>
        <w:r w:rsidR="00EF43A0">
          <w:rPr>
            <w:webHidden/>
          </w:rPr>
          <w:fldChar w:fldCharType="end"/>
        </w:r>
      </w:hyperlink>
    </w:p>
    <w:p w:rsidR="00EF43A0" w:rsidRDefault="00B72596">
      <w:pPr>
        <w:pStyle w:val="TOC1"/>
        <w:rPr>
          <w:rFonts w:asciiTheme="minorHAnsi" w:eastAsiaTheme="minorEastAsia" w:hAnsiTheme="minorHAnsi" w:cstheme="minorBidi"/>
          <w:caps w:val="0"/>
          <w:sz w:val="22"/>
          <w:lang w:eastAsia="en-AU"/>
        </w:rPr>
      </w:pPr>
      <w:hyperlink w:anchor="_Toc426026085" w:history="1">
        <w:r w:rsidR="00EF43A0" w:rsidRPr="009E3292">
          <w:rPr>
            <w:rStyle w:val="Hyperlink"/>
          </w:rPr>
          <w:t>7</w:t>
        </w:r>
        <w:r w:rsidR="00EF43A0">
          <w:rPr>
            <w:rFonts w:asciiTheme="minorHAnsi" w:eastAsiaTheme="minorEastAsia" w:hAnsiTheme="minorHAnsi" w:cstheme="minorBidi"/>
            <w:caps w:val="0"/>
            <w:sz w:val="22"/>
            <w:lang w:eastAsia="en-AU"/>
          </w:rPr>
          <w:tab/>
        </w:r>
        <w:r w:rsidR="00EF43A0" w:rsidRPr="009E3292">
          <w:rPr>
            <w:rStyle w:val="Hyperlink"/>
          </w:rPr>
          <w:t>OPTIONS CONSIDERED AND RECOMMENDATION</w:t>
        </w:r>
        <w:r w:rsidR="00EF43A0">
          <w:rPr>
            <w:webHidden/>
          </w:rPr>
          <w:tab/>
        </w:r>
        <w:r w:rsidR="00EF43A0">
          <w:rPr>
            <w:webHidden/>
          </w:rPr>
          <w:fldChar w:fldCharType="begin"/>
        </w:r>
        <w:r w:rsidR="00EF43A0">
          <w:rPr>
            <w:webHidden/>
          </w:rPr>
          <w:instrText xml:space="preserve"> PAGEREF _Toc426026085 \h </w:instrText>
        </w:r>
        <w:r w:rsidR="00EF43A0">
          <w:rPr>
            <w:webHidden/>
          </w:rPr>
        </w:r>
        <w:r w:rsidR="00EF43A0">
          <w:rPr>
            <w:webHidden/>
          </w:rPr>
          <w:fldChar w:fldCharType="separate"/>
        </w:r>
        <w:r>
          <w:rPr>
            <w:webHidden/>
          </w:rPr>
          <w:t>10</w:t>
        </w:r>
        <w:r w:rsidR="00EF43A0">
          <w:rPr>
            <w:webHidden/>
          </w:rPr>
          <w:fldChar w:fldCharType="end"/>
        </w:r>
      </w:hyperlink>
    </w:p>
    <w:p w:rsidR="00EF43A0" w:rsidRDefault="00B72596">
      <w:pPr>
        <w:pStyle w:val="TOC1"/>
        <w:rPr>
          <w:rFonts w:asciiTheme="minorHAnsi" w:eastAsiaTheme="minorEastAsia" w:hAnsiTheme="minorHAnsi" w:cstheme="minorBidi"/>
          <w:caps w:val="0"/>
          <w:sz w:val="22"/>
          <w:lang w:eastAsia="en-AU"/>
        </w:rPr>
      </w:pPr>
      <w:hyperlink w:anchor="_Toc426026086" w:history="1">
        <w:r w:rsidR="00EF43A0" w:rsidRPr="009E3292">
          <w:rPr>
            <w:rStyle w:val="Hyperlink"/>
          </w:rPr>
          <w:t>8</w:t>
        </w:r>
        <w:r w:rsidR="00EF43A0">
          <w:rPr>
            <w:rFonts w:asciiTheme="minorHAnsi" w:eastAsiaTheme="minorEastAsia" w:hAnsiTheme="minorHAnsi" w:cstheme="minorBidi"/>
            <w:caps w:val="0"/>
            <w:sz w:val="22"/>
            <w:lang w:eastAsia="en-AU"/>
          </w:rPr>
          <w:tab/>
        </w:r>
        <w:r w:rsidR="00EF43A0" w:rsidRPr="009E3292">
          <w:rPr>
            <w:rStyle w:val="Hyperlink"/>
          </w:rPr>
          <w:t>JUSTIFICATION</w:t>
        </w:r>
        <w:r w:rsidR="00EF43A0">
          <w:rPr>
            <w:webHidden/>
          </w:rPr>
          <w:tab/>
        </w:r>
        <w:r w:rsidR="00EF43A0">
          <w:rPr>
            <w:webHidden/>
          </w:rPr>
          <w:fldChar w:fldCharType="begin"/>
        </w:r>
        <w:r w:rsidR="00EF43A0">
          <w:rPr>
            <w:webHidden/>
          </w:rPr>
          <w:instrText xml:space="preserve"> PAGEREF _Toc426026086 \h </w:instrText>
        </w:r>
        <w:r w:rsidR="00EF43A0">
          <w:rPr>
            <w:webHidden/>
          </w:rPr>
        </w:r>
        <w:r w:rsidR="00EF43A0">
          <w:rPr>
            <w:webHidden/>
          </w:rPr>
          <w:fldChar w:fldCharType="separate"/>
        </w:r>
        <w:r>
          <w:rPr>
            <w:webHidden/>
          </w:rPr>
          <w:t>11</w:t>
        </w:r>
        <w:r w:rsidR="00EF43A0">
          <w:rPr>
            <w:webHidden/>
          </w:rPr>
          <w:fldChar w:fldCharType="end"/>
        </w:r>
      </w:hyperlink>
    </w:p>
    <w:p w:rsidR="00EF43A0" w:rsidRDefault="00B72596">
      <w:pPr>
        <w:pStyle w:val="TOC2"/>
        <w:rPr>
          <w:rFonts w:asciiTheme="minorHAnsi" w:eastAsiaTheme="minorEastAsia" w:hAnsiTheme="minorHAnsi"/>
          <w:noProof/>
          <w:sz w:val="22"/>
          <w:lang w:eastAsia="en-AU"/>
        </w:rPr>
      </w:pPr>
      <w:hyperlink w:anchor="_Toc426026087" w:history="1">
        <w:r w:rsidR="00EF43A0" w:rsidRPr="009E3292">
          <w:rPr>
            <w:rStyle w:val="Hyperlink"/>
            <w:rFonts w:ascii="Arial" w:hAnsi="Arial"/>
            <w:noProof/>
            <w:lang w:val="en-GB"/>
          </w:rPr>
          <w:t>8.1</w:t>
        </w:r>
        <w:r w:rsidR="00EF43A0">
          <w:rPr>
            <w:rFonts w:asciiTheme="minorHAnsi" w:eastAsiaTheme="minorEastAsia" w:hAnsiTheme="minorHAnsi"/>
            <w:noProof/>
            <w:sz w:val="22"/>
            <w:lang w:eastAsia="en-AU"/>
          </w:rPr>
          <w:tab/>
        </w:r>
        <w:r w:rsidR="00EF43A0" w:rsidRPr="009E3292">
          <w:rPr>
            <w:rStyle w:val="Hyperlink"/>
            <w:noProof/>
            <w:lang w:val="en-US"/>
          </w:rPr>
          <w:t>National Gas Rules Criteria</w:t>
        </w:r>
        <w:r w:rsidR="00EF43A0">
          <w:rPr>
            <w:noProof/>
            <w:webHidden/>
          </w:rPr>
          <w:tab/>
        </w:r>
        <w:r w:rsidR="00EF43A0">
          <w:rPr>
            <w:noProof/>
            <w:webHidden/>
          </w:rPr>
          <w:fldChar w:fldCharType="begin"/>
        </w:r>
        <w:r w:rsidR="00EF43A0">
          <w:rPr>
            <w:noProof/>
            <w:webHidden/>
          </w:rPr>
          <w:instrText xml:space="preserve"> PAGEREF _Toc426026087 \h </w:instrText>
        </w:r>
        <w:r w:rsidR="00EF43A0">
          <w:rPr>
            <w:noProof/>
            <w:webHidden/>
          </w:rPr>
        </w:r>
        <w:r w:rsidR="00EF43A0">
          <w:rPr>
            <w:noProof/>
            <w:webHidden/>
          </w:rPr>
          <w:fldChar w:fldCharType="separate"/>
        </w:r>
        <w:r>
          <w:rPr>
            <w:noProof/>
            <w:webHidden/>
          </w:rPr>
          <w:t>11</w:t>
        </w:r>
        <w:r w:rsidR="00EF43A0">
          <w:rPr>
            <w:noProof/>
            <w:webHidden/>
          </w:rPr>
          <w:fldChar w:fldCharType="end"/>
        </w:r>
      </w:hyperlink>
    </w:p>
    <w:p w:rsidR="00195E2D" w:rsidRDefault="0048610E">
      <w:pPr>
        <w:sectPr w:rsidR="00195E2D" w:rsidSect="008872D6">
          <w:headerReference w:type="even" r:id="rId18"/>
          <w:headerReference w:type="default" r:id="rId19"/>
          <w:footerReference w:type="default" r:id="rId20"/>
          <w:headerReference w:type="first" r:id="rId21"/>
          <w:pgSz w:w="11906" w:h="16838" w:code="9"/>
          <w:pgMar w:top="1701" w:right="851" w:bottom="2126" w:left="1440" w:header="709" w:footer="0" w:gutter="0"/>
          <w:cols w:space="708"/>
          <w:docGrid w:linePitch="360"/>
        </w:sectPr>
      </w:pPr>
      <w:r w:rsidRPr="00600E1C">
        <w:rPr>
          <w:rFonts w:cstheme="minorHAnsi"/>
          <w:caps/>
          <w:smallCaps/>
          <w:noProof/>
          <w:sz w:val="24"/>
          <w:szCs w:val="24"/>
        </w:rPr>
        <w:fldChar w:fldCharType="end"/>
      </w:r>
    </w:p>
    <w:p w:rsidR="00AE07DD" w:rsidRPr="00AE07DD" w:rsidRDefault="00C767F8" w:rsidP="00AE07DD">
      <w:pPr>
        <w:pStyle w:val="Heading1"/>
      </w:pPr>
      <w:bookmarkStart w:id="5" w:name="_Toc369697039"/>
      <w:bookmarkStart w:id="6" w:name="_Toc369697406"/>
      <w:bookmarkStart w:id="7" w:name="_Toc369697040"/>
      <w:bookmarkStart w:id="8" w:name="_Toc369697407"/>
      <w:bookmarkStart w:id="9" w:name="_Toc369697041"/>
      <w:bookmarkStart w:id="10" w:name="_Toc369697408"/>
      <w:bookmarkStart w:id="11" w:name="_Toc369697042"/>
      <w:bookmarkStart w:id="12" w:name="_Toc369697409"/>
      <w:bookmarkStart w:id="13" w:name="_Toc426026077"/>
      <w:bookmarkEnd w:id="5"/>
      <w:bookmarkEnd w:id="6"/>
      <w:bookmarkEnd w:id="7"/>
      <w:bookmarkEnd w:id="8"/>
      <w:bookmarkEnd w:id="9"/>
      <w:bookmarkEnd w:id="10"/>
      <w:bookmarkEnd w:id="11"/>
      <w:bookmarkEnd w:id="12"/>
      <w:r>
        <w:lastRenderedPageBreak/>
        <w:t>issUe/oppoertunity description</w:t>
      </w:r>
      <w:bookmarkEnd w:id="13"/>
    </w:p>
    <w:p w:rsidR="00C767F8" w:rsidRPr="00C767F8" w:rsidRDefault="00C767F8" w:rsidP="00C767F8">
      <w:pPr>
        <w:spacing w:after="200" w:line="276" w:lineRule="auto"/>
        <w:ind w:left="0"/>
        <w:rPr>
          <w:rFonts w:eastAsia="Calibri" w:cs="Arial"/>
        </w:rPr>
      </w:pPr>
      <w:r w:rsidRPr="00C767F8">
        <w:rPr>
          <w:rFonts w:eastAsia="Calibri" w:cs="Arial"/>
        </w:rPr>
        <w:t>The purpose of this proposal is to describe the business case for investment in the IT desktop and telephony systems to ensure they continue to support and enhance the operations of the APA Amadeus Pipeline business.</w:t>
      </w:r>
    </w:p>
    <w:p w:rsidR="00C767F8" w:rsidRPr="00C767F8" w:rsidRDefault="00C767F8" w:rsidP="00C767F8">
      <w:pPr>
        <w:spacing w:after="200" w:line="276" w:lineRule="auto"/>
        <w:ind w:left="0"/>
        <w:rPr>
          <w:rFonts w:eastAsia="Calibri" w:cs="Arial"/>
        </w:rPr>
      </w:pPr>
      <w:r w:rsidRPr="00C767F8">
        <w:rPr>
          <w:rFonts w:eastAsia="Calibri" w:cs="Arial"/>
        </w:rPr>
        <w:t>The infrastructure renewal project proposes to upgrade two key pieces of APA infrastructure:</w:t>
      </w:r>
    </w:p>
    <w:p w:rsidR="00C767F8" w:rsidRPr="00B10E34" w:rsidRDefault="00C767F8" w:rsidP="00B10E34">
      <w:pPr>
        <w:pStyle w:val="ListParagraph"/>
        <w:numPr>
          <w:ilvl w:val="0"/>
          <w:numId w:val="37"/>
        </w:numPr>
        <w:spacing w:before="100" w:beforeAutospacing="1"/>
        <w:rPr>
          <w:rFonts w:eastAsia="Calibri" w:cs="Arial"/>
        </w:rPr>
      </w:pPr>
      <w:r w:rsidRPr="00B10E34">
        <w:rPr>
          <w:rFonts w:eastAsia="Calibri" w:cs="Arial"/>
        </w:rPr>
        <w:t>Desktop infrastructure</w:t>
      </w:r>
    </w:p>
    <w:p w:rsidR="00C767F8" w:rsidRPr="00B10E34" w:rsidRDefault="00C767F8" w:rsidP="00B10E34">
      <w:pPr>
        <w:pStyle w:val="ListParagraph"/>
        <w:numPr>
          <w:ilvl w:val="0"/>
          <w:numId w:val="37"/>
        </w:numPr>
        <w:spacing w:before="100" w:beforeAutospacing="1"/>
        <w:rPr>
          <w:rFonts w:eastAsia="Calibri" w:cs="Arial"/>
        </w:rPr>
      </w:pPr>
      <w:r w:rsidRPr="00B10E34">
        <w:rPr>
          <w:rFonts w:eastAsia="Calibri" w:cs="Arial"/>
        </w:rPr>
        <w:t>Telephony infrastructure</w:t>
      </w:r>
    </w:p>
    <w:p w:rsidR="00B10E34" w:rsidRDefault="00B10E34" w:rsidP="00C767F8">
      <w:pPr>
        <w:spacing w:after="200" w:line="276" w:lineRule="auto"/>
        <w:ind w:left="0"/>
        <w:rPr>
          <w:rFonts w:eastAsia="Calibri" w:cs="Arial"/>
        </w:rPr>
      </w:pPr>
    </w:p>
    <w:p w:rsidR="00C767F8" w:rsidRPr="00C767F8" w:rsidRDefault="00C767F8" w:rsidP="00C767F8">
      <w:pPr>
        <w:spacing w:after="200" w:line="276" w:lineRule="auto"/>
        <w:ind w:left="0"/>
        <w:rPr>
          <w:rFonts w:eastAsia="Calibri" w:cs="Arial"/>
        </w:rPr>
      </w:pPr>
      <w:r w:rsidRPr="00C767F8">
        <w:rPr>
          <w:rFonts w:eastAsia="Calibri" w:cs="Arial"/>
        </w:rPr>
        <w:t>These projects enable the periodic upgrade of APA’s critical information technology (IT) systems over the pe</w:t>
      </w:r>
      <w:r w:rsidR="00B10E34">
        <w:rPr>
          <w:rFonts w:eastAsia="Calibri" w:cs="Arial"/>
        </w:rPr>
        <w:t>riod 1 July 2016 to 30 June 2021</w:t>
      </w:r>
      <w:r w:rsidRPr="00C767F8">
        <w:rPr>
          <w:rFonts w:eastAsia="Calibri" w:cs="Arial"/>
          <w:shd w:val="clear" w:color="auto" w:fill="FFFFFF"/>
        </w:rPr>
        <w:t>.</w:t>
      </w:r>
      <w:r w:rsidRPr="00C767F8">
        <w:rPr>
          <w:rFonts w:eastAsia="Calibri" w:cs="Arial"/>
        </w:rPr>
        <w:t xml:space="preserve">  This will ensure that APA continues to maintain reliable, compliant and efficient business processes and systems and preserves the on-going integrity of the services.</w:t>
      </w:r>
    </w:p>
    <w:p w:rsidR="00C767F8" w:rsidRPr="00C767F8" w:rsidRDefault="00C767F8" w:rsidP="00C767F8">
      <w:pPr>
        <w:spacing w:after="200" w:line="276" w:lineRule="auto"/>
        <w:ind w:left="0"/>
        <w:rPr>
          <w:rFonts w:eastAsia="Calibri" w:cs="Arial"/>
          <w:b/>
        </w:rPr>
      </w:pPr>
    </w:p>
    <w:p w:rsidR="00C767F8" w:rsidRPr="00C767F8" w:rsidRDefault="00C767F8" w:rsidP="006E2DF7">
      <w:pPr>
        <w:keepNext/>
        <w:keepLines/>
        <w:numPr>
          <w:ilvl w:val="0"/>
          <w:numId w:val="36"/>
        </w:numPr>
        <w:tabs>
          <w:tab w:val="left" w:pos="-1843"/>
        </w:tabs>
        <w:spacing w:before="240" w:after="200" w:line="276" w:lineRule="auto"/>
        <w:outlineLvl w:val="1"/>
        <w:rPr>
          <w:rFonts w:eastAsia="Times New Roman" w:cs="Times New Roman"/>
          <w:b/>
          <w:bCs/>
          <w:sz w:val="28"/>
          <w:szCs w:val="28"/>
        </w:rPr>
      </w:pPr>
      <w:r w:rsidRPr="00C767F8">
        <w:rPr>
          <w:rFonts w:eastAsia="Times New Roman" w:cs="Times New Roman"/>
          <w:b/>
          <w:bCs/>
          <w:sz w:val="28"/>
          <w:szCs w:val="28"/>
        </w:rPr>
        <w:t>Desktop Infrastructure</w:t>
      </w:r>
    </w:p>
    <w:p w:rsidR="00C767F8" w:rsidRPr="00C767F8" w:rsidRDefault="00C767F8" w:rsidP="00C767F8">
      <w:pPr>
        <w:spacing w:after="200" w:line="276" w:lineRule="auto"/>
        <w:ind w:left="0"/>
        <w:rPr>
          <w:rFonts w:eastAsia="Calibri" w:cs="Arial"/>
        </w:rPr>
      </w:pPr>
      <w:r w:rsidRPr="00C767F8">
        <w:rPr>
          <w:rFonts w:eastAsia="Calibri" w:cs="Arial"/>
        </w:rPr>
        <w:t>Benefits include modernisation of the desktop, office and mobility platforms:</w:t>
      </w:r>
    </w:p>
    <w:p w:rsidR="00C767F8" w:rsidRPr="00C767F8" w:rsidRDefault="00C767F8" w:rsidP="00C767F8">
      <w:pPr>
        <w:numPr>
          <w:ilvl w:val="0"/>
          <w:numId w:val="29"/>
        </w:numPr>
        <w:spacing w:after="200" w:line="276" w:lineRule="auto"/>
        <w:contextualSpacing/>
        <w:rPr>
          <w:rFonts w:eastAsia="Calibri" w:cs="Arial"/>
          <w:szCs w:val="24"/>
        </w:rPr>
      </w:pPr>
      <w:r w:rsidRPr="00C767F8">
        <w:rPr>
          <w:rFonts w:eastAsia="Calibri" w:cs="Arial"/>
          <w:szCs w:val="24"/>
        </w:rPr>
        <w:t>Reduced exposure to system and security related vulnerabilities;</w:t>
      </w:r>
    </w:p>
    <w:p w:rsidR="00C767F8" w:rsidRPr="00C767F8" w:rsidRDefault="00C767F8" w:rsidP="00C767F8">
      <w:pPr>
        <w:numPr>
          <w:ilvl w:val="0"/>
          <w:numId w:val="29"/>
        </w:numPr>
        <w:spacing w:after="200" w:line="276" w:lineRule="auto"/>
        <w:contextualSpacing/>
        <w:rPr>
          <w:rFonts w:eastAsia="Calibri" w:cs="Arial"/>
          <w:szCs w:val="24"/>
        </w:rPr>
      </w:pPr>
      <w:r w:rsidRPr="00C767F8">
        <w:rPr>
          <w:rFonts w:eastAsia="Calibri" w:cs="Arial"/>
          <w:szCs w:val="24"/>
        </w:rPr>
        <w:t>New capability realisation including touch screen and stylus for mobility;</w:t>
      </w:r>
    </w:p>
    <w:p w:rsidR="00C767F8" w:rsidRPr="00C767F8" w:rsidRDefault="00C767F8" w:rsidP="00C767F8">
      <w:pPr>
        <w:numPr>
          <w:ilvl w:val="0"/>
          <w:numId w:val="29"/>
        </w:numPr>
        <w:spacing w:after="200" w:line="276" w:lineRule="auto"/>
        <w:contextualSpacing/>
        <w:rPr>
          <w:rFonts w:eastAsia="Calibri" w:cs="Arial"/>
          <w:szCs w:val="24"/>
        </w:rPr>
      </w:pPr>
      <w:r w:rsidRPr="00C767F8">
        <w:rPr>
          <w:rFonts w:eastAsia="Calibri" w:cs="Arial"/>
          <w:szCs w:val="24"/>
        </w:rPr>
        <w:t>Modern platform for leveraging new capabilities; and</w:t>
      </w:r>
    </w:p>
    <w:p w:rsidR="00C767F8" w:rsidRPr="00C767F8" w:rsidRDefault="00C767F8" w:rsidP="00C767F8">
      <w:pPr>
        <w:numPr>
          <w:ilvl w:val="0"/>
          <w:numId w:val="29"/>
        </w:numPr>
        <w:spacing w:after="200" w:line="276" w:lineRule="auto"/>
        <w:contextualSpacing/>
        <w:rPr>
          <w:rFonts w:eastAsia="Calibri" w:cs="Arial"/>
          <w:szCs w:val="24"/>
        </w:rPr>
      </w:pPr>
      <w:r w:rsidRPr="00C767F8">
        <w:rPr>
          <w:rFonts w:eastAsia="Calibri" w:cs="Arial"/>
          <w:szCs w:val="24"/>
        </w:rPr>
        <w:t>Collaboration application and services offerings.</w:t>
      </w:r>
    </w:p>
    <w:p w:rsidR="00C767F8" w:rsidRPr="00C767F8" w:rsidRDefault="00C767F8" w:rsidP="00C767F8">
      <w:pPr>
        <w:spacing w:after="200" w:line="276" w:lineRule="auto"/>
        <w:ind w:left="0"/>
        <w:rPr>
          <w:rFonts w:eastAsia="Calibri" w:cs="Arial"/>
          <w:szCs w:val="24"/>
        </w:rPr>
      </w:pPr>
    </w:p>
    <w:p w:rsidR="00C767F8" w:rsidRPr="00C767F8" w:rsidRDefault="00C767F8" w:rsidP="00C767F8">
      <w:pPr>
        <w:spacing w:after="200" w:line="276" w:lineRule="auto"/>
        <w:ind w:left="0"/>
        <w:rPr>
          <w:rFonts w:eastAsia="Calibri" w:cs="Arial"/>
        </w:rPr>
      </w:pPr>
      <w:r w:rsidRPr="00C767F8">
        <w:rPr>
          <w:rFonts w:eastAsia="Calibri" w:cs="Arial"/>
        </w:rPr>
        <w:t>The impact of not upgrading is increased security risk exposure to the whole of the business.  The ability to remain agile and deliver new capabilities to the business is also a key consideration.</w:t>
      </w:r>
    </w:p>
    <w:p w:rsidR="00C767F8" w:rsidRPr="00C767F8" w:rsidRDefault="00C767F8" w:rsidP="00C767F8">
      <w:pPr>
        <w:spacing w:after="200" w:line="276" w:lineRule="auto"/>
        <w:ind w:left="0"/>
        <w:rPr>
          <w:rFonts w:eastAsia="Calibri" w:cs="Arial"/>
        </w:rPr>
      </w:pPr>
    </w:p>
    <w:p w:rsidR="00C767F8" w:rsidRPr="00C767F8" w:rsidRDefault="00C767F8" w:rsidP="006E2DF7">
      <w:pPr>
        <w:keepNext/>
        <w:keepLines/>
        <w:numPr>
          <w:ilvl w:val="0"/>
          <w:numId w:val="36"/>
        </w:numPr>
        <w:tabs>
          <w:tab w:val="left" w:pos="-1843"/>
        </w:tabs>
        <w:spacing w:before="240" w:after="200" w:line="276" w:lineRule="auto"/>
        <w:outlineLvl w:val="1"/>
        <w:rPr>
          <w:rFonts w:eastAsia="Times New Roman" w:cs="Times New Roman"/>
          <w:b/>
          <w:bCs/>
          <w:sz w:val="28"/>
          <w:szCs w:val="28"/>
        </w:rPr>
      </w:pPr>
      <w:r w:rsidRPr="00C767F8">
        <w:rPr>
          <w:rFonts w:eastAsia="Times New Roman" w:cs="Times New Roman"/>
          <w:b/>
          <w:bCs/>
          <w:sz w:val="28"/>
          <w:szCs w:val="28"/>
        </w:rPr>
        <w:t>Telephony Infrastructure</w:t>
      </w:r>
    </w:p>
    <w:p w:rsidR="00C767F8" w:rsidRPr="00C767F8" w:rsidRDefault="00C767F8" w:rsidP="00C767F8">
      <w:pPr>
        <w:spacing w:after="200" w:line="276" w:lineRule="auto"/>
        <w:ind w:left="0"/>
        <w:rPr>
          <w:rFonts w:eastAsia="Calibri" w:cs="Arial"/>
        </w:rPr>
      </w:pPr>
      <w:r w:rsidRPr="00C767F8">
        <w:rPr>
          <w:rFonts w:eastAsia="Calibri" w:cs="Arial"/>
        </w:rPr>
        <w:t>On completion of the rollout, the APA Amadeus Pipeline business will have:</w:t>
      </w:r>
    </w:p>
    <w:p w:rsidR="00C767F8" w:rsidRPr="00C767F8" w:rsidRDefault="00C767F8" w:rsidP="00C767F8">
      <w:pPr>
        <w:numPr>
          <w:ilvl w:val="0"/>
          <w:numId w:val="30"/>
        </w:numPr>
        <w:spacing w:after="200" w:line="276" w:lineRule="auto"/>
        <w:contextualSpacing/>
        <w:rPr>
          <w:rFonts w:eastAsia="Calibri" w:cs="Arial"/>
          <w:szCs w:val="24"/>
        </w:rPr>
      </w:pPr>
      <w:r w:rsidRPr="00C767F8">
        <w:rPr>
          <w:rFonts w:eastAsia="Calibri" w:cs="Arial"/>
          <w:szCs w:val="24"/>
        </w:rPr>
        <w:t>A modern, supported, resilient communication and collaboration platform;</w:t>
      </w:r>
    </w:p>
    <w:p w:rsidR="00C767F8" w:rsidRPr="00C767F8" w:rsidRDefault="00C767F8" w:rsidP="00C767F8">
      <w:pPr>
        <w:numPr>
          <w:ilvl w:val="0"/>
          <w:numId w:val="30"/>
        </w:numPr>
        <w:spacing w:after="200" w:line="276" w:lineRule="auto"/>
        <w:contextualSpacing/>
        <w:rPr>
          <w:rFonts w:eastAsia="Calibri" w:cs="Arial"/>
          <w:szCs w:val="24"/>
        </w:rPr>
      </w:pPr>
      <w:r w:rsidRPr="00C767F8">
        <w:rPr>
          <w:rFonts w:eastAsia="Calibri" w:cs="Arial"/>
          <w:szCs w:val="24"/>
        </w:rPr>
        <w:t>Integrated and enhanced communications channels across the business; and</w:t>
      </w:r>
    </w:p>
    <w:p w:rsidR="00C767F8" w:rsidRPr="00C767F8" w:rsidRDefault="00C767F8" w:rsidP="00C767F8">
      <w:pPr>
        <w:numPr>
          <w:ilvl w:val="0"/>
          <w:numId w:val="30"/>
        </w:numPr>
        <w:spacing w:after="200" w:line="276" w:lineRule="auto"/>
        <w:contextualSpacing/>
        <w:rPr>
          <w:rFonts w:eastAsia="Calibri" w:cs="Arial"/>
          <w:szCs w:val="24"/>
        </w:rPr>
      </w:pPr>
      <w:r w:rsidRPr="00C767F8">
        <w:rPr>
          <w:rFonts w:eastAsia="Calibri" w:cs="Arial"/>
          <w:szCs w:val="24"/>
        </w:rPr>
        <w:t xml:space="preserve">Capability to leverage future line of business and communication integrations. </w:t>
      </w:r>
    </w:p>
    <w:p w:rsidR="00C767F8" w:rsidRPr="00C767F8" w:rsidRDefault="00C767F8" w:rsidP="00C767F8">
      <w:pPr>
        <w:spacing w:after="200" w:line="276" w:lineRule="auto"/>
        <w:ind w:left="0"/>
        <w:rPr>
          <w:rFonts w:eastAsia="Calibri" w:cs="Arial"/>
          <w:szCs w:val="24"/>
        </w:rPr>
      </w:pPr>
    </w:p>
    <w:p w:rsidR="00AE07DD" w:rsidRDefault="00C767F8" w:rsidP="00B10E34">
      <w:pPr>
        <w:spacing w:after="200" w:line="276" w:lineRule="auto"/>
        <w:ind w:left="0"/>
      </w:pPr>
      <w:r w:rsidRPr="00C767F8">
        <w:rPr>
          <w:rFonts w:eastAsia="Calibri" w:cs="Arial"/>
        </w:rPr>
        <w:t xml:space="preserve">The impact of not replacing the current telephony infrastructure will significantly increase the risk and exposure of communications both within the business and customers. </w:t>
      </w:r>
    </w:p>
    <w:p w:rsidR="00AE07DD" w:rsidRDefault="00C767F8" w:rsidP="00AE07DD">
      <w:pPr>
        <w:pStyle w:val="Heading1"/>
      </w:pPr>
      <w:bookmarkStart w:id="14" w:name="_Toc426026078"/>
      <w:r>
        <w:lastRenderedPageBreak/>
        <w:t>objectives / outcomes</w:t>
      </w:r>
      <w:bookmarkEnd w:id="14"/>
    </w:p>
    <w:p w:rsidR="00C767F8" w:rsidRPr="00140C8A" w:rsidRDefault="00C767F8" w:rsidP="00C767F8">
      <w:r w:rsidRPr="00140C8A">
        <w:t xml:space="preserve">This project proposal covers the </w:t>
      </w:r>
      <w:r>
        <w:t>project to upgrade desktop and telephony infrastructure for APA.</w:t>
      </w:r>
    </w:p>
    <w:p w:rsidR="00C767F8" w:rsidRPr="00140C8A" w:rsidRDefault="00C767F8" w:rsidP="00C767F8">
      <w:r>
        <w:t>Ther</w:t>
      </w:r>
      <w:r w:rsidRPr="00140C8A">
        <w:t>e are</w:t>
      </w:r>
      <w:r>
        <w:t xml:space="preserve"> two components to this project</w:t>
      </w:r>
      <w:r w:rsidRPr="00140C8A">
        <w:t>:</w:t>
      </w:r>
    </w:p>
    <w:p w:rsidR="00C767F8" w:rsidRPr="00FB2A3F" w:rsidRDefault="00C767F8" w:rsidP="00C767F8">
      <w:pPr>
        <w:pStyle w:val="Heading2"/>
        <w:ind w:left="1296"/>
      </w:pPr>
      <w:bookmarkStart w:id="15" w:name="_Toc426026079"/>
      <w:r w:rsidRPr="00FB2A3F">
        <w:t>Desktop Infrastructure</w:t>
      </w:r>
      <w:bookmarkEnd w:id="15"/>
    </w:p>
    <w:p w:rsidR="00C767F8" w:rsidRPr="00140C8A" w:rsidRDefault="00C767F8" w:rsidP="00C767F8">
      <w:pPr>
        <w:ind w:left="720"/>
      </w:pPr>
      <w:r w:rsidRPr="00140C8A">
        <w:t xml:space="preserve">The Next Generation Operating Environment </w:t>
      </w:r>
      <w:r>
        <w:t xml:space="preserve">stream </w:t>
      </w:r>
      <w:r w:rsidRPr="00140C8A">
        <w:t>will upgrade all corporate systems to the Windows 8/10 Operating System.  This will provide a robust platform that underpins strategic application initiatives</w:t>
      </w:r>
      <w:r>
        <w:t>, support deployment of future applications, and maintains and enhances security levels</w:t>
      </w:r>
      <w:r w:rsidRPr="00140C8A">
        <w:t>.  The platform allows the business to leverage new capabilities including touch screen, modernisation of the corporate desktop and mobility solution offerings.</w:t>
      </w:r>
    </w:p>
    <w:p w:rsidR="00C767F8" w:rsidRPr="00140C8A" w:rsidRDefault="00C767F8" w:rsidP="00C767F8">
      <w:pPr>
        <w:ind w:left="720"/>
      </w:pPr>
      <w:r w:rsidRPr="00140C8A">
        <w:t xml:space="preserve">On completion of this rollout, </w:t>
      </w:r>
      <w:r w:rsidR="00B10E34">
        <w:t>APTNT</w:t>
      </w:r>
      <w:r>
        <w:t xml:space="preserve"> </w:t>
      </w:r>
      <w:r w:rsidRPr="00140C8A">
        <w:t xml:space="preserve">will be supported by a robust enterprise </w:t>
      </w:r>
      <w:r>
        <w:t xml:space="preserve">desktop </w:t>
      </w:r>
      <w:r w:rsidRPr="00140C8A">
        <w:t xml:space="preserve">platform that </w:t>
      </w:r>
      <w:r>
        <w:t>aligns to</w:t>
      </w:r>
      <w:r w:rsidRPr="00140C8A">
        <w:t xml:space="preserve"> key E</w:t>
      </w:r>
      <w:r>
        <w:t>nterprise IT systems.</w:t>
      </w:r>
    </w:p>
    <w:p w:rsidR="00C767F8" w:rsidRPr="00FB2A3F" w:rsidRDefault="00C767F8" w:rsidP="00C767F8">
      <w:pPr>
        <w:pStyle w:val="Heading2"/>
        <w:ind w:left="1296"/>
      </w:pPr>
      <w:bookmarkStart w:id="16" w:name="_Toc426026080"/>
      <w:r w:rsidRPr="00FB2A3F">
        <w:t>Telephony Infrastructure</w:t>
      </w:r>
      <w:bookmarkEnd w:id="16"/>
    </w:p>
    <w:p w:rsidR="00C767F8" w:rsidRDefault="00C767F8" w:rsidP="00C767F8">
      <w:pPr>
        <w:spacing w:before="120"/>
        <w:ind w:left="720"/>
        <w:jc w:val="both"/>
      </w:pPr>
      <w:r w:rsidRPr="00140C8A">
        <w:t xml:space="preserve">The Unified Communications </w:t>
      </w:r>
      <w:r>
        <w:t xml:space="preserve">stream </w:t>
      </w:r>
      <w:r w:rsidRPr="00140C8A">
        <w:t>will replace legacy telephony hardware with a solution that integrates telephony, presence, voicemail and conferencing across the enterprise.</w:t>
      </w:r>
    </w:p>
    <w:p w:rsidR="00C767F8" w:rsidRPr="00140C8A" w:rsidRDefault="00C767F8" w:rsidP="00C767F8">
      <w:pPr>
        <w:ind w:left="720"/>
      </w:pPr>
      <w:r w:rsidRPr="00140C8A">
        <w:t xml:space="preserve">On completion of this rollout, the </w:t>
      </w:r>
      <w:r w:rsidR="00B10E34">
        <w:t>APTNT</w:t>
      </w:r>
      <w:r>
        <w:t xml:space="preserve"> </w:t>
      </w:r>
      <w:r w:rsidRPr="00140C8A">
        <w:t xml:space="preserve">will be supported by a robust enterprise </w:t>
      </w:r>
      <w:r>
        <w:t>telephony infrastructure</w:t>
      </w:r>
      <w:r w:rsidRPr="00140C8A">
        <w:t xml:space="preserve"> that </w:t>
      </w:r>
      <w:r>
        <w:t>supports</w:t>
      </w:r>
      <w:r w:rsidRPr="00140C8A">
        <w:t xml:space="preserve"> key E</w:t>
      </w:r>
      <w:r>
        <w:t>nterprise IT systems.</w:t>
      </w:r>
    </w:p>
    <w:p w:rsidR="00AE07DD" w:rsidRPr="00C36561" w:rsidRDefault="00AE07DD" w:rsidP="00AE07DD"/>
    <w:p w:rsidR="00AE07DD" w:rsidRPr="00140C8A" w:rsidRDefault="00C767F8" w:rsidP="00AE07DD">
      <w:pPr>
        <w:pStyle w:val="Heading1"/>
      </w:pPr>
      <w:bookmarkStart w:id="17" w:name="_Toc426026081"/>
      <w:r>
        <w:lastRenderedPageBreak/>
        <w:t>benefits</w:t>
      </w:r>
      <w:bookmarkEnd w:id="17"/>
      <w:r w:rsidR="00AE07DD" w:rsidRPr="00140C8A">
        <w:t xml:space="preserve"> </w:t>
      </w:r>
    </w:p>
    <w:p w:rsidR="00C767F8" w:rsidRPr="003476BD" w:rsidRDefault="00C767F8" w:rsidP="00C767F8">
      <w:r w:rsidRPr="003476BD">
        <w:t xml:space="preserve">The major benefit from the proposed project is continued secure and supported operation of desktop and telephony infrastructure. </w:t>
      </w:r>
    </w:p>
    <w:p w:rsidR="00C767F8" w:rsidRPr="003476BD" w:rsidRDefault="00C767F8" w:rsidP="00C767F8">
      <w:r w:rsidRPr="003476BD">
        <w:t>This includes:</w:t>
      </w:r>
    </w:p>
    <w:p w:rsidR="00C767F8" w:rsidRPr="003476BD" w:rsidRDefault="00C767F8" w:rsidP="00C767F8">
      <w:pPr>
        <w:pStyle w:val="ListParagraph"/>
        <w:numPr>
          <w:ilvl w:val="0"/>
          <w:numId w:val="31"/>
        </w:numPr>
      </w:pPr>
      <w:r w:rsidRPr="003476BD">
        <w:t>Continuation of IT vendor support, which will require movement to a recent version of the relevant software;</w:t>
      </w:r>
    </w:p>
    <w:p w:rsidR="00C767F8" w:rsidRPr="003476BD" w:rsidRDefault="00C767F8" w:rsidP="00C767F8">
      <w:pPr>
        <w:pStyle w:val="ListParagraph"/>
        <w:numPr>
          <w:ilvl w:val="0"/>
          <w:numId w:val="31"/>
        </w:numPr>
      </w:pPr>
      <w:r w:rsidRPr="003476BD">
        <w:t xml:space="preserve">Security and integrity of business information which will improve with upgrades with the continued emphasis that vendors place on these solutions.  </w:t>
      </w:r>
    </w:p>
    <w:p w:rsidR="00C767F8" w:rsidRPr="003476BD" w:rsidRDefault="00C767F8" w:rsidP="00C767F8">
      <w:pPr>
        <w:pStyle w:val="ListParagraph"/>
        <w:numPr>
          <w:ilvl w:val="0"/>
          <w:numId w:val="31"/>
        </w:numPr>
      </w:pPr>
      <w:r w:rsidRPr="003476BD">
        <w:t>Improved stability of IT systems over time;</w:t>
      </w:r>
    </w:p>
    <w:p w:rsidR="00C767F8" w:rsidRPr="003476BD" w:rsidRDefault="00C767F8" w:rsidP="00C767F8">
      <w:pPr>
        <w:pStyle w:val="ListParagraph"/>
        <w:numPr>
          <w:ilvl w:val="0"/>
          <w:numId w:val="31"/>
        </w:numPr>
      </w:pPr>
      <w:r w:rsidRPr="00140C8A">
        <w:t>Integrated and enhanced communications channels across the business</w:t>
      </w:r>
      <w:r w:rsidR="00B10E34">
        <w:t>;</w:t>
      </w:r>
    </w:p>
    <w:p w:rsidR="00C767F8" w:rsidRPr="003476BD" w:rsidRDefault="00C767F8" w:rsidP="00C767F8">
      <w:pPr>
        <w:pStyle w:val="ListParagraph"/>
        <w:numPr>
          <w:ilvl w:val="0"/>
          <w:numId w:val="31"/>
        </w:numPr>
      </w:pPr>
      <w:r w:rsidRPr="003476BD">
        <w:t>Continued access to relevant support and spare parts; and</w:t>
      </w:r>
    </w:p>
    <w:p w:rsidR="00C767F8" w:rsidRPr="00FD7A95" w:rsidRDefault="00C767F8" w:rsidP="00C767F8">
      <w:pPr>
        <w:pStyle w:val="ListParagraph"/>
        <w:numPr>
          <w:ilvl w:val="0"/>
          <w:numId w:val="31"/>
        </w:numPr>
      </w:pPr>
      <w:r w:rsidRPr="003476BD">
        <w:t>Compliance of the latest IT systems with market requirements.</w:t>
      </w:r>
    </w:p>
    <w:p w:rsidR="00AE07DD" w:rsidRPr="00140C8A" w:rsidRDefault="00AE07DD" w:rsidP="00AE07DD">
      <w:pPr>
        <w:spacing w:before="120"/>
        <w:jc w:val="both"/>
      </w:pPr>
    </w:p>
    <w:p w:rsidR="00AE07DD" w:rsidRDefault="00C767F8" w:rsidP="00AE07DD">
      <w:pPr>
        <w:pStyle w:val="Heading1"/>
      </w:pPr>
      <w:bookmarkStart w:id="18" w:name="_Toc426026082"/>
      <w:r>
        <w:lastRenderedPageBreak/>
        <w:t>delivery concept</w:t>
      </w:r>
      <w:bookmarkEnd w:id="18"/>
    </w:p>
    <w:p w:rsidR="00C767F8" w:rsidRPr="00A72369" w:rsidRDefault="00C767F8" w:rsidP="00C767F8">
      <w:pPr>
        <w:rPr>
          <w:rFonts w:asciiTheme="minorHAnsi" w:hAnsiTheme="minorHAnsi"/>
        </w:rPr>
      </w:pPr>
      <w:r w:rsidRPr="00A72369">
        <w:rPr>
          <w:rFonts w:asciiTheme="minorHAnsi" w:hAnsiTheme="minorHAnsi"/>
        </w:rPr>
        <w:t xml:space="preserve">The Infrastructure upgrade plan is based on a stay in business program of work to ensure that the systems are kept up-to-date.  </w:t>
      </w:r>
    </w:p>
    <w:p w:rsidR="00C767F8" w:rsidRPr="00A72369" w:rsidRDefault="00C767F8" w:rsidP="00C767F8">
      <w:pPr>
        <w:rPr>
          <w:rFonts w:asciiTheme="minorHAnsi" w:hAnsiTheme="minorHAnsi"/>
        </w:rPr>
      </w:pPr>
      <w:r w:rsidRPr="00A72369">
        <w:rPr>
          <w:rFonts w:asciiTheme="minorHAnsi" w:hAnsiTheme="minorHAnsi"/>
        </w:rPr>
        <w:t>These projects enable the periodic upgrade of APA’s critical information technology (IT) infrastructure over the pe</w:t>
      </w:r>
      <w:r w:rsidR="00B10E34">
        <w:rPr>
          <w:rFonts w:asciiTheme="minorHAnsi" w:hAnsiTheme="minorHAnsi"/>
        </w:rPr>
        <w:t>riod 1 July 2016 to 30 June 2021</w:t>
      </w:r>
      <w:r w:rsidRPr="00A72369">
        <w:rPr>
          <w:rFonts w:asciiTheme="minorHAnsi" w:hAnsiTheme="minorHAnsi"/>
        </w:rPr>
        <w:t>.  This will ensure that APA continues to maintain reliable, compliant and efficient business processes and systems and preserves the on-going integrity of the services.</w:t>
      </w:r>
    </w:p>
    <w:p w:rsidR="00AE07DD" w:rsidRPr="00C36561" w:rsidRDefault="00AE07DD" w:rsidP="00AE07DD">
      <w:pPr>
        <w:spacing w:before="120"/>
        <w:ind w:left="540"/>
        <w:jc w:val="both"/>
      </w:pPr>
    </w:p>
    <w:p w:rsidR="00AE07DD" w:rsidRDefault="00C767F8" w:rsidP="00AE07DD">
      <w:pPr>
        <w:pStyle w:val="Heading1"/>
      </w:pPr>
      <w:bookmarkStart w:id="19" w:name="_Toc426026083"/>
      <w:r>
        <w:lastRenderedPageBreak/>
        <w:t>estimate and timeframe</w:t>
      </w:r>
      <w:bookmarkEnd w:id="19"/>
    </w:p>
    <w:p w:rsidR="00C767F8" w:rsidRPr="00AA47F8" w:rsidRDefault="00C767F8" w:rsidP="00C767F8">
      <w:r>
        <w:t>The APA</w:t>
      </w:r>
      <w:r w:rsidRPr="00AA47F8">
        <w:t xml:space="preserve"> infrastructure environment is comprised of a number of systems that are tightly integrated.  With tightly integrated systems there is a resulting interdependency of associated technologies.  Upgrades to applications, infrastructure and associated technologies, are typically not completed in isolation of one another and due to this complexity will be run as internal Business &amp; Technology (B&amp;T) projects.  </w:t>
      </w:r>
    </w:p>
    <w:p w:rsidR="00C767F8" w:rsidRPr="00FB2A3F" w:rsidRDefault="00C767F8" w:rsidP="00C767F8">
      <w:pPr>
        <w:pStyle w:val="ListParagraph"/>
        <w:numPr>
          <w:ilvl w:val="0"/>
          <w:numId w:val="32"/>
        </w:numPr>
      </w:pPr>
      <w:r>
        <w:t>APA</w:t>
      </w:r>
      <w:r w:rsidRPr="00FB2A3F">
        <w:t xml:space="preserve"> utilises an industry standard B&amp;T Project Methodology which is managed through formal governance.  </w:t>
      </w:r>
    </w:p>
    <w:p w:rsidR="00C767F8" w:rsidRPr="00FB2A3F" w:rsidRDefault="00C767F8" w:rsidP="00C767F8">
      <w:pPr>
        <w:pStyle w:val="ListParagraph"/>
        <w:numPr>
          <w:ilvl w:val="0"/>
          <w:numId w:val="32"/>
        </w:numPr>
      </w:pPr>
      <w:r w:rsidRPr="00FB2A3F">
        <w:t>This B&amp;T Methodology divides the projects into key stages – concept, develops, plan, deliver and close.  Each stage comprises of key tasks and activities to ensure the consistency and s</w:t>
      </w:r>
      <w:r>
        <w:t>tandardisation across projects.</w:t>
      </w:r>
      <w:r w:rsidRPr="00C767F8">
        <w:t xml:space="preserve"> </w:t>
      </w:r>
      <w:r w:rsidR="003753D9">
        <w:t>Overview of B&amp;T Methodology is included in Appendix B</w:t>
      </w:r>
      <w:r>
        <w:t>.</w:t>
      </w:r>
    </w:p>
    <w:p w:rsidR="00C767F8" w:rsidRPr="00FB2A3F" w:rsidRDefault="00C767F8" w:rsidP="00C767F8">
      <w:pPr>
        <w:pStyle w:val="ListParagraph"/>
        <w:numPr>
          <w:ilvl w:val="0"/>
          <w:numId w:val="32"/>
        </w:numPr>
      </w:pPr>
      <w:r w:rsidRPr="00FB2A3F">
        <w:t xml:space="preserve">The methodology includes an Estimation Tool, to ensure project estimates are standard and consistent.  </w:t>
      </w:r>
    </w:p>
    <w:p w:rsidR="00C767F8" w:rsidRPr="00FB2A3F" w:rsidRDefault="00C767F8" w:rsidP="00C767F8">
      <w:pPr>
        <w:pStyle w:val="ListParagraph"/>
        <w:numPr>
          <w:ilvl w:val="0"/>
          <w:numId w:val="32"/>
        </w:numPr>
      </w:pPr>
      <w:r w:rsidRPr="00FB2A3F">
        <w:t xml:space="preserve">This estimation tool has been used to forecast the work and cost estimates for the infrastructure upgrade program of work.  </w:t>
      </w:r>
      <w:r>
        <w:t>Breakdown of costs by major project phases is included in Appendix A.</w:t>
      </w:r>
    </w:p>
    <w:p w:rsidR="00C767F8" w:rsidRPr="00FB2A3F" w:rsidRDefault="00C767F8" w:rsidP="00C767F8">
      <w:pPr>
        <w:pStyle w:val="ListParagraph"/>
        <w:numPr>
          <w:ilvl w:val="0"/>
          <w:numId w:val="32"/>
        </w:numPr>
      </w:pPr>
      <w:r w:rsidRPr="00FB2A3F">
        <w:t>The work estimates are based on a complexity matrix tool, which uses a series of questions to categorise projects into simple, medium and complex.</w:t>
      </w:r>
    </w:p>
    <w:p w:rsidR="00C767F8" w:rsidRPr="00FB2A3F" w:rsidRDefault="00C767F8" w:rsidP="00C767F8">
      <w:pPr>
        <w:pStyle w:val="ListParagraph"/>
        <w:numPr>
          <w:ilvl w:val="0"/>
          <w:numId w:val="32"/>
        </w:numPr>
      </w:pPr>
      <w:r w:rsidRPr="00FB2A3F">
        <w:t>The resource rates are based on actual resource costs, utilising a combination of internal and external (through vendors and trusted recruitment agencies) to ensure that services are carried out in a prudent and efficient manner.</w:t>
      </w:r>
    </w:p>
    <w:p w:rsidR="00C767F8" w:rsidRDefault="00C767F8" w:rsidP="00C767F8">
      <w:r>
        <w:t xml:space="preserve">There is a risk </w:t>
      </w:r>
      <w:r>
        <w:rPr>
          <w:iCs/>
        </w:rPr>
        <w:t xml:space="preserve">with an </w:t>
      </w:r>
      <w:r w:rsidRPr="00F86657">
        <w:rPr>
          <w:iCs/>
        </w:rPr>
        <w:t>increased rate of failure in older infrastructure</w:t>
      </w:r>
      <w:r>
        <w:rPr>
          <w:iCs/>
        </w:rPr>
        <w:t xml:space="preserve">.  </w:t>
      </w:r>
      <w:r w:rsidRPr="00140C8A">
        <w:t>The impact of not replacing the current telephony infrastructure will significantly increase the risk and exposure of communications both wit</w:t>
      </w:r>
      <w:r>
        <w:t>hin the business and customers.</w:t>
      </w:r>
    </w:p>
    <w:p w:rsidR="00D161F9" w:rsidRDefault="00D161F9" w:rsidP="00D161F9">
      <w:pPr>
        <w:spacing w:after="200" w:line="276" w:lineRule="auto"/>
        <w:ind w:left="0"/>
      </w:pPr>
      <w:r w:rsidRPr="00B17D7D">
        <w:t>The proposed expenditure for the 2017 – 202</w:t>
      </w:r>
      <w:r w:rsidR="00B10E34">
        <w:t>1</w:t>
      </w:r>
      <w:r w:rsidRPr="00B17D7D">
        <w:t xml:space="preserve"> is pr</w:t>
      </w:r>
      <w:r w:rsidR="00B10E34">
        <w:t>ovided below ($000 real 2014/15, before escalation</w:t>
      </w:r>
      <w:r w:rsidRPr="00B17D7D">
        <w:t>)</w:t>
      </w:r>
    </w:p>
    <w:tbl>
      <w:tblPr>
        <w:tblStyle w:val="TableGrid"/>
        <w:tblW w:w="0" w:type="auto"/>
        <w:tblLayout w:type="fixed"/>
        <w:tblLook w:val="04A0" w:firstRow="1" w:lastRow="0" w:firstColumn="1" w:lastColumn="0" w:noHBand="0" w:noVBand="1"/>
      </w:tblPr>
      <w:tblGrid>
        <w:gridCol w:w="2802"/>
        <w:gridCol w:w="1241"/>
        <w:gridCol w:w="1242"/>
        <w:gridCol w:w="1241"/>
        <w:gridCol w:w="1242"/>
        <w:gridCol w:w="1241"/>
        <w:gridCol w:w="1242"/>
      </w:tblGrid>
      <w:tr w:rsidR="00B10E34" w:rsidTr="00B10E34">
        <w:tc>
          <w:tcPr>
            <w:tcW w:w="2802" w:type="dxa"/>
            <w:shd w:val="clear" w:color="auto" w:fill="000000" w:themeFill="text1"/>
            <w:vAlign w:val="center"/>
          </w:tcPr>
          <w:p w:rsidR="00B10E34" w:rsidRPr="00B10E34" w:rsidRDefault="00B10E34" w:rsidP="00B10E34">
            <w:pPr>
              <w:spacing w:before="60" w:afterLines="60" w:after="144" w:line="276" w:lineRule="auto"/>
              <w:ind w:left="0"/>
              <w:rPr>
                <w:rFonts w:asciiTheme="minorHAnsi" w:hAnsiTheme="minorHAnsi"/>
                <w:b/>
                <w:sz w:val="20"/>
                <w:szCs w:val="20"/>
              </w:rPr>
            </w:pPr>
            <w:r w:rsidRPr="00B10E34">
              <w:rPr>
                <w:rFonts w:asciiTheme="minorHAnsi" w:hAnsiTheme="minorHAnsi"/>
                <w:b/>
                <w:sz w:val="20"/>
                <w:szCs w:val="20"/>
              </w:rPr>
              <w:t>Project name</w:t>
            </w:r>
          </w:p>
        </w:tc>
        <w:tc>
          <w:tcPr>
            <w:tcW w:w="1241" w:type="dxa"/>
            <w:shd w:val="clear" w:color="auto" w:fill="000000" w:themeFill="text1"/>
            <w:vAlign w:val="center"/>
          </w:tcPr>
          <w:p w:rsidR="00B10E34" w:rsidRPr="00B10E34" w:rsidRDefault="00B10E34" w:rsidP="00B10E34">
            <w:pPr>
              <w:spacing w:before="60" w:afterLines="60" w:after="144"/>
              <w:ind w:left="34"/>
              <w:jc w:val="center"/>
              <w:rPr>
                <w:rFonts w:asciiTheme="minorHAnsi" w:hAnsiTheme="minorHAnsi" w:cs="Arial"/>
                <w:b/>
                <w:bCs/>
                <w:sz w:val="20"/>
                <w:szCs w:val="20"/>
              </w:rPr>
            </w:pPr>
            <w:r w:rsidRPr="00B10E34">
              <w:rPr>
                <w:rFonts w:asciiTheme="minorHAnsi" w:hAnsiTheme="minorHAnsi" w:cs="Arial"/>
                <w:b/>
                <w:bCs/>
                <w:sz w:val="20"/>
                <w:szCs w:val="20"/>
              </w:rPr>
              <w:t>2016/</w:t>
            </w:r>
            <w:r>
              <w:rPr>
                <w:rFonts w:asciiTheme="minorHAnsi" w:hAnsiTheme="minorHAnsi" w:cs="Arial"/>
                <w:b/>
                <w:bCs/>
                <w:sz w:val="20"/>
                <w:szCs w:val="20"/>
              </w:rPr>
              <w:t>1</w:t>
            </w:r>
            <w:r w:rsidRPr="00B10E34">
              <w:rPr>
                <w:rFonts w:asciiTheme="minorHAnsi" w:hAnsiTheme="minorHAnsi" w:cs="Arial"/>
                <w:b/>
                <w:bCs/>
                <w:sz w:val="20"/>
                <w:szCs w:val="20"/>
              </w:rPr>
              <w:t>7</w:t>
            </w:r>
          </w:p>
        </w:tc>
        <w:tc>
          <w:tcPr>
            <w:tcW w:w="1242" w:type="dxa"/>
            <w:shd w:val="clear" w:color="auto" w:fill="000000" w:themeFill="text1"/>
            <w:vAlign w:val="center"/>
          </w:tcPr>
          <w:p w:rsidR="00B10E34" w:rsidRPr="00B10E34" w:rsidRDefault="00B10E34" w:rsidP="00B10E34">
            <w:pPr>
              <w:spacing w:before="60" w:afterLines="60" w:after="144"/>
              <w:ind w:left="0"/>
              <w:jc w:val="center"/>
              <w:rPr>
                <w:rFonts w:asciiTheme="minorHAnsi" w:hAnsiTheme="minorHAnsi" w:cs="Arial"/>
                <w:b/>
                <w:bCs/>
                <w:sz w:val="20"/>
                <w:szCs w:val="20"/>
              </w:rPr>
            </w:pPr>
            <w:r w:rsidRPr="00B10E34">
              <w:rPr>
                <w:rFonts w:asciiTheme="minorHAnsi" w:hAnsiTheme="minorHAnsi" w:cs="Arial"/>
                <w:b/>
                <w:bCs/>
                <w:sz w:val="20"/>
                <w:szCs w:val="20"/>
              </w:rPr>
              <w:t>2017/18</w:t>
            </w:r>
          </w:p>
        </w:tc>
        <w:tc>
          <w:tcPr>
            <w:tcW w:w="1241" w:type="dxa"/>
            <w:shd w:val="clear" w:color="auto" w:fill="000000" w:themeFill="text1"/>
            <w:vAlign w:val="center"/>
          </w:tcPr>
          <w:p w:rsidR="00B10E34" w:rsidRPr="00B10E34" w:rsidRDefault="00B10E34" w:rsidP="00B10E34">
            <w:pPr>
              <w:spacing w:before="60" w:afterLines="60" w:after="144"/>
              <w:ind w:left="0"/>
              <w:jc w:val="center"/>
              <w:rPr>
                <w:rFonts w:asciiTheme="minorHAnsi" w:hAnsiTheme="minorHAnsi" w:cs="Arial"/>
                <w:b/>
                <w:bCs/>
                <w:sz w:val="20"/>
                <w:szCs w:val="20"/>
              </w:rPr>
            </w:pPr>
            <w:r w:rsidRPr="00B10E34">
              <w:rPr>
                <w:rFonts w:asciiTheme="minorHAnsi" w:hAnsiTheme="minorHAnsi" w:cs="Arial"/>
                <w:b/>
                <w:bCs/>
                <w:sz w:val="20"/>
                <w:szCs w:val="20"/>
              </w:rPr>
              <w:t>2018/19</w:t>
            </w:r>
          </w:p>
        </w:tc>
        <w:tc>
          <w:tcPr>
            <w:tcW w:w="1242" w:type="dxa"/>
            <w:shd w:val="clear" w:color="auto" w:fill="000000" w:themeFill="text1"/>
            <w:vAlign w:val="center"/>
          </w:tcPr>
          <w:p w:rsidR="00B10E34" w:rsidRPr="00B10E34" w:rsidRDefault="00B10E34" w:rsidP="00B10E34">
            <w:pPr>
              <w:spacing w:before="60" w:afterLines="60" w:after="144"/>
              <w:ind w:left="0"/>
              <w:jc w:val="center"/>
              <w:rPr>
                <w:rFonts w:asciiTheme="minorHAnsi" w:hAnsiTheme="minorHAnsi" w:cs="Arial"/>
                <w:b/>
                <w:bCs/>
                <w:sz w:val="20"/>
                <w:szCs w:val="20"/>
              </w:rPr>
            </w:pPr>
            <w:r w:rsidRPr="00B10E34">
              <w:rPr>
                <w:rFonts w:asciiTheme="minorHAnsi" w:hAnsiTheme="minorHAnsi" w:cs="Arial"/>
                <w:b/>
                <w:bCs/>
                <w:sz w:val="20"/>
                <w:szCs w:val="20"/>
              </w:rPr>
              <w:t>2019/20</w:t>
            </w:r>
          </w:p>
        </w:tc>
        <w:tc>
          <w:tcPr>
            <w:tcW w:w="1241" w:type="dxa"/>
            <w:shd w:val="clear" w:color="auto" w:fill="000000" w:themeFill="text1"/>
            <w:vAlign w:val="center"/>
          </w:tcPr>
          <w:p w:rsidR="00B10E34" w:rsidRPr="00B10E34" w:rsidRDefault="00B10E34" w:rsidP="00B10E34">
            <w:pPr>
              <w:spacing w:before="60" w:afterLines="60" w:after="144"/>
              <w:ind w:left="0"/>
              <w:jc w:val="center"/>
              <w:rPr>
                <w:rFonts w:asciiTheme="minorHAnsi" w:hAnsiTheme="minorHAnsi" w:cs="Arial"/>
                <w:b/>
                <w:bCs/>
                <w:sz w:val="20"/>
                <w:szCs w:val="20"/>
              </w:rPr>
            </w:pPr>
            <w:r w:rsidRPr="00B10E34">
              <w:rPr>
                <w:rFonts w:asciiTheme="minorHAnsi" w:hAnsiTheme="minorHAnsi" w:cs="Arial"/>
                <w:b/>
                <w:bCs/>
                <w:sz w:val="20"/>
                <w:szCs w:val="20"/>
              </w:rPr>
              <w:t>2020/21</w:t>
            </w:r>
          </w:p>
        </w:tc>
        <w:tc>
          <w:tcPr>
            <w:tcW w:w="1242" w:type="dxa"/>
            <w:shd w:val="clear" w:color="auto" w:fill="000000" w:themeFill="text1"/>
            <w:vAlign w:val="center"/>
          </w:tcPr>
          <w:p w:rsidR="00B10E34" w:rsidRPr="00B10E34" w:rsidRDefault="00B10E34" w:rsidP="00B10E34">
            <w:pPr>
              <w:spacing w:before="60" w:afterLines="60" w:after="144" w:line="276" w:lineRule="auto"/>
              <w:ind w:left="0"/>
              <w:jc w:val="center"/>
              <w:rPr>
                <w:rFonts w:asciiTheme="minorHAnsi" w:hAnsiTheme="minorHAnsi"/>
                <w:b/>
                <w:sz w:val="20"/>
                <w:szCs w:val="20"/>
              </w:rPr>
            </w:pPr>
            <w:r w:rsidRPr="00B10E34">
              <w:rPr>
                <w:rFonts w:asciiTheme="minorHAnsi" w:hAnsiTheme="minorHAnsi"/>
                <w:b/>
                <w:sz w:val="20"/>
                <w:szCs w:val="20"/>
              </w:rPr>
              <w:t>Total</w:t>
            </w:r>
          </w:p>
        </w:tc>
      </w:tr>
      <w:tr w:rsidR="00B10E34" w:rsidTr="00B10E34">
        <w:tc>
          <w:tcPr>
            <w:tcW w:w="2802" w:type="dxa"/>
            <w:vAlign w:val="center"/>
          </w:tcPr>
          <w:p w:rsidR="00B10E34" w:rsidRPr="00B10E34" w:rsidRDefault="00B10E34" w:rsidP="00B10E34">
            <w:pPr>
              <w:ind w:left="0"/>
              <w:rPr>
                <w:sz w:val="20"/>
              </w:rPr>
            </w:pPr>
            <w:r w:rsidRPr="00B10E34">
              <w:rPr>
                <w:sz w:val="20"/>
              </w:rPr>
              <w:t>IT infrastructure renewal program</w:t>
            </w:r>
          </w:p>
        </w:tc>
        <w:tc>
          <w:tcPr>
            <w:tcW w:w="1241" w:type="dxa"/>
            <w:vAlign w:val="center"/>
          </w:tcPr>
          <w:p w:rsidR="00B10E34" w:rsidRPr="00B10E34" w:rsidRDefault="00B10E34" w:rsidP="00B10E34">
            <w:pPr>
              <w:ind w:left="0"/>
              <w:jc w:val="center"/>
              <w:rPr>
                <w:sz w:val="20"/>
              </w:rPr>
            </w:pPr>
            <w:r w:rsidRPr="00B10E34">
              <w:rPr>
                <w:sz w:val="20"/>
              </w:rPr>
              <w:t>55</w:t>
            </w:r>
          </w:p>
        </w:tc>
        <w:tc>
          <w:tcPr>
            <w:tcW w:w="1242" w:type="dxa"/>
            <w:vAlign w:val="center"/>
          </w:tcPr>
          <w:p w:rsidR="00B10E34" w:rsidRPr="00B10E34" w:rsidRDefault="00B10E34" w:rsidP="00B10E34">
            <w:pPr>
              <w:ind w:left="0"/>
              <w:jc w:val="center"/>
              <w:rPr>
                <w:sz w:val="20"/>
              </w:rPr>
            </w:pPr>
            <w:r w:rsidRPr="00B10E34">
              <w:rPr>
                <w:sz w:val="20"/>
              </w:rPr>
              <w:t>110</w:t>
            </w:r>
          </w:p>
        </w:tc>
        <w:tc>
          <w:tcPr>
            <w:tcW w:w="1241" w:type="dxa"/>
            <w:vAlign w:val="center"/>
          </w:tcPr>
          <w:p w:rsidR="00B10E34" w:rsidRPr="00B10E34" w:rsidRDefault="00B10E34" w:rsidP="00B10E34">
            <w:pPr>
              <w:ind w:left="0"/>
              <w:jc w:val="center"/>
              <w:rPr>
                <w:sz w:val="20"/>
              </w:rPr>
            </w:pPr>
          </w:p>
        </w:tc>
        <w:tc>
          <w:tcPr>
            <w:tcW w:w="1242" w:type="dxa"/>
            <w:vAlign w:val="center"/>
          </w:tcPr>
          <w:p w:rsidR="00B10E34" w:rsidRPr="00B10E34" w:rsidRDefault="00B10E34" w:rsidP="00B10E34">
            <w:pPr>
              <w:ind w:left="0"/>
              <w:jc w:val="center"/>
              <w:rPr>
                <w:sz w:val="20"/>
              </w:rPr>
            </w:pPr>
          </w:p>
        </w:tc>
        <w:tc>
          <w:tcPr>
            <w:tcW w:w="1241" w:type="dxa"/>
            <w:vAlign w:val="center"/>
          </w:tcPr>
          <w:p w:rsidR="00B10E34" w:rsidRPr="00B10E34" w:rsidRDefault="00B10E34" w:rsidP="00B10E34">
            <w:pPr>
              <w:ind w:left="0"/>
              <w:jc w:val="center"/>
              <w:rPr>
                <w:sz w:val="20"/>
              </w:rPr>
            </w:pPr>
            <w:r w:rsidRPr="00B10E34">
              <w:rPr>
                <w:sz w:val="20"/>
              </w:rPr>
              <w:t>55</w:t>
            </w:r>
          </w:p>
        </w:tc>
        <w:tc>
          <w:tcPr>
            <w:tcW w:w="1242" w:type="dxa"/>
            <w:vAlign w:val="center"/>
          </w:tcPr>
          <w:p w:rsidR="00B10E34" w:rsidRPr="00B10E34" w:rsidRDefault="00B10E34" w:rsidP="00B10E34">
            <w:pPr>
              <w:ind w:left="0"/>
              <w:jc w:val="center"/>
              <w:rPr>
                <w:b/>
                <w:sz w:val="20"/>
              </w:rPr>
            </w:pPr>
            <w:r>
              <w:rPr>
                <w:b/>
                <w:sz w:val="20"/>
              </w:rPr>
              <w:t>221</w:t>
            </w:r>
          </w:p>
        </w:tc>
      </w:tr>
    </w:tbl>
    <w:p w:rsidR="00AE07DD" w:rsidRDefault="00AE07DD" w:rsidP="00C767F8">
      <w:pPr>
        <w:ind w:left="0"/>
      </w:pPr>
    </w:p>
    <w:p w:rsidR="00AE07DD" w:rsidRDefault="00AE07DD" w:rsidP="00AE07DD">
      <w:pPr>
        <w:pStyle w:val="Heading1"/>
      </w:pPr>
      <w:bookmarkStart w:id="20" w:name="_Toc426026084"/>
      <w:r>
        <w:lastRenderedPageBreak/>
        <w:t>RISK ASSESSMENT</w:t>
      </w:r>
      <w:bookmarkEnd w:id="20"/>
    </w:p>
    <w:p w:rsidR="00C767F8" w:rsidRPr="00B06CE0" w:rsidRDefault="00C767F8" w:rsidP="00D161F9">
      <w:r w:rsidRPr="00B06CE0">
        <w:t xml:space="preserve">A risk assessment has been undertaken by identifying existing and potential network operational risks (and residual risks) in terms of the consequences and the likelihood of the risk.  This is carried out using </w:t>
      </w:r>
      <w:r>
        <w:t>APA</w:t>
      </w:r>
      <w:r w:rsidRPr="00B06CE0">
        <w:t xml:space="preserve">’s established evaluation criteria to produce an estimated level of risk and to rank and prioritise the risk based on </w:t>
      </w:r>
      <w:r>
        <w:t>APA</w:t>
      </w:r>
      <w:r w:rsidRPr="00B06CE0">
        <w:t>’s established risk management and control criteria.</w:t>
      </w:r>
    </w:p>
    <w:p w:rsidR="00C767F8" w:rsidRPr="009E4A6D" w:rsidRDefault="00C767F8" w:rsidP="00D161F9">
      <w:r w:rsidRPr="009E4A6D">
        <w:t>Risk analysis has been carried out (see below) that shows there is a risk to operational activities if the Renewal Program is not undertaken.</w:t>
      </w:r>
    </w:p>
    <w:p w:rsidR="00C767F8" w:rsidRPr="00FB2A3F" w:rsidRDefault="00C767F8" w:rsidP="00C767F8">
      <w:pPr>
        <w:pStyle w:val="ListParagraph"/>
        <w:numPr>
          <w:ilvl w:val="0"/>
          <w:numId w:val="33"/>
        </w:numPr>
        <w:rPr>
          <w:iCs/>
        </w:rPr>
      </w:pPr>
      <w:r w:rsidRPr="00FB2A3F">
        <w:rPr>
          <w:iCs/>
        </w:rPr>
        <w:t xml:space="preserve">IT systems may be exposed to increasing security risks if the systems are outside of the supported lifecycle; </w:t>
      </w:r>
    </w:p>
    <w:p w:rsidR="00C767F8" w:rsidRPr="00FB2A3F" w:rsidRDefault="00C767F8" w:rsidP="00C767F8">
      <w:pPr>
        <w:pStyle w:val="ListParagraph"/>
        <w:numPr>
          <w:ilvl w:val="0"/>
          <w:numId w:val="33"/>
        </w:numPr>
        <w:rPr>
          <w:iCs/>
        </w:rPr>
      </w:pPr>
      <w:r>
        <w:rPr>
          <w:iCs/>
        </w:rPr>
        <w:t>APA</w:t>
      </w:r>
      <w:r w:rsidRPr="00FB2A3F">
        <w:rPr>
          <w:iCs/>
        </w:rPr>
        <w:t xml:space="preserve"> may be unable to address strategic imperatives and architectural weaknesses identified in the IT Strategic Plan; and</w:t>
      </w:r>
    </w:p>
    <w:p w:rsidR="00C767F8" w:rsidRPr="00FB2A3F" w:rsidRDefault="00C767F8" w:rsidP="00C767F8">
      <w:pPr>
        <w:pStyle w:val="ListParagraph"/>
        <w:numPr>
          <w:ilvl w:val="0"/>
          <w:numId w:val="33"/>
        </w:numPr>
        <w:rPr>
          <w:spacing w:val="-3"/>
        </w:rPr>
      </w:pPr>
      <w:r w:rsidRPr="00FB2A3F">
        <w:rPr>
          <w:iCs/>
        </w:rPr>
        <w:t xml:space="preserve">An increased rate of failure in older infrastructure may occur, resulting </w:t>
      </w:r>
      <w:r>
        <w:rPr>
          <w:iCs/>
        </w:rPr>
        <w:t>in unplanned production outages.</w:t>
      </w:r>
    </w:p>
    <w:p w:rsidR="00C767F8" w:rsidRPr="00F86657" w:rsidRDefault="00C767F8" w:rsidP="00D161F9">
      <w:pPr>
        <w:spacing w:before="120" w:after="0"/>
        <w:ind w:left="540"/>
        <w:jc w:val="both"/>
        <w:rPr>
          <w:rFonts w:cs="Arial"/>
          <w:spacing w:val="-3"/>
        </w:rPr>
      </w:pPr>
    </w:p>
    <w:p w:rsidR="00C767F8" w:rsidRDefault="00C767F8" w:rsidP="00C767F8">
      <w:r w:rsidRPr="00F86657">
        <w:t>On this basis the Infrastructure Refresh Program is considered essential in order to mitigate the existing risks.</w:t>
      </w:r>
    </w:p>
    <w:tbl>
      <w:tblPr>
        <w:tblW w:w="9654" w:type="dxa"/>
        <w:tblInd w:w="93" w:type="dxa"/>
        <w:tblLook w:val="04A0" w:firstRow="1" w:lastRow="0" w:firstColumn="1" w:lastColumn="0" w:noHBand="0" w:noVBand="1"/>
      </w:tblPr>
      <w:tblGrid>
        <w:gridCol w:w="820"/>
        <w:gridCol w:w="980"/>
        <w:gridCol w:w="840"/>
        <w:gridCol w:w="940"/>
        <w:gridCol w:w="940"/>
        <w:gridCol w:w="840"/>
        <w:gridCol w:w="840"/>
        <w:gridCol w:w="1000"/>
        <w:gridCol w:w="840"/>
        <w:gridCol w:w="1614"/>
      </w:tblGrid>
      <w:tr w:rsidR="00C767F8" w:rsidRPr="00C767F8" w:rsidTr="00D161F9">
        <w:trPr>
          <w:cantSplit/>
          <w:trHeight w:val="660"/>
        </w:trPr>
        <w:tc>
          <w:tcPr>
            <w:tcW w:w="82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C767F8" w:rsidRPr="00C767F8" w:rsidRDefault="00C767F8" w:rsidP="00C767F8">
            <w:pPr>
              <w:spacing w:after="200" w:line="276" w:lineRule="auto"/>
              <w:ind w:left="0"/>
              <w:rPr>
                <w:rFonts w:eastAsia="Calibri" w:cs="Arial"/>
                <w:color w:val="FFFFFF"/>
                <w:sz w:val="12"/>
                <w:szCs w:val="12"/>
              </w:rPr>
            </w:pPr>
            <w:r w:rsidRPr="00C767F8">
              <w:rPr>
                <w:rFonts w:eastAsia="Calibri" w:cs="Arial"/>
                <w:spacing w:val="-3"/>
              </w:rPr>
              <w:br w:type="page"/>
            </w:r>
            <w:r w:rsidRPr="00C767F8">
              <w:rPr>
                <w:rFonts w:eastAsia="PMingLiU" w:cs="Arial"/>
                <w:color w:val="FFFFFF"/>
                <w:sz w:val="12"/>
                <w:szCs w:val="12"/>
                <w:lang w:eastAsia="zh-HK"/>
              </w:rPr>
              <w:t> </w:t>
            </w:r>
          </w:p>
        </w:tc>
        <w:tc>
          <w:tcPr>
            <w:tcW w:w="980" w:type="dxa"/>
            <w:tcBorders>
              <w:top w:val="single" w:sz="4" w:space="0" w:color="auto"/>
              <w:left w:val="nil"/>
              <w:bottom w:val="single" w:sz="4" w:space="0" w:color="auto"/>
              <w:right w:val="single" w:sz="4" w:space="0" w:color="auto"/>
            </w:tcBorders>
            <w:shd w:val="clear" w:color="000000" w:fill="000000"/>
            <w:vAlign w:val="center"/>
            <w:hideMark/>
          </w:tcPr>
          <w:p w:rsidR="00C767F8" w:rsidRPr="00C767F8" w:rsidRDefault="00C767F8" w:rsidP="00C767F8">
            <w:pPr>
              <w:spacing w:after="200" w:line="276" w:lineRule="auto"/>
              <w:ind w:left="0"/>
              <w:rPr>
                <w:rFonts w:eastAsia="Calibri" w:cs="Arial"/>
                <w:color w:val="FFFFFF"/>
                <w:sz w:val="12"/>
                <w:szCs w:val="12"/>
              </w:rPr>
            </w:pPr>
            <w:r w:rsidRPr="00C767F8">
              <w:rPr>
                <w:rFonts w:eastAsia="PMingLiU" w:cs="Arial"/>
                <w:color w:val="FFFFFF"/>
                <w:sz w:val="12"/>
                <w:szCs w:val="12"/>
                <w:lang w:eastAsia="zh-HK"/>
              </w:rPr>
              <w:t> </w:t>
            </w:r>
          </w:p>
        </w:tc>
        <w:tc>
          <w:tcPr>
            <w:tcW w:w="840" w:type="dxa"/>
            <w:tcBorders>
              <w:top w:val="single" w:sz="4" w:space="0" w:color="auto"/>
              <w:left w:val="nil"/>
              <w:bottom w:val="single" w:sz="4" w:space="0" w:color="auto"/>
              <w:right w:val="single" w:sz="4" w:space="0" w:color="auto"/>
            </w:tcBorders>
            <w:shd w:val="clear" w:color="000000" w:fill="000000"/>
            <w:vAlign w:val="center"/>
            <w:hideMark/>
          </w:tcPr>
          <w:p w:rsidR="00C767F8" w:rsidRPr="00C767F8" w:rsidRDefault="00C767F8" w:rsidP="00C767F8">
            <w:pPr>
              <w:spacing w:after="200" w:line="276" w:lineRule="auto"/>
              <w:ind w:left="0"/>
              <w:jc w:val="center"/>
              <w:rPr>
                <w:rFonts w:eastAsia="Calibri" w:cs="Arial"/>
                <w:b/>
                <w:bCs/>
                <w:color w:val="FFFFFF"/>
                <w:sz w:val="12"/>
                <w:szCs w:val="12"/>
              </w:rPr>
            </w:pPr>
            <w:r w:rsidRPr="00C767F8">
              <w:rPr>
                <w:rFonts w:eastAsia="PMingLiU" w:cs="Arial"/>
                <w:b/>
                <w:bCs/>
                <w:color w:val="FFFFFF"/>
                <w:sz w:val="12"/>
                <w:szCs w:val="12"/>
                <w:lang w:eastAsia="zh-HK"/>
              </w:rPr>
              <w:t>Health &amp; Safety</w:t>
            </w:r>
          </w:p>
        </w:tc>
        <w:tc>
          <w:tcPr>
            <w:tcW w:w="940" w:type="dxa"/>
            <w:tcBorders>
              <w:top w:val="single" w:sz="4" w:space="0" w:color="auto"/>
              <w:left w:val="nil"/>
              <w:bottom w:val="single" w:sz="4" w:space="0" w:color="auto"/>
              <w:right w:val="single" w:sz="4" w:space="0" w:color="auto"/>
            </w:tcBorders>
            <w:shd w:val="clear" w:color="000000" w:fill="000000"/>
            <w:vAlign w:val="center"/>
            <w:hideMark/>
          </w:tcPr>
          <w:p w:rsidR="00C767F8" w:rsidRPr="00C767F8" w:rsidRDefault="00C767F8" w:rsidP="00C767F8">
            <w:pPr>
              <w:spacing w:after="200" w:line="276" w:lineRule="auto"/>
              <w:ind w:left="0"/>
              <w:jc w:val="center"/>
              <w:rPr>
                <w:rFonts w:eastAsia="Calibri" w:cs="Arial"/>
                <w:b/>
                <w:bCs/>
                <w:color w:val="FFFFFF"/>
                <w:sz w:val="12"/>
                <w:szCs w:val="12"/>
              </w:rPr>
            </w:pPr>
            <w:r w:rsidRPr="00C767F8">
              <w:rPr>
                <w:rFonts w:eastAsia="PMingLiU" w:cs="Arial"/>
                <w:b/>
                <w:bCs/>
                <w:color w:val="FFFFFF"/>
                <w:sz w:val="12"/>
                <w:szCs w:val="12"/>
                <w:lang w:eastAsia="zh-HK"/>
              </w:rPr>
              <w:t>Environment</w:t>
            </w:r>
          </w:p>
        </w:tc>
        <w:tc>
          <w:tcPr>
            <w:tcW w:w="940" w:type="dxa"/>
            <w:tcBorders>
              <w:top w:val="single" w:sz="4" w:space="0" w:color="auto"/>
              <w:left w:val="nil"/>
              <w:bottom w:val="single" w:sz="4" w:space="0" w:color="auto"/>
              <w:right w:val="single" w:sz="4" w:space="0" w:color="auto"/>
            </w:tcBorders>
            <w:shd w:val="clear" w:color="000000" w:fill="000000"/>
            <w:vAlign w:val="center"/>
            <w:hideMark/>
          </w:tcPr>
          <w:p w:rsidR="00C767F8" w:rsidRPr="00C767F8" w:rsidRDefault="00C767F8" w:rsidP="00C767F8">
            <w:pPr>
              <w:spacing w:after="200" w:line="276" w:lineRule="auto"/>
              <w:ind w:left="0"/>
              <w:jc w:val="center"/>
              <w:rPr>
                <w:rFonts w:eastAsia="Calibri" w:cs="Arial"/>
                <w:b/>
                <w:bCs/>
                <w:color w:val="FFFFFF"/>
                <w:sz w:val="12"/>
                <w:szCs w:val="12"/>
              </w:rPr>
            </w:pPr>
            <w:r w:rsidRPr="00C767F8">
              <w:rPr>
                <w:rFonts w:eastAsia="Calibri" w:cs="Arial"/>
                <w:b/>
                <w:bCs/>
                <w:color w:val="FFFFFF"/>
                <w:sz w:val="12"/>
                <w:szCs w:val="12"/>
              </w:rPr>
              <w:t>Operational</w:t>
            </w:r>
          </w:p>
        </w:tc>
        <w:tc>
          <w:tcPr>
            <w:tcW w:w="840" w:type="dxa"/>
            <w:tcBorders>
              <w:top w:val="single" w:sz="4" w:space="0" w:color="auto"/>
              <w:left w:val="nil"/>
              <w:bottom w:val="single" w:sz="4" w:space="0" w:color="auto"/>
              <w:right w:val="single" w:sz="4" w:space="0" w:color="auto"/>
            </w:tcBorders>
            <w:shd w:val="clear" w:color="000000" w:fill="000000"/>
            <w:vAlign w:val="center"/>
            <w:hideMark/>
          </w:tcPr>
          <w:p w:rsidR="00C767F8" w:rsidRPr="00C767F8" w:rsidRDefault="00C767F8" w:rsidP="00C767F8">
            <w:pPr>
              <w:spacing w:after="200" w:line="276" w:lineRule="auto"/>
              <w:ind w:left="0"/>
              <w:jc w:val="center"/>
              <w:rPr>
                <w:rFonts w:eastAsia="Calibri" w:cs="Arial"/>
                <w:b/>
                <w:bCs/>
                <w:color w:val="FFFFFF"/>
                <w:sz w:val="12"/>
                <w:szCs w:val="12"/>
              </w:rPr>
            </w:pPr>
            <w:r w:rsidRPr="00C767F8">
              <w:rPr>
                <w:rFonts w:eastAsia="PMingLiU" w:cs="Arial"/>
                <w:b/>
                <w:bCs/>
                <w:color w:val="FFFFFF"/>
                <w:sz w:val="12"/>
                <w:szCs w:val="12"/>
                <w:lang w:eastAsia="zh-HK"/>
              </w:rPr>
              <w:t>Customers</w:t>
            </w:r>
          </w:p>
        </w:tc>
        <w:tc>
          <w:tcPr>
            <w:tcW w:w="840" w:type="dxa"/>
            <w:tcBorders>
              <w:top w:val="single" w:sz="4" w:space="0" w:color="auto"/>
              <w:left w:val="nil"/>
              <w:bottom w:val="single" w:sz="4" w:space="0" w:color="auto"/>
              <w:right w:val="single" w:sz="4" w:space="0" w:color="auto"/>
            </w:tcBorders>
            <w:shd w:val="clear" w:color="000000" w:fill="000000"/>
            <w:vAlign w:val="center"/>
            <w:hideMark/>
          </w:tcPr>
          <w:p w:rsidR="00C767F8" w:rsidRPr="00C767F8" w:rsidRDefault="00C767F8" w:rsidP="00C767F8">
            <w:pPr>
              <w:spacing w:after="200" w:line="276" w:lineRule="auto"/>
              <w:ind w:left="0"/>
              <w:jc w:val="center"/>
              <w:rPr>
                <w:rFonts w:eastAsia="Calibri" w:cs="Arial"/>
                <w:b/>
                <w:bCs/>
                <w:color w:val="FFFFFF"/>
                <w:sz w:val="12"/>
                <w:szCs w:val="12"/>
              </w:rPr>
            </w:pPr>
            <w:r w:rsidRPr="00C767F8">
              <w:rPr>
                <w:rFonts w:eastAsia="PMingLiU" w:cs="Arial"/>
                <w:b/>
                <w:bCs/>
                <w:color w:val="FFFFFF"/>
                <w:sz w:val="12"/>
                <w:szCs w:val="12"/>
                <w:lang w:eastAsia="zh-HK"/>
              </w:rPr>
              <w:t>Reputation</w:t>
            </w:r>
          </w:p>
        </w:tc>
        <w:tc>
          <w:tcPr>
            <w:tcW w:w="1000" w:type="dxa"/>
            <w:tcBorders>
              <w:top w:val="single" w:sz="4" w:space="0" w:color="auto"/>
              <w:left w:val="nil"/>
              <w:bottom w:val="single" w:sz="4" w:space="0" w:color="auto"/>
              <w:right w:val="single" w:sz="4" w:space="0" w:color="auto"/>
            </w:tcBorders>
            <w:shd w:val="clear" w:color="000000" w:fill="000000"/>
            <w:vAlign w:val="center"/>
            <w:hideMark/>
          </w:tcPr>
          <w:p w:rsidR="00C767F8" w:rsidRPr="00C767F8" w:rsidRDefault="00C767F8" w:rsidP="00C767F8">
            <w:pPr>
              <w:spacing w:after="200" w:line="276" w:lineRule="auto"/>
              <w:ind w:left="0"/>
              <w:jc w:val="center"/>
              <w:rPr>
                <w:rFonts w:eastAsia="Calibri" w:cs="Arial"/>
                <w:b/>
                <w:bCs/>
                <w:color w:val="FFFFFF"/>
                <w:sz w:val="12"/>
                <w:szCs w:val="12"/>
              </w:rPr>
            </w:pPr>
            <w:r w:rsidRPr="00C767F8">
              <w:rPr>
                <w:rFonts w:eastAsia="PMingLiU" w:cs="Arial"/>
                <w:b/>
                <w:bCs/>
                <w:color w:val="FFFFFF"/>
                <w:sz w:val="12"/>
                <w:szCs w:val="12"/>
                <w:lang w:eastAsia="zh-HK"/>
              </w:rPr>
              <w:t>Compliance</w:t>
            </w:r>
          </w:p>
        </w:tc>
        <w:tc>
          <w:tcPr>
            <w:tcW w:w="840" w:type="dxa"/>
            <w:tcBorders>
              <w:top w:val="single" w:sz="4" w:space="0" w:color="auto"/>
              <w:left w:val="nil"/>
              <w:bottom w:val="single" w:sz="4" w:space="0" w:color="auto"/>
              <w:right w:val="single" w:sz="4" w:space="0" w:color="auto"/>
            </w:tcBorders>
            <w:shd w:val="clear" w:color="000000" w:fill="000000"/>
            <w:vAlign w:val="center"/>
            <w:hideMark/>
          </w:tcPr>
          <w:p w:rsidR="00C767F8" w:rsidRPr="00C767F8" w:rsidRDefault="00C767F8" w:rsidP="00C767F8">
            <w:pPr>
              <w:spacing w:after="200" w:line="276" w:lineRule="auto"/>
              <w:ind w:left="0"/>
              <w:jc w:val="center"/>
              <w:rPr>
                <w:rFonts w:eastAsia="Calibri" w:cs="Arial"/>
                <w:b/>
                <w:bCs/>
                <w:color w:val="FFFFFF"/>
                <w:sz w:val="12"/>
                <w:szCs w:val="12"/>
              </w:rPr>
            </w:pPr>
            <w:r w:rsidRPr="00C767F8">
              <w:rPr>
                <w:rFonts w:eastAsia="Calibri" w:cs="Arial"/>
                <w:b/>
                <w:bCs/>
                <w:color w:val="FFFFFF"/>
                <w:sz w:val="12"/>
                <w:szCs w:val="12"/>
              </w:rPr>
              <w:t>Financial</w:t>
            </w:r>
          </w:p>
        </w:tc>
        <w:tc>
          <w:tcPr>
            <w:tcW w:w="1614" w:type="dxa"/>
            <w:tcBorders>
              <w:top w:val="single" w:sz="4" w:space="0" w:color="auto"/>
              <w:left w:val="nil"/>
              <w:bottom w:val="single" w:sz="4" w:space="0" w:color="auto"/>
              <w:right w:val="single" w:sz="4" w:space="0" w:color="auto"/>
            </w:tcBorders>
            <w:shd w:val="clear" w:color="000000" w:fill="000000"/>
            <w:vAlign w:val="center"/>
            <w:hideMark/>
          </w:tcPr>
          <w:p w:rsidR="00C767F8" w:rsidRPr="00C767F8" w:rsidRDefault="00C767F8" w:rsidP="00C767F8">
            <w:pPr>
              <w:spacing w:after="200" w:line="276" w:lineRule="auto"/>
              <w:ind w:left="0"/>
              <w:jc w:val="center"/>
              <w:rPr>
                <w:rFonts w:eastAsia="Calibri" w:cs="Arial"/>
                <w:b/>
                <w:bCs/>
                <w:color w:val="FFFFFF"/>
                <w:sz w:val="12"/>
                <w:szCs w:val="12"/>
              </w:rPr>
            </w:pPr>
            <w:r w:rsidRPr="00C767F8">
              <w:rPr>
                <w:rFonts w:eastAsia="PMingLiU" w:cs="Arial"/>
                <w:b/>
                <w:bCs/>
                <w:color w:val="FFFFFF"/>
                <w:sz w:val="12"/>
                <w:szCs w:val="12"/>
                <w:lang w:eastAsia="zh-HK"/>
              </w:rPr>
              <w:t>Total Score of Risk Levels</w:t>
            </w:r>
          </w:p>
        </w:tc>
      </w:tr>
      <w:tr w:rsidR="00C767F8" w:rsidRPr="00C767F8" w:rsidTr="00D161F9">
        <w:trPr>
          <w:cantSplit/>
          <w:trHeight w:val="33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rPr>
                <w:rFonts w:eastAsia="Calibri" w:cs="Arial"/>
                <w:b/>
                <w:bCs/>
                <w:color w:val="000000"/>
                <w:sz w:val="12"/>
                <w:szCs w:val="12"/>
              </w:rPr>
            </w:pPr>
            <w:r w:rsidRPr="00C767F8">
              <w:rPr>
                <w:rFonts w:eastAsia="PMingLiU" w:cs="Arial"/>
                <w:b/>
                <w:bCs/>
                <w:color w:val="000000"/>
                <w:sz w:val="12"/>
                <w:szCs w:val="12"/>
                <w:lang w:eastAsia="zh-HK"/>
              </w:rPr>
              <w:t>Risk Untreated</w:t>
            </w:r>
          </w:p>
        </w:tc>
        <w:tc>
          <w:tcPr>
            <w:tcW w:w="98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rPr>
                <w:rFonts w:eastAsia="Calibri" w:cs="Arial"/>
                <w:b/>
                <w:bCs/>
                <w:color w:val="000000"/>
                <w:sz w:val="12"/>
                <w:szCs w:val="12"/>
              </w:rPr>
            </w:pPr>
            <w:r w:rsidRPr="00C767F8">
              <w:rPr>
                <w:rFonts w:eastAsia="PMingLiU" w:cs="Arial"/>
                <w:b/>
                <w:bCs/>
                <w:color w:val="000000"/>
                <w:sz w:val="12"/>
                <w:szCs w:val="12"/>
                <w:lang w:eastAsia="zh-HK"/>
              </w:rPr>
              <w:t>Likelihood</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Possible</w:t>
            </w:r>
          </w:p>
        </w:tc>
        <w:tc>
          <w:tcPr>
            <w:tcW w:w="9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Unlikely</w:t>
            </w:r>
          </w:p>
        </w:tc>
        <w:tc>
          <w:tcPr>
            <w:tcW w:w="9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Possible</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Possible</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Calibri" w:cs="Arial"/>
                <w:i/>
                <w:iCs/>
                <w:color w:val="000000"/>
                <w:sz w:val="12"/>
                <w:szCs w:val="12"/>
              </w:rPr>
              <w:t>Possible</w:t>
            </w:r>
          </w:p>
        </w:tc>
        <w:tc>
          <w:tcPr>
            <w:tcW w:w="100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Possible</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Calibri" w:cs="Arial"/>
                <w:i/>
                <w:iCs/>
                <w:color w:val="000000"/>
                <w:sz w:val="12"/>
                <w:szCs w:val="12"/>
              </w:rPr>
              <w:t>Unlikely</w:t>
            </w:r>
          </w:p>
        </w:tc>
        <w:tc>
          <w:tcPr>
            <w:tcW w:w="1614" w:type="dxa"/>
            <w:vMerge w:val="restart"/>
            <w:tcBorders>
              <w:top w:val="single" w:sz="4" w:space="0" w:color="auto"/>
              <w:left w:val="nil"/>
              <w:right w:val="single" w:sz="4" w:space="0" w:color="auto"/>
            </w:tcBorders>
            <w:shd w:val="clear" w:color="auto" w:fill="FFC00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Priority 2 </w:t>
            </w:r>
          </w:p>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87 </w:t>
            </w:r>
          </w:p>
        </w:tc>
      </w:tr>
      <w:tr w:rsidR="00C767F8" w:rsidRPr="00C767F8" w:rsidTr="00D161F9">
        <w:trPr>
          <w:cantSplit/>
          <w:trHeight w:val="330"/>
        </w:trPr>
        <w:tc>
          <w:tcPr>
            <w:tcW w:w="820" w:type="dxa"/>
            <w:vMerge/>
            <w:tcBorders>
              <w:top w:val="nil"/>
              <w:left w:val="single" w:sz="4" w:space="0" w:color="auto"/>
              <w:bottom w:val="single" w:sz="4" w:space="0" w:color="auto"/>
              <w:right w:val="single" w:sz="4" w:space="0" w:color="auto"/>
            </w:tcBorders>
            <w:vAlign w:val="center"/>
            <w:hideMark/>
          </w:tcPr>
          <w:p w:rsidR="00C767F8" w:rsidRPr="00C767F8" w:rsidRDefault="00C767F8" w:rsidP="00C767F8">
            <w:pPr>
              <w:spacing w:after="200" w:line="276" w:lineRule="auto"/>
              <w:ind w:left="0"/>
              <w:rPr>
                <w:rFonts w:eastAsia="Calibri" w:cs="Arial"/>
                <w:b/>
                <w:bCs/>
                <w:color w:val="000000"/>
                <w:sz w:val="12"/>
                <w:szCs w:val="12"/>
              </w:rPr>
            </w:pPr>
          </w:p>
        </w:tc>
        <w:tc>
          <w:tcPr>
            <w:tcW w:w="98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rPr>
                <w:rFonts w:eastAsia="Calibri" w:cs="Arial"/>
                <w:b/>
                <w:bCs/>
                <w:color w:val="000000"/>
                <w:sz w:val="12"/>
                <w:szCs w:val="12"/>
              </w:rPr>
            </w:pPr>
            <w:r w:rsidRPr="00C767F8">
              <w:rPr>
                <w:rFonts w:eastAsia="PMingLiU" w:cs="Arial"/>
                <w:b/>
                <w:bCs/>
                <w:color w:val="000000"/>
                <w:sz w:val="12"/>
                <w:szCs w:val="12"/>
                <w:lang w:eastAsia="zh-HK"/>
              </w:rPr>
              <w:t>Consequence</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Medium</w:t>
            </w:r>
          </w:p>
        </w:tc>
        <w:tc>
          <w:tcPr>
            <w:tcW w:w="9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Insignificant</w:t>
            </w:r>
          </w:p>
        </w:tc>
        <w:tc>
          <w:tcPr>
            <w:tcW w:w="9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Significant</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Medium</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Medium</w:t>
            </w:r>
          </w:p>
        </w:tc>
        <w:tc>
          <w:tcPr>
            <w:tcW w:w="100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Minor</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Calibri" w:cs="Arial"/>
                <w:i/>
                <w:iCs/>
                <w:color w:val="000000"/>
                <w:sz w:val="12"/>
                <w:szCs w:val="12"/>
              </w:rPr>
              <w:t>Significant</w:t>
            </w:r>
          </w:p>
        </w:tc>
        <w:tc>
          <w:tcPr>
            <w:tcW w:w="1614" w:type="dxa"/>
            <w:vMerge/>
            <w:tcBorders>
              <w:left w:val="nil"/>
              <w:right w:val="single" w:sz="4" w:space="0" w:color="auto"/>
            </w:tcBorders>
            <w:shd w:val="clear" w:color="auto" w:fill="FFFF0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p>
        </w:tc>
      </w:tr>
      <w:tr w:rsidR="00C767F8" w:rsidRPr="00C767F8" w:rsidTr="00D161F9">
        <w:trPr>
          <w:cantSplit/>
          <w:trHeight w:val="225"/>
        </w:trPr>
        <w:tc>
          <w:tcPr>
            <w:tcW w:w="820" w:type="dxa"/>
            <w:vMerge/>
            <w:tcBorders>
              <w:top w:val="nil"/>
              <w:left w:val="single" w:sz="4" w:space="0" w:color="auto"/>
              <w:bottom w:val="single" w:sz="4" w:space="0" w:color="auto"/>
              <w:right w:val="single" w:sz="4" w:space="0" w:color="auto"/>
            </w:tcBorders>
            <w:vAlign w:val="center"/>
            <w:hideMark/>
          </w:tcPr>
          <w:p w:rsidR="00C767F8" w:rsidRPr="00C767F8" w:rsidRDefault="00C767F8" w:rsidP="00C767F8">
            <w:pPr>
              <w:spacing w:after="200" w:line="276" w:lineRule="auto"/>
              <w:ind w:left="0"/>
              <w:rPr>
                <w:rFonts w:eastAsia="Calibri" w:cs="Arial"/>
                <w:b/>
                <w:bCs/>
                <w:color w:val="000000"/>
                <w:sz w:val="12"/>
                <w:szCs w:val="12"/>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rPr>
                <w:rFonts w:eastAsia="Calibri" w:cs="Arial"/>
                <w:b/>
                <w:bCs/>
                <w:color w:val="000000"/>
                <w:sz w:val="12"/>
                <w:szCs w:val="12"/>
              </w:rPr>
            </w:pPr>
            <w:r w:rsidRPr="00C767F8">
              <w:rPr>
                <w:rFonts w:eastAsia="PMingLiU" w:cs="Arial"/>
                <w:b/>
                <w:bCs/>
                <w:color w:val="000000"/>
                <w:sz w:val="12"/>
                <w:szCs w:val="12"/>
                <w:lang w:eastAsia="zh-HK"/>
              </w:rPr>
              <w:t>Risk Level</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C767F8" w:rsidRPr="00C767F8" w:rsidRDefault="00C767F8" w:rsidP="00C767F8">
            <w:pPr>
              <w:spacing w:after="200" w:line="276" w:lineRule="auto"/>
              <w:ind w:left="0"/>
              <w:jc w:val="center"/>
              <w:rPr>
                <w:rFonts w:eastAsia="PMingLiU" w:cs="Arial"/>
                <w:i/>
                <w:iCs/>
                <w:color w:val="000000"/>
                <w:sz w:val="12"/>
                <w:szCs w:val="12"/>
                <w:lang w:eastAsia="zh-HK"/>
              </w:rPr>
            </w:pPr>
            <w:r w:rsidRPr="00C767F8">
              <w:rPr>
                <w:rFonts w:eastAsia="PMingLiU" w:cs="Arial"/>
                <w:i/>
                <w:iCs/>
                <w:color w:val="000000"/>
                <w:sz w:val="12"/>
                <w:szCs w:val="12"/>
                <w:lang w:eastAsia="zh-HK"/>
              </w:rPr>
              <w:t>Moderate</w:t>
            </w:r>
          </w:p>
        </w:tc>
        <w:tc>
          <w:tcPr>
            <w:tcW w:w="940" w:type="dxa"/>
            <w:tcBorders>
              <w:top w:val="single" w:sz="4" w:space="0" w:color="auto"/>
              <w:left w:val="nil"/>
              <w:bottom w:val="single" w:sz="4" w:space="0" w:color="auto"/>
              <w:right w:val="single" w:sz="4" w:space="0" w:color="auto"/>
            </w:tcBorders>
            <w:shd w:val="clear" w:color="000000" w:fill="00B0F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 xml:space="preserve">Negligible </w:t>
            </w:r>
          </w:p>
        </w:tc>
        <w:tc>
          <w:tcPr>
            <w:tcW w:w="940" w:type="dxa"/>
            <w:tcBorders>
              <w:top w:val="single" w:sz="4" w:space="0" w:color="auto"/>
              <w:left w:val="nil"/>
              <w:bottom w:val="single" w:sz="4" w:space="0" w:color="auto"/>
              <w:right w:val="single" w:sz="4" w:space="0" w:color="auto"/>
            </w:tcBorders>
            <w:shd w:val="clear" w:color="000000" w:fill="FFC00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High</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Moderate</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Moderate</w:t>
            </w:r>
          </w:p>
        </w:tc>
        <w:tc>
          <w:tcPr>
            <w:tcW w:w="1000" w:type="dxa"/>
            <w:tcBorders>
              <w:top w:val="nil"/>
              <w:left w:val="nil"/>
              <w:bottom w:val="single" w:sz="4" w:space="0" w:color="auto"/>
              <w:right w:val="single" w:sz="4" w:space="0" w:color="auto"/>
            </w:tcBorders>
            <w:shd w:val="clear" w:color="000000" w:fill="92D05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Low</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Calibri" w:cs="Arial"/>
                <w:i/>
                <w:iCs/>
                <w:color w:val="000000"/>
                <w:sz w:val="12"/>
                <w:szCs w:val="12"/>
              </w:rPr>
              <w:t>Moderate</w:t>
            </w:r>
          </w:p>
        </w:tc>
        <w:tc>
          <w:tcPr>
            <w:tcW w:w="1614" w:type="dxa"/>
            <w:vMerge/>
            <w:tcBorders>
              <w:left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b/>
                <w:bCs/>
                <w:i/>
                <w:iCs/>
                <w:color w:val="000000"/>
                <w:sz w:val="12"/>
                <w:szCs w:val="12"/>
              </w:rPr>
            </w:pPr>
          </w:p>
        </w:tc>
      </w:tr>
      <w:tr w:rsidR="00C767F8" w:rsidRPr="00C767F8" w:rsidTr="00D161F9">
        <w:trPr>
          <w:cantSplit/>
          <w:trHeight w:val="225"/>
        </w:trPr>
        <w:tc>
          <w:tcPr>
            <w:tcW w:w="820" w:type="dxa"/>
            <w:vMerge/>
            <w:tcBorders>
              <w:top w:val="nil"/>
              <w:left w:val="single" w:sz="4" w:space="0" w:color="auto"/>
              <w:bottom w:val="single" w:sz="4" w:space="0" w:color="auto"/>
              <w:right w:val="single" w:sz="4" w:space="0" w:color="auto"/>
            </w:tcBorders>
            <w:vAlign w:val="center"/>
            <w:hideMark/>
          </w:tcPr>
          <w:p w:rsidR="00C767F8" w:rsidRPr="00C767F8" w:rsidRDefault="00C767F8" w:rsidP="00C767F8">
            <w:pPr>
              <w:spacing w:after="200" w:line="276" w:lineRule="auto"/>
              <w:ind w:left="0"/>
              <w:rPr>
                <w:rFonts w:eastAsia="Calibri" w:cs="Arial"/>
                <w:b/>
                <w:bCs/>
                <w:color w:val="000000"/>
                <w:sz w:val="12"/>
                <w:szCs w:val="12"/>
              </w:rPr>
            </w:pPr>
          </w:p>
        </w:tc>
        <w:tc>
          <w:tcPr>
            <w:tcW w:w="980" w:type="dxa"/>
            <w:vMerge/>
            <w:tcBorders>
              <w:top w:val="nil"/>
              <w:left w:val="single" w:sz="4" w:space="0" w:color="auto"/>
              <w:bottom w:val="single" w:sz="4" w:space="0" w:color="auto"/>
              <w:right w:val="single" w:sz="4" w:space="0" w:color="auto"/>
            </w:tcBorders>
            <w:vAlign w:val="center"/>
            <w:hideMark/>
          </w:tcPr>
          <w:p w:rsidR="00C767F8" w:rsidRPr="00C767F8" w:rsidRDefault="00C767F8" w:rsidP="00C767F8">
            <w:pPr>
              <w:spacing w:after="200" w:line="276" w:lineRule="auto"/>
              <w:ind w:left="0"/>
              <w:rPr>
                <w:rFonts w:eastAsia="Calibri" w:cs="Arial"/>
                <w:b/>
                <w:bCs/>
                <w:color w:val="000000"/>
                <w:sz w:val="12"/>
                <w:szCs w:val="12"/>
              </w:rPr>
            </w:pP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 xml:space="preserve"> 14</w:t>
            </w:r>
          </w:p>
        </w:tc>
        <w:tc>
          <w:tcPr>
            <w:tcW w:w="9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 xml:space="preserve"> 02</w:t>
            </w:r>
          </w:p>
        </w:tc>
        <w:tc>
          <w:tcPr>
            <w:tcW w:w="9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 xml:space="preserve">20 </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 xml:space="preserve">14 </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 xml:space="preserve">14 </w:t>
            </w:r>
          </w:p>
        </w:tc>
        <w:tc>
          <w:tcPr>
            <w:tcW w:w="100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 xml:space="preserve"> 08</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Calibri" w:cs="Arial"/>
                <w:i/>
                <w:iCs/>
                <w:color w:val="000000"/>
                <w:sz w:val="12"/>
                <w:szCs w:val="12"/>
              </w:rPr>
              <w:t xml:space="preserve">15 </w:t>
            </w:r>
          </w:p>
        </w:tc>
        <w:tc>
          <w:tcPr>
            <w:tcW w:w="1614" w:type="dxa"/>
            <w:vMerge/>
            <w:tcBorders>
              <w:left w:val="single" w:sz="4" w:space="0" w:color="auto"/>
              <w:bottom w:val="single" w:sz="4" w:space="0" w:color="auto"/>
              <w:right w:val="single" w:sz="4" w:space="0" w:color="auto"/>
            </w:tcBorders>
            <w:vAlign w:val="center"/>
            <w:hideMark/>
          </w:tcPr>
          <w:p w:rsidR="00C767F8" w:rsidRPr="00C767F8" w:rsidRDefault="00C767F8" w:rsidP="00C767F8">
            <w:pPr>
              <w:spacing w:after="200" w:line="276" w:lineRule="auto"/>
              <w:ind w:left="0"/>
              <w:rPr>
                <w:rFonts w:eastAsia="Calibri" w:cs="Arial"/>
                <w:b/>
                <w:bCs/>
                <w:i/>
                <w:iCs/>
                <w:color w:val="000000"/>
                <w:sz w:val="12"/>
                <w:szCs w:val="12"/>
              </w:rPr>
            </w:pPr>
          </w:p>
        </w:tc>
      </w:tr>
      <w:tr w:rsidR="00C767F8" w:rsidRPr="00C767F8" w:rsidTr="00D161F9">
        <w:trPr>
          <w:cantSplit/>
          <w:trHeight w:val="330"/>
        </w:trPr>
        <w:tc>
          <w:tcPr>
            <w:tcW w:w="820" w:type="dxa"/>
            <w:tcBorders>
              <w:top w:val="nil"/>
              <w:left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rPr>
                <w:rFonts w:eastAsia="Calibri" w:cs="Arial"/>
                <w:b/>
                <w:bCs/>
                <w:color w:val="000000"/>
                <w:sz w:val="12"/>
                <w:szCs w:val="12"/>
              </w:rPr>
            </w:pPr>
          </w:p>
        </w:tc>
        <w:tc>
          <w:tcPr>
            <w:tcW w:w="98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rPr>
                <w:rFonts w:eastAsia="Calibri" w:cs="Arial"/>
                <w:b/>
                <w:bCs/>
                <w:color w:val="000000"/>
                <w:sz w:val="12"/>
                <w:szCs w:val="12"/>
              </w:rPr>
            </w:pPr>
            <w:r w:rsidRPr="00C767F8">
              <w:rPr>
                <w:rFonts w:eastAsia="PMingLiU" w:cs="Arial"/>
                <w:b/>
                <w:bCs/>
                <w:color w:val="000000"/>
                <w:sz w:val="12"/>
                <w:szCs w:val="12"/>
                <w:lang w:eastAsia="zh-HK"/>
              </w:rPr>
              <w:t>Likelihood</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Unlikely</w:t>
            </w:r>
          </w:p>
        </w:tc>
        <w:tc>
          <w:tcPr>
            <w:tcW w:w="9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Unlikely</w:t>
            </w:r>
          </w:p>
        </w:tc>
        <w:tc>
          <w:tcPr>
            <w:tcW w:w="9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Unlikely</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Unlikely</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Unlikely</w:t>
            </w:r>
          </w:p>
        </w:tc>
        <w:tc>
          <w:tcPr>
            <w:tcW w:w="100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Unlikely</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Calibri" w:cs="Arial"/>
                <w:i/>
                <w:iCs/>
                <w:color w:val="000000"/>
                <w:sz w:val="12"/>
                <w:szCs w:val="12"/>
              </w:rPr>
              <w:t>Unlikely</w:t>
            </w:r>
          </w:p>
        </w:tc>
        <w:tc>
          <w:tcPr>
            <w:tcW w:w="1614" w:type="dxa"/>
            <w:vMerge w:val="restart"/>
            <w:tcBorders>
              <w:top w:val="nil"/>
              <w:left w:val="nil"/>
              <w:right w:val="single" w:sz="4" w:space="0" w:color="auto"/>
            </w:tcBorders>
            <w:shd w:val="clear" w:color="auto" w:fill="FFFF0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Priority 3 </w:t>
            </w:r>
          </w:p>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73 </w:t>
            </w:r>
          </w:p>
        </w:tc>
      </w:tr>
      <w:tr w:rsidR="00C767F8" w:rsidRPr="00C767F8" w:rsidTr="00D161F9">
        <w:trPr>
          <w:cantSplit/>
          <w:trHeight w:val="330"/>
        </w:trPr>
        <w:tc>
          <w:tcPr>
            <w:tcW w:w="820" w:type="dxa"/>
            <w:tcBorders>
              <w:top w:val="nil"/>
              <w:left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rPr>
                <w:rFonts w:eastAsia="Calibri" w:cs="Arial"/>
                <w:b/>
                <w:bCs/>
                <w:color w:val="000000"/>
                <w:sz w:val="12"/>
                <w:szCs w:val="12"/>
              </w:rPr>
            </w:pPr>
            <w:r w:rsidRPr="00C767F8">
              <w:rPr>
                <w:rFonts w:eastAsia="Calibri" w:cs="Arial"/>
                <w:b/>
                <w:bCs/>
                <w:color w:val="000000"/>
                <w:sz w:val="12"/>
                <w:szCs w:val="12"/>
              </w:rPr>
              <w:t>Risk</w:t>
            </w:r>
          </w:p>
          <w:p w:rsidR="00C767F8" w:rsidRPr="00C767F8" w:rsidRDefault="00C767F8" w:rsidP="00C767F8">
            <w:pPr>
              <w:spacing w:after="200" w:line="276" w:lineRule="auto"/>
              <w:ind w:left="0"/>
              <w:rPr>
                <w:rFonts w:eastAsia="Calibri" w:cs="Arial"/>
                <w:b/>
                <w:bCs/>
                <w:color w:val="000000"/>
                <w:sz w:val="12"/>
                <w:szCs w:val="12"/>
              </w:rPr>
            </w:pPr>
            <w:r w:rsidRPr="00C767F8">
              <w:rPr>
                <w:rFonts w:eastAsia="Calibri" w:cs="Arial"/>
                <w:b/>
                <w:bCs/>
                <w:color w:val="000000"/>
                <w:sz w:val="12"/>
                <w:szCs w:val="12"/>
              </w:rPr>
              <w:t>Treated</w:t>
            </w:r>
          </w:p>
        </w:tc>
        <w:tc>
          <w:tcPr>
            <w:tcW w:w="98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rPr>
                <w:rFonts w:eastAsia="Calibri" w:cs="Arial"/>
                <w:b/>
                <w:bCs/>
                <w:color w:val="000000"/>
                <w:sz w:val="12"/>
                <w:szCs w:val="12"/>
              </w:rPr>
            </w:pPr>
            <w:r w:rsidRPr="00C767F8">
              <w:rPr>
                <w:rFonts w:eastAsia="PMingLiU" w:cs="Arial"/>
                <w:b/>
                <w:bCs/>
                <w:color w:val="000000"/>
                <w:sz w:val="12"/>
                <w:szCs w:val="12"/>
                <w:lang w:eastAsia="zh-HK"/>
              </w:rPr>
              <w:t>Consequence</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Medium</w:t>
            </w:r>
          </w:p>
        </w:tc>
        <w:tc>
          <w:tcPr>
            <w:tcW w:w="9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Insignificant</w:t>
            </w:r>
          </w:p>
        </w:tc>
        <w:tc>
          <w:tcPr>
            <w:tcW w:w="9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Significant</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Medium</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Medium</w:t>
            </w:r>
          </w:p>
        </w:tc>
        <w:tc>
          <w:tcPr>
            <w:tcW w:w="100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Minor</w:t>
            </w:r>
          </w:p>
        </w:tc>
        <w:tc>
          <w:tcPr>
            <w:tcW w:w="840" w:type="dxa"/>
            <w:tcBorders>
              <w:top w:val="nil"/>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Calibri" w:cs="Arial"/>
                <w:i/>
                <w:iCs/>
                <w:color w:val="000000"/>
                <w:sz w:val="12"/>
                <w:szCs w:val="12"/>
              </w:rPr>
              <w:t>Significant</w:t>
            </w:r>
          </w:p>
        </w:tc>
        <w:tc>
          <w:tcPr>
            <w:tcW w:w="1614" w:type="dxa"/>
            <w:vMerge/>
            <w:tcBorders>
              <w:left w:val="nil"/>
              <w:right w:val="single" w:sz="4" w:space="0" w:color="auto"/>
            </w:tcBorders>
            <w:shd w:val="clear" w:color="auto" w:fill="FFFF0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p>
        </w:tc>
      </w:tr>
      <w:tr w:rsidR="00C767F8" w:rsidRPr="00C767F8" w:rsidTr="00D161F9">
        <w:trPr>
          <w:cantSplit/>
          <w:trHeight w:val="225"/>
        </w:trPr>
        <w:tc>
          <w:tcPr>
            <w:tcW w:w="820" w:type="dxa"/>
            <w:tcBorders>
              <w:top w:val="nil"/>
              <w:left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b/>
                <w:bCs/>
                <w:color w:val="000000"/>
                <w:sz w:val="12"/>
                <w:szCs w:val="12"/>
              </w:rPr>
            </w:pPr>
            <w:r w:rsidRPr="00C767F8">
              <w:rPr>
                <w:rFonts w:eastAsia="PMingLiU" w:cs="Arial"/>
                <w:b/>
                <w:bCs/>
                <w:color w:val="000000"/>
                <w:sz w:val="12"/>
                <w:szCs w:val="12"/>
                <w:lang w:eastAsia="zh-HK"/>
              </w:rPr>
              <w:t>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rPr>
                <w:rFonts w:eastAsia="Calibri" w:cs="Arial"/>
                <w:b/>
                <w:bCs/>
                <w:color w:val="000000"/>
                <w:sz w:val="12"/>
                <w:szCs w:val="12"/>
              </w:rPr>
            </w:pPr>
            <w:r w:rsidRPr="00C767F8">
              <w:rPr>
                <w:rFonts w:eastAsia="PMingLiU" w:cs="Arial"/>
                <w:b/>
                <w:bCs/>
                <w:color w:val="000000"/>
                <w:sz w:val="12"/>
                <w:szCs w:val="12"/>
                <w:lang w:eastAsia="zh-HK"/>
              </w:rPr>
              <w:t>Risk Level</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Moderate</w:t>
            </w:r>
          </w:p>
        </w:tc>
        <w:tc>
          <w:tcPr>
            <w:tcW w:w="940" w:type="dxa"/>
            <w:tcBorders>
              <w:top w:val="single" w:sz="4" w:space="0" w:color="auto"/>
              <w:left w:val="nil"/>
              <w:bottom w:val="single" w:sz="4" w:space="0" w:color="auto"/>
              <w:right w:val="single" w:sz="4" w:space="0" w:color="auto"/>
            </w:tcBorders>
            <w:shd w:val="clear" w:color="000000" w:fill="00B0F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Negligible</w:t>
            </w:r>
          </w:p>
        </w:tc>
        <w:tc>
          <w:tcPr>
            <w:tcW w:w="940" w:type="dxa"/>
            <w:tcBorders>
              <w:top w:val="nil"/>
              <w:left w:val="nil"/>
              <w:bottom w:val="single" w:sz="4" w:space="0" w:color="auto"/>
              <w:right w:val="single" w:sz="4" w:space="0" w:color="auto"/>
            </w:tcBorders>
            <w:shd w:val="clear" w:color="000000" w:fill="FFFF0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Moderate</w:t>
            </w:r>
          </w:p>
        </w:tc>
        <w:tc>
          <w:tcPr>
            <w:tcW w:w="840" w:type="dxa"/>
            <w:tcBorders>
              <w:top w:val="nil"/>
              <w:left w:val="nil"/>
              <w:bottom w:val="single" w:sz="4" w:space="0" w:color="auto"/>
              <w:right w:val="single" w:sz="4" w:space="0" w:color="auto"/>
            </w:tcBorders>
            <w:shd w:val="clear" w:color="000000" w:fill="FFFF0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Moderate</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Moderate</w:t>
            </w:r>
          </w:p>
        </w:tc>
        <w:tc>
          <w:tcPr>
            <w:tcW w:w="1000" w:type="dxa"/>
            <w:tcBorders>
              <w:top w:val="nil"/>
              <w:left w:val="nil"/>
              <w:bottom w:val="single" w:sz="4" w:space="0" w:color="auto"/>
              <w:right w:val="single" w:sz="4" w:space="0" w:color="auto"/>
            </w:tcBorders>
            <w:shd w:val="clear" w:color="000000" w:fill="92D05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Low</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Calibri" w:cs="Arial"/>
                <w:i/>
                <w:iCs/>
                <w:color w:val="000000"/>
                <w:sz w:val="12"/>
                <w:szCs w:val="12"/>
              </w:rPr>
              <w:t>Moderate</w:t>
            </w:r>
          </w:p>
        </w:tc>
        <w:tc>
          <w:tcPr>
            <w:tcW w:w="1614" w:type="dxa"/>
            <w:vMerge/>
            <w:tcBorders>
              <w:left w:val="single" w:sz="4" w:space="0" w:color="auto"/>
              <w:bottom w:val="single" w:sz="4" w:space="0" w:color="auto"/>
              <w:right w:val="single" w:sz="4" w:space="0" w:color="auto"/>
            </w:tcBorders>
            <w:shd w:val="clear" w:color="auto" w:fill="FFFF00"/>
            <w:vAlign w:val="center"/>
            <w:hideMark/>
          </w:tcPr>
          <w:p w:rsidR="00C767F8" w:rsidRPr="00C767F8" w:rsidRDefault="00C767F8" w:rsidP="00C767F8">
            <w:pPr>
              <w:spacing w:after="200" w:line="276" w:lineRule="auto"/>
              <w:ind w:left="0"/>
              <w:jc w:val="center"/>
              <w:rPr>
                <w:rFonts w:eastAsia="Calibri" w:cs="Arial"/>
                <w:b/>
                <w:bCs/>
                <w:i/>
                <w:iCs/>
                <w:color w:val="000000"/>
                <w:sz w:val="12"/>
                <w:szCs w:val="12"/>
              </w:rPr>
            </w:pPr>
          </w:p>
        </w:tc>
      </w:tr>
      <w:tr w:rsidR="00C767F8" w:rsidRPr="00C767F8" w:rsidTr="00D161F9">
        <w:trPr>
          <w:cantSplit/>
          <w:trHeight w:val="225"/>
        </w:trPr>
        <w:tc>
          <w:tcPr>
            <w:tcW w:w="820" w:type="dxa"/>
            <w:tcBorders>
              <w:top w:val="nil"/>
              <w:left w:val="single" w:sz="4" w:space="0" w:color="auto"/>
              <w:bottom w:val="nil"/>
              <w:right w:val="single" w:sz="4" w:space="0" w:color="auto"/>
            </w:tcBorders>
            <w:shd w:val="clear" w:color="auto" w:fill="auto"/>
            <w:hideMark/>
          </w:tcPr>
          <w:p w:rsidR="00C767F8" w:rsidRPr="00C767F8" w:rsidRDefault="00C767F8" w:rsidP="00C767F8">
            <w:pPr>
              <w:spacing w:after="200" w:line="276" w:lineRule="auto"/>
              <w:ind w:left="0"/>
              <w:rPr>
                <w:rFonts w:eastAsia="Calibri" w:cs="Arial"/>
                <w:color w:val="000000"/>
                <w:sz w:val="16"/>
                <w:szCs w:val="16"/>
              </w:rPr>
            </w:pPr>
            <w:r w:rsidRPr="00C767F8">
              <w:rPr>
                <w:rFonts w:eastAsia="Calibri" w:cs="Arial"/>
                <w:color w:val="000000"/>
                <w:sz w:val="16"/>
                <w:szCs w:val="16"/>
              </w:rPr>
              <w:t> </w:t>
            </w:r>
          </w:p>
        </w:tc>
        <w:tc>
          <w:tcPr>
            <w:tcW w:w="980" w:type="dxa"/>
            <w:vMerge/>
            <w:tcBorders>
              <w:top w:val="nil"/>
              <w:left w:val="single" w:sz="4" w:space="0" w:color="auto"/>
              <w:bottom w:val="single" w:sz="4" w:space="0" w:color="auto"/>
              <w:right w:val="single" w:sz="4" w:space="0" w:color="auto"/>
            </w:tcBorders>
            <w:vAlign w:val="center"/>
            <w:hideMark/>
          </w:tcPr>
          <w:p w:rsidR="00C767F8" w:rsidRPr="00C767F8" w:rsidRDefault="00C767F8" w:rsidP="00C767F8">
            <w:pPr>
              <w:spacing w:after="200" w:line="276" w:lineRule="auto"/>
              <w:ind w:left="0"/>
              <w:rPr>
                <w:rFonts w:eastAsia="Calibri" w:cs="Arial"/>
                <w:b/>
                <w:bCs/>
                <w:color w:val="000000"/>
                <w:sz w:val="12"/>
                <w:szCs w:val="12"/>
              </w:rPr>
            </w:pP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12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02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15</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12</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12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PMingLiU" w:cs="Arial"/>
                <w:i/>
                <w:iCs/>
                <w:color w:val="000000"/>
                <w:sz w:val="12"/>
                <w:szCs w:val="12"/>
                <w:lang w:eastAsia="zh-HK"/>
              </w:rPr>
              <w:t>05</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C767F8" w:rsidRPr="00C767F8" w:rsidRDefault="00C767F8" w:rsidP="00C767F8">
            <w:pPr>
              <w:spacing w:after="200" w:line="276" w:lineRule="auto"/>
              <w:ind w:left="0"/>
              <w:jc w:val="center"/>
              <w:rPr>
                <w:rFonts w:eastAsia="Calibri" w:cs="Arial"/>
                <w:i/>
                <w:iCs/>
                <w:color w:val="000000"/>
                <w:sz w:val="12"/>
                <w:szCs w:val="12"/>
              </w:rPr>
            </w:pPr>
            <w:r w:rsidRPr="00C767F8">
              <w:rPr>
                <w:rFonts w:eastAsia="Calibri" w:cs="Arial"/>
                <w:i/>
                <w:iCs/>
                <w:color w:val="000000"/>
                <w:sz w:val="12"/>
                <w:szCs w:val="12"/>
              </w:rPr>
              <w:t>15</w:t>
            </w:r>
          </w:p>
        </w:tc>
        <w:tc>
          <w:tcPr>
            <w:tcW w:w="1614" w:type="dxa"/>
            <w:tcBorders>
              <w:top w:val="nil"/>
              <w:left w:val="single" w:sz="4" w:space="0" w:color="auto"/>
              <w:bottom w:val="nil"/>
              <w:right w:val="single" w:sz="4" w:space="0" w:color="auto"/>
            </w:tcBorders>
            <w:vAlign w:val="center"/>
            <w:hideMark/>
          </w:tcPr>
          <w:p w:rsidR="00C767F8" w:rsidRPr="00C767F8" w:rsidRDefault="00C767F8" w:rsidP="00C767F8">
            <w:pPr>
              <w:spacing w:after="200" w:line="276" w:lineRule="auto"/>
              <w:ind w:left="0"/>
              <w:rPr>
                <w:rFonts w:eastAsia="Calibri" w:cs="Arial"/>
                <w:b/>
                <w:bCs/>
                <w:i/>
                <w:iCs/>
                <w:color w:val="000000"/>
                <w:sz w:val="12"/>
                <w:szCs w:val="12"/>
              </w:rPr>
            </w:pPr>
          </w:p>
        </w:tc>
      </w:tr>
      <w:tr w:rsidR="00C767F8" w:rsidRPr="00C767F8" w:rsidTr="00D161F9">
        <w:trPr>
          <w:cantSplit/>
          <w:trHeight w:val="225"/>
        </w:trPr>
        <w:tc>
          <w:tcPr>
            <w:tcW w:w="820" w:type="dxa"/>
            <w:tcBorders>
              <w:top w:val="nil"/>
              <w:left w:val="single" w:sz="4" w:space="0" w:color="auto"/>
              <w:bottom w:val="single" w:sz="4" w:space="0" w:color="auto"/>
              <w:right w:val="single" w:sz="4" w:space="0" w:color="auto"/>
            </w:tcBorders>
            <w:shd w:val="clear" w:color="auto" w:fill="auto"/>
          </w:tcPr>
          <w:p w:rsidR="00C767F8" w:rsidRPr="00C767F8" w:rsidRDefault="00C767F8" w:rsidP="00C767F8">
            <w:pPr>
              <w:spacing w:after="200" w:line="276" w:lineRule="auto"/>
              <w:ind w:left="0"/>
              <w:rPr>
                <w:rFonts w:eastAsia="Calibri" w:cs="Arial"/>
                <w:color w:val="000000"/>
                <w:sz w:val="16"/>
                <w:szCs w:val="16"/>
              </w:rPr>
            </w:pPr>
          </w:p>
        </w:tc>
        <w:tc>
          <w:tcPr>
            <w:tcW w:w="7220" w:type="dxa"/>
            <w:gridSpan w:val="8"/>
            <w:tcBorders>
              <w:top w:val="nil"/>
              <w:left w:val="single" w:sz="4" w:space="0" w:color="auto"/>
              <w:bottom w:val="single" w:sz="4" w:space="0" w:color="auto"/>
              <w:right w:val="single" w:sz="4" w:space="0" w:color="auto"/>
            </w:tcBorders>
            <w:vAlign w:val="center"/>
          </w:tcPr>
          <w:p w:rsidR="00C767F8" w:rsidRPr="00C767F8" w:rsidRDefault="00C767F8" w:rsidP="00C767F8">
            <w:pPr>
              <w:spacing w:after="200" w:line="276" w:lineRule="auto"/>
              <w:ind w:left="0"/>
              <w:jc w:val="right"/>
              <w:rPr>
                <w:rFonts w:eastAsia="Calibri" w:cs="Arial"/>
                <w:iCs/>
                <w:color w:val="000000"/>
                <w:sz w:val="16"/>
                <w:szCs w:val="16"/>
              </w:rPr>
            </w:pPr>
            <w:r w:rsidRPr="00C767F8">
              <w:rPr>
                <w:rFonts w:eastAsia="Calibri" w:cs="Arial"/>
                <w:iCs/>
                <w:color w:val="000000"/>
                <w:sz w:val="16"/>
                <w:szCs w:val="16"/>
              </w:rPr>
              <w:t>Cumulative Risk Reduction for Option 1</w:t>
            </w:r>
          </w:p>
        </w:tc>
        <w:tc>
          <w:tcPr>
            <w:tcW w:w="1614" w:type="dxa"/>
            <w:tcBorders>
              <w:top w:val="nil"/>
              <w:left w:val="single" w:sz="4" w:space="0" w:color="auto"/>
              <w:bottom w:val="single" w:sz="4" w:space="0" w:color="auto"/>
              <w:right w:val="single" w:sz="4" w:space="0" w:color="auto"/>
            </w:tcBorders>
            <w:vAlign w:val="center"/>
          </w:tcPr>
          <w:p w:rsidR="00C767F8" w:rsidRPr="00C767F8" w:rsidRDefault="00C767F8" w:rsidP="00C767F8">
            <w:pPr>
              <w:spacing w:after="200" w:line="276" w:lineRule="auto"/>
              <w:ind w:left="0"/>
              <w:jc w:val="center"/>
              <w:rPr>
                <w:rFonts w:eastAsia="Calibri" w:cs="Arial"/>
                <w:b/>
                <w:bCs/>
                <w:i/>
                <w:iCs/>
                <w:color w:val="000000"/>
                <w:sz w:val="12"/>
                <w:szCs w:val="12"/>
              </w:rPr>
            </w:pPr>
            <w:r w:rsidRPr="00C767F8">
              <w:rPr>
                <w:rFonts w:eastAsia="Calibri" w:cs="Arial"/>
                <w:b/>
                <w:bCs/>
                <w:i/>
                <w:iCs/>
                <w:color w:val="000000"/>
                <w:sz w:val="12"/>
                <w:szCs w:val="12"/>
              </w:rPr>
              <w:t>14</w:t>
            </w:r>
          </w:p>
        </w:tc>
      </w:tr>
    </w:tbl>
    <w:p w:rsidR="00AE07DD" w:rsidRPr="00C36561" w:rsidRDefault="00AE07DD" w:rsidP="00AE07DD"/>
    <w:p w:rsidR="00AE07DD" w:rsidRDefault="00AE07DD" w:rsidP="00AE07DD">
      <w:pPr>
        <w:pStyle w:val="Heading1"/>
      </w:pPr>
      <w:bookmarkStart w:id="21" w:name="_Toc426026085"/>
      <w:r>
        <w:lastRenderedPageBreak/>
        <w:t>OPTIONS CONSIDERED</w:t>
      </w:r>
      <w:r w:rsidR="00C767F8">
        <w:t xml:space="preserve"> AND RECOMMENDATION</w:t>
      </w:r>
      <w:bookmarkEnd w:id="21"/>
    </w:p>
    <w:p w:rsidR="00C767F8" w:rsidRPr="00B06CE0" w:rsidRDefault="00C767F8" w:rsidP="00C767F8">
      <w:r w:rsidRPr="00B06CE0">
        <w:t>Two</w:t>
      </w:r>
      <w:r>
        <w:t xml:space="preserve"> o</w:t>
      </w:r>
      <w:r w:rsidRPr="00B06CE0">
        <w:t>ptions were considered:</w:t>
      </w:r>
    </w:p>
    <w:p w:rsidR="00C767F8" w:rsidRPr="00286367" w:rsidRDefault="00C767F8" w:rsidP="00C767F8">
      <w:pPr>
        <w:pStyle w:val="APA-Numbering"/>
        <w:numPr>
          <w:ilvl w:val="0"/>
          <w:numId w:val="34"/>
        </w:numPr>
        <w:rPr>
          <w:b/>
        </w:rPr>
      </w:pPr>
      <w:r w:rsidRPr="00286367">
        <w:rPr>
          <w:b/>
        </w:rPr>
        <w:t xml:space="preserve">Upgrade desktop and telephony infrastructure </w:t>
      </w:r>
      <w:r>
        <w:rPr>
          <w:b/>
        </w:rPr>
        <w:t>per good industry practice.</w:t>
      </w:r>
    </w:p>
    <w:p w:rsidR="00C767F8" w:rsidRPr="00B06CE0" w:rsidRDefault="00C767F8" w:rsidP="00C767F8">
      <w:pPr>
        <w:ind w:left="1134"/>
      </w:pPr>
      <w:r w:rsidRPr="00B06CE0">
        <w:t>This is the only option to address the risks associated with the failure to upgrade critical business IT infrastructure.</w:t>
      </w:r>
    </w:p>
    <w:p w:rsidR="00C767F8" w:rsidRPr="00286367" w:rsidRDefault="00C767F8" w:rsidP="00C767F8">
      <w:pPr>
        <w:pStyle w:val="APA-Numbering"/>
        <w:rPr>
          <w:b/>
        </w:rPr>
      </w:pPr>
      <w:r w:rsidRPr="00286367">
        <w:rPr>
          <w:b/>
        </w:rPr>
        <w:t>Reduced scope</w:t>
      </w:r>
      <w:r>
        <w:rPr>
          <w:b/>
        </w:rPr>
        <w:t xml:space="preserve">: </w:t>
      </w:r>
      <w:r w:rsidRPr="00B06CE0">
        <w:t xml:space="preserve">Defer infrastructure renewal and do not proceed with the timeframe of the next regulatory window.  </w:t>
      </w:r>
    </w:p>
    <w:p w:rsidR="00C767F8" w:rsidRPr="00B06CE0" w:rsidRDefault="00C767F8" w:rsidP="00C767F8">
      <w:pPr>
        <w:ind w:left="1134"/>
      </w:pPr>
      <w:r w:rsidRPr="00B06CE0">
        <w:t xml:space="preserve">However, due to the timeframe of vendor release cycles, and the current age of telephony infrastructure, this is not considered to be a prudent solution as it may expose </w:t>
      </w:r>
      <w:r>
        <w:t>APA</w:t>
      </w:r>
      <w:r w:rsidRPr="00B06CE0">
        <w:t xml:space="preserve"> to:</w:t>
      </w:r>
    </w:p>
    <w:p w:rsidR="00C767F8" w:rsidRDefault="00C767F8" w:rsidP="00C767F8">
      <w:pPr>
        <w:pStyle w:val="ListParagraph"/>
        <w:numPr>
          <w:ilvl w:val="0"/>
          <w:numId w:val="35"/>
        </w:numPr>
      </w:pPr>
      <w:r>
        <w:t>Unacceptable IT security risks;</w:t>
      </w:r>
    </w:p>
    <w:p w:rsidR="00C767F8" w:rsidRDefault="00C767F8" w:rsidP="00C767F8">
      <w:pPr>
        <w:pStyle w:val="ListParagraph"/>
        <w:numPr>
          <w:ilvl w:val="0"/>
          <w:numId w:val="35"/>
        </w:numPr>
      </w:pPr>
      <w:r>
        <w:t>A reduction in the ability to deploy future applications;</w:t>
      </w:r>
    </w:p>
    <w:p w:rsidR="00C767F8" w:rsidRPr="00B06CE0" w:rsidRDefault="00C767F8" w:rsidP="00C767F8">
      <w:pPr>
        <w:pStyle w:val="ListParagraph"/>
        <w:numPr>
          <w:ilvl w:val="0"/>
          <w:numId w:val="35"/>
        </w:numPr>
      </w:pPr>
      <w:r w:rsidRPr="00B06CE0">
        <w:t>A reduction in availability of services;</w:t>
      </w:r>
    </w:p>
    <w:p w:rsidR="00C767F8" w:rsidRPr="00B06CE0" w:rsidRDefault="00C767F8" w:rsidP="00C767F8">
      <w:pPr>
        <w:pStyle w:val="ListParagraph"/>
        <w:numPr>
          <w:ilvl w:val="0"/>
          <w:numId w:val="35"/>
        </w:numPr>
      </w:pPr>
      <w:r w:rsidRPr="00B06CE0">
        <w:t>A reduction in integrity of services; and</w:t>
      </w:r>
    </w:p>
    <w:p w:rsidR="00C767F8" w:rsidRPr="00B06CE0" w:rsidRDefault="00C767F8" w:rsidP="00C767F8">
      <w:pPr>
        <w:pStyle w:val="ListParagraph"/>
        <w:numPr>
          <w:ilvl w:val="0"/>
          <w:numId w:val="35"/>
        </w:numPr>
      </w:pPr>
      <w:r w:rsidRPr="00B06CE0">
        <w:t xml:space="preserve">An inability to comply with regulatory obligations or requirements. </w:t>
      </w:r>
    </w:p>
    <w:p w:rsidR="00C767F8" w:rsidRDefault="00C767F8" w:rsidP="00C767F8">
      <w:pPr>
        <w:keepNext/>
        <w:keepLines/>
        <w:spacing w:before="120"/>
        <w:outlineLvl w:val="1"/>
        <w:rPr>
          <w:rFonts w:asciiTheme="majorHAnsi" w:eastAsiaTheme="majorEastAsia" w:hAnsiTheme="majorHAnsi" w:cstheme="majorBidi"/>
          <w:b/>
          <w:bCs/>
          <w:color w:val="C00000"/>
          <w:sz w:val="24"/>
          <w:szCs w:val="26"/>
        </w:rPr>
      </w:pPr>
    </w:p>
    <w:p w:rsidR="00C767F8" w:rsidRPr="00A028C6" w:rsidRDefault="00C767F8" w:rsidP="00C767F8">
      <w:pPr>
        <w:keepNext/>
        <w:keepLines/>
        <w:spacing w:before="120"/>
        <w:outlineLvl w:val="1"/>
        <w:rPr>
          <w:rFonts w:asciiTheme="majorHAnsi" w:eastAsiaTheme="majorEastAsia" w:hAnsiTheme="majorHAnsi" w:cstheme="majorBidi"/>
          <w:b/>
          <w:bCs/>
          <w:color w:val="C00000"/>
          <w:sz w:val="24"/>
          <w:szCs w:val="26"/>
        </w:rPr>
      </w:pPr>
      <w:r w:rsidRPr="00A028C6">
        <w:rPr>
          <w:rFonts w:asciiTheme="majorHAnsi" w:eastAsiaTheme="majorEastAsia" w:hAnsiTheme="majorHAnsi" w:cstheme="majorBidi"/>
          <w:b/>
          <w:bCs/>
          <w:color w:val="C00000"/>
          <w:sz w:val="24"/>
          <w:szCs w:val="26"/>
        </w:rPr>
        <w:t>Recommendation</w:t>
      </w:r>
    </w:p>
    <w:p w:rsidR="00C767F8" w:rsidRPr="007B6A65" w:rsidRDefault="00C767F8" w:rsidP="00C767F8">
      <w:pPr>
        <w:rPr>
          <w:rFonts w:asciiTheme="minorHAnsi" w:hAnsiTheme="minorHAnsi"/>
        </w:rPr>
      </w:pPr>
      <w:r w:rsidRPr="007B6A65">
        <w:rPr>
          <w:rFonts w:asciiTheme="minorHAnsi" w:hAnsiTheme="minorHAnsi"/>
        </w:rPr>
        <w:t>The recommendation is to proceed with option 1: desktop and telephony infrastructure</w:t>
      </w:r>
      <w:r w:rsidRPr="007B6A65">
        <w:t xml:space="preserve"> </w:t>
      </w:r>
      <w:r w:rsidRPr="007B6A65">
        <w:rPr>
          <w:rFonts w:asciiTheme="minorHAnsi" w:hAnsiTheme="minorHAnsi"/>
        </w:rPr>
        <w:t>on as per good industry practice.  This is the only option to address the risks associated with the failure to upgrade critical business IT applications.</w:t>
      </w:r>
    </w:p>
    <w:p w:rsidR="00AE07DD" w:rsidRDefault="00AE07DD" w:rsidP="00AE07DD">
      <w:pPr>
        <w:spacing w:after="0"/>
      </w:pPr>
    </w:p>
    <w:p w:rsidR="00AE07DD" w:rsidRPr="00C36561" w:rsidRDefault="00AE07DD" w:rsidP="00AE07DD">
      <w:pPr>
        <w:pStyle w:val="Heading1"/>
      </w:pPr>
      <w:bookmarkStart w:id="22" w:name="_Toc426026086"/>
      <w:r>
        <w:lastRenderedPageBreak/>
        <w:t>JUSTIFICATION</w:t>
      </w:r>
      <w:bookmarkEnd w:id="22"/>
    </w:p>
    <w:p w:rsidR="00C767F8" w:rsidRPr="00C767F8" w:rsidRDefault="00C767F8" w:rsidP="00C767F8">
      <w:pPr>
        <w:spacing w:after="200" w:line="276" w:lineRule="auto"/>
        <w:ind w:left="0"/>
        <w:jc w:val="both"/>
        <w:rPr>
          <w:rFonts w:eastAsia="Calibri" w:cs="Arial"/>
          <w:lang w:val="en-GB"/>
        </w:rPr>
      </w:pPr>
      <w:r w:rsidRPr="00C767F8">
        <w:rPr>
          <w:rFonts w:eastAsia="Calibri" w:cs="Arial"/>
          <w:lang w:val="en-GB"/>
        </w:rPr>
        <w:t>Consistent with the requirements of rules 79(1</w:t>
      </w:r>
      <w:proofErr w:type="gramStart"/>
      <w:r w:rsidRPr="00C767F8">
        <w:rPr>
          <w:rFonts w:eastAsia="Calibri" w:cs="Arial"/>
          <w:lang w:val="en-GB"/>
        </w:rPr>
        <w:t>)(</w:t>
      </w:r>
      <w:proofErr w:type="gramEnd"/>
      <w:r w:rsidRPr="00C767F8">
        <w:rPr>
          <w:rFonts w:eastAsia="Calibri" w:cs="Arial"/>
          <w:lang w:val="en-GB"/>
        </w:rPr>
        <w:t>a) and 91 of the National Gas Rules, APA considers that the capital expenditure to implement the applications renewals is:</w:t>
      </w:r>
    </w:p>
    <w:p w:rsidR="00C767F8" w:rsidRPr="00C767F8" w:rsidRDefault="00C767F8" w:rsidP="00C767F8">
      <w:pPr>
        <w:numPr>
          <w:ilvl w:val="0"/>
          <w:numId w:val="13"/>
        </w:numPr>
        <w:spacing w:after="200" w:line="276" w:lineRule="auto"/>
        <w:contextualSpacing/>
        <w:rPr>
          <w:rFonts w:eastAsia="Calibri" w:cs="Arial"/>
          <w:lang w:val="en-GB"/>
        </w:rPr>
      </w:pPr>
      <w:r w:rsidRPr="00C767F8">
        <w:rPr>
          <w:rFonts w:eastAsia="Calibri" w:cs="Arial"/>
          <w:i/>
          <w:lang w:val="en-GB"/>
        </w:rPr>
        <w:t>Prudent</w:t>
      </w:r>
      <w:r w:rsidRPr="00C767F8">
        <w:rPr>
          <w:rFonts w:eastAsia="Calibri" w:cs="Arial"/>
          <w:lang w:val="en-GB"/>
        </w:rPr>
        <w:t xml:space="preserve"> – the expenditure is necessary in order to maintain the integrity of services and comply with regulatory obligations and requirements.  If the business IT infrastructure refresh is not implemented there is a risk of:</w:t>
      </w:r>
    </w:p>
    <w:p w:rsidR="00C767F8" w:rsidRPr="00C767F8" w:rsidRDefault="00C767F8" w:rsidP="00C767F8">
      <w:pPr>
        <w:numPr>
          <w:ilvl w:val="1"/>
          <w:numId w:val="13"/>
        </w:numPr>
        <w:spacing w:after="200" w:line="276" w:lineRule="auto"/>
        <w:contextualSpacing/>
        <w:rPr>
          <w:rFonts w:eastAsia="Calibri" w:cs="Arial"/>
          <w:lang w:val="en-GB"/>
        </w:rPr>
      </w:pPr>
      <w:r w:rsidRPr="00C767F8">
        <w:rPr>
          <w:rFonts w:eastAsia="Calibri" w:cs="Arial"/>
          <w:lang w:val="en-GB"/>
        </w:rPr>
        <w:t xml:space="preserve">Core infrastructure no longer supported by IT vendors; </w:t>
      </w:r>
    </w:p>
    <w:p w:rsidR="00C767F8" w:rsidRPr="00C767F8" w:rsidRDefault="00C767F8" w:rsidP="00C767F8">
      <w:pPr>
        <w:numPr>
          <w:ilvl w:val="1"/>
          <w:numId w:val="13"/>
        </w:numPr>
        <w:spacing w:after="200" w:line="276" w:lineRule="auto"/>
        <w:contextualSpacing/>
        <w:rPr>
          <w:rFonts w:eastAsia="Calibri" w:cs="Arial"/>
          <w:lang w:val="en-GB"/>
        </w:rPr>
      </w:pPr>
      <w:r w:rsidRPr="00C767F8">
        <w:rPr>
          <w:rFonts w:eastAsia="Calibri" w:cs="Arial"/>
          <w:lang w:val="en-GB"/>
        </w:rPr>
        <w:t>Core infrastructure vulnerable to security incidents;</w:t>
      </w:r>
    </w:p>
    <w:p w:rsidR="00C767F8" w:rsidRPr="00C767F8" w:rsidRDefault="00C767F8" w:rsidP="00C767F8">
      <w:pPr>
        <w:numPr>
          <w:ilvl w:val="1"/>
          <w:numId w:val="13"/>
        </w:numPr>
        <w:spacing w:after="200" w:line="276" w:lineRule="auto"/>
        <w:contextualSpacing/>
        <w:rPr>
          <w:rFonts w:eastAsia="Calibri" w:cs="Arial"/>
          <w:lang w:val="en-GB"/>
        </w:rPr>
      </w:pPr>
      <w:r w:rsidRPr="00C767F8">
        <w:rPr>
          <w:rFonts w:eastAsia="Calibri" w:cs="Arial"/>
          <w:lang w:val="en-GB"/>
        </w:rPr>
        <w:t>Being unable to address strategic imperatives and architectural weaknesses;</w:t>
      </w:r>
      <w:r w:rsidR="00B10E34">
        <w:rPr>
          <w:rFonts w:eastAsia="Calibri" w:cs="Arial"/>
          <w:lang w:val="en-GB"/>
        </w:rPr>
        <w:t xml:space="preserve"> and</w:t>
      </w:r>
    </w:p>
    <w:p w:rsidR="00C767F8" w:rsidRPr="00B10E34" w:rsidRDefault="00C767F8" w:rsidP="00B10E34">
      <w:pPr>
        <w:numPr>
          <w:ilvl w:val="1"/>
          <w:numId w:val="13"/>
        </w:numPr>
        <w:spacing w:after="200" w:line="276" w:lineRule="auto"/>
        <w:contextualSpacing/>
        <w:rPr>
          <w:rFonts w:eastAsia="Calibri" w:cs="Arial"/>
          <w:lang w:val="en-GB"/>
        </w:rPr>
      </w:pPr>
      <w:r w:rsidRPr="00C767F8">
        <w:rPr>
          <w:rFonts w:eastAsia="Calibri" w:cs="Arial"/>
          <w:lang w:val="en-GB"/>
        </w:rPr>
        <w:t>An increased rate of failure in older critical business IT telephony infrastructure, resulting i</w:t>
      </w:r>
      <w:r w:rsidR="00B10E34">
        <w:rPr>
          <w:rFonts w:eastAsia="Calibri" w:cs="Arial"/>
          <w:lang w:val="en-GB"/>
        </w:rPr>
        <w:t>n unplanned production outages.</w:t>
      </w:r>
    </w:p>
    <w:p w:rsidR="00C767F8" w:rsidRPr="00C767F8" w:rsidRDefault="00C767F8" w:rsidP="00C767F8">
      <w:pPr>
        <w:numPr>
          <w:ilvl w:val="0"/>
          <w:numId w:val="12"/>
        </w:numPr>
        <w:spacing w:before="130" w:after="130" w:line="260" w:lineRule="atLeast"/>
        <w:jc w:val="both"/>
        <w:rPr>
          <w:rFonts w:eastAsia="Calibri" w:cs="Arial"/>
          <w:lang w:val="en-GB"/>
        </w:rPr>
      </w:pPr>
      <w:r w:rsidRPr="00C767F8">
        <w:rPr>
          <w:rFonts w:eastAsia="Calibri" w:cs="Arial"/>
          <w:i/>
          <w:lang w:val="en-GB"/>
        </w:rPr>
        <w:t>Efficient</w:t>
      </w:r>
      <w:r w:rsidRPr="00C767F8">
        <w:rPr>
          <w:rFonts w:eastAsia="Calibri" w:cs="Arial"/>
          <w:lang w:val="en-GB"/>
        </w:rPr>
        <w:t xml:space="preserve"> – The project will allow APA to maintain its cost effectiveness and operational efficiency and address the high risks of non-compliance with relevant regulations and legislation, potential customer and business interruptions and corresponding adverse financial and reputation impacts. </w:t>
      </w:r>
    </w:p>
    <w:p w:rsidR="00C767F8" w:rsidRPr="00C767F8" w:rsidRDefault="00C767F8" w:rsidP="00C767F8">
      <w:pPr>
        <w:spacing w:before="130" w:after="130" w:line="260" w:lineRule="atLeast"/>
        <w:ind w:left="1080"/>
        <w:contextualSpacing/>
        <w:jc w:val="both"/>
        <w:rPr>
          <w:rFonts w:eastAsia="Calibri" w:cs="Arial"/>
        </w:rPr>
      </w:pPr>
      <w:r w:rsidRPr="00C767F8">
        <w:rPr>
          <w:rFonts w:eastAsia="Calibri" w:cs="Arial"/>
          <w:lang w:val="en-GB"/>
        </w:rPr>
        <w:t>The material and direct labour costs, and applicable planning, design and commissioning charges, are based on historic actual costs of similar projects.  Resource Unit Costs (both internal and external) are based on APA’s Project Management Office research, where actual placement costs have been used based on historical project resources and current resourcing rates (FY15).</w:t>
      </w:r>
    </w:p>
    <w:p w:rsidR="00C767F8" w:rsidRPr="00C767F8" w:rsidRDefault="00C767F8" w:rsidP="00C767F8">
      <w:pPr>
        <w:spacing w:before="130" w:after="130" w:line="260" w:lineRule="atLeast"/>
        <w:ind w:left="720"/>
        <w:contextualSpacing/>
        <w:jc w:val="both"/>
        <w:rPr>
          <w:rFonts w:eastAsia="Calibri" w:cs="Arial"/>
        </w:rPr>
      </w:pPr>
    </w:p>
    <w:p w:rsidR="00C767F8" w:rsidRDefault="00C767F8" w:rsidP="00C767F8">
      <w:pPr>
        <w:spacing w:before="130" w:after="130" w:line="260" w:lineRule="atLeast"/>
        <w:ind w:left="1080"/>
        <w:contextualSpacing/>
        <w:jc w:val="both"/>
        <w:rPr>
          <w:rFonts w:eastAsia="Calibri" w:cs="Arial"/>
        </w:rPr>
      </w:pPr>
      <w:r w:rsidRPr="00C767F8">
        <w:rPr>
          <w:rFonts w:eastAsia="Calibri" w:cs="Arial"/>
        </w:rPr>
        <w:t>APA confirms that it will use a formalised Project Methodology, utilising a combination of internal and external resources to deliver the program of work.   The Project Methodology is outlined in Attachment B and provides a consistent, standard and quality assured project implementation framework.  The Project Management Office (PMO) will provide guidance and governance to the project, ensuring that the work is carried out in a professional manner.</w:t>
      </w:r>
    </w:p>
    <w:p w:rsidR="00B10E34" w:rsidRPr="00C767F8" w:rsidRDefault="00B10E34" w:rsidP="00C767F8">
      <w:pPr>
        <w:spacing w:before="130" w:after="130" w:line="260" w:lineRule="atLeast"/>
        <w:ind w:left="1080"/>
        <w:contextualSpacing/>
        <w:jc w:val="both"/>
        <w:rPr>
          <w:rFonts w:eastAsia="Calibri" w:cs="Arial"/>
        </w:rPr>
      </w:pPr>
    </w:p>
    <w:p w:rsidR="00C767F8" w:rsidRPr="00C767F8" w:rsidRDefault="00C767F8" w:rsidP="00C767F8">
      <w:pPr>
        <w:numPr>
          <w:ilvl w:val="0"/>
          <w:numId w:val="12"/>
        </w:numPr>
        <w:spacing w:before="130" w:after="130" w:line="260" w:lineRule="atLeast"/>
        <w:jc w:val="both"/>
        <w:rPr>
          <w:rFonts w:eastAsia="Calibri" w:cs="Arial"/>
          <w:lang w:val="en-GB"/>
        </w:rPr>
      </w:pPr>
      <w:r w:rsidRPr="00C767F8">
        <w:rPr>
          <w:rFonts w:eastAsia="Calibri" w:cs="Arial"/>
          <w:i/>
          <w:lang w:val="en-GB"/>
        </w:rPr>
        <w:t>Consistent with accepted and good industry practice</w:t>
      </w:r>
      <w:r w:rsidRPr="00C767F8">
        <w:rPr>
          <w:rFonts w:eastAsia="Calibri" w:cs="Arial"/>
          <w:lang w:val="en-GB"/>
        </w:rPr>
        <w:t xml:space="preserve"> – It is good practice to have all critical systems up to date and supported by vendors.  This upgrade will ensure that APA remains in line with good industry practice</w:t>
      </w:r>
    </w:p>
    <w:p w:rsidR="00C767F8" w:rsidRPr="00C767F8" w:rsidRDefault="00C767F8" w:rsidP="00C767F8">
      <w:pPr>
        <w:numPr>
          <w:ilvl w:val="0"/>
          <w:numId w:val="12"/>
        </w:numPr>
        <w:spacing w:before="130" w:after="130" w:line="260" w:lineRule="atLeast"/>
        <w:jc w:val="both"/>
        <w:rPr>
          <w:rFonts w:eastAsia="Calibri" w:cs="Arial"/>
          <w:lang w:val="en-GB"/>
        </w:rPr>
      </w:pPr>
      <w:r w:rsidRPr="00C767F8">
        <w:rPr>
          <w:rFonts w:eastAsia="Calibri" w:cs="Arial"/>
          <w:i/>
          <w:lang w:val="en-GB"/>
        </w:rPr>
        <w:t>Necessary to achieve the lowest sustainable cost of delivering pipeline services</w:t>
      </w:r>
      <w:r w:rsidRPr="00C767F8">
        <w:rPr>
          <w:rFonts w:eastAsia="Calibri" w:cs="Arial"/>
          <w:lang w:val="en-GB"/>
        </w:rPr>
        <w:t xml:space="preserve"> – the Upgrade Project is necessary to mitigate the risks associate with operating on older versions of the software with the resultant performance and cost implications should these systems fail.  </w:t>
      </w:r>
    </w:p>
    <w:p w:rsidR="00C767F8" w:rsidRPr="00C767F8" w:rsidRDefault="00C767F8" w:rsidP="00C767F8">
      <w:pPr>
        <w:spacing w:before="130" w:after="130" w:line="260" w:lineRule="atLeast"/>
        <w:ind w:left="1080"/>
        <w:jc w:val="both"/>
        <w:rPr>
          <w:rFonts w:eastAsia="Calibri" w:cs="Arial"/>
          <w:lang w:val="en-GB"/>
        </w:rPr>
      </w:pPr>
    </w:p>
    <w:p w:rsidR="00AE07DD" w:rsidRPr="00C36561" w:rsidRDefault="00AE07DD" w:rsidP="00286367">
      <w:pPr>
        <w:pStyle w:val="Heading2"/>
        <w:rPr>
          <w:rFonts w:ascii="Arial" w:hAnsi="Arial"/>
          <w:sz w:val="20"/>
          <w:lang w:val="en-GB"/>
        </w:rPr>
      </w:pPr>
      <w:bookmarkStart w:id="23" w:name="_Toc426026087"/>
      <w:r>
        <w:rPr>
          <w:lang w:val="en-US"/>
        </w:rPr>
        <w:t xml:space="preserve">National </w:t>
      </w:r>
      <w:r w:rsidRPr="00C36561">
        <w:rPr>
          <w:lang w:val="en-US"/>
        </w:rPr>
        <w:t>Gas Rules Criteria</w:t>
      </w:r>
      <w:bookmarkEnd w:id="23"/>
    </w:p>
    <w:p w:rsidR="00AE07DD" w:rsidRPr="00FA5FBC" w:rsidRDefault="00AE07DD" w:rsidP="00286367">
      <w:pPr>
        <w:rPr>
          <w:lang w:val="en-US"/>
        </w:rPr>
      </w:pPr>
      <w:r w:rsidRPr="00FA5FBC">
        <w:rPr>
          <w:lang w:val="en-US"/>
        </w:rPr>
        <w:t xml:space="preserve">In response to rule 79(1)(b) of the National Gas Rules, </w:t>
      </w:r>
      <w:r>
        <w:rPr>
          <w:lang w:val="en-US"/>
        </w:rPr>
        <w:t>AGN</w:t>
      </w:r>
      <w:r w:rsidRPr="00FA5FBC">
        <w:rPr>
          <w:lang w:val="en-US"/>
        </w:rPr>
        <w:t xml:space="preserve"> considers that the capital expenditure is justifiable under rules 79(2)(c)(</w:t>
      </w:r>
      <w:proofErr w:type="spellStart"/>
      <w:r w:rsidRPr="00FA5FBC">
        <w:rPr>
          <w:lang w:val="en-US"/>
        </w:rPr>
        <w:t>i</w:t>
      </w:r>
      <w:proofErr w:type="spellEnd"/>
      <w:r w:rsidRPr="00FA5FBC">
        <w:rPr>
          <w:lang w:val="en-US"/>
        </w:rPr>
        <w:t>), (ii) and (iii) of the National Gas Rules.  This is demonstrated in the table below.</w:t>
      </w:r>
    </w:p>
    <w:tbl>
      <w:tblPr>
        <w:tblStyle w:val="APA-Table"/>
        <w:tblW w:w="9067" w:type="dxa"/>
        <w:tblLook w:val="04A0" w:firstRow="1" w:lastRow="0" w:firstColumn="1" w:lastColumn="0" w:noHBand="0" w:noVBand="1"/>
      </w:tblPr>
      <w:tblGrid>
        <w:gridCol w:w="4531"/>
        <w:gridCol w:w="4536"/>
      </w:tblGrid>
      <w:tr w:rsidR="00AE07DD" w:rsidTr="00286367">
        <w:trPr>
          <w:cnfStyle w:val="100000000000" w:firstRow="1" w:lastRow="0" w:firstColumn="0" w:lastColumn="0" w:oddVBand="0" w:evenVBand="0" w:oddHBand="0" w:evenHBand="0" w:firstRowFirstColumn="0" w:firstRowLastColumn="0" w:lastRowFirstColumn="0" w:lastRowLastColumn="0"/>
        </w:trPr>
        <w:tc>
          <w:tcPr>
            <w:tcW w:w="4531" w:type="dxa"/>
          </w:tcPr>
          <w:p w:rsidR="00AE07DD" w:rsidRPr="000C4031" w:rsidRDefault="00AE07DD" w:rsidP="00D161F9">
            <w:pPr>
              <w:rPr>
                <w:b w:val="0"/>
              </w:rPr>
            </w:pPr>
            <w:r w:rsidRPr="000C4031">
              <w:t>Justification</w:t>
            </w:r>
          </w:p>
        </w:tc>
        <w:tc>
          <w:tcPr>
            <w:tcW w:w="4536" w:type="dxa"/>
          </w:tcPr>
          <w:p w:rsidR="00AE07DD" w:rsidRPr="000C4031" w:rsidRDefault="00AE07DD" w:rsidP="00D161F9">
            <w:pPr>
              <w:rPr>
                <w:b w:val="0"/>
              </w:rPr>
            </w:pPr>
            <w:r>
              <w:t>Applicability</w:t>
            </w:r>
          </w:p>
        </w:tc>
      </w:tr>
      <w:tr w:rsidR="00AE07DD" w:rsidTr="00286367">
        <w:tc>
          <w:tcPr>
            <w:tcW w:w="4531" w:type="dxa"/>
          </w:tcPr>
          <w:p w:rsidR="00AE07DD" w:rsidRDefault="00AE07DD" w:rsidP="00D161F9">
            <w:r>
              <w:lastRenderedPageBreak/>
              <w:t xml:space="preserve">the capital expenditure is necessary: </w:t>
            </w:r>
          </w:p>
          <w:p w:rsidR="00AE07DD" w:rsidRDefault="00AE07DD" w:rsidP="00D161F9">
            <w:r>
              <w:t>(</w:t>
            </w:r>
            <w:proofErr w:type="spellStart"/>
            <w:r>
              <w:t>i</w:t>
            </w:r>
            <w:proofErr w:type="spellEnd"/>
            <w:r>
              <w:t xml:space="preserve">) to maintain and improve the safety of services; or </w:t>
            </w:r>
          </w:p>
        </w:tc>
        <w:tc>
          <w:tcPr>
            <w:tcW w:w="4536" w:type="dxa"/>
          </w:tcPr>
          <w:p w:rsidR="00AE07DD" w:rsidRDefault="00AE07DD" w:rsidP="00D161F9">
            <w:r>
              <w:t>Making this investment reduces the risk of failure of the critical systems or security breaches.  Any failure will have  impacts on the safety of services</w:t>
            </w:r>
          </w:p>
        </w:tc>
      </w:tr>
      <w:tr w:rsidR="00AE07DD" w:rsidTr="00286367">
        <w:trPr>
          <w:cnfStyle w:val="000000010000" w:firstRow="0" w:lastRow="0" w:firstColumn="0" w:lastColumn="0" w:oddVBand="0" w:evenVBand="0" w:oddHBand="0" w:evenHBand="1" w:firstRowFirstColumn="0" w:firstRowLastColumn="0" w:lastRowFirstColumn="0" w:lastRowLastColumn="0"/>
        </w:trPr>
        <w:tc>
          <w:tcPr>
            <w:tcW w:w="4531" w:type="dxa"/>
          </w:tcPr>
          <w:p w:rsidR="00AE07DD" w:rsidRDefault="00AE07DD" w:rsidP="00D161F9">
            <w:r>
              <w:t xml:space="preserve">the capital expenditure is necessary:  </w:t>
            </w:r>
          </w:p>
          <w:p w:rsidR="00AE07DD" w:rsidRDefault="00AE07DD" w:rsidP="00D161F9">
            <w:r>
              <w:t xml:space="preserve">(ii) to maintain the integrity of services; or </w:t>
            </w:r>
          </w:p>
        </w:tc>
        <w:tc>
          <w:tcPr>
            <w:tcW w:w="4536" w:type="dxa"/>
          </w:tcPr>
          <w:p w:rsidR="00AE07DD" w:rsidRDefault="00AE07DD" w:rsidP="00D161F9">
            <w:r>
              <w:t>The integrity of the services will be impacted if there are risks on critical systems being available.</w:t>
            </w:r>
          </w:p>
        </w:tc>
      </w:tr>
      <w:tr w:rsidR="00AE07DD" w:rsidTr="00286367">
        <w:tc>
          <w:tcPr>
            <w:tcW w:w="4531" w:type="dxa"/>
          </w:tcPr>
          <w:p w:rsidR="00AE07DD" w:rsidRDefault="00AE07DD" w:rsidP="00D161F9">
            <w:r>
              <w:t xml:space="preserve">the capital expenditure is necessary: </w:t>
            </w:r>
          </w:p>
          <w:p w:rsidR="00AE07DD" w:rsidRDefault="00AE07DD" w:rsidP="00D161F9">
            <w:r>
              <w:t xml:space="preserve">(iii) to comply with a regulatory obligation or requirement; or </w:t>
            </w:r>
          </w:p>
        </w:tc>
        <w:tc>
          <w:tcPr>
            <w:tcW w:w="4536" w:type="dxa"/>
          </w:tcPr>
          <w:p w:rsidR="00AE07DD" w:rsidRDefault="00AE07DD" w:rsidP="00453268">
            <w:r>
              <w:t xml:space="preserve">Regulatory obligations would be breached if the systems were not available.  </w:t>
            </w:r>
          </w:p>
        </w:tc>
      </w:tr>
    </w:tbl>
    <w:p w:rsidR="00AE07DD" w:rsidRDefault="00AE07DD" w:rsidP="00B10E34">
      <w:pPr>
        <w:spacing w:after="0"/>
        <w:rPr>
          <w:b/>
          <w:bCs/>
          <w:color w:val="000000"/>
          <w:sz w:val="28"/>
          <w:szCs w:val="23"/>
        </w:rPr>
      </w:pPr>
    </w:p>
    <w:sectPr w:rsidR="00AE07DD" w:rsidSect="00E5707D">
      <w:headerReference w:type="even" r:id="rId22"/>
      <w:headerReference w:type="default" r:id="rId23"/>
      <w:footerReference w:type="default" r:id="rId24"/>
      <w:headerReference w:type="first" r:id="rId25"/>
      <w:pgSz w:w="11906" w:h="16838" w:code="9"/>
      <w:pgMar w:top="2126" w:right="1440" w:bottom="1701" w:left="84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F9" w:rsidRPr="008C4E01" w:rsidRDefault="00D161F9" w:rsidP="00CC203E">
      <w:r>
        <w:separator/>
      </w:r>
    </w:p>
  </w:endnote>
  <w:endnote w:type="continuationSeparator" w:id="0">
    <w:p w:rsidR="00D161F9" w:rsidRPr="008C4E01" w:rsidRDefault="00D161F9" w:rsidP="00CC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9" w:rsidRPr="008C4E01" w:rsidRDefault="00D161F9" w:rsidP="0097031C">
    <w:pPr>
      <w:pStyle w:val="Footer"/>
      <w:jc w:val="both"/>
    </w:pPr>
  </w:p>
  <w:p w:rsidR="00D161F9" w:rsidRPr="008C4E01" w:rsidRDefault="00D161F9" w:rsidP="00DD4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9" w:rsidRPr="008C4E01" w:rsidRDefault="00D161F9" w:rsidP="00DD4C1C">
    <w:pPr>
      <w:pStyle w:val="Footer"/>
    </w:pPr>
    <w:r>
      <w:rPr>
        <w:noProof/>
        <w:lang w:eastAsia="en-AU"/>
      </w:rPr>
      <mc:AlternateContent>
        <mc:Choice Requires="wps">
          <w:drawing>
            <wp:anchor distT="0" distB="0" distL="114300" distR="114300" simplePos="0" relativeHeight="251698176" behindDoc="0" locked="0" layoutInCell="1" allowOverlap="1" wp14:anchorId="566A0B56" wp14:editId="566A0B57">
              <wp:simplePos x="0" y="0"/>
              <wp:positionH relativeFrom="page">
                <wp:posOffset>360045</wp:posOffset>
              </wp:positionH>
              <wp:positionV relativeFrom="page">
                <wp:posOffset>8281035</wp:posOffset>
              </wp:positionV>
              <wp:extent cx="360045" cy="1440180"/>
              <wp:effectExtent l="0" t="0" r="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 cy="1440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1F9" w:rsidRDefault="00D161F9" w:rsidP="0007295A">
                          <w:pPr>
                            <w:pStyle w:val="Footer"/>
                            <w:ind w:left="0"/>
                          </w:pPr>
                        </w:p>
                      </w:txbxContent>
                    </wps:txbx>
                    <wps:bodyPr rot="0" spcFirstLastPara="0" vertOverflow="overflow" horzOverflow="overflow" vert="vert270"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8.35pt;margin-top:652.05pt;width:28.35pt;height:113.4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" filled="f" stroked="f" strokeweight=".5pt">
              <v:path arrowok="t"/>
              <v:textbox style="layout-flow:vertical;mso-layout-flow-alt:bottom-to-top">
                <w:txbxContent>
                  <w:p w:rsidR="00D161F9" w:rsidRDefault="00D161F9" w:rsidP="0007295A">
                    <w:pPr>
                      <w:pStyle w:val="Footer"/>
                      <w:ind w:left="0"/>
                    </w:pPr>
                  </w:p>
                </w:txbxContent>
              </v:textbox>
              <w10:wrap anchorx="page"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6"/>
    </w:tblGrid>
    <w:tr w:rsidR="00D161F9">
      <w:tc>
        <w:tcPr>
          <w:tcW w:w="4916" w:type="dxa"/>
        </w:tcPr>
        <w:p w:rsidR="00D161F9" w:rsidRPr="00DD4C1C" w:rsidRDefault="00D161F9" w:rsidP="00DD4C1C">
          <w:pPr>
            <w:pStyle w:val="Footer"/>
          </w:pPr>
        </w:p>
        <w:p w:rsidR="00D161F9" w:rsidRDefault="00D161F9" w:rsidP="00DD4C1C">
          <w:pPr>
            <w:pStyle w:val="Footer"/>
          </w:pPr>
        </w:p>
      </w:tc>
      <w:tc>
        <w:tcPr>
          <w:tcW w:w="4917" w:type="dxa"/>
        </w:tcPr>
        <w:p w:rsidR="00D161F9" w:rsidRDefault="00D161F9" w:rsidP="00814E69">
          <w:pPr>
            <w:pStyle w:val="Footer"/>
            <w:jc w:val="right"/>
          </w:pPr>
          <w:r w:rsidRPr="00863562">
            <w:t xml:space="preserve">Page </w:t>
          </w:r>
          <w:r>
            <w:fldChar w:fldCharType="begin"/>
          </w:r>
          <w:r>
            <w:instrText xml:space="preserve"> PAGE   \* MERGEFORMAT </w:instrText>
          </w:r>
          <w:r>
            <w:fldChar w:fldCharType="separate"/>
          </w:r>
          <w:r w:rsidR="00B72596">
            <w:rPr>
              <w:noProof/>
            </w:rPr>
            <w:t>3</w:t>
          </w:r>
          <w:r>
            <w:rPr>
              <w:noProof/>
            </w:rPr>
            <w:fldChar w:fldCharType="end"/>
          </w:r>
          <w:r w:rsidRPr="00863562">
            <w:t xml:space="preserve"> of </w:t>
          </w:r>
          <w:r w:rsidR="00B72596">
            <w:fldChar w:fldCharType="begin"/>
          </w:r>
          <w:r w:rsidR="00B72596">
            <w:instrText xml:space="preserve"> NUMPAGES  \* Arabic  \* MERGEFORMAT </w:instrText>
          </w:r>
          <w:r w:rsidR="00B72596">
            <w:fldChar w:fldCharType="separate"/>
          </w:r>
          <w:r w:rsidR="00B72596">
            <w:rPr>
              <w:noProof/>
            </w:rPr>
            <w:t>12</w:t>
          </w:r>
          <w:r w:rsidR="00B72596">
            <w:rPr>
              <w:noProof/>
            </w:rPr>
            <w:fldChar w:fldCharType="end"/>
          </w:r>
        </w:p>
      </w:tc>
    </w:tr>
  </w:tbl>
  <w:p w:rsidR="00D161F9" w:rsidRPr="008C4E01" w:rsidRDefault="00D161F9" w:rsidP="00DD4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9" w:rsidRPr="008C4E01" w:rsidRDefault="00D161F9" w:rsidP="00DD4C1C">
    <w:pPr>
      <w:pStyle w:val="Footer"/>
    </w:pPr>
    <w:r>
      <w:rPr>
        <w:noProof/>
        <w:lang w:eastAsia="en-AU"/>
      </w:rPr>
      <mc:AlternateContent>
        <mc:Choice Requires="wps">
          <w:drawing>
            <wp:anchor distT="0" distB="0" distL="114300" distR="114300" simplePos="0" relativeHeight="251695104" behindDoc="0" locked="0" layoutInCell="1" allowOverlap="1" wp14:anchorId="1E2C3B41" wp14:editId="21E9F778">
              <wp:simplePos x="0" y="0"/>
              <wp:positionH relativeFrom="page">
                <wp:posOffset>360045</wp:posOffset>
              </wp:positionH>
              <wp:positionV relativeFrom="page">
                <wp:posOffset>8281035</wp:posOffset>
              </wp:positionV>
              <wp:extent cx="360045" cy="1440180"/>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 cy="1440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1F9" w:rsidRDefault="00D161F9" w:rsidP="0007295A">
                          <w:pPr>
                            <w:pStyle w:val="Footer"/>
                            <w:ind w:left="0"/>
                          </w:pPr>
                        </w:p>
                      </w:txbxContent>
                    </wps:txbx>
                    <wps:bodyPr rot="0" spcFirstLastPara="0" vertOverflow="overflow" horzOverflow="overflow" vert="vert270"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28.35pt;margin-top:652.05pt;width:28.35pt;height:113.4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" filled="f" stroked="f" strokeweight=".5pt">
              <v:path arrowok="t"/>
              <v:textbox style="layout-flow:vertical;mso-layout-flow-alt:bottom-to-top">
                <w:txbxContent>
                  <w:p w:rsidR="00D161F9" w:rsidRDefault="00D161F9" w:rsidP="0007295A">
                    <w:pPr>
                      <w:pStyle w:val="Footer"/>
                      <w:ind w:left="0"/>
                    </w:pP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5"/>
      <w:gridCol w:w="4478"/>
    </w:tblGrid>
    <w:tr w:rsidR="00D161F9" w:rsidTr="00D524B7">
      <w:tc>
        <w:tcPr>
          <w:tcW w:w="2723" w:type="pct"/>
        </w:tcPr>
        <w:sdt>
          <w:sdtPr>
            <w:rPr>
              <w:color w:val="A50021"/>
            </w:rPr>
            <w:alias w:val="Keywords"/>
            <w:tag w:val=""/>
            <w:id w:val="-2001567875"/>
            <w:dataBinding w:prefixMappings="xmlns:ns0='http://purl.org/dc/elements/1.1/' xmlns:ns1='http://schemas.openxmlformats.org/package/2006/metadata/core-properties' " w:xpath="/ns1:coreProperties[1]/ns1:keywords[1]" w:storeItemID="{6C3C8BC8-F283-45AE-878A-BAB7291924A1}"/>
            <w:text/>
          </w:sdtPr>
          <w:sdtEndPr/>
          <w:sdtContent>
            <w:p w:rsidR="00D161F9" w:rsidRPr="00D524B7" w:rsidRDefault="00D161F9" w:rsidP="00814E69">
              <w:pPr>
                <w:pStyle w:val="Footer"/>
                <w:ind w:left="0"/>
                <w:rPr>
                  <w:color w:val="A50021"/>
                </w:rPr>
              </w:pPr>
              <w:r>
                <w:rPr>
                  <w:color w:val="A50021"/>
                </w:rPr>
                <w:t>Business Case IT AM03</w:t>
              </w:r>
            </w:p>
          </w:sdtContent>
        </w:sdt>
        <w:sdt>
          <w:sdtPr>
            <w:rPr>
              <w:color w:val="A50021"/>
            </w:rPr>
            <w:alias w:val="Title"/>
            <w:tag w:val=""/>
            <w:id w:val="1245764841"/>
            <w:dataBinding w:prefixMappings="xmlns:ns0='http://purl.org/dc/elements/1.1/' xmlns:ns1='http://schemas.openxmlformats.org/package/2006/metadata/core-properties' " w:xpath="/ns1:coreProperties[1]/ns0:title[1]" w:storeItemID="{6C3C8BC8-F283-45AE-878A-BAB7291924A1}"/>
            <w:text/>
          </w:sdtPr>
          <w:sdtEndPr/>
          <w:sdtContent>
            <w:p w:rsidR="00D161F9" w:rsidRPr="00814E69" w:rsidRDefault="00D161F9" w:rsidP="00814E69">
              <w:pPr>
                <w:tabs>
                  <w:tab w:val="left" w:pos="10490"/>
                </w:tabs>
                <w:ind w:left="0"/>
                <w:rPr>
                  <w:color w:val="A50021"/>
                </w:rPr>
              </w:pPr>
              <w:r>
                <w:rPr>
                  <w:color w:val="A50021"/>
                </w:rPr>
                <w:t>Infrastructure Upgrades</w:t>
              </w:r>
            </w:p>
          </w:sdtContent>
        </w:sdt>
        <w:p w:rsidR="00D161F9" w:rsidRPr="00636B93" w:rsidRDefault="00D161F9" w:rsidP="00DD4C1C">
          <w:pPr>
            <w:pStyle w:val="Footer"/>
          </w:pPr>
        </w:p>
      </w:tc>
      <w:tc>
        <w:tcPr>
          <w:tcW w:w="2277" w:type="pct"/>
        </w:tcPr>
        <w:p w:rsidR="00D161F9" w:rsidRPr="00636B93" w:rsidRDefault="00D161F9" w:rsidP="00814E69">
          <w:pPr>
            <w:pStyle w:val="Footer"/>
            <w:ind w:left="0"/>
            <w:jc w:val="right"/>
          </w:pPr>
          <w:r w:rsidRPr="00863562">
            <w:t xml:space="preserve">Page </w:t>
          </w:r>
          <w:r>
            <w:fldChar w:fldCharType="begin"/>
          </w:r>
          <w:r>
            <w:instrText xml:space="preserve"> PAGE   \* MERGEFORMAT </w:instrText>
          </w:r>
          <w:r>
            <w:fldChar w:fldCharType="separate"/>
          </w:r>
          <w:r w:rsidR="00B72596">
            <w:rPr>
              <w:noProof/>
            </w:rPr>
            <w:t>4</w:t>
          </w:r>
          <w:r>
            <w:rPr>
              <w:noProof/>
            </w:rPr>
            <w:fldChar w:fldCharType="end"/>
          </w:r>
          <w:r w:rsidRPr="00863562">
            <w:t xml:space="preserve"> of </w:t>
          </w:r>
          <w:r w:rsidR="00B72596">
            <w:fldChar w:fldCharType="begin"/>
          </w:r>
          <w:r w:rsidR="00B72596">
            <w:instrText xml:space="preserve"> NUMPAGES  \* Arabic  \* MERGEFORMAT </w:instrText>
          </w:r>
          <w:r w:rsidR="00B72596">
            <w:fldChar w:fldCharType="separate"/>
          </w:r>
          <w:r w:rsidR="00B72596">
            <w:rPr>
              <w:noProof/>
            </w:rPr>
            <w:t>12</w:t>
          </w:r>
          <w:r w:rsidR="00B72596">
            <w:rPr>
              <w:noProof/>
            </w:rPr>
            <w:fldChar w:fldCharType="end"/>
          </w:r>
        </w:p>
      </w:tc>
    </w:tr>
  </w:tbl>
  <w:p w:rsidR="00D161F9" w:rsidRPr="008C4E01" w:rsidRDefault="00D161F9" w:rsidP="00ED6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F9" w:rsidRPr="008C4E01" w:rsidRDefault="00D161F9" w:rsidP="00CC203E">
      <w:r>
        <w:separator/>
      </w:r>
    </w:p>
  </w:footnote>
  <w:footnote w:type="continuationSeparator" w:id="0">
    <w:p w:rsidR="00D161F9" w:rsidRPr="008C4E01" w:rsidRDefault="00D161F9" w:rsidP="00CC2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9" w:rsidRDefault="00D161F9">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9" w:rsidRDefault="00D161F9">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9" w:rsidRDefault="00D161F9" w:rsidP="004F18B6">
    <w:pPr>
      <w:spacing w:after="0"/>
      <w:ind w:left="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9" w:rsidRDefault="00D161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9" w:rsidRPr="00814E69" w:rsidRDefault="00D161F9" w:rsidP="00814E69">
    <w:pPr>
      <w:pStyle w:val="Header"/>
      <w:jc w:val="right"/>
    </w:pPr>
    <w:r w:rsidRPr="00722191">
      <w:rPr>
        <w:sz w:val="20"/>
        <w:szCs w:val="18"/>
      </w:rPr>
      <w:t xml:space="preserve"> </w:t>
    </w:r>
    <w:sdt>
      <w:sdtPr>
        <w:rPr>
          <w:b/>
          <w:sz w:val="20"/>
          <w:szCs w:val="18"/>
        </w:rPr>
        <w:alias w:val="Subject"/>
        <w:tag w:val=""/>
        <w:id w:val="545714837"/>
        <w:dataBinding w:prefixMappings="xmlns:ns0='http://purl.org/dc/elements/1.1/' xmlns:ns1='http://schemas.openxmlformats.org/package/2006/metadata/core-properties' " w:xpath="/ns1:coreProperties[1]/ns0:subject[1]" w:storeItemID="{6C3C8BC8-F283-45AE-878A-BAB7291924A1}"/>
        <w:text/>
      </w:sdtPr>
      <w:sdtEndPr/>
      <w:sdtContent>
        <w:r>
          <w:rPr>
            <w:b/>
            <w:sz w:val="20"/>
            <w:szCs w:val="18"/>
          </w:rPr>
          <w:t>APA GROUP</w:t>
        </w:r>
      </w:sdtContent>
    </w:sdt>
  </w:p>
  <w:p w:rsidR="00D161F9" w:rsidRPr="00722191" w:rsidRDefault="00B72596" w:rsidP="00E50712">
    <w:pPr>
      <w:pStyle w:val="APA-Header"/>
      <w:rPr>
        <w:sz w:val="20"/>
        <w:szCs w:val="18"/>
      </w:rPr>
    </w:pPr>
    <w:sdt>
      <w:sdtPr>
        <w:rPr>
          <w:b/>
          <w:sz w:val="20"/>
          <w:szCs w:val="18"/>
        </w:rPr>
        <w:alias w:val="Keywords"/>
        <w:tag w:val=""/>
        <w:id w:val="-1728842351"/>
        <w:dataBinding w:prefixMappings="xmlns:ns0='http://purl.org/dc/elements/1.1/' xmlns:ns1='http://schemas.openxmlformats.org/package/2006/metadata/core-properties' " w:xpath="/ns1:coreProperties[1]/ns1:keywords[1]" w:storeItemID="{6C3C8BC8-F283-45AE-878A-BAB7291924A1}"/>
        <w:text/>
      </w:sdtPr>
      <w:sdtEndPr/>
      <w:sdtContent>
        <w:r w:rsidR="00D161F9">
          <w:rPr>
            <w:b/>
            <w:sz w:val="20"/>
            <w:szCs w:val="18"/>
          </w:rPr>
          <w:t>Business Case IT AM03</w:t>
        </w:r>
      </w:sdtContent>
    </w:sdt>
  </w:p>
  <w:p w:rsidR="00D161F9" w:rsidRPr="00814E69" w:rsidRDefault="00B72596" w:rsidP="00814E69">
    <w:pPr>
      <w:pStyle w:val="APA-Header"/>
      <w:rPr>
        <w:sz w:val="20"/>
        <w:szCs w:val="18"/>
      </w:rPr>
    </w:pPr>
    <w:sdt>
      <w:sdtPr>
        <w:rPr>
          <w:sz w:val="20"/>
          <w:szCs w:val="18"/>
        </w:rPr>
        <w:alias w:val="Title"/>
        <w:tag w:val=""/>
        <w:id w:val="923928804"/>
        <w:dataBinding w:prefixMappings="xmlns:ns0='http://purl.org/dc/elements/1.1/' xmlns:ns1='http://schemas.openxmlformats.org/package/2006/metadata/core-properties' " w:xpath="/ns1:coreProperties[1]/ns0:title[1]" w:storeItemID="{6C3C8BC8-F283-45AE-878A-BAB7291924A1}"/>
        <w:text/>
      </w:sdtPr>
      <w:sdtEndPr/>
      <w:sdtContent>
        <w:r w:rsidR="00D161F9">
          <w:rPr>
            <w:sz w:val="20"/>
            <w:szCs w:val="18"/>
          </w:rPr>
          <w:t>Infrastructure Upgrades</w:t>
        </w:r>
      </w:sdtContent>
    </w:sdt>
  </w:p>
  <w:p w:rsidR="00D161F9" w:rsidRPr="00E50712" w:rsidRDefault="00D161F9" w:rsidP="00E5071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9" w:rsidRDefault="00D161F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9" w:rsidRDefault="00D161F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ook w:val="01E0" w:firstRow="1" w:lastRow="1" w:firstColumn="1" w:lastColumn="1" w:noHBand="0" w:noVBand="0"/>
    </w:tblPr>
    <w:tblGrid>
      <w:gridCol w:w="4916"/>
      <w:gridCol w:w="4917"/>
    </w:tblGrid>
    <w:tr w:rsidR="00D161F9" w:rsidRPr="00F011C9" w:rsidTr="003354C4">
      <w:trPr>
        <w:trHeight w:val="987"/>
      </w:trPr>
      <w:tc>
        <w:tcPr>
          <w:tcW w:w="2500" w:type="pct"/>
          <w:vAlign w:val="center"/>
        </w:tcPr>
        <w:p w:rsidR="00D161F9" w:rsidRPr="00F011C9" w:rsidRDefault="00D161F9" w:rsidP="003354C4">
          <w:pPr>
            <w:pStyle w:val="Header"/>
            <w:tabs>
              <w:tab w:val="center" w:pos="7699"/>
              <w:tab w:val="right" w:pos="12000"/>
            </w:tabs>
            <w:ind w:left="0"/>
          </w:pPr>
        </w:p>
      </w:tc>
      <w:tc>
        <w:tcPr>
          <w:tcW w:w="2500" w:type="pct"/>
        </w:tcPr>
        <w:p w:rsidR="00D161F9" w:rsidRPr="00F011C9" w:rsidRDefault="00D161F9" w:rsidP="00D524B7">
          <w:pPr>
            <w:pStyle w:val="Header"/>
            <w:tabs>
              <w:tab w:val="center" w:pos="7699"/>
              <w:tab w:val="right" w:pos="12000"/>
            </w:tabs>
            <w:jc w:val="right"/>
          </w:pPr>
        </w:p>
        <w:p w:rsidR="00D161F9" w:rsidRPr="00F011C9" w:rsidRDefault="00D161F9" w:rsidP="00D524B7">
          <w:pPr>
            <w:pStyle w:val="Header"/>
            <w:tabs>
              <w:tab w:val="center" w:pos="7699"/>
              <w:tab w:val="right" w:pos="12000"/>
            </w:tabs>
            <w:jc w:val="right"/>
          </w:pPr>
          <w:r>
            <w:rPr>
              <w:noProof/>
              <w:lang w:eastAsia="en-AU"/>
            </w:rPr>
            <w:drawing>
              <wp:inline distT="0" distB="0" distL="0" distR="0" wp14:anchorId="47F80199" wp14:editId="10621780">
                <wp:extent cx="1521460" cy="402590"/>
                <wp:effectExtent l="0" t="0" r="2540" b="0"/>
                <wp:docPr id="34" name="Picture 34" descr="APA Group Sh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PA Group Sho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402590"/>
                        </a:xfrm>
                        <a:prstGeom prst="rect">
                          <a:avLst/>
                        </a:prstGeom>
                        <a:noFill/>
                        <a:ln>
                          <a:noFill/>
                        </a:ln>
                      </pic:spPr>
                    </pic:pic>
                  </a:graphicData>
                </a:graphic>
              </wp:inline>
            </w:drawing>
          </w:r>
        </w:p>
        <w:p w:rsidR="00D161F9" w:rsidRPr="00F011C9" w:rsidRDefault="00D161F9" w:rsidP="00D524B7">
          <w:pPr>
            <w:pStyle w:val="Header"/>
            <w:tabs>
              <w:tab w:val="center" w:pos="7699"/>
              <w:tab w:val="right" w:pos="12000"/>
            </w:tabs>
            <w:jc w:val="right"/>
          </w:pPr>
        </w:p>
      </w:tc>
    </w:tr>
  </w:tbl>
  <w:p w:rsidR="00D161F9" w:rsidRDefault="00D161F9" w:rsidP="003354C4">
    <w:pPr>
      <w:pStyle w:val="Header"/>
      <w:ind w:left="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9" w:rsidRDefault="00D16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8E2"/>
    <w:multiLevelType w:val="hybridMultilevel"/>
    <w:tmpl w:val="98FC9CA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6755B45"/>
    <w:multiLevelType w:val="hybridMultilevel"/>
    <w:tmpl w:val="3F58A43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nsid w:val="0AFF7BD7"/>
    <w:multiLevelType w:val="hybridMultilevel"/>
    <w:tmpl w:val="630C2F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B5B4796"/>
    <w:multiLevelType w:val="hybridMultilevel"/>
    <w:tmpl w:val="0E7604C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A04CE2"/>
    <w:multiLevelType w:val="hybridMultilevel"/>
    <w:tmpl w:val="A21A3832"/>
    <w:lvl w:ilvl="0" w:tplc="F304A692">
      <w:start w:val="1"/>
      <w:numFmt w:val="upperLetter"/>
      <w:lvlText w:val="Appendix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7E2594"/>
    <w:multiLevelType w:val="hybridMultilevel"/>
    <w:tmpl w:val="9A38E334"/>
    <w:lvl w:ilvl="0" w:tplc="FB88248C">
      <w:start w:val="1"/>
      <w:numFmt w:val="lowerLetter"/>
      <w:pStyle w:val="APA-NumberingLetters"/>
      <w:lvlText w:val="%1."/>
      <w:lvlJc w:val="left"/>
      <w:pPr>
        <w:ind w:left="567"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nsid w:val="16503AD5"/>
    <w:multiLevelType w:val="hybridMultilevel"/>
    <w:tmpl w:val="96CA69C8"/>
    <w:lvl w:ilvl="0" w:tplc="D86C5C02">
      <w:start w:val="1"/>
      <w:numFmt w:val="bullet"/>
      <w:lvlText w:val=""/>
      <w:lvlJc w:val="left"/>
      <w:pPr>
        <w:tabs>
          <w:tab w:val="num" w:pos="1080"/>
        </w:tabs>
        <w:ind w:left="1080" w:hanging="360"/>
      </w:pPr>
      <w:rPr>
        <w:rFonts w:ascii="Symbol" w:hAnsi="Symbol" w:hint="default"/>
        <w:color w:val="auto"/>
        <w:lang w:val="en-AU"/>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6E7501C"/>
    <w:multiLevelType w:val="hybridMultilevel"/>
    <w:tmpl w:val="F62A5D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3A21EC"/>
    <w:multiLevelType w:val="hybridMultilevel"/>
    <w:tmpl w:val="1B1AF7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1FFC3E51"/>
    <w:multiLevelType w:val="multilevel"/>
    <w:tmpl w:val="0E8458AE"/>
    <w:lvl w:ilvl="0">
      <w:start w:val="1"/>
      <w:numFmt w:val="decimal"/>
      <w:lvlText w:val="%1"/>
      <w:lvlJc w:val="left"/>
      <w:pPr>
        <w:tabs>
          <w:tab w:val="num" w:pos="432"/>
        </w:tabs>
        <w:ind w:left="432" w:hanging="432"/>
      </w:pPr>
      <w:rPr>
        <w:rFonts w:hint="default"/>
        <w:caps/>
      </w:rPr>
    </w:lvl>
    <w:lvl w:ilvl="1">
      <w:start w:val="1"/>
      <w:numFmt w:val="decimal"/>
      <w:lvlText w:val="%1.%2"/>
      <w:lvlJc w:val="left"/>
      <w:pPr>
        <w:tabs>
          <w:tab w:val="num" w:pos="426"/>
        </w:tabs>
        <w:ind w:left="539"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06332F2"/>
    <w:multiLevelType w:val="hybridMultilevel"/>
    <w:tmpl w:val="7318E6E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239131C3"/>
    <w:multiLevelType w:val="hybridMultilevel"/>
    <w:tmpl w:val="30466C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135B21"/>
    <w:multiLevelType w:val="hybridMultilevel"/>
    <w:tmpl w:val="A9103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5C3EF9"/>
    <w:multiLevelType w:val="multilevel"/>
    <w:tmpl w:val="DB48EB1C"/>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Restart w:val="0"/>
      <w:lvlText w:val="Appendix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FB43904"/>
    <w:multiLevelType w:val="hybridMultilevel"/>
    <w:tmpl w:val="2182C8B6"/>
    <w:lvl w:ilvl="0" w:tplc="0C09000F">
      <w:start w:val="1"/>
      <w:numFmt w:val="decimal"/>
      <w:lvlText w:val="%1."/>
      <w:lvlJc w:val="left"/>
      <w:pPr>
        <w:ind w:left="1287" w:hanging="360"/>
      </w:pPr>
    </w:lvl>
    <w:lvl w:ilvl="1" w:tplc="0C090001">
      <w:start w:val="1"/>
      <w:numFmt w:val="bullet"/>
      <w:lvlText w:val=""/>
      <w:lvlJc w:val="left"/>
      <w:pPr>
        <w:ind w:left="2007" w:hanging="360"/>
      </w:pPr>
      <w:rPr>
        <w:rFonts w:ascii="Symbol" w:hAnsi="Symbol"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nsid w:val="30061264"/>
    <w:multiLevelType w:val="hybridMultilevel"/>
    <w:tmpl w:val="71E000DE"/>
    <w:lvl w:ilvl="0" w:tplc="0C090005">
      <w:start w:val="1"/>
      <w:numFmt w:val="bullet"/>
      <w:lvlText w:val=""/>
      <w:lvlJc w:val="left"/>
      <w:pPr>
        <w:ind w:left="927" w:hanging="360"/>
      </w:pPr>
      <w:rPr>
        <w:rFonts w:ascii="Wingdings" w:hAnsi="Wingding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nsid w:val="32D55955"/>
    <w:multiLevelType w:val="hybridMultilevel"/>
    <w:tmpl w:val="D59202D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338B18F1"/>
    <w:multiLevelType w:val="hybridMultilevel"/>
    <w:tmpl w:val="3D54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AF4B5F"/>
    <w:multiLevelType w:val="hybridMultilevel"/>
    <w:tmpl w:val="941ECEE0"/>
    <w:lvl w:ilvl="0" w:tplc="33F24158">
      <w:start w:val="1"/>
      <w:numFmt w:val="bullet"/>
      <w:pStyle w:val="Bullet-Dash"/>
      <w:lvlText w:val=""/>
      <w:lvlJc w:val="left"/>
      <w:pPr>
        <w:tabs>
          <w:tab w:val="num" w:pos="1276"/>
        </w:tabs>
        <w:ind w:left="1276" w:hanging="425"/>
      </w:pPr>
      <w:rPr>
        <w:rFonts w:ascii="Symbol" w:hAnsi="Symbol" w:hint="default"/>
        <w:b/>
        <w:i w:val="0"/>
        <w:color w:val="000000"/>
        <w:sz w:val="24"/>
      </w:rPr>
    </w:lvl>
    <w:lvl w:ilvl="1" w:tplc="FFFFFFFF">
      <w:start w:val="1"/>
      <w:numFmt w:val="bullet"/>
      <w:lvlText w:val="o"/>
      <w:lvlJc w:val="left"/>
      <w:pPr>
        <w:tabs>
          <w:tab w:val="num" w:pos="3556"/>
        </w:tabs>
        <w:ind w:left="3556" w:hanging="360"/>
      </w:pPr>
      <w:rPr>
        <w:rFonts w:ascii="Courier New" w:hAnsi="Courier New" w:hint="default"/>
      </w:rPr>
    </w:lvl>
    <w:lvl w:ilvl="2" w:tplc="FFFFFFFF" w:tentative="1">
      <w:start w:val="1"/>
      <w:numFmt w:val="bullet"/>
      <w:lvlText w:val=""/>
      <w:lvlJc w:val="left"/>
      <w:pPr>
        <w:tabs>
          <w:tab w:val="num" w:pos="4276"/>
        </w:tabs>
        <w:ind w:left="4276" w:hanging="360"/>
      </w:pPr>
      <w:rPr>
        <w:rFonts w:ascii="Wingdings" w:hAnsi="Wingdings" w:hint="default"/>
      </w:rPr>
    </w:lvl>
    <w:lvl w:ilvl="3" w:tplc="FFFFFFFF" w:tentative="1">
      <w:start w:val="1"/>
      <w:numFmt w:val="bullet"/>
      <w:lvlText w:val=""/>
      <w:lvlJc w:val="left"/>
      <w:pPr>
        <w:tabs>
          <w:tab w:val="num" w:pos="4996"/>
        </w:tabs>
        <w:ind w:left="4996" w:hanging="360"/>
      </w:pPr>
      <w:rPr>
        <w:rFonts w:ascii="Symbol" w:hAnsi="Symbol" w:hint="default"/>
      </w:rPr>
    </w:lvl>
    <w:lvl w:ilvl="4" w:tplc="FFFFFFFF" w:tentative="1">
      <w:start w:val="1"/>
      <w:numFmt w:val="bullet"/>
      <w:lvlText w:val="o"/>
      <w:lvlJc w:val="left"/>
      <w:pPr>
        <w:tabs>
          <w:tab w:val="num" w:pos="5716"/>
        </w:tabs>
        <w:ind w:left="5716" w:hanging="360"/>
      </w:pPr>
      <w:rPr>
        <w:rFonts w:ascii="Courier New" w:hAnsi="Courier New" w:hint="default"/>
      </w:rPr>
    </w:lvl>
    <w:lvl w:ilvl="5" w:tplc="FFFFFFFF" w:tentative="1">
      <w:start w:val="1"/>
      <w:numFmt w:val="bullet"/>
      <w:lvlText w:val=""/>
      <w:lvlJc w:val="left"/>
      <w:pPr>
        <w:tabs>
          <w:tab w:val="num" w:pos="6436"/>
        </w:tabs>
        <w:ind w:left="6436" w:hanging="360"/>
      </w:pPr>
      <w:rPr>
        <w:rFonts w:ascii="Wingdings" w:hAnsi="Wingdings" w:hint="default"/>
      </w:rPr>
    </w:lvl>
    <w:lvl w:ilvl="6" w:tplc="FFFFFFFF" w:tentative="1">
      <w:start w:val="1"/>
      <w:numFmt w:val="bullet"/>
      <w:lvlText w:val=""/>
      <w:lvlJc w:val="left"/>
      <w:pPr>
        <w:tabs>
          <w:tab w:val="num" w:pos="7156"/>
        </w:tabs>
        <w:ind w:left="7156" w:hanging="360"/>
      </w:pPr>
      <w:rPr>
        <w:rFonts w:ascii="Symbol" w:hAnsi="Symbol" w:hint="default"/>
      </w:rPr>
    </w:lvl>
    <w:lvl w:ilvl="7" w:tplc="FFFFFFFF" w:tentative="1">
      <w:start w:val="1"/>
      <w:numFmt w:val="bullet"/>
      <w:lvlText w:val="o"/>
      <w:lvlJc w:val="left"/>
      <w:pPr>
        <w:tabs>
          <w:tab w:val="num" w:pos="7876"/>
        </w:tabs>
        <w:ind w:left="7876" w:hanging="360"/>
      </w:pPr>
      <w:rPr>
        <w:rFonts w:ascii="Courier New" w:hAnsi="Courier New" w:hint="default"/>
      </w:rPr>
    </w:lvl>
    <w:lvl w:ilvl="8" w:tplc="FFFFFFFF" w:tentative="1">
      <w:start w:val="1"/>
      <w:numFmt w:val="bullet"/>
      <w:lvlText w:val=""/>
      <w:lvlJc w:val="left"/>
      <w:pPr>
        <w:tabs>
          <w:tab w:val="num" w:pos="8596"/>
        </w:tabs>
        <w:ind w:left="8596" w:hanging="360"/>
      </w:pPr>
      <w:rPr>
        <w:rFonts w:ascii="Wingdings" w:hAnsi="Wingdings" w:hint="default"/>
      </w:rPr>
    </w:lvl>
  </w:abstractNum>
  <w:abstractNum w:abstractNumId="19">
    <w:nsid w:val="3A7A14FD"/>
    <w:multiLevelType w:val="multilevel"/>
    <w:tmpl w:val="DB48EB1C"/>
    <w:name w:v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Restart w:val="0"/>
      <w:lvlText w:val="Appendix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C1E0DB8"/>
    <w:multiLevelType w:val="hybridMultilevel"/>
    <w:tmpl w:val="162C18E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45D53DA9"/>
    <w:multiLevelType w:val="hybridMultilevel"/>
    <w:tmpl w:val="713EF1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475261EF"/>
    <w:multiLevelType w:val="hybridMultilevel"/>
    <w:tmpl w:val="91FC10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4C063911"/>
    <w:multiLevelType w:val="hybridMultilevel"/>
    <w:tmpl w:val="F9BC638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360" w:hanging="360"/>
      </w:pPr>
    </w:lvl>
    <w:lvl w:ilvl="2" w:tplc="0C09001B">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4">
    <w:nsid w:val="4E8A5254"/>
    <w:multiLevelType w:val="hybridMultilevel"/>
    <w:tmpl w:val="6D70D0E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nsid w:val="4F605B7E"/>
    <w:multiLevelType w:val="hybridMultilevel"/>
    <w:tmpl w:val="6B5AEC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nsid w:val="51700CB5"/>
    <w:multiLevelType w:val="multilevel"/>
    <w:tmpl w:val="9E12A86C"/>
    <w:styleLink w:val="StyleNumberedLeft19cmHanging063cm"/>
    <w:lvl w:ilvl="0">
      <w:start w:val="1"/>
      <w:numFmt w:val="decimal"/>
      <w:lvlText w:val="%1."/>
      <w:lvlJc w:val="left"/>
      <w:pPr>
        <w:tabs>
          <w:tab w:val="num" w:pos="720"/>
        </w:tabs>
        <w:ind w:left="720" w:hanging="360"/>
      </w:pPr>
      <w:rPr>
        <w:rFonts w:ascii="Trebuchet MS" w:hAnsi="Trebuchet M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080A67"/>
    <w:multiLevelType w:val="multilevel"/>
    <w:tmpl w:val="C0F8917C"/>
    <w:name w:val="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5D252849"/>
    <w:multiLevelType w:val="hybridMultilevel"/>
    <w:tmpl w:val="75C45B4E"/>
    <w:lvl w:ilvl="0" w:tplc="173EEDC8">
      <w:start w:val="1"/>
      <w:numFmt w:val="decimal"/>
      <w:pStyle w:val="APA-Numbering"/>
      <w:lvlText w:val="%1."/>
      <w:lvlJc w:val="left"/>
      <w:pPr>
        <w:ind w:left="1134" w:hanging="567"/>
      </w:pPr>
      <w:rPr>
        <w:rFonts w:ascii="Calibri" w:hAnsi="Calibri" w:hint="default"/>
        <w:b w:val="0"/>
        <w:bCs w:val="0"/>
        <w:i w:val="0"/>
        <w:iCs w:val="0"/>
        <w:caps w:val="0"/>
        <w:strike w:val="0"/>
        <w:dstrike w:val="0"/>
        <w:vanish w:val="0"/>
        <w:color w:val="000000"/>
        <w:spacing w:val="0"/>
        <w:kern w:val="0"/>
        <w:position w:val="0"/>
        <w:sz w:val="22"/>
        <w:u w:val="none"/>
        <w:effect w:val="none"/>
        <w:vertAlign w:val="baseline"/>
        <w:em w:val="no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E5F2445"/>
    <w:multiLevelType w:val="hybridMultilevel"/>
    <w:tmpl w:val="315E5D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nsid w:val="635C1AFA"/>
    <w:multiLevelType w:val="hybridMultilevel"/>
    <w:tmpl w:val="4FC00178"/>
    <w:lvl w:ilvl="0" w:tplc="0C09000F">
      <w:start w:val="1"/>
      <w:numFmt w:val="decimal"/>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nsid w:val="67C82584"/>
    <w:multiLevelType w:val="hybridMultilevel"/>
    <w:tmpl w:val="02EC5E14"/>
    <w:lvl w:ilvl="0" w:tplc="8A5ED356">
      <w:start w:val="1"/>
      <w:numFmt w:val="lowerRoman"/>
      <w:pStyle w:val="APA-Numbering2"/>
      <w:lvlText w:val="%1."/>
      <w:lvlJc w:val="right"/>
      <w:pPr>
        <w:ind w:left="567" w:firstLine="567"/>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nsid w:val="6DE131BA"/>
    <w:multiLevelType w:val="hybridMultilevel"/>
    <w:tmpl w:val="647A2A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6E6A1577"/>
    <w:multiLevelType w:val="multilevel"/>
    <w:tmpl w:val="0B565840"/>
    <w:styleLink w:val="StyleNumberedLeft127cmHanging063cm1"/>
    <w:lvl w:ilvl="0">
      <w:start w:val="1"/>
      <w:numFmt w:val="decimal"/>
      <w:lvlText w:val="%1."/>
      <w:lvlJc w:val="left"/>
      <w:pPr>
        <w:ind w:left="1134" w:hanging="567"/>
      </w:pPr>
      <w:rPr>
        <w:rFonts w:ascii="Calibri" w:hAnsi="Calibri" w:hint="default"/>
        <w:b w:val="0"/>
        <w:bCs w:val="0"/>
        <w:i w:val="0"/>
        <w:iCs w:val="0"/>
        <w:caps w:val="0"/>
        <w:strike w:val="0"/>
        <w:dstrike w:val="0"/>
        <w:vanish w:val="0"/>
        <w:color w:val="000000"/>
        <w:spacing w:val="0"/>
        <w:kern w:val="0"/>
        <w:position w:val="0"/>
        <w:sz w:val="22"/>
        <w:u w:val="none"/>
        <w:effect w:val="none"/>
        <w:vertAlign w:val="baseline"/>
        <w:em w:val="none"/>
      </w:r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75650271"/>
    <w:multiLevelType w:val="multilevel"/>
    <w:tmpl w:val="10BC584A"/>
    <w:styleLink w:val="StyleNumberedLeft127cmHanging063cm"/>
    <w:lvl w:ilvl="0">
      <w:start w:val="1"/>
      <w:numFmt w:val="lowerRoman"/>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A027565"/>
    <w:multiLevelType w:val="hybridMultilevel"/>
    <w:tmpl w:val="44A4D64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360" w:hanging="360"/>
      </w:pPr>
    </w:lvl>
    <w:lvl w:ilvl="2" w:tplc="0C09001B">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6">
    <w:nsid w:val="7A961C94"/>
    <w:multiLevelType w:val="hybridMultilevel"/>
    <w:tmpl w:val="47168A78"/>
    <w:lvl w:ilvl="0" w:tplc="8BBE783E">
      <w:start w:val="1"/>
      <w:numFmt w:val="bullet"/>
      <w:pStyle w:val="Bullet"/>
      <w:lvlText w:val="-"/>
      <w:lvlJc w:val="left"/>
      <w:pPr>
        <w:tabs>
          <w:tab w:val="num" w:pos="851"/>
        </w:tabs>
        <w:ind w:left="851" w:firstLine="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3"/>
  </w:num>
  <w:num w:numId="3">
    <w:abstractNumId w:val="4"/>
  </w:num>
  <w:num w:numId="4">
    <w:abstractNumId w:val="28"/>
  </w:num>
  <w:num w:numId="5">
    <w:abstractNumId w:val="5"/>
  </w:num>
  <w:num w:numId="6">
    <w:abstractNumId w:val="34"/>
  </w:num>
  <w:num w:numId="7">
    <w:abstractNumId w:val="33"/>
  </w:num>
  <w:num w:numId="8">
    <w:abstractNumId w:val="31"/>
  </w:num>
  <w:num w:numId="9">
    <w:abstractNumId w:val="18"/>
  </w:num>
  <w:num w:numId="10">
    <w:abstractNumId w:val="36"/>
  </w:num>
  <w:num w:numId="11">
    <w:abstractNumId w:val="11"/>
  </w:num>
  <w:num w:numId="12">
    <w:abstractNumId w:val="6"/>
  </w:num>
  <w:num w:numId="13">
    <w:abstractNumId w:val="32"/>
  </w:num>
  <w:num w:numId="14">
    <w:abstractNumId w:val="0"/>
  </w:num>
  <w:num w:numId="15">
    <w:abstractNumId w:val="21"/>
  </w:num>
  <w:num w:numId="16">
    <w:abstractNumId w:val="16"/>
  </w:num>
  <w:num w:numId="17">
    <w:abstractNumId w:val="22"/>
  </w:num>
  <w:num w:numId="18">
    <w:abstractNumId w:val="8"/>
  </w:num>
  <w:num w:numId="19">
    <w:abstractNumId w:val="30"/>
  </w:num>
  <w:num w:numId="20">
    <w:abstractNumId w:val="14"/>
  </w:num>
  <w:num w:numId="21">
    <w:abstractNumId w:val="26"/>
  </w:num>
  <w:num w:numId="22">
    <w:abstractNumId w:val="15"/>
  </w:num>
  <w:num w:numId="23">
    <w:abstractNumId w:val="9"/>
  </w:num>
  <w:num w:numId="24">
    <w:abstractNumId w:val="17"/>
  </w:num>
  <w:num w:numId="25">
    <w:abstractNumId w:val="3"/>
  </w:num>
  <w:num w:numId="26">
    <w:abstractNumId w:val="35"/>
  </w:num>
  <w:num w:numId="27">
    <w:abstractNumId w:val="23"/>
  </w:num>
  <w:num w:numId="28">
    <w:abstractNumId w:val="7"/>
  </w:num>
  <w:num w:numId="29">
    <w:abstractNumId w:val="20"/>
  </w:num>
  <w:num w:numId="30">
    <w:abstractNumId w:val="10"/>
  </w:num>
  <w:num w:numId="31">
    <w:abstractNumId w:val="24"/>
  </w:num>
  <w:num w:numId="32">
    <w:abstractNumId w:val="29"/>
  </w:num>
  <w:num w:numId="33">
    <w:abstractNumId w:val="2"/>
  </w:num>
  <w:num w:numId="34">
    <w:abstractNumId w:val="28"/>
    <w:lvlOverride w:ilvl="0">
      <w:startOverride w:val="1"/>
    </w:lvlOverride>
  </w:num>
  <w:num w:numId="35">
    <w:abstractNumId w:val="1"/>
  </w:num>
  <w:num w:numId="36">
    <w:abstractNumId w:val="12"/>
  </w:num>
  <w:num w:numId="3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D5"/>
    <w:rsid w:val="00000DC9"/>
    <w:rsid w:val="00001D77"/>
    <w:rsid w:val="00002529"/>
    <w:rsid w:val="00002673"/>
    <w:rsid w:val="00003AE7"/>
    <w:rsid w:val="00004841"/>
    <w:rsid w:val="000052E8"/>
    <w:rsid w:val="000057AB"/>
    <w:rsid w:val="000073B7"/>
    <w:rsid w:val="0000769D"/>
    <w:rsid w:val="00007B0F"/>
    <w:rsid w:val="000109EE"/>
    <w:rsid w:val="000126E4"/>
    <w:rsid w:val="0001340D"/>
    <w:rsid w:val="00014364"/>
    <w:rsid w:val="00016421"/>
    <w:rsid w:val="00017761"/>
    <w:rsid w:val="0002003E"/>
    <w:rsid w:val="00021E37"/>
    <w:rsid w:val="000232DE"/>
    <w:rsid w:val="0002469C"/>
    <w:rsid w:val="0002478C"/>
    <w:rsid w:val="00026107"/>
    <w:rsid w:val="0002666E"/>
    <w:rsid w:val="00026C71"/>
    <w:rsid w:val="000271CB"/>
    <w:rsid w:val="00031514"/>
    <w:rsid w:val="00031E6B"/>
    <w:rsid w:val="00032335"/>
    <w:rsid w:val="00032F90"/>
    <w:rsid w:val="00034B08"/>
    <w:rsid w:val="00035AB7"/>
    <w:rsid w:val="00035ACD"/>
    <w:rsid w:val="00035E7C"/>
    <w:rsid w:val="00035F22"/>
    <w:rsid w:val="000368DA"/>
    <w:rsid w:val="00036926"/>
    <w:rsid w:val="00037E84"/>
    <w:rsid w:val="00042319"/>
    <w:rsid w:val="00042460"/>
    <w:rsid w:val="00042D65"/>
    <w:rsid w:val="00042EDE"/>
    <w:rsid w:val="0004453B"/>
    <w:rsid w:val="00045024"/>
    <w:rsid w:val="00045618"/>
    <w:rsid w:val="0004580E"/>
    <w:rsid w:val="00046F57"/>
    <w:rsid w:val="00047686"/>
    <w:rsid w:val="00050032"/>
    <w:rsid w:val="000514D3"/>
    <w:rsid w:val="00052D8E"/>
    <w:rsid w:val="000537E8"/>
    <w:rsid w:val="00053DEE"/>
    <w:rsid w:val="00054C71"/>
    <w:rsid w:val="00054DF4"/>
    <w:rsid w:val="00055135"/>
    <w:rsid w:val="000552DB"/>
    <w:rsid w:val="0005641B"/>
    <w:rsid w:val="000566FB"/>
    <w:rsid w:val="000568B8"/>
    <w:rsid w:val="00057735"/>
    <w:rsid w:val="00057AA3"/>
    <w:rsid w:val="00060E8D"/>
    <w:rsid w:val="00062AC0"/>
    <w:rsid w:val="00064F93"/>
    <w:rsid w:val="00066587"/>
    <w:rsid w:val="00066C70"/>
    <w:rsid w:val="00070010"/>
    <w:rsid w:val="0007127F"/>
    <w:rsid w:val="00072867"/>
    <w:rsid w:val="0007295A"/>
    <w:rsid w:val="00072AFC"/>
    <w:rsid w:val="00072ECB"/>
    <w:rsid w:val="00074E6E"/>
    <w:rsid w:val="000753AC"/>
    <w:rsid w:val="0007548F"/>
    <w:rsid w:val="00075C47"/>
    <w:rsid w:val="00076CB2"/>
    <w:rsid w:val="00077E18"/>
    <w:rsid w:val="00081944"/>
    <w:rsid w:val="0008230B"/>
    <w:rsid w:val="000834BA"/>
    <w:rsid w:val="0008512B"/>
    <w:rsid w:val="00085925"/>
    <w:rsid w:val="000861C2"/>
    <w:rsid w:val="00086421"/>
    <w:rsid w:val="000866CC"/>
    <w:rsid w:val="00087665"/>
    <w:rsid w:val="0009279A"/>
    <w:rsid w:val="00092F06"/>
    <w:rsid w:val="000941BF"/>
    <w:rsid w:val="00094905"/>
    <w:rsid w:val="00094A35"/>
    <w:rsid w:val="00096459"/>
    <w:rsid w:val="00097482"/>
    <w:rsid w:val="000A0608"/>
    <w:rsid w:val="000A1142"/>
    <w:rsid w:val="000A17BF"/>
    <w:rsid w:val="000A1BBD"/>
    <w:rsid w:val="000A2086"/>
    <w:rsid w:val="000A5E58"/>
    <w:rsid w:val="000A7356"/>
    <w:rsid w:val="000B1D23"/>
    <w:rsid w:val="000B39D8"/>
    <w:rsid w:val="000B47DE"/>
    <w:rsid w:val="000B76ED"/>
    <w:rsid w:val="000B7F80"/>
    <w:rsid w:val="000C113E"/>
    <w:rsid w:val="000C2A43"/>
    <w:rsid w:val="000C3E64"/>
    <w:rsid w:val="000C4A89"/>
    <w:rsid w:val="000C59AF"/>
    <w:rsid w:val="000C5C15"/>
    <w:rsid w:val="000C63ED"/>
    <w:rsid w:val="000C69DE"/>
    <w:rsid w:val="000D212E"/>
    <w:rsid w:val="000D2485"/>
    <w:rsid w:val="000D273E"/>
    <w:rsid w:val="000D4A08"/>
    <w:rsid w:val="000D4AC3"/>
    <w:rsid w:val="000D4C38"/>
    <w:rsid w:val="000D4F4D"/>
    <w:rsid w:val="000D578F"/>
    <w:rsid w:val="000E0957"/>
    <w:rsid w:val="000E25B1"/>
    <w:rsid w:val="000E271D"/>
    <w:rsid w:val="000E318B"/>
    <w:rsid w:val="000E44A0"/>
    <w:rsid w:val="000E4706"/>
    <w:rsid w:val="000E68AB"/>
    <w:rsid w:val="000E75A6"/>
    <w:rsid w:val="000E7A80"/>
    <w:rsid w:val="000E7C7D"/>
    <w:rsid w:val="000E7E72"/>
    <w:rsid w:val="000F2E9F"/>
    <w:rsid w:val="000F3691"/>
    <w:rsid w:val="000F388B"/>
    <w:rsid w:val="000F63B1"/>
    <w:rsid w:val="000F68B3"/>
    <w:rsid w:val="000F6A32"/>
    <w:rsid w:val="000F72BE"/>
    <w:rsid w:val="000F7C93"/>
    <w:rsid w:val="000F7FE1"/>
    <w:rsid w:val="00100C1C"/>
    <w:rsid w:val="001018D2"/>
    <w:rsid w:val="00101FCB"/>
    <w:rsid w:val="0010308F"/>
    <w:rsid w:val="00106294"/>
    <w:rsid w:val="0010647E"/>
    <w:rsid w:val="00106733"/>
    <w:rsid w:val="00107BA4"/>
    <w:rsid w:val="00110E76"/>
    <w:rsid w:val="0011123D"/>
    <w:rsid w:val="00112152"/>
    <w:rsid w:val="0011334E"/>
    <w:rsid w:val="00113502"/>
    <w:rsid w:val="00113533"/>
    <w:rsid w:val="00114E8E"/>
    <w:rsid w:val="00115094"/>
    <w:rsid w:val="001159B9"/>
    <w:rsid w:val="00116390"/>
    <w:rsid w:val="0011786E"/>
    <w:rsid w:val="00122FBC"/>
    <w:rsid w:val="001245C7"/>
    <w:rsid w:val="00124E27"/>
    <w:rsid w:val="001256EE"/>
    <w:rsid w:val="001331C2"/>
    <w:rsid w:val="00133919"/>
    <w:rsid w:val="00133CDF"/>
    <w:rsid w:val="00134091"/>
    <w:rsid w:val="00134886"/>
    <w:rsid w:val="00134F8C"/>
    <w:rsid w:val="001353B1"/>
    <w:rsid w:val="00137927"/>
    <w:rsid w:val="00137CF2"/>
    <w:rsid w:val="00140878"/>
    <w:rsid w:val="001425C1"/>
    <w:rsid w:val="00142C4D"/>
    <w:rsid w:val="00143C60"/>
    <w:rsid w:val="001440AE"/>
    <w:rsid w:val="00144DE4"/>
    <w:rsid w:val="00145885"/>
    <w:rsid w:val="00150752"/>
    <w:rsid w:val="00151A4C"/>
    <w:rsid w:val="00152237"/>
    <w:rsid w:val="001524EE"/>
    <w:rsid w:val="00152DBC"/>
    <w:rsid w:val="0015490E"/>
    <w:rsid w:val="00155349"/>
    <w:rsid w:val="0015538A"/>
    <w:rsid w:val="00156EAD"/>
    <w:rsid w:val="00161C4D"/>
    <w:rsid w:val="00164A3B"/>
    <w:rsid w:val="00164B18"/>
    <w:rsid w:val="00164D98"/>
    <w:rsid w:val="0016549C"/>
    <w:rsid w:val="001679D4"/>
    <w:rsid w:val="0017010B"/>
    <w:rsid w:val="001713D9"/>
    <w:rsid w:val="00171662"/>
    <w:rsid w:val="001719AD"/>
    <w:rsid w:val="00172F5A"/>
    <w:rsid w:val="00172FF4"/>
    <w:rsid w:val="001740DF"/>
    <w:rsid w:val="00174850"/>
    <w:rsid w:val="00174F86"/>
    <w:rsid w:val="001775C1"/>
    <w:rsid w:val="00181572"/>
    <w:rsid w:val="00181DD0"/>
    <w:rsid w:val="00183F8A"/>
    <w:rsid w:val="001846EE"/>
    <w:rsid w:val="00186008"/>
    <w:rsid w:val="0018684C"/>
    <w:rsid w:val="00193E32"/>
    <w:rsid w:val="00194870"/>
    <w:rsid w:val="00194930"/>
    <w:rsid w:val="00194F18"/>
    <w:rsid w:val="00195A9D"/>
    <w:rsid w:val="00195E2D"/>
    <w:rsid w:val="001965B0"/>
    <w:rsid w:val="00196942"/>
    <w:rsid w:val="00197505"/>
    <w:rsid w:val="001A077E"/>
    <w:rsid w:val="001A182A"/>
    <w:rsid w:val="001A4D51"/>
    <w:rsid w:val="001A64BF"/>
    <w:rsid w:val="001A7E13"/>
    <w:rsid w:val="001B04E6"/>
    <w:rsid w:val="001B053F"/>
    <w:rsid w:val="001B2A61"/>
    <w:rsid w:val="001B2F39"/>
    <w:rsid w:val="001B576D"/>
    <w:rsid w:val="001B63DC"/>
    <w:rsid w:val="001B76E1"/>
    <w:rsid w:val="001C0065"/>
    <w:rsid w:val="001C0243"/>
    <w:rsid w:val="001C09BE"/>
    <w:rsid w:val="001C0D9E"/>
    <w:rsid w:val="001C15DB"/>
    <w:rsid w:val="001C248C"/>
    <w:rsid w:val="001C5945"/>
    <w:rsid w:val="001D07F2"/>
    <w:rsid w:val="001D0DC7"/>
    <w:rsid w:val="001D1371"/>
    <w:rsid w:val="001D13B9"/>
    <w:rsid w:val="001D2A58"/>
    <w:rsid w:val="001D3CDB"/>
    <w:rsid w:val="001D3E32"/>
    <w:rsid w:val="001D42EE"/>
    <w:rsid w:val="001D5350"/>
    <w:rsid w:val="001D588A"/>
    <w:rsid w:val="001D5C30"/>
    <w:rsid w:val="001D6411"/>
    <w:rsid w:val="001D6992"/>
    <w:rsid w:val="001E1141"/>
    <w:rsid w:val="001E136F"/>
    <w:rsid w:val="001E19AE"/>
    <w:rsid w:val="001E1CEB"/>
    <w:rsid w:val="001E2879"/>
    <w:rsid w:val="001E3EB8"/>
    <w:rsid w:val="001E5338"/>
    <w:rsid w:val="001E62D1"/>
    <w:rsid w:val="001E6D28"/>
    <w:rsid w:val="001E6D94"/>
    <w:rsid w:val="001E7ECF"/>
    <w:rsid w:val="001F135A"/>
    <w:rsid w:val="001F1B36"/>
    <w:rsid w:val="001F3AF1"/>
    <w:rsid w:val="001F440A"/>
    <w:rsid w:val="001F5FCA"/>
    <w:rsid w:val="001F7652"/>
    <w:rsid w:val="001F7675"/>
    <w:rsid w:val="001F7EB8"/>
    <w:rsid w:val="001F7FBC"/>
    <w:rsid w:val="002004A4"/>
    <w:rsid w:val="0020138D"/>
    <w:rsid w:val="00204442"/>
    <w:rsid w:val="00204D73"/>
    <w:rsid w:val="00206573"/>
    <w:rsid w:val="002066AC"/>
    <w:rsid w:val="00206BE1"/>
    <w:rsid w:val="00206E66"/>
    <w:rsid w:val="0020744C"/>
    <w:rsid w:val="0021002E"/>
    <w:rsid w:val="0021136B"/>
    <w:rsid w:val="0021154F"/>
    <w:rsid w:val="00211990"/>
    <w:rsid w:val="00212426"/>
    <w:rsid w:val="0021376D"/>
    <w:rsid w:val="00213BF9"/>
    <w:rsid w:val="00213E59"/>
    <w:rsid w:val="002142FE"/>
    <w:rsid w:val="002154A5"/>
    <w:rsid w:val="002159B2"/>
    <w:rsid w:val="00220EB2"/>
    <w:rsid w:val="00221132"/>
    <w:rsid w:val="0022197D"/>
    <w:rsid w:val="00221CED"/>
    <w:rsid w:val="0022204A"/>
    <w:rsid w:val="00222C0B"/>
    <w:rsid w:val="002232BC"/>
    <w:rsid w:val="00223F45"/>
    <w:rsid w:val="00223FF1"/>
    <w:rsid w:val="002249C8"/>
    <w:rsid w:val="00224B13"/>
    <w:rsid w:val="0022534D"/>
    <w:rsid w:val="00225758"/>
    <w:rsid w:val="00225E0A"/>
    <w:rsid w:val="0022792B"/>
    <w:rsid w:val="00227D11"/>
    <w:rsid w:val="0023012F"/>
    <w:rsid w:val="00230A59"/>
    <w:rsid w:val="0023192C"/>
    <w:rsid w:val="0023208C"/>
    <w:rsid w:val="0023225F"/>
    <w:rsid w:val="002326B9"/>
    <w:rsid w:val="00232E6E"/>
    <w:rsid w:val="00233890"/>
    <w:rsid w:val="00234FF2"/>
    <w:rsid w:val="0023673D"/>
    <w:rsid w:val="002367D1"/>
    <w:rsid w:val="00236824"/>
    <w:rsid w:val="00237BD2"/>
    <w:rsid w:val="0024034C"/>
    <w:rsid w:val="00240417"/>
    <w:rsid w:val="002404F6"/>
    <w:rsid w:val="002408E0"/>
    <w:rsid w:val="00240DC6"/>
    <w:rsid w:val="002413B1"/>
    <w:rsid w:val="00242832"/>
    <w:rsid w:val="00242D10"/>
    <w:rsid w:val="00246485"/>
    <w:rsid w:val="00253562"/>
    <w:rsid w:val="00255258"/>
    <w:rsid w:val="00255BFE"/>
    <w:rsid w:val="002565A5"/>
    <w:rsid w:val="00257E11"/>
    <w:rsid w:val="0026026F"/>
    <w:rsid w:val="00261F9E"/>
    <w:rsid w:val="00262167"/>
    <w:rsid w:val="0026300B"/>
    <w:rsid w:val="0026373F"/>
    <w:rsid w:val="00270D0B"/>
    <w:rsid w:val="00271037"/>
    <w:rsid w:val="0027148D"/>
    <w:rsid w:val="0027286A"/>
    <w:rsid w:val="00274B9F"/>
    <w:rsid w:val="00275B73"/>
    <w:rsid w:val="00276134"/>
    <w:rsid w:val="00276337"/>
    <w:rsid w:val="00276E43"/>
    <w:rsid w:val="00280943"/>
    <w:rsid w:val="002809CC"/>
    <w:rsid w:val="002829A2"/>
    <w:rsid w:val="00282E8E"/>
    <w:rsid w:val="0028486E"/>
    <w:rsid w:val="00284B60"/>
    <w:rsid w:val="00285F19"/>
    <w:rsid w:val="00286367"/>
    <w:rsid w:val="002864F8"/>
    <w:rsid w:val="002870F0"/>
    <w:rsid w:val="00291F5B"/>
    <w:rsid w:val="0029221A"/>
    <w:rsid w:val="00292288"/>
    <w:rsid w:val="0029289F"/>
    <w:rsid w:val="002932D0"/>
    <w:rsid w:val="00293B05"/>
    <w:rsid w:val="00294407"/>
    <w:rsid w:val="00295378"/>
    <w:rsid w:val="00295AD9"/>
    <w:rsid w:val="002A0A73"/>
    <w:rsid w:val="002A0F77"/>
    <w:rsid w:val="002A3BEC"/>
    <w:rsid w:val="002A3D7F"/>
    <w:rsid w:val="002A3FE8"/>
    <w:rsid w:val="002A4472"/>
    <w:rsid w:val="002A6777"/>
    <w:rsid w:val="002A6E33"/>
    <w:rsid w:val="002A7DD2"/>
    <w:rsid w:val="002A7F0A"/>
    <w:rsid w:val="002B2719"/>
    <w:rsid w:val="002B3A3A"/>
    <w:rsid w:val="002B490B"/>
    <w:rsid w:val="002B5FF5"/>
    <w:rsid w:val="002C0106"/>
    <w:rsid w:val="002C0590"/>
    <w:rsid w:val="002C0792"/>
    <w:rsid w:val="002C18F3"/>
    <w:rsid w:val="002C1A20"/>
    <w:rsid w:val="002C21EF"/>
    <w:rsid w:val="002C2328"/>
    <w:rsid w:val="002C2D40"/>
    <w:rsid w:val="002C34CF"/>
    <w:rsid w:val="002C4096"/>
    <w:rsid w:val="002C6CE7"/>
    <w:rsid w:val="002D0ED6"/>
    <w:rsid w:val="002D19C7"/>
    <w:rsid w:val="002D2130"/>
    <w:rsid w:val="002D2C74"/>
    <w:rsid w:val="002D341E"/>
    <w:rsid w:val="002D3B8B"/>
    <w:rsid w:val="002D488C"/>
    <w:rsid w:val="002D7D9F"/>
    <w:rsid w:val="002E03A1"/>
    <w:rsid w:val="002E2412"/>
    <w:rsid w:val="002E3843"/>
    <w:rsid w:val="002E39F2"/>
    <w:rsid w:val="002E5363"/>
    <w:rsid w:val="002E55E5"/>
    <w:rsid w:val="002F0A9E"/>
    <w:rsid w:val="002F0F74"/>
    <w:rsid w:val="002F1986"/>
    <w:rsid w:val="002F37FF"/>
    <w:rsid w:val="002F4C53"/>
    <w:rsid w:val="002F73D2"/>
    <w:rsid w:val="002F7C8F"/>
    <w:rsid w:val="0030022E"/>
    <w:rsid w:val="00302283"/>
    <w:rsid w:val="00303D95"/>
    <w:rsid w:val="003047B4"/>
    <w:rsid w:val="003047E7"/>
    <w:rsid w:val="003062B1"/>
    <w:rsid w:val="00306380"/>
    <w:rsid w:val="0030766C"/>
    <w:rsid w:val="00307B49"/>
    <w:rsid w:val="003102B5"/>
    <w:rsid w:val="003113E2"/>
    <w:rsid w:val="003117FE"/>
    <w:rsid w:val="00313C47"/>
    <w:rsid w:val="00314F72"/>
    <w:rsid w:val="00316A1D"/>
    <w:rsid w:val="003244A9"/>
    <w:rsid w:val="003252BF"/>
    <w:rsid w:val="003271BE"/>
    <w:rsid w:val="00330B4F"/>
    <w:rsid w:val="003322FD"/>
    <w:rsid w:val="0033261B"/>
    <w:rsid w:val="00332F80"/>
    <w:rsid w:val="003343F9"/>
    <w:rsid w:val="0033453A"/>
    <w:rsid w:val="00335285"/>
    <w:rsid w:val="003354C4"/>
    <w:rsid w:val="00335914"/>
    <w:rsid w:val="0033618A"/>
    <w:rsid w:val="003363A0"/>
    <w:rsid w:val="00336827"/>
    <w:rsid w:val="003377CF"/>
    <w:rsid w:val="0034045F"/>
    <w:rsid w:val="0034076B"/>
    <w:rsid w:val="00340FBD"/>
    <w:rsid w:val="00342199"/>
    <w:rsid w:val="00343EFC"/>
    <w:rsid w:val="003447C2"/>
    <w:rsid w:val="00344BDF"/>
    <w:rsid w:val="00345DF9"/>
    <w:rsid w:val="003461A6"/>
    <w:rsid w:val="00347BB8"/>
    <w:rsid w:val="003510D5"/>
    <w:rsid w:val="00355DE8"/>
    <w:rsid w:val="00355FDA"/>
    <w:rsid w:val="003620A3"/>
    <w:rsid w:val="003632A0"/>
    <w:rsid w:val="0036340C"/>
    <w:rsid w:val="003635A2"/>
    <w:rsid w:val="003650FC"/>
    <w:rsid w:val="003657B8"/>
    <w:rsid w:val="003708EE"/>
    <w:rsid w:val="00371577"/>
    <w:rsid w:val="003750E3"/>
    <w:rsid w:val="003753D9"/>
    <w:rsid w:val="003760D1"/>
    <w:rsid w:val="003765D1"/>
    <w:rsid w:val="00376C94"/>
    <w:rsid w:val="00377EDA"/>
    <w:rsid w:val="00380B77"/>
    <w:rsid w:val="00382BDB"/>
    <w:rsid w:val="00382DA8"/>
    <w:rsid w:val="0038313E"/>
    <w:rsid w:val="0038402F"/>
    <w:rsid w:val="0038449A"/>
    <w:rsid w:val="0038620E"/>
    <w:rsid w:val="003869B8"/>
    <w:rsid w:val="003910F3"/>
    <w:rsid w:val="003912A4"/>
    <w:rsid w:val="00391C8A"/>
    <w:rsid w:val="00391D76"/>
    <w:rsid w:val="0039207E"/>
    <w:rsid w:val="0039211D"/>
    <w:rsid w:val="003927F5"/>
    <w:rsid w:val="00393351"/>
    <w:rsid w:val="00393D2E"/>
    <w:rsid w:val="00396954"/>
    <w:rsid w:val="003A0577"/>
    <w:rsid w:val="003A0E0E"/>
    <w:rsid w:val="003A11B4"/>
    <w:rsid w:val="003A150F"/>
    <w:rsid w:val="003A25D6"/>
    <w:rsid w:val="003A25D7"/>
    <w:rsid w:val="003A37EE"/>
    <w:rsid w:val="003A49B7"/>
    <w:rsid w:val="003A584B"/>
    <w:rsid w:val="003B4999"/>
    <w:rsid w:val="003B5CD4"/>
    <w:rsid w:val="003B602C"/>
    <w:rsid w:val="003B7484"/>
    <w:rsid w:val="003B7D7E"/>
    <w:rsid w:val="003C1293"/>
    <w:rsid w:val="003C36B6"/>
    <w:rsid w:val="003C4831"/>
    <w:rsid w:val="003C49DB"/>
    <w:rsid w:val="003C5CE0"/>
    <w:rsid w:val="003C631D"/>
    <w:rsid w:val="003C662F"/>
    <w:rsid w:val="003C6F95"/>
    <w:rsid w:val="003D0594"/>
    <w:rsid w:val="003D1240"/>
    <w:rsid w:val="003D14EA"/>
    <w:rsid w:val="003D2FED"/>
    <w:rsid w:val="003D44DF"/>
    <w:rsid w:val="003D52FF"/>
    <w:rsid w:val="003D6985"/>
    <w:rsid w:val="003E0CEA"/>
    <w:rsid w:val="003E1111"/>
    <w:rsid w:val="003E278D"/>
    <w:rsid w:val="003E2A74"/>
    <w:rsid w:val="003E4195"/>
    <w:rsid w:val="003E4AE5"/>
    <w:rsid w:val="003E4C54"/>
    <w:rsid w:val="003E555C"/>
    <w:rsid w:val="003E5AA4"/>
    <w:rsid w:val="003E5C2E"/>
    <w:rsid w:val="003E73EB"/>
    <w:rsid w:val="003E7975"/>
    <w:rsid w:val="003F0D92"/>
    <w:rsid w:val="003F0F8E"/>
    <w:rsid w:val="003F1896"/>
    <w:rsid w:val="003F20A5"/>
    <w:rsid w:val="003F220E"/>
    <w:rsid w:val="003F2998"/>
    <w:rsid w:val="003F2F3F"/>
    <w:rsid w:val="003F4367"/>
    <w:rsid w:val="003F4C58"/>
    <w:rsid w:val="003F554F"/>
    <w:rsid w:val="003F6552"/>
    <w:rsid w:val="00400C0C"/>
    <w:rsid w:val="00401A8E"/>
    <w:rsid w:val="004033B2"/>
    <w:rsid w:val="004054E3"/>
    <w:rsid w:val="00407099"/>
    <w:rsid w:val="00410440"/>
    <w:rsid w:val="00411181"/>
    <w:rsid w:val="00412A07"/>
    <w:rsid w:val="00413A93"/>
    <w:rsid w:val="00413DED"/>
    <w:rsid w:val="004142DB"/>
    <w:rsid w:val="0041594C"/>
    <w:rsid w:val="00415A39"/>
    <w:rsid w:val="00416569"/>
    <w:rsid w:val="00416691"/>
    <w:rsid w:val="0041694E"/>
    <w:rsid w:val="00417277"/>
    <w:rsid w:val="00417401"/>
    <w:rsid w:val="00421266"/>
    <w:rsid w:val="00423323"/>
    <w:rsid w:val="00425045"/>
    <w:rsid w:val="00425C70"/>
    <w:rsid w:val="00431828"/>
    <w:rsid w:val="00437D31"/>
    <w:rsid w:val="004401C7"/>
    <w:rsid w:val="00440ED7"/>
    <w:rsid w:val="004429FF"/>
    <w:rsid w:val="0044605B"/>
    <w:rsid w:val="00446519"/>
    <w:rsid w:val="00447B7F"/>
    <w:rsid w:val="004518EE"/>
    <w:rsid w:val="004526F9"/>
    <w:rsid w:val="00452727"/>
    <w:rsid w:val="00453268"/>
    <w:rsid w:val="004558CA"/>
    <w:rsid w:val="00455E05"/>
    <w:rsid w:val="00457BF2"/>
    <w:rsid w:val="00460E65"/>
    <w:rsid w:val="00460F01"/>
    <w:rsid w:val="004614D3"/>
    <w:rsid w:val="00461F8F"/>
    <w:rsid w:val="00462838"/>
    <w:rsid w:val="00463344"/>
    <w:rsid w:val="00464E15"/>
    <w:rsid w:val="004672A6"/>
    <w:rsid w:val="00470909"/>
    <w:rsid w:val="00471574"/>
    <w:rsid w:val="004725AA"/>
    <w:rsid w:val="0047352A"/>
    <w:rsid w:val="00474651"/>
    <w:rsid w:val="0047687A"/>
    <w:rsid w:val="00477005"/>
    <w:rsid w:val="004772D1"/>
    <w:rsid w:val="00477B76"/>
    <w:rsid w:val="004803A3"/>
    <w:rsid w:val="004806CF"/>
    <w:rsid w:val="00481CCD"/>
    <w:rsid w:val="00482159"/>
    <w:rsid w:val="0048375B"/>
    <w:rsid w:val="00483F76"/>
    <w:rsid w:val="00484BD6"/>
    <w:rsid w:val="004858D4"/>
    <w:rsid w:val="0048610E"/>
    <w:rsid w:val="004866A2"/>
    <w:rsid w:val="00486E35"/>
    <w:rsid w:val="004873A9"/>
    <w:rsid w:val="00487E69"/>
    <w:rsid w:val="0049278B"/>
    <w:rsid w:val="00494DB2"/>
    <w:rsid w:val="0049693A"/>
    <w:rsid w:val="004A04E7"/>
    <w:rsid w:val="004A0758"/>
    <w:rsid w:val="004A1AB1"/>
    <w:rsid w:val="004A1C96"/>
    <w:rsid w:val="004A2FCE"/>
    <w:rsid w:val="004A3EA8"/>
    <w:rsid w:val="004A48AF"/>
    <w:rsid w:val="004A5F52"/>
    <w:rsid w:val="004A6C62"/>
    <w:rsid w:val="004A7039"/>
    <w:rsid w:val="004A73C3"/>
    <w:rsid w:val="004B406A"/>
    <w:rsid w:val="004B6634"/>
    <w:rsid w:val="004C1E1F"/>
    <w:rsid w:val="004C2455"/>
    <w:rsid w:val="004C4F4A"/>
    <w:rsid w:val="004C68AC"/>
    <w:rsid w:val="004C76C6"/>
    <w:rsid w:val="004D0AE0"/>
    <w:rsid w:val="004D1E35"/>
    <w:rsid w:val="004D224B"/>
    <w:rsid w:val="004D2825"/>
    <w:rsid w:val="004D41DD"/>
    <w:rsid w:val="004D5388"/>
    <w:rsid w:val="004D583F"/>
    <w:rsid w:val="004D73AA"/>
    <w:rsid w:val="004D7954"/>
    <w:rsid w:val="004E0E60"/>
    <w:rsid w:val="004E105A"/>
    <w:rsid w:val="004E1DF3"/>
    <w:rsid w:val="004E28A6"/>
    <w:rsid w:val="004E45CA"/>
    <w:rsid w:val="004E461D"/>
    <w:rsid w:val="004E5A92"/>
    <w:rsid w:val="004F16DB"/>
    <w:rsid w:val="004F18B6"/>
    <w:rsid w:val="004F1D35"/>
    <w:rsid w:val="004F2C9A"/>
    <w:rsid w:val="004F319A"/>
    <w:rsid w:val="004F3469"/>
    <w:rsid w:val="004F65CA"/>
    <w:rsid w:val="004F78E2"/>
    <w:rsid w:val="00500949"/>
    <w:rsid w:val="00500DE6"/>
    <w:rsid w:val="00505430"/>
    <w:rsid w:val="005105C4"/>
    <w:rsid w:val="005119F0"/>
    <w:rsid w:val="005120CD"/>
    <w:rsid w:val="0051228C"/>
    <w:rsid w:val="00512382"/>
    <w:rsid w:val="00515AA2"/>
    <w:rsid w:val="00515BEE"/>
    <w:rsid w:val="00515DDB"/>
    <w:rsid w:val="00516C2D"/>
    <w:rsid w:val="00520FD4"/>
    <w:rsid w:val="005254F1"/>
    <w:rsid w:val="00525B5E"/>
    <w:rsid w:val="00525C49"/>
    <w:rsid w:val="00525E9A"/>
    <w:rsid w:val="00527AF2"/>
    <w:rsid w:val="0053078F"/>
    <w:rsid w:val="005307BE"/>
    <w:rsid w:val="00531154"/>
    <w:rsid w:val="00531753"/>
    <w:rsid w:val="00532FDF"/>
    <w:rsid w:val="00533E51"/>
    <w:rsid w:val="00534B81"/>
    <w:rsid w:val="00537AED"/>
    <w:rsid w:val="00542694"/>
    <w:rsid w:val="0054300F"/>
    <w:rsid w:val="005439C5"/>
    <w:rsid w:val="005446DD"/>
    <w:rsid w:val="0054568A"/>
    <w:rsid w:val="00545868"/>
    <w:rsid w:val="00546130"/>
    <w:rsid w:val="005527A5"/>
    <w:rsid w:val="00552A83"/>
    <w:rsid w:val="005530EC"/>
    <w:rsid w:val="00553315"/>
    <w:rsid w:val="005540AF"/>
    <w:rsid w:val="005545FC"/>
    <w:rsid w:val="00554A75"/>
    <w:rsid w:val="00555653"/>
    <w:rsid w:val="0055678D"/>
    <w:rsid w:val="00557B40"/>
    <w:rsid w:val="00557DAB"/>
    <w:rsid w:val="0056277E"/>
    <w:rsid w:val="005642CF"/>
    <w:rsid w:val="00564FF8"/>
    <w:rsid w:val="005661B8"/>
    <w:rsid w:val="00566366"/>
    <w:rsid w:val="00566500"/>
    <w:rsid w:val="005671E8"/>
    <w:rsid w:val="0056764E"/>
    <w:rsid w:val="0057032B"/>
    <w:rsid w:val="00570EB7"/>
    <w:rsid w:val="00572C22"/>
    <w:rsid w:val="0057309E"/>
    <w:rsid w:val="00575391"/>
    <w:rsid w:val="00575A7B"/>
    <w:rsid w:val="005761B4"/>
    <w:rsid w:val="00577063"/>
    <w:rsid w:val="00577EAC"/>
    <w:rsid w:val="00577F61"/>
    <w:rsid w:val="00580B93"/>
    <w:rsid w:val="005813C6"/>
    <w:rsid w:val="00581D09"/>
    <w:rsid w:val="00582069"/>
    <w:rsid w:val="005822F6"/>
    <w:rsid w:val="00584A87"/>
    <w:rsid w:val="005863F2"/>
    <w:rsid w:val="00586A2C"/>
    <w:rsid w:val="005879C5"/>
    <w:rsid w:val="00587F0D"/>
    <w:rsid w:val="00590C26"/>
    <w:rsid w:val="00593279"/>
    <w:rsid w:val="00593E0A"/>
    <w:rsid w:val="0059436B"/>
    <w:rsid w:val="0059453A"/>
    <w:rsid w:val="00594541"/>
    <w:rsid w:val="00594B2E"/>
    <w:rsid w:val="005A0A58"/>
    <w:rsid w:val="005A25F8"/>
    <w:rsid w:val="005A3850"/>
    <w:rsid w:val="005A439E"/>
    <w:rsid w:val="005A4D15"/>
    <w:rsid w:val="005A5546"/>
    <w:rsid w:val="005A61E3"/>
    <w:rsid w:val="005A7A45"/>
    <w:rsid w:val="005B1405"/>
    <w:rsid w:val="005B1ADF"/>
    <w:rsid w:val="005B1ECA"/>
    <w:rsid w:val="005B2089"/>
    <w:rsid w:val="005B232E"/>
    <w:rsid w:val="005B23B5"/>
    <w:rsid w:val="005B4CA4"/>
    <w:rsid w:val="005B55A4"/>
    <w:rsid w:val="005B5F66"/>
    <w:rsid w:val="005B712E"/>
    <w:rsid w:val="005C0AD0"/>
    <w:rsid w:val="005C1B27"/>
    <w:rsid w:val="005C23B2"/>
    <w:rsid w:val="005C5BB0"/>
    <w:rsid w:val="005C6341"/>
    <w:rsid w:val="005C730A"/>
    <w:rsid w:val="005D08E3"/>
    <w:rsid w:val="005D1205"/>
    <w:rsid w:val="005D14F0"/>
    <w:rsid w:val="005D16F3"/>
    <w:rsid w:val="005D346A"/>
    <w:rsid w:val="005D3AE6"/>
    <w:rsid w:val="005D4574"/>
    <w:rsid w:val="005D46AD"/>
    <w:rsid w:val="005D6A83"/>
    <w:rsid w:val="005D7DAD"/>
    <w:rsid w:val="005E26B9"/>
    <w:rsid w:val="005E324E"/>
    <w:rsid w:val="005F0E8C"/>
    <w:rsid w:val="005F2352"/>
    <w:rsid w:val="005F369D"/>
    <w:rsid w:val="005F46AB"/>
    <w:rsid w:val="005F566D"/>
    <w:rsid w:val="005F64D0"/>
    <w:rsid w:val="005F7BB4"/>
    <w:rsid w:val="00600E1C"/>
    <w:rsid w:val="006037B2"/>
    <w:rsid w:val="00604115"/>
    <w:rsid w:val="00604563"/>
    <w:rsid w:val="006067F8"/>
    <w:rsid w:val="00606E33"/>
    <w:rsid w:val="00611517"/>
    <w:rsid w:val="0061419D"/>
    <w:rsid w:val="0061549F"/>
    <w:rsid w:val="006161C2"/>
    <w:rsid w:val="006175A9"/>
    <w:rsid w:val="0062011E"/>
    <w:rsid w:val="006208B6"/>
    <w:rsid w:val="00621051"/>
    <w:rsid w:val="0062145C"/>
    <w:rsid w:val="00622E5A"/>
    <w:rsid w:val="006234E9"/>
    <w:rsid w:val="006259B5"/>
    <w:rsid w:val="00625AB1"/>
    <w:rsid w:val="00626EFB"/>
    <w:rsid w:val="00627366"/>
    <w:rsid w:val="00630A60"/>
    <w:rsid w:val="0063139E"/>
    <w:rsid w:val="00631C22"/>
    <w:rsid w:val="006320B6"/>
    <w:rsid w:val="00633597"/>
    <w:rsid w:val="00633723"/>
    <w:rsid w:val="00633B56"/>
    <w:rsid w:val="00635D6F"/>
    <w:rsid w:val="0063695E"/>
    <w:rsid w:val="00636AE4"/>
    <w:rsid w:val="00636B93"/>
    <w:rsid w:val="0063743F"/>
    <w:rsid w:val="00640715"/>
    <w:rsid w:val="00641871"/>
    <w:rsid w:val="006418A2"/>
    <w:rsid w:val="0064246F"/>
    <w:rsid w:val="00642FC5"/>
    <w:rsid w:val="00643163"/>
    <w:rsid w:val="00645BBA"/>
    <w:rsid w:val="00647B50"/>
    <w:rsid w:val="006505E6"/>
    <w:rsid w:val="006539C7"/>
    <w:rsid w:val="00653ED8"/>
    <w:rsid w:val="00656E44"/>
    <w:rsid w:val="00660434"/>
    <w:rsid w:val="00660F2F"/>
    <w:rsid w:val="0066260B"/>
    <w:rsid w:val="006641AB"/>
    <w:rsid w:val="00664C19"/>
    <w:rsid w:val="006665B7"/>
    <w:rsid w:val="00666606"/>
    <w:rsid w:val="006670E6"/>
    <w:rsid w:val="00667428"/>
    <w:rsid w:val="00667655"/>
    <w:rsid w:val="006728D3"/>
    <w:rsid w:val="0067429E"/>
    <w:rsid w:val="006749DF"/>
    <w:rsid w:val="00674A15"/>
    <w:rsid w:val="00674BDA"/>
    <w:rsid w:val="00674F45"/>
    <w:rsid w:val="006756A5"/>
    <w:rsid w:val="00676D3C"/>
    <w:rsid w:val="00676E22"/>
    <w:rsid w:val="00681D98"/>
    <w:rsid w:val="006823E2"/>
    <w:rsid w:val="006829D8"/>
    <w:rsid w:val="00683384"/>
    <w:rsid w:val="006837A2"/>
    <w:rsid w:val="00683C2C"/>
    <w:rsid w:val="00685D4A"/>
    <w:rsid w:val="00686029"/>
    <w:rsid w:val="0068607A"/>
    <w:rsid w:val="006872BA"/>
    <w:rsid w:val="00687411"/>
    <w:rsid w:val="00691E82"/>
    <w:rsid w:val="006923CB"/>
    <w:rsid w:val="00693C47"/>
    <w:rsid w:val="00693DF6"/>
    <w:rsid w:val="00694455"/>
    <w:rsid w:val="006947D2"/>
    <w:rsid w:val="006964C1"/>
    <w:rsid w:val="006974B3"/>
    <w:rsid w:val="006975A7"/>
    <w:rsid w:val="006975E1"/>
    <w:rsid w:val="00697CBC"/>
    <w:rsid w:val="006A07CC"/>
    <w:rsid w:val="006A247D"/>
    <w:rsid w:val="006A3713"/>
    <w:rsid w:val="006A3B0D"/>
    <w:rsid w:val="006A42B5"/>
    <w:rsid w:val="006A640C"/>
    <w:rsid w:val="006B0089"/>
    <w:rsid w:val="006B5E5F"/>
    <w:rsid w:val="006B6503"/>
    <w:rsid w:val="006B6988"/>
    <w:rsid w:val="006B6A02"/>
    <w:rsid w:val="006B72BA"/>
    <w:rsid w:val="006C0C3F"/>
    <w:rsid w:val="006C160D"/>
    <w:rsid w:val="006C24F4"/>
    <w:rsid w:val="006C4A9F"/>
    <w:rsid w:val="006C5810"/>
    <w:rsid w:val="006C58C7"/>
    <w:rsid w:val="006C5FEB"/>
    <w:rsid w:val="006C7FDA"/>
    <w:rsid w:val="006D1565"/>
    <w:rsid w:val="006D3808"/>
    <w:rsid w:val="006D4D9F"/>
    <w:rsid w:val="006D5A45"/>
    <w:rsid w:val="006E0BC8"/>
    <w:rsid w:val="006E1DDA"/>
    <w:rsid w:val="006E2BD8"/>
    <w:rsid w:val="006E2DF7"/>
    <w:rsid w:val="006E323F"/>
    <w:rsid w:val="006E37B6"/>
    <w:rsid w:val="006E572A"/>
    <w:rsid w:val="006E6C54"/>
    <w:rsid w:val="006F0867"/>
    <w:rsid w:val="006F1528"/>
    <w:rsid w:val="006F2A5A"/>
    <w:rsid w:val="006F2EEC"/>
    <w:rsid w:val="006F41D0"/>
    <w:rsid w:val="006F62D6"/>
    <w:rsid w:val="006F7C21"/>
    <w:rsid w:val="007005B1"/>
    <w:rsid w:val="0070284E"/>
    <w:rsid w:val="0070342B"/>
    <w:rsid w:val="00704B80"/>
    <w:rsid w:val="00705087"/>
    <w:rsid w:val="0070658B"/>
    <w:rsid w:val="00706B4D"/>
    <w:rsid w:val="0071000C"/>
    <w:rsid w:val="007119B9"/>
    <w:rsid w:val="007122F8"/>
    <w:rsid w:val="00712E23"/>
    <w:rsid w:val="00714606"/>
    <w:rsid w:val="00715439"/>
    <w:rsid w:val="0071560B"/>
    <w:rsid w:val="007159DA"/>
    <w:rsid w:val="0071755A"/>
    <w:rsid w:val="0071772A"/>
    <w:rsid w:val="007179B4"/>
    <w:rsid w:val="0072013B"/>
    <w:rsid w:val="00720167"/>
    <w:rsid w:val="00720258"/>
    <w:rsid w:val="0072194B"/>
    <w:rsid w:val="00721E06"/>
    <w:rsid w:val="00722177"/>
    <w:rsid w:val="00722CD3"/>
    <w:rsid w:val="00725270"/>
    <w:rsid w:val="00727814"/>
    <w:rsid w:val="00731E74"/>
    <w:rsid w:val="00732A86"/>
    <w:rsid w:val="00733010"/>
    <w:rsid w:val="00733355"/>
    <w:rsid w:val="00733526"/>
    <w:rsid w:val="00733778"/>
    <w:rsid w:val="007347A3"/>
    <w:rsid w:val="0073606C"/>
    <w:rsid w:val="007418BB"/>
    <w:rsid w:val="00745C36"/>
    <w:rsid w:val="00745E9A"/>
    <w:rsid w:val="00745EE0"/>
    <w:rsid w:val="0074771D"/>
    <w:rsid w:val="00750E71"/>
    <w:rsid w:val="00753500"/>
    <w:rsid w:val="00753955"/>
    <w:rsid w:val="00755A49"/>
    <w:rsid w:val="00756BAB"/>
    <w:rsid w:val="00757709"/>
    <w:rsid w:val="00757FE8"/>
    <w:rsid w:val="00762B5F"/>
    <w:rsid w:val="007637B6"/>
    <w:rsid w:val="00764D3D"/>
    <w:rsid w:val="00767538"/>
    <w:rsid w:val="0076789F"/>
    <w:rsid w:val="007712DF"/>
    <w:rsid w:val="0077270F"/>
    <w:rsid w:val="00776D7F"/>
    <w:rsid w:val="00782D99"/>
    <w:rsid w:val="0078386A"/>
    <w:rsid w:val="00783E66"/>
    <w:rsid w:val="0078453E"/>
    <w:rsid w:val="00784DF2"/>
    <w:rsid w:val="00784FF2"/>
    <w:rsid w:val="00787F0B"/>
    <w:rsid w:val="0079004D"/>
    <w:rsid w:val="00791E97"/>
    <w:rsid w:val="00793237"/>
    <w:rsid w:val="0079398E"/>
    <w:rsid w:val="007939A8"/>
    <w:rsid w:val="00793E9F"/>
    <w:rsid w:val="00795400"/>
    <w:rsid w:val="0079603D"/>
    <w:rsid w:val="00797008"/>
    <w:rsid w:val="00797387"/>
    <w:rsid w:val="00797B44"/>
    <w:rsid w:val="00797BAB"/>
    <w:rsid w:val="007A0D50"/>
    <w:rsid w:val="007A11BD"/>
    <w:rsid w:val="007A32D8"/>
    <w:rsid w:val="007A3CFF"/>
    <w:rsid w:val="007A4261"/>
    <w:rsid w:val="007A57BE"/>
    <w:rsid w:val="007A729C"/>
    <w:rsid w:val="007A7607"/>
    <w:rsid w:val="007A76FF"/>
    <w:rsid w:val="007A7784"/>
    <w:rsid w:val="007B0172"/>
    <w:rsid w:val="007B0239"/>
    <w:rsid w:val="007B1EA3"/>
    <w:rsid w:val="007B2389"/>
    <w:rsid w:val="007B30FC"/>
    <w:rsid w:val="007B3557"/>
    <w:rsid w:val="007B53A7"/>
    <w:rsid w:val="007B5FFF"/>
    <w:rsid w:val="007B7B66"/>
    <w:rsid w:val="007B7E48"/>
    <w:rsid w:val="007C020F"/>
    <w:rsid w:val="007C0C1E"/>
    <w:rsid w:val="007C2DBF"/>
    <w:rsid w:val="007C3D10"/>
    <w:rsid w:val="007C40E4"/>
    <w:rsid w:val="007C4BF6"/>
    <w:rsid w:val="007C4D45"/>
    <w:rsid w:val="007C5B3F"/>
    <w:rsid w:val="007C7576"/>
    <w:rsid w:val="007D0EBA"/>
    <w:rsid w:val="007D1B62"/>
    <w:rsid w:val="007D617B"/>
    <w:rsid w:val="007D7F78"/>
    <w:rsid w:val="007E04C8"/>
    <w:rsid w:val="007E06AA"/>
    <w:rsid w:val="007E06E8"/>
    <w:rsid w:val="007E3827"/>
    <w:rsid w:val="007E38E5"/>
    <w:rsid w:val="007E6504"/>
    <w:rsid w:val="007E6A85"/>
    <w:rsid w:val="007E795D"/>
    <w:rsid w:val="007E79A9"/>
    <w:rsid w:val="007E7CF7"/>
    <w:rsid w:val="007F08C1"/>
    <w:rsid w:val="007F12B8"/>
    <w:rsid w:val="007F1489"/>
    <w:rsid w:val="007F1934"/>
    <w:rsid w:val="007F41C6"/>
    <w:rsid w:val="007F591F"/>
    <w:rsid w:val="007F615D"/>
    <w:rsid w:val="007F6784"/>
    <w:rsid w:val="007F7D5B"/>
    <w:rsid w:val="008009E4"/>
    <w:rsid w:val="00801828"/>
    <w:rsid w:val="00805E9F"/>
    <w:rsid w:val="00807B8C"/>
    <w:rsid w:val="00807E70"/>
    <w:rsid w:val="00810462"/>
    <w:rsid w:val="00812897"/>
    <w:rsid w:val="00814E69"/>
    <w:rsid w:val="008168F0"/>
    <w:rsid w:val="00816967"/>
    <w:rsid w:val="00821BBF"/>
    <w:rsid w:val="00822AC4"/>
    <w:rsid w:val="00826106"/>
    <w:rsid w:val="0083210A"/>
    <w:rsid w:val="00833303"/>
    <w:rsid w:val="008333B1"/>
    <w:rsid w:val="00833400"/>
    <w:rsid w:val="008347FC"/>
    <w:rsid w:val="00843255"/>
    <w:rsid w:val="0084397F"/>
    <w:rsid w:val="00844CA7"/>
    <w:rsid w:val="00845975"/>
    <w:rsid w:val="00845EDC"/>
    <w:rsid w:val="008467AC"/>
    <w:rsid w:val="008469E2"/>
    <w:rsid w:val="00850D78"/>
    <w:rsid w:val="00851AD9"/>
    <w:rsid w:val="00852BAE"/>
    <w:rsid w:val="00853EFE"/>
    <w:rsid w:val="0085408F"/>
    <w:rsid w:val="008540D7"/>
    <w:rsid w:val="00854737"/>
    <w:rsid w:val="00854CDE"/>
    <w:rsid w:val="0085511A"/>
    <w:rsid w:val="00855308"/>
    <w:rsid w:val="00857E21"/>
    <w:rsid w:val="0086040A"/>
    <w:rsid w:val="00861F6E"/>
    <w:rsid w:val="00863562"/>
    <w:rsid w:val="00863DE9"/>
    <w:rsid w:val="008644BD"/>
    <w:rsid w:val="00867607"/>
    <w:rsid w:val="00871085"/>
    <w:rsid w:val="00875610"/>
    <w:rsid w:val="00875C25"/>
    <w:rsid w:val="008765F1"/>
    <w:rsid w:val="00876972"/>
    <w:rsid w:val="00877C02"/>
    <w:rsid w:val="00881F5B"/>
    <w:rsid w:val="00882834"/>
    <w:rsid w:val="00883BBD"/>
    <w:rsid w:val="00884C9F"/>
    <w:rsid w:val="0088547B"/>
    <w:rsid w:val="00886167"/>
    <w:rsid w:val="008872D6"/>
    <w:rsid w:val="00890C63"/>
    <w:rsid w:val="0089316D"/>
    <w:rsid w:val="0089420C"/>
    <w:rsid w:val="0089535B"/>
    <w:rsid w:val="008961CF"/>
    <w:rsid w:val="008966E1"/>
    <w:rsid w:val="008968AB"/>
    <w:rsid w:val="00897D0C"/>
    <w:rsid w:val="008A0FAA"/>
    <w:rsid w:val="008A145A"/>
    <w:rsid w:val="008A2035"/>
    <w:rsid w:val="008A2C90"/>
    <w:rsid w:val="008A30FC"/>
    <w:rsid w:val="008A34F2"/>
    <w:rsid w:val="008A41E9"/>
    <w:rsid w:val="008A44A8"/>
    <w:rsid w:val="008A4FDB"/>
    <w:rsid w:val="008A5BF4"/>
    <w:rsid w:val="008A5E65"/>
    <w:rsid w:val="008B1AEB"/>
    <w:rsid w:val="008B25CB"/>
    <w:rsid w:val="008B2823"/>
    <w:rsid w:val="008B303F"/>
    <w:rsid w:val="008B34DD"/>
    <w:rsid w:val="008B42E2"/>
    <w:rsid w:val="008B4652"/>
    <w:rsid w:val="008B4CD3"/>
    <w:rsid w:val="008B62B2"/>
    <w:rsid w:val="008B69F1"/>
    <w:rsid w:val="008C08AB"/>
    <w:rsid w:val="008C3605"/>
    <w:rsid w:val="008C4E01"/>
    <w:rsid w:val="008C729B"/>
    <w:rsid w:val="008D0CE0"/>
    <w:rsid w:val="008D327D"/>
    <w:rsid w:val="008D6761"/>
    <w:rsid w:val="008E1CFA"/>
    <w:rsid w:val="008E34FC"/>
    <w:rsid w:val="008E472E"/>
    <w:rsid w:val="008E7697"/>
    <w:rsid w:val="008E7AA1"/>
    <w:rsid w:val="008F07C4"/>
    <w:rsid w:val="008F1EBC"/>
    <w:rsid w:val="008F4988"/>
    <w:rsid w:val="008F6066"/>
    <w:rsid w:val="008F6737"/>
    <w:rsid w:val="008F6794"/>
    <w:rsid w:val="008F77FC"/>
    <w:rsid w:val="009018A3"/>
    <w:rsid w:val="00902FDE"/>
    <w:rsid w:val="00907A3D"/>
    <w:rsid w:val="00911FD1"/>
    <w:rsid w:val="00912D99"/>
    <w:rsid w:val="009132F1"/>
    <w:rsid w:val="00913822"/>
    <w:rsid w:val="009143CA"/>
    <w:rsid w:val="009147C8"/>
    <w:rsid w:val="00915E7F"/>
    <w:rsid w:val="009160D4"/>
    <w:rsid w:val="00916680"/>
    <w:rsid w:val="0092284E"/>
    <w:rsid w:val="00923A2B"/>
    <w:rsid w:val="00924830"/>
    <w:rsid w:val="00924CF2"/>
    <w:rsid w:val="00924E21"/>
    <w:rsid w:val="00924F0D"/>
    <w:rsid w:val="00926754"/>
    <w:rsid w:val="00926A19"/>
    <w:rsid w:val="00926FDB"/>
    <w:rsid w:val="009275DE"/>
    <w:rsid w:val="00930302"/>
    <w:rsid w:val="009317CD"/>
    <w:rsid w:val="00934A42"/>
    <w:rsid w:val="009370B3"/>
    <w:rsid w:val="0094011F"/>
    <w:rsid w:val="0094020D"/>
    <w:rsid w:val="00940F52"/>
    <w:rsid w:val="0094100C"/>
    <w:rsid w:val="00941E52"/>
    <w:rsid w:val="0094274B"/>
    <w:rsid w:val="00943EC4"/>
    <w:rsid w:val="00944EF0"/>
    <w:rsid w:val="00944FEF"/>
    <w:rsid w:val="009458DC"/>
    <w:rsid w:val="00945C9B"/>
    <w:rsid w:val="00945F69"/>
    <w:rsid w:val="00947942"/>
    <w:rsid w:val="00950C1D"/>
    <w:rsid w:val="009511FB"/>
    <w:rsid w:val="00951FE4"/>
    <w:rsid w:val="0095270E"/>
    <w:rsid w:val="00952CD5"/>
    <w:rsid w:val="00953342"/>
    <w:rsid w:val="00953F5C"/>
    <w:rsid w:val="00954850"/>
    <w:rsid w:val="00955649"/>
    <w:rsid w:val="00955F85"/>
    <w:rsid w:val="0095605D"/>
    <w:rsid w:val="0095632F"/>
    <w:rsid w:val="00957C0A"/>
    <w:rsid w:val="00960079"/>
    <w:rsid w:val="0096032A"/>
    <w:rsid w:val="00960551"/>
    <w:rsid w:val="00960D57"/>
    <w:rsid w:val="00960E3E"/>
    <w:rsid w:val="00966CBA"/>
    <w:rsid w:val="0097031C"/>
    <w:rsid w:val="00970DBE"/>
    <w:rsid w:val="00975CD8"/>
    <w:rsid w:val="009762B3"/>
    <w:rsid w:val="00976DD2"/>
    <w:rsid w:val="0097758C"/>
    <w:rsid w:val="00977E02"/>
    <w:rsid w:val="0098113D"/>
    <w:rsid w:val="0098140E"/>
    <w:rsid w:val="009819DD"/>
    <w:rsid w:val="00981C05"/>
    <w:rsid w:val="009820A2"/>
    <w:rsid w:val="00984B80"/>
    <w:rsid w:val="00986E60"/>
    <w:rsid w:val="00987254"/>
    <w:rsid w:val="00987B92"/>
    <w:rsid w:val="009925E1"/>
    <w:rsid w:val="0099396E"/>
    <w:rsid w:val="00993ADC"/>
    <w:rsid w:val="00993B1F"/>
    <w:rsid w:val="0099620B"/>
    <w:rsid w:val="0099662A"/>
    <w:rsid w:val="009967ED"/>
    <w:rsid w:val="00997C22"/>
    <w:rsid w:val="009A06DB"/>
    <w:rsid w:val="009A4919"/>
    <w:rsid w:val="009A5015"/>
    <w:rsid w:val="009A61B2"/>
    <w:rsid w:val="009A7766"/>
    <w:rsid w:val="009B0170"/>
    <w:rsid w:val="009B0479"/>
    <w:rsid w:val="009B195D"/>
    <w:rsid w:val="009B1AAA"/>
    <w:rsid w:val="009B488C"/>
    <w:rsid w:val="009B6502"/>
    <w:rsid w:val="009C01F5"/>
    <w:rsid w:val="009C033F"/>
    <w:rsid w:val="009C1BAA"/>
    <w:rsid w:val="009C2EDE"/>
    <w:rsid w:val="009C3B17"/>
    <w:rsid w:val="009C43C0"/>
    <w:rsid w:val="009C4F8B"/>
    <w:rsid w:val="009D3E70"/>
    <w:rsid w:val="009D4BDA"/>
    <w:rsid w:val="009D576E"/>
    <w:rsid w:val="009D5F8C"/>
    <w:rsid w:val="009D63C4"/>
    <w:rsid w:val="009D79B4"/>
    <w:rsid w:val="009E158F"/>
    <w:rsid w:val="009E22B6"/>
    <w:rsid w:val="009E2714"/>
    <w:rsid w:val="009E3A5D"/>
    <w:rsid w:val="009E5B26"/>
    <w:rsid w:val="009F0439"/>
    <w:rsid w:val="009F263F"/>
    <w:rsid w:val="009F2DA5"/>
    <w:rsid w:val="009F307D"/>
    <w:rsid w:val="009F35E0"/>
    <w:rsid w:val="009F565E"/>
    <w:rsid w:val="009F572C"/>
    <w:rsid w:val="009F65CC"/>
    <w:rsid w:val="009F6F0F"/>
    <w:rsid w:val="00A005F3"/>
    <w:rsid w:val="00A006AA"/>
    <w:rsid w:val="00A011FE"/>
    <w:rsid w:val="00A023CB"/>
    <w:rsid w:val="00A02648"/>
    <w:rsid w:val="00A0286C"/>
    <w:rsid w:val="00A02C52"/>
    <w:rsid w:val="00A03E70"/>
    <w:rsid w:val="00A04677"/>
    <w:rsid w:val="00A04A0F"/>
    <w:rsid w:val="00A051F6"/>
    <w:rsid w:val="00A056CC"/>
    <w:rsid w:val="00A062E6"/>
    <w:rsid w:val="00A15E1C"/>
    <w:rsid w:val="00A177E3"/>
    <w:rsid w:val="00A25FF4"/>
    <w:rsid w:val="00A27E0E"/>
    <w:rsid w:val="00A30094"/>
    <w:rsid w:val="00A35929"/>
    <w:rsid w:val="00A35B33"/>
    <w:rsid w:val="00A36A65"/>
    <w:rsid w:val="00A37F54"/>
    <w:rsid w:val="00A458D8"/>
    <w:rsid w:val="00A46538"/>
    <w:rsid w:val="00A47241"/>
    <w:rsid w:val="00A511A1"/>
    <w:rsid w:val="00A51A7C"/>
    <w:rsid w:val="00A5200A"/>
    <w:rsid w:val="00A52F88"/>
    <w:rsid w:val="00A568A8"/>
    <w:rsid w:val="00A60B76"/>
    <w:rsid w:val="00A60C81"/>
    <w:rsid w:val="00A610A5"/>
    <w:rsid w:val="00A6117E"/>
    <w:rsid w:val="00A6127C"/>
    <w:rsid w:val="00A62D5E"/>
    <w:rsid w:val="00A631E8"/>
    <w:rsid w:val="00A67869"/>
    <w:rsid w:val="00A67D5D"/>
    <w:rsid w:val="00A70AA9"/>
    <w:rsid w:val="00A72A99"/>
    <w:rsid w:val="00A73591"/>
    <w:rsid w:val="00A73AF3"/>
    <w:rsid w:val="00A73D67"/>
    <w:rsid w:val="00A76A3C"/>
    <w:rsid w:val="00A806A6"/>
    <w:rsid w:val="00A82687"/>
    <w:rsid w:val="00A8297F"/>
    <w:rsid w:val="00A83CCF"/>
    <w:rsid w:val="00A83E35"/>
    <w:rsid w:val="00A85119"/>
    <w:rsid w:val="00A85A2D"/>
    <w:rsid w:val="00A85CFC"/>
    <w:rsid w:val="00A8702A"/>
    <w:rsid w:val="00A87830"/>
    <w:rsid w:val="00A87CEF"/>
    <w:rsid w:val="00A91407"/>
    <w:rsid w:val="00A9247D"/>
    <w:rsid w:val="00A92663"/>
    <w:rsid w:val="00A92809"/>
    <w:rsid w:val="00A92BB4"/>
    <w:rsid w:val="00A93E59"/>
    <w:rsid w:val="00A947AA"/>
    <w:rsid w:val="00A94925"/>
    <w:rsid w:val="00A95759"/>
    <w:rsid w:val="00A958D6"/>
    <w:rsid w:val="00A95EEA"/>
    <w:rsid w:val="00A97CC3"/>
    <w:rsid w:val="00AA02F0"/>
    <w:rsid w:val="00AA1319"/>
    <w:rsid w:val="00AA1F4C"/>
    <w:rsid w:val="00AA39AF"/>
    <w:rsid w:val="00AA447C"/>
    <w:rsid w:val="00AA6003"/>
    <w:rsid w:val="00AA727A"/>
    <w:rsid w:val="00AA794B"/>
    <w:rsid w:val="00AB1AB5"/>
    <w:rsid w:val="00AB2757"/>
    <w:rsid w:val="00AB30CA"/>
    <w:rsid w:val="00AB3829"/>
    <w:rsid w:val="00AB5AE9"/>
    <w:rsid w:val="00AB749D"/>
    <w:rsid w:val="00AB7E90"/>
    <w:rsid w:val="00AC0FDB"/>
    <w:rsid w:val="00AC1178"/>
    <w:rsid w:val="00AC1900"/>
    <w:rsid w:val="00AC1A15"/>
    <w:rsid w:val="00AC2179"/>
    <w:rsid w:val="00AC3429"/>
    <w:rsid w:val="00AC381C"/>
    <w:rsid w:val="00AC3D66"/>
    <w:rsid w:val="00AC61C0"/>
    <w:rsid w:val="00AC6550"/>
    <w:rsid w:val="00AD2DFD"/>
    <w:rsid w:val="00AD354D"/>
    <w:rsid w:val="00AD36B3"/>
    <w:rsid w:val="00AD511C"/>
    <w:rsid w:val="00AD7E77"/>
    <w:rsid w:val="00AE07DD"/>
    <w:rsid w:val="00AE16A8"/>
    <w:rsid w:val="00AE261F"/>
    <w:rsid w:val="00AE2C3C"/>
    <w:rsid w:val="00AE42C6"/>
    <w:rsid w:val="00AE55DA"/>
    <w:rsid w:val="00AE61FA"/>
    <w:rsid w:val="00AF0093"/>
    <w:rsid w:val="00AF0F32"/>
    <w:rsid w:val="00AF1162"/>
    <w:rsid w:val="00AF2342"/>
    <w:rsid w:val="00AF4B7F"/>
    <w:rsid w:val="00AF6360"/>
    <w:rsid w:val="00AF7110"/>
    <w:rsid w:val="00AF733A"/>
    <w:rsid w:val="00B00A8A"/>
    <w:rsid w:val="00B0287F"/>
    <w:rsid w:val="00B0532D"/>
    <w:rsid w:val="00B107B2"/>
    <w:rsid w:val="00B10E34"/>
    <w:rsid w:val="00B11009"/>
    <w:rsid w:val="00B12A3C"/>
    <w:rsid w:val="00B14850"/>
    <w:rsid w:val="00B14870"/>
    <w:rsid w:val="00B14FE3"/>
    <w:rsid w:val="00B15612"/>
    <w:rsid w:val="00B15953"/>
    <w:rsid w:val="00B16C32"/>
    <w:rsid w:val="00B17BDA"/>
    <w:rsid w:val="00B2149B"/>
    <w:rsid w:val="00B238C3"/>
    <w:rsid w:val="00B2497C"/>
    <w:rsid w:val="00B24EA3"/>
    <w:rsid w:val="00B2691C"/>
    <w:rsid w:val="00B27AC0"/>
    <w:rsid w:val="00B309B6"/>
    <w:rsid w:val="00B319AE"/>
    <w:rsid w:val="00B31DA9"/>
    <w:rsid w:val="00B35C96"/>
    <w:rsid w:val="00B35EF8"/>
    <w:rsid w:val="00B36640"/>
    <w:rsid w:val="00B36698"/>
    <w:rsid w:val="00B36A73"/>
    <w:rsid w:val="00B378BB"/>
    <w:rsid w:val="00B41733"/>
    <w:rsid w:val="00B4288A"/>
    <w:rsid w:val="00B43445"/>
    <w:rsid w:val="00B44E9C"/>
    <w:rsid w:val="00B45067"/>
    <w:rsid w:val="00B466D4"/>
    <w:rsid w:val="00B46C5F"/>
    <w:rsid w:val="00B4790F"/>
    <w:rsid w:val="00B4798F"/>
    <w:rsid w:val="00B50B98"/>
    <w:rsid w:val="00B50F9E"/>
    <w:rsid w:val="00B517B1"/>
    <w:rsid w:val="00B51A9C"/>
    <w:rsid w:val="00B53F97"/>
    <w:rsid w:val="00B6277D"/>
    <w:rsid w:val="00B63146"/>
    <w:rsid w:val="00B638E4"/>
    <w:rsid w:val="00B63B93"/>
    <w:rsid w:val="00B644D0"/>
    <w:rsid w:val="00B651FF"/>
    <w:rsid w:val="00B65CA7"/>
    <w:rsid w:val="00B70AB6"/>
    <w:rsid w:val="00B72596"/>
    <w:rsid w:val="00B72889"/>
    <w:rsid w:val="00B74282"/>
    <w:rsid w:val="00B76ACD"/>
    <w:rsid w:val="00B779FC"/>
    <w:rsid w:val="00B84EF3"/>
    <w:rsid w:val="00B851EA"/>
    <w:rsid w:val="00B85290"/>
    <w:rsid w:val="00B85496"/>
    <w:rsid w:val="00B86147"/>
    <w:rsid w:val="00B8628F"/>
    <w:rsid w:val="00B87086"/>
    <w:rsid w:val="00B90EE6"/>
    <w:rsid w:val="00B928D0"/>
    <w:rsid w:val="00B928ED"/>
    <w:rsid w:val="00B94D0C"/>
    <w:rsid w:val="00B9546D"/>
    <w:rsid w:val="00B95DC4"/>
    <w:rsid w:val="00B96315"/>
    <w:rsid w:val="00B978EF"/>
    <w:rsid w:val="00B979ED"/>
    <w:rsid w:val="00B97C55"/>
    <w:rsid w:val="00BA032E"/>
    <w:rsid w:val="00BA18BF"/>
    <w:rsid w:val="00BA398B"/>
    <w:rsid w:val="00BA3C0B"/>
    <w:rsid w:val="00BA4730"/>
    <w:rsid w:val="00BA59F6"/>
    <w:rsid w:val="00BA59FF"/>
    <w:rsid w:val="00BA6946"/>
    <w:rsid w:val="00BA7EAA"/>
    <w:rsid w:val="00BB0038"/>
    <w:rsid w:val="00BB0186"/>
    <w:rsid w:val="00BB1BD6"/>
    <w:rsid w:val="00BB3186"/>
    <w:rsid w:val="00BB4633"/>
    <w:rsid w:val="00BB5CB2"/>
    <w:rsid w:val="00BB6139"/>
    <w:rsid w:val="00BB6166"/>
    <w:rsid w:val="00BB63A1"/>
    <w:rsid w:val="00BB7DFA"/>
    <w:rsid w:val="00BC041E"/>
    <w:rsid w:val="00BC0D95"/>
    <w:rsid w:val="00BC1AEE"/>
    <w:rsid w:val="00BC1B6E"/>
    <w:rsid w:val="00BC35E1"/>
    <w:rsid w:val="00BC3CB1"/>
    <w:rsid w:val="00BC3EFF"/>
    <w:rsid w:val="00BC40B5"/>
    <w:rsid w:val="00BC52AD"/>
    <w:rsid w:val="00BC57E5"/>
    <w:rsid w:val="00BC6823"/>
    <w:rsid w:val="00BC6953"/>
    <w:rsid w:val="00BC7590"/>
    <w:rsid w:val="00BD00F7"/>
    <w:rsid w:val="00BD02D0"/>
    <w:rsid w:val="00BD1AE1"/>
    <w:rsid w:val="00BD2B48"/>
    <w:rsid w:val="00BD38F8"/>
    <w:rsid w:val="00BD3A79"/>
    <w:rsid w:val="00BD3F77"/>
    <w:rsid w:val="00BD40F6"/>
    <w:rsid w:val="00BD50F7"/>
    <w:rsid w:val="00BD5462"/>
    <w:rsid w:val="00BD6838"/>
    <w:rsid w:val="00BD6E94"/>
    <w:rsid w:val="00BE0F92"/>
    <w:rsid w:val="00BE19C7"/>
    <w:rsid w:val="00BE1F8D"/>
    <w:rsid w:val="00BE22E9"/>
    <w:rsid w:val="00BE3473"/>
    <w:rsid w:val="00BE3FEC"/>
    <w:rsid w:val="00BE6A31"/>
    <w:rsid w:val="00BF0C25"/>
    <w:rsid w:val="00BF19C1"/>
    <w:rsid w:val="00BF26A0"/>
    <w:rsid w:val="00BF3048"/>
    <w:rsid w:val="00BF4088"/>
    <w:rsid w:val="00BF521F"/>
    <w:rsid w:val="00BF75C1"/>
    <w:rsid w:val="00C0392E"/>
    <w:rsid w:val="00C03CF2"/>
    <w:rsid w:val="00C04545"/>
    <w:rsid w:val="00C05840"/>
    <w:rsid w:val="00C05E8D"/>
    <w:rsid w:val="00C06E4E"/>
    <w:rsid w:val="00C106D2"/>
    <w:rsid w:val="00C10901"/>
    <w:rsid w:val="00C10A02"/>
    <w:rsid w:val="00C10A17"/>
    <w:rsid w:val="00C10BAB"/>
    <w:rsid w:val="00C1229E"/>
    <w:rsid w:val="00C146FB"/>
    <w:rsid w:val="00C15DF8"/>
    <w:rsid w:val="00C16042"/>
    <w:rsid w:val="00C16204"/>
    <w:rsid w:val="00C16645"/>
    <w:rsid w:val="00C207B2"/>
    <w:rsid w:val="00C2245F"/>
    <w:rsid w:val="00C22767"/>
    <w:rsid w:val="00C23CB5"/>
    <w:rsid w:val="00C25220"/>
    <w:rsid w:val="00C278E2"/>
    <w:rsid w:val="00C31641"/>
    <w:rsid w:val="00C32509"/>
    <w:rsid w:val="00C35E0C"/>
    <w:rsid w:val="00C35E3C"/>
    <w:rsid w:val="00C3654E"/>
    <w:rsid w:val="00C37295"/>
    <w:rsid w:val="00C40CEF"/>
    <w:rsid w:val="00C41176"/>
    <w:rsid w:val="00C41260"/>
    <w:rsid w:val="00C4263A"/>
    <w:rsid w:val="00C43A28"/>
    <w:rsid w:val="00C47482"/>
    <w:rsid w:val="00C47895"/>
    <w:rsid w:val="00C47C09"/>
    <w:rsid w:val="00C51094"/>
    <w:rsid w:val="00C51C65"/>
    <w:rsid w:val="00C52C7D"/>
    <w:rsid w:val="00C52E3B"/>
    <w:rsid w:val="00C534CF"/>
    <w:rsid w:val="00C537C4"/>
    <w:rsid w:val="00C55481"/>
    <w:rsid w:val="00C55B44"/>
    <w:rsid w:val="00C55BD7"/>
    <w:rsid w:val="00C62337"/>
    <w:rsid w:val="00C62408"/>
    <w:rsid w:val="00C632D1"/>
    <w:rsid w:val="00C63DBF"/>
    <w:rsid w:val="00C642F0"/>
    <w:rsid w:val="00C648B1"/>
    <w:rsid w:val="00C6590E"/>
    <w:rsid w:val="00C67063"/>
    <w:rsid w:val="00C71402"/>
    <w:rsid w:val="00C71C00"/>
    <w:rsid w:val="00C72006"/>
    <w:rsid w:val="00C734AF"/>
    <w:rsid w:val="00C7351B"/>
    <w:rsid w:val="00C741D5"/>
    <w:rsid w:val="00C743BF"/>
    <w:rsid w:val="00C75C4C"/>
    <w:rsid w:val="00C767F8"/>
    <w:rsid w:val="00C804E9"/>
    <w:rsid w:val="00C80846"/>
    <w:rsid w:val="00C8351A"/>
    <w:rsid w:val="00C849D1"/>
    <w:rsid w:val="00C85558"/>
    <w:rsid w:val="00C866F5"/>
    <w:rsid w:val="00C87D34"/>
    <w:rsid w:val="00C90F1C"/>
    <w:rsid w:val="00C92C25"/>
    <w:rsid w:val="00C92F03"/>
    <w:rsid w:val="00C937D2"/>
    <w:rsid w:val="00C93A08"/>
    <w:rsid w:val="00C93AB0"/>
    <w:rsid w:val="00C967BC"/>
    <w:rsid w:val="00C97F6B"/>
    <w:rsid w:val="00CA03DD"/>
    <w:rsid w:val="00CA1E3F"/>
    <w:rsid w:val="00CA3BAE"/>
    <w:rsid w:val="00CA4D4C"/>
    <w:rsid w:val="00CA5935"/>
    <w:rsid w:val="00CA6F4C"/>
    <w:rsid w:val="00CA765E"/>
    <w:rsid w:val="00CB0318"/>
    <w:rsid w:val="00CB2BC1"/>
    <w:rsid w:val="00CB3EA5"/>
    <w:rsid w:val="00CB5A4B"/>
    <w:rsid w:val="00CC072A"/>
    <w:rsid w:val="00CC16D0"/>
    <w:rsid w:val="00CC203E"/>
    <w:rsid w:val="00CC3867"/>
    <w:rsid w:val="00CC3D02"/>
    <w:rsid w:val="00CC3EA3"/>
    <w:rsid w:val="00CC47B8"/>
    <w:rsid w:val="00CC5C3E"/>
    <w:rsid w:val="00CC7762"/>
    <w:rsid w:val="00CD11FD"/>
    <w:rsid w:val="00CD145D"/>
    <w:rsid w:val="00CD14DF"/>
    <w:rsid w:val="00CD1F97"/>
    <w:rsid w:val="00CD34AA"/>
    <w:rsid w:val="00CD446C"/>
    <w:rsid w:val="00CD45E2"/>
    <w:rsid w:val="00CD4775"/>
    <w:rsid w:val="00CD78EF"/>
    <w:rsid w:val="00CE0105"/>
    <w:rsid w:val="00CE0DDC"/>
    <w:rsid w:val="00CE1932"/>
    <w:rsid w:val="00CE1EC5"/>
    <w:rsid w:val="00CE28E4"/>
    <w:rsid w:val="00CE30F5"/>
    <w:rsid w:val="00CE321A"/>
    <w:rsid w:val="00CE521C"/>
    <w:rsid w:val="00CE7AF1"/>
    <w:rsid w:val="00CF00D6"/>
    <w:rsid w:val="00CF07B3"/>
    <w:rsid w:val="00CF1030"/>
    <w:rsid w:val="00CF3266"/>
    <w:rsid w:val="00CF4D15"/>
    <w:rsid w:val="00CF5122"/>
    <w:rsid w:val="00CF5203"/>
    <w:rsid w:val="00CF7A39"/>
    <w:rsid w:val="00CF7BE9"/>
    <w:rsid w:val="00D0050C"/>
    <w:rsid w:val="00D00CEB"/>
    <w:rsid w:val="00D01465"/>
    <w:rsid w:val="00D01DCE"/>
    <w:rsid w:val="00D03520"/>
    <w:rsid w:val="00D04390"/>
    <w:rsid w:val="00D04AC7"/>
    <w:rsid w:val="00D053C4"/>
    <w:rsid w:val="00D05728"/>
    <w:rsid w:val="00D05BDF"/>
    <w:rsid w:val="00D0728D"/>
    <w:rsid w:val="00D07988"/>
    <w:rsid w:val="00D07BB2"/>
    <w:rsid w:val="00D07C61"/>
    <w:rsid w:val="00D104C1"/>
    <w:rsid w:val="00D106ED"/>
    <w:rsid w:val="00D10A4D"/>
    <w:rsid w:val="00D10B4E"/>
    <w:rsid w:val="00D134CE"/>
    <w:rsid w:val="00D13D9F"/>
    <w:rsid w:val="00D161F9"/>
    <w:rsid w:val="00D16A30"/>
    <w:rsid w:val="00D171BE"/>
    <w:rsid w:val="00D17224"/>
    <w:rsid w:val="00D17B6C"/>
    <w:rsid w:val="00D17F81"/>
    <w:rsid w:val="00D21929"/>
    <w:rsid w:val="00D2199F"/>
    <w:rsid w:val="00D21EAF"/>
    <w:rsid w:val="00D25786"/>
    <w:rsid w:val="00D25F0E"/>
    <w:rsid w:val="00D26242"/>
    <w:rsid w:val="00D26B53"/>
    <w:rsid w:val="00D270AE"/>
    <w:rsid w:val="00D31487"/>
    <w:rsid w:val="00D314E5"/>
    <w:rsid w:val="00D31817"/>
    <w:rsid w:val="00D33805"/>
    <w:rsid w:val="00D3473D"/>
    <w:rsid w:val="00D35C96"/>
    <w:rsid w:val="00D363EA"/>
    <w:rsid w:val="00D375E1"/>
    <w:rsid w:val="00D37BFA"/>
    <w:rsid w:val="00D40C82"/>
    <w:rsid w:val="00D45713"/>
    <w:rsid w:val="00D45E3E"/>
    <w:rsid w:val="00D46028"/>
    <w:rsid w:val="00D46CC1"/>
    <w:rsid w:val="00D4714D"/>
    <w:rsid w:val="00D479C6"/>
    <w:rsid w:val="00D5158C"/>
    <w:rsid w:val="00D52003"/>
    <w:rsid w:val="00D52202"/>
    <w:rsid w:val="00D524B7"/>
    <w:rsid w:val="00D52F19"/>
    <w:rsid w:val="00D54559"/>
    <w:rsid w:val="00D55655"/>
    <w:rsid w:val="00D55E07"/>
    <w:rsid w:val="00D55F8D"/>
    <w:rsid w:val="00D5755F"/>
    <w:rsid w:val="00D57962"/>
    <w:rsid w:val="00D57B3B"/>
    <w:rsid w:val="00D638F0"/>
    <w:rsid w:val="00D64327"/>
    <w:rsid w:val="00D64412"/>
    <w:rsid w:val="00D64868"/>
    <w:rsid w:val="00D65C50"/>
    <w:rsid w:val="00D702F6"/>
    <w:rsid w:val="00D70E77"/>
    <w:rsid w:val="00D71927"/>
    <w:rsid w:val="00D7467B"/>
    <w:rsid w:val="00D74DE1"/>
    <w:rsid w:val="00D74F2E"/>
    <w:rsid w:val="00D76F96"/>
    <w:rsid w:val="00D777B7"/>
    <w:rsid w:val="00D81C17"/>
    <w:rsid w:val="00D834DA"/>
    <w:rsid w:val="00D83926"/>
    <w:rsid w:val="00D83F09"/>
    <w:rsid w:val="00D8402E"/>
    <w:rsid w:val="00D84383"/>
    <w:rsid w:val="00D849C6"/>
    <w:rsid w:val="00D8601E"/>
    <w:rsid w:val="00D86CEC"/>
    <w:rsid w:val="00D87297"/>
    <w:rsid w:val="00D87878"/>
    <w:rsid w:val="00D90421"/>
    <w:rsid w:val="00D91C92"/>
    <w:rsid w:val="00D92051"/>
    <w:rsid w:val="00D924C1"/>
    <w:rsid w:val="00D92A89"/>
    <w:rsid w:val="00D93686"/>
    <w:rsid w:val="00D93A9A"/>
    <w:rsid w:val="00D93C23"/>
    <w:rsid w:val="00D950C0"/>
    <w:rsid w:val="00D95681"/>
    <w:rsid w:val="00DA07D3"/>
    <w:rsid w:val="00DA0B6E"/>
    <w:rsid w:val="00DA1A55"/>
    <w:rsid w:val="00DA1D64"/>
    <w:rsid w:val="00DA1F68"/>
    <w:rsid w:val="00DA2220"/>
    <w:rsid w:val="00DA38F8"/>
    <w:rsid w:val="00DA390A"/>
    <w:rsid w:val="00DB07F9"/>
    <w:rsid w:val="00DB0B84"/>
    <w:rsid w:val="00DB0FD8"/>
    <w:rsid w:val="00DB28AD"/>
    <w:rsid w:val="00DB42F9"/>
    <w:rsid w:val="00DB6292"/>
    <w:rsid w:val="00DB62FD"/>
    <w:rsid w:val="00DB70EA"/>
    <w:rsid w:val="00DB713D"/>
    <w:rsid w:val="00DB7BA8"/>
    <w:rsid w:val="00DC06B1"/>
    <w:rsid w:val="00DC12FD"/>
    <w:rsid w:val="00DC13DC"/>
    <w:rsid w:val="00DC1CC6"/>
    <w:rsid w:val="00DC4678"/>
    <w:rsid w:val="00DC4E58"/>
    <w:rsid w:val="00DC5735"/>
    <w:rsid w:val="00DC5B44"/>
    <w:rsid w:val="00DC5ECE"/>
    <w:rsid w:val="00DC6A73"/>
    <w:rsid w:val="00DC6CF7"/>
    <w:rsid w:val="00DD0C79"/>
    <w:rsid w:val="00DD1384"/>
    <w:rsid w:val="00DD1804"/>
    <w:rsid w:val="00DD1A4B"/>
    <w:rsid w:val="00DD26A6"/>
    <w:rsid w:val="00DD461F"/>
    <w:rsid w:val="00DD46C2"/>
    <w:rsid w:val="00DD4C1C"/>
    <w:rsid w:val="00DD5352"/>
    <w:rsid w:val="00DD5D2D"/>
    <w:rsid w:val="00DD63D5"/>
    <w:rsid w:val="00DD75DB"/>
    <w:rsid w:val="00DD7FD5"/>
    <w:rsid w:val="00DE2841"/>
    <w:rsid w:val="00DE4C78"/>
    <w:rsid w:val="00DE4D63"/>
    <w:rsid w:val="00DE556D"/>
    <w:rsid w:val="00DE6254"/>
    <w:rsid w:val="00DE6756"/>
    <w:rsid w:val="00DE7459"/>
    <w:rsid w:val="00DE7E57"/>
    <w:rsid w:val="00DF1071"/>
    <w:rsid w:val="00DF1306"/>
    <w:rsid w:val="00DF145B"/>
    <w:rsid w:val="00DF18E3"/>
    <w:rsid w:val="00DF266D"/>
    <w:rsid w:val="00DF2A66"/>
    <w:rsid w:val="00DF2CB2"/>
    <w:rsid w:val="00DF39AB"/>
    <w:rsid w:val="00DF3A70"/>
    <w:rsid w:val="00DF3AD1"/>
    <w:rsid w:val="00DF449F"/>
    <w:rsid w:val="00DF4709"/>
    <w:rsid w:val="00DF5F54"/>
    <w:rsid w:val="00DF7C9B"/>
    <w:rsid w:val="00E010C1"/>
    <w:rsid w:val="00E01F0C"/>
    <w:rsid w:val="00E02108"/>
    <w:rsid w:val="00E02DE3"/>
    <w:rsid w:val="00E033B7"/>
    <w:rsid w:val="00E03CCF"/>
    <w:rsid w:val="00E03D46"/>
    <w:rsid w:val="00E055F9"/>
    <w:rsid w:val="00E05F09"/>
    <w:rsid w:val="00E10718"/>
    <w:rsid w:val="00E10848"/>
    <w:rsid w:val="00E111AD"/>
    <w:rsid w:val="00E1143F"/>
    <w:rsid w:val="00E11561"/>
    <w:rsid w:val="00E13952"/>
    <w:rsid w:val="00E13B72"/>
    <w:rsid w:val="00E14BA7"/>
    <w:rsid w:val="00E16039"/>
    <w:rsid w:val="00E1613D"/>
    <w:rsid w:val="00E1692B"/>
    <w:rsid w:val="00E208BF"/>
    <w:rsid w:val="00E23729"/>
    <w:rsid w:val="00E240C8"/>
    <w:rsid w:val="00E2477D"/>
    <w:rsid w:val="00E24AEB"/>
    <w:rsid w:val="00E24C90"/>
    <w:rsid w:val="00E262C0"/>
    <w:rsid w:val="00E26609"/>
    <w:rsid w:val="00E31661"/>
    <w:rsid w:val="00E3248C"/>
    <w:rsid w:val="00E33F9F"/>
    <w:rsid w:val="00E34D3E"/>
    <w:rsid w:val="00E36619"/>
    <w:rsid w:val="00E37C1E"/>
    <w:rsid w:val="00E37D54"/>
    <w:rsid w:val="00E40218"/>
    <w:rsid w:val="00E42730"/>
    <w:rsid w:val="00E451A4"/>
    <w:rsid w:val="00E45B1B"/>
    <w:rsid w:val="00E460DC"/>
    <w:rsid w:val="00E460E3"/>
    <w:rsid w:val="00E46121"/>
    <w:rsid w:val="00E4754E"/>
    <w:rsid w:val="00E50712"/>
    <w:rsid w:val="00E5230E"/>
    <w:rsid w:val="00E524CE"/>
    <w:rsid w:val="00E52D36"/>
    <w:rsid w:val="00E531FB"/>
    <w:rsid w:val="00E54772"/>
    <w:rsid w:val="00E5568E"/>
    <w:rsid w:val="00E56A89"/>
    <w:rsid w:val="00E5707D"/>
    <w:rsid w:val="00E57C24"/>
    <w:rsid w:val="00E57C61"/>
    <w:rsid w:val="00E602B5"/>
    <w:rsid w:val="00E606A0"/>
    <w:rsid w:val="00E60BAB"/>
    <w:rsid w:val="00E61709"/>
    <w:rsid w:val="00E61A67"/>
    <w:rsid w:val="00E61C86"/>
    <w:rsid w:val="00E637F9"/>
    <w:rsid w:val="00E63FC3"/>
    <w:rsid w:val="00E648E0"/>
    <w:rsid w:val="00E6696E"/>
    <w:rsid w:val="00E70BB3"/>
    <w:rsid w:val="00E71010"/>
    <w:rsid w:val="00E7204F"/>
    <w:rsid w:val="00E7355D"/>
    <w:rsid w:val="00E74A00"/>
    <w:rsid w:val="00E76EC8"/>
    <w:rsid w:val="00E775B0"/>
    <w:rsid w:val="00E77E08"/>
    <w:rsid w:val="00E8061A"/>
    <w:rsid w:val="00E80661"/>
    <w:rsid w:val="00E8189E"/>
    <w:rsid w:val="00E81B45"/>
    <w:rsid w:val="00E83BE2"/>
    <w:rsid w:val="00E8450B"/>
    <w:rsid w:val="00E8528F"/>
    <w:rsid w:val="00E86E81"/>
    <w:rsid w:val="00E932DA"/>
    <w:rsid w:val="00E95EAA"/>
    <w:rsid w:val="00EA0D41"/>
    <w:rsid w:val="00EA191D"/>
    <w:rsid w:val="00EA2937"/>
    <w:rsid w:val="00EA3622"/>
    <w:rsid w:val="00EA363F"/>
    <w:rsid w:val="00EA368B"/>
    <w:rsid w:val="00EA529B"/>
    <w:rsid w:val="00EA6BBF"/>
    <w:rsid w:val="00EA7565"/>
    <w:rsid w:val="00EA7D26"/>
    <w:rsid w:val="00EB1B25"/>
    <w:rsid w:val="00EB1B3E"/>
    <w:rsid w:val="00EB29C0"/>
    <w:rsid w:val="00EB3ED7"/>
    <w:rsid w:val="00EB5519"/>
    <w:rsid w:val="00EB5A56"/>
    <w:rsid w:val="00EB5BD2"/>
    <w:rsid w:val="00EB701A"/>
    <w:rsid w:val="00EB7356"/>
    <w:rsid w:val="00EC07FA"/>
    <w:rsid w:val="00EC0A3D"/>
    <w:rsid w:val="00EC173F"/>
    <w:rsid w:val="00EC193B"/>
    <w:rsid w:val="00EC1B31"/>
    <w:rsid w:val="00EC224C"/>
    <w:rsid w:val="00EC22E8"/>
    <w:rsid w:val="00EC2ED7"/>
    <w:rsid w:val="00EC42BC"/>
    <w:rsid w:val="00EC4FEC"/>
    <w:rsid w:val="00EC74B2"/>
    <w:rsid w:val="00EC7B92"/>
    <w:rsid w:val="00ED180E"/>
    <w:rsid w:val="00ED28E9"/>
    <w:rsid w:val="00ED2BA3"/>
    <w:rsid w:val="00ED54B8"/>
    <w:rsid w:val="00ED5521"/>
    <w:rsid w:val="00ED63FE"/>
    <w:rsid w:val="00ED6DB8"/>
    <w:rsid w:val="00EE00BD"/>
    <w:rsid w:val="00EE0186"/>
    <w:rsid w:val="00EE20F4"/>
    <w:rsid w:val="00EE2923"/>
    <w:rsid w:val="00EE37A0"/>
    <w:rsid w:val="00EE4377"/>
    <w:rsid w:val="00EE7022"/>
    <w:rsid w:val="00EE7459"/>
    <w:rsid w:val="00EF1453"/>
    <w:rsid w:val="00EF22CD"/>
    <w:rsid w:val="00EF267F"/>
    <w:rsid w:val="00EF43A0"/>
    <w:rsid w:val="00EF551A"/>
    <w:rsid w:val="00EF56EA"/>
    <w:rsid w:val="00EF66AF"/>
    <w:rsid w:val="00F005E3"/>
    <w:rsid w:val="00F00832"/>
    <w:rsid w:val="00F00CC0"/>
    <w:rsid w:val="00F023CC"/>
    <w:rsid w:val="00F0386B"/>
    <w:rsid w:val="00F10551"/>
    <w:rsid w:val="00F10901"/>
    <w:rsid w:val="00F1172C"/>
    <w:rsid w:val="00F13604"/>
    <w:rsid w:val="00F140DC"/>
    <w:rsid w:val="00F14371"/>
    <w:rsid w:val="00F161EF"/>
    <w:rsid w:val="00F177A1"/>
    <w:rsid w:val="00F17A6A"/>
    <w:rsid w:val="00F21367"/>
    <w:rsid w:val="00F22414"/>
    <w:rsid w:val="00F23249"/>
    <w:rsid w:val="00F23886"/>
    <w:rsid w:val="00F245D9"/>
    <w:rsid w:val="00F2529E"/>
    <w:rsid w:val="00F265C4"/>
    <w:rsid w:val="00F2749B"/>
    <w:rsid w:val="00F3017E"/>
    <w:rsid w:val="00F30844"/>
    <w:rsid w:val="00F31163"/>
    <w:rsid w:val="00F31398"/>
    <w:rsid w:val="00F31685"/>
    <w:rsid w:val="00F31E31"/>
    <w:rsid w:val="00F40226"/>
    <w:rsid w:val="00F41051"/>
    <w:rsid w:val="00F41B50"/>
    <w:rsid w:val="00F43304"/>
    <w:rsid w:val="00F43B42"/>
    <w:rsid w:val="00F44C8F"/>
    <w:rsid w:val="00F45061"/>
    <w:rsid w:val="00F46074"/>
    <w:rsid w:val="00F46B8C"/>
    <w:rsid w:val="00F46E0A"/>
    <w:rsid w:val="00F4722E"/>
    <w:rsid w:val="00F506F5"/>
    <w:rsid w:val="00F558BD"/>
    <w:rsid w:val="00F6126F"/>
    <w:rsid w:val="00F62643"/>
    <w:rsid w:val="00F63627"/>
    <w:rsid w:val="00F639D5"/>
    <w:rsid w:val="00F64175"/>
    <w:rsid w:val="00F641ED"/>
    <w:rsid w:val="00F6436C"/>
    <w:rsid w:val="00F64DFD"/>
    <w:rsid w:val="00F660D1"/>
    <w:rsid w:val="00F66153"/>
    <w:rsid w:val="00F66474"/>
    <w:rsid w:val="00F7093B"/>
    <w:rsid w:val="00F70A78"/>
    <w:rsid w:val="00F71349"/>
    <w:rsid w:val="00F719DA"/>
    <w:rsid w:val="00F71C92"/>
    <w:rsid w:val="00F7283B"/>
    <w:rsid w:val="00F72ABD"/>
    <w:rsid w:val="00F749F6"/>
    <w:rsid w:val="00F758EB"/>
    <w:rsid w:val="00F76945"/>
    <w:rsid w:val="00F802E9"/>
    <w:rsid w:val="00F847B5"/>
    <w:rsid w:val="00F85ADE"/>
    <w:rsid w:val="00F863F3"/>
    <w:rsid w:val="00F86782"/>
    <w:rsid w:val="00F87053"/>
    <w:rsid w:val="00F87940"/>
    <w:rsid w:val="00F87D29"/>
    <w:rsid w:val="00F90BAE"/>
    <w:rsid w:val="00F9199D"/>
    <w:rsid w:val="00F9337D"/>
    <w:rsid w:val="00FA13CF"/>
    <w:rsid w:val="00FA2F0A"/>
    <w:rsid w:val="00FA2F11"/>
    <w:rsid w:val="00FA54D4"/>
    <w:rsid w:val="00FA5D99"/>
    <w:rsid w:val="00FA656E"/>
    <w:rsid w:val="00FA6813"/>
    <w:rsid w:val="00FA7253"/>
    <w:rsid w:val="00FB112F"/>
    <w:rsid w:val="00FB171F"/>
    <w:rsid w:val="00FB2505"/>
    <w:rsid w:val="00FB2A3F"/>
    <w:rsid w:val="00FB46EF"/>
    <w:rsid w:val="00FB4914"/>
    <w:rsid w:val="00FB4BC6"/>
    <w:rsid w:val="00FB5ED1"/>
    <w:rsid w:val="00FB5F06"/>
    <w:rsid w:val="00FB6C20"/>
    <w:rsid w:val="00FB79E4"/>
    <w:rsid w:val="00FC0557"/>
    <w:rsid w:val="00FC3FB4"/>
    <w:rsid w:val="00FC4F3D"/>
    <w:rsid w:val="00FC6C4A"/>
    <w:rsid w:val="00FC6DB2"/>
    <w:rsid w:val="00FC7BFA"/>
    <w:rsid w:val="00FD539C"/>
    <w:rsid w:val="00FD5A2A"/>
    <w:rsid w:val="00FD7CAA"/>
    <w:rsid w:val="00FE29B2"/>
    <w:rsid w:val="00FE5344"/>
    <w:rsid w:val="00FE6B1D"/>
    <w:rsid w:val="00FE7132"/>
    <w:rsid w:val="00FF00D7"/>
    <w:rsid w:val="00FF0335"/>
    <w:rsid w:val="00FF0B72"/>
    <w:rsid w:val="00FF2095"/>
    <w:rsid w:val="00FF2AA8"/>
    <w:rsid w:val="00FF2DC5"/>
    <w:rsid w:val="00FF354E"/>
    <w:rsid w:val="00FF6FA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AU" w:eastAsia="en-US" w:bidi="ar-SA"/>
      </w:rPr>
    </w:rPrDefault>
    <w:pPrDefault>
      <w:pPr>
        <w:spacing w:after="120"/>
        <w:ind w:left="567"/>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Hyperlink" w:uiPriority="99"/>
    <w:lsdException w:name="Plain Text" w:uiPriority="99"/>
    <w:lsdException w:name="Table Grid" w:uiPriority="59"/>
    <w:lsdException w:name="Placeholder Text" w:uiPriority="99"/>
    <w:lsdException w:name="List Paragraph" w:uiPriority="34" w:qFormat="1"/>
  </w:latentStyles>
  <w:style w:type="paragraph" w:default="1" w:styleId="Normal">
    <w:name w:val="Normal"/>
    <w:aliases w:val="APA-NormalText"/>
    <w:qFormat/>
    <w:rsid w:val="00957C0A"/>
  </w:style>
  <w:style w:type="paragraph" w:styleId="Heading1">
    <w:name w:val="heading 1"/>
    <w:aliases w:val="APA-Heading1"/>
    <w:basedOn w:val="Normal"/>
    <w:next w:val="Normal"/>
    <w:link w:val="Heading1Char"/>
    <w:qFormat/>
    <w:rsid w:val="00031514"/>
    <w:pPr>
      <w:keepNext/>
      <w:pageBreakBefore/>
      <w:numPr>
        <w:numId w:val="1"/>
      </w:numPr>
      <w:shd w:val="clear" w:color="auto" w:fill="FFFFFF" w:themeFill="background1"/>
      <w:ind w:left="431" w:hanging="431"/>
      <w:outlineLvl w:val="0"/>
    </w:pPr>
    <w:rPr>
      <w:rFonts w:eastAsiaTheme="minorEastAsia"/>
      <w:b/>
      <w:bCs/>
      <w:caps/>
      <w:sz w:val="40"/>
    </w:rPr>
  </w:style>
  <w:style w:type="paragraph" w:styleId="Heading2">
    <w:name w:val="heading 2"/>
    <w:aliases w:val="APA-Heading2,h2,Reset numbering,h21,h22,h23,h24,H2"/>
    <w:basedOn w:val="Normal"/>
    <w:next w:val="Normal"/>
    <w:link w:val="Heading2Char"/>
    <w:unhideWhenUsed/>
    <w:qFormat/>
    <w:rsid w:val="00674BDA"/>
    <w:pPr>
      <w:keepNext/>
      <w:keepLines/>
      <w:numPr>
        <w:ilvl w:val="1"/>
        <w:numId w:val="1"/>
      </w:numPr>
      <w:tabs>
        <w:tab w:val="left" w:pos="-1843"/>
      </w:tabs>
      <w:spacing w:before="240"/>
      <w:outlineLvl w:val="1"/>
    </w:pPr>
    <w:rPr>
      <w:rFonts w:eastAsiaTheme="majorEastAsia" w:cstheme="majorBidi"/>
      <w:b/>
      <w:bCs/>
      <w:sz w:val="28"/>
      <w:szCs w:val="28"/>
    </w:rPr>
  </w:style>
  <w:style w:type="paragraph" w:styleId="Heading3">
    <w:name w:val="heading 3"/>
    <w:aliases w:val="APA-Heading3"/>
    <w:basedOn w:val="Heading2"/>
    <w:next w:val="Normal"/>
    <w:link w:val="Heading3Char"/>
    <w:unhideWhenUsed/>
    <w:qFormat/>
    <w:rsid w:val="00674BDA"/>
    <w:pPr>
      <w:numPr>
        <w:ilvl w:val="2"/>
      </w:numPr>
      <w:tabs>
        <w:tab w:val="left" w:pos="-851"/>
      </w:tabs>
      <w:ind w:left="1418" w:hanging="851"/>
      <w:outlineLvl w:val="2"/>
    </w:pPr>
    <w:rPr>
      <w:color w:val="C00000"/>
    </w:rPr>
  </w:style>
  <w:style w:type="paragraph" w:styleId="Heading4">
    <w:name w:val="heading 4"/>
    <w:basedOn w:val="Normal"/>
    <w:next w:val="Normal"/>
    <w:link w:val="Heading4Char"/>
    <w:qFormat/>
    <w:locked/>
    <w:rsid w:val="00134F8C"/>
    <w:pPr>
      <w:keepNext/>
      <w:keepLines/>
      <w:numPr>
        <w:ilvl w:val="3"/>
        <w:numId w:val="1"/>
      </w:numPr>
      <w:spacing w:before="200" w:after="0"/>
      <w:outlineLvl w:val="3"/>
    </w:pPr>
    <w:rPr>
      <w:rFonts w:asciiTheme="majorHAnsi" w:eastAsiaTheme="majorEastAsia" w:hAnsiTheme="majorHAnsi" w:cstheme="majorBidi"/>
      <w:b/>
      <w:bCs/>
      <w:i/>
      <w:iCs/>
      <w:color w:val="0065A4" w:themeColor="accent1"/>
    </w:rPr>
  </w:style>
  <w:style w:type="paragraph" w:styleId="Heading5">
    <w:name w:val="heading 5"/>
    <w:basedOn w:val="Caption"/>
    <w:next w:val="Normal"/>
    <w:link w:val="Heading5Char"/>
    <w:qFormat/>
    <w:locked/>
    <w:rsid w:val="00863562"/>
    <w:pPr>
      <w:outlineLvl w:val="4"/>
    </w:pPr>
    <w:rPr>
      <w:b w:val="0"/>
      <w:color w:val="C00000"/>
    </w:rPr>
  </w:style>
  <w:style w:type="paragraph" w:styleId="Heading6">
    <w:name w:val="heading 6"/>
    <w:basedOn w:val="Normal"/>
    <w:next w:val="Normal"/>
    <w:link w:val="Heading6Char"/>
    <w:qFormat/>
    <w:locked/>
    <w:rsid w:val="00134F8C"/>
    <w:pPr>
      <w:keepNext/>
      <w:keepLines/>
      <w:numPr>
        <w:ilvl w:val="5"/>
        <w:numId w:val="1"/>
      </w:numPr>
      <w:spacing w:before="200" w:after="0"/>
      <w:outlineLvl w:val="5"/>
    </w:pPr>
    <w:rPr>
      <w:rFonts w:asciiTheme="majorHAnsi" w:eastAsiaTheme="majorEastAsia" w:hAnsiTheme="majorHAnsi" w:cstheme="majorBidi"/>
      <w:i/>
      <w:iCs/>
      <w:color w:val="003251" w:themeColor="accent1" w:themeShade="7F"/>
    </w:rPr>
  </w:style>
  <w:style w:type="paragraph" w:styleId="Heading7">
    <w:name w:val="heading 7"/>
    <w:basedOn w:val="Normal"/>
    <w:next w:val="Normal"/>
    <w:link w:val="Heading7Char"/>
    <w:qFormat/>
    <w:rsid w:val="00134F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134F8C"/>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locked/>
    <w:rsid w:val="00134F8C"/>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PA-TitleLine1"/>
    <w:next w:val="APA-TitleLine3"/>
    <w:link w:val="TitleChar"/>
    <w:qFormat/>
    <w:rsid w:val="00606E33"/>
    <w:pPr>
      <w:jc w:val="right"/>
    </w:pPr>
    <w:rPr>
      <w:rFonts w:asciiTheme="minorHAnsi" w:hAnsiTheme="minorHAnsi" w:cstheme="minorHAnsi"/>
      <w:b/>
      <w:caps/>
      <w:color w:val="981020"/>
      <w:sz w:val="52"/>
    </w:rPr>
  </w:style>
  <w:style w:type="character" w:customStyle="1" w:styleId="TitleChar">
    <w:name w:val="Title Char"/>
    <w:aliases w:val="APA-TitleLine1 Char"/>
    <w:basedOn w:val="DefaultParagraphFont"/>
    <w:link w:val="Title"/>
    <w:rsid w:val="00606E33"/>
    <w:rPr>
      <w:rFonts w:asciiTheme="minorHAnsi" w:hAnsiTheme="minorHAnsi" w:cstheme="minorHAnsi"/>
      <w:b/>
      <w:caps/>
      <w:color w:val="981020"/>
      <w:sz w:val="52"/>
    </w:rPr>
  </w:style>
  <w:style w:type="paragraph" w:styleId="Footer">
    <w:name w:val="footer"/>
    <w:aliases w:val="APA-Footer"/>
    <w:link w:val="FooterChar"/>
    <w:uiPriority w:val="99"/>
    <w:unhideWhenUsed/>
    <w:rsid w:val="00DD4C1C"/>
    <w:pPr>
      <w:tabs>
        <w:tab w:val="center" w:pos="4513"/>
        <w:tab w:val="right" w:pos="9026"/>
      </w:tabs>
      <w:spacing w:after="0"/>
    </w:pPr>
    <w:rPr>
      <w:szCs w:val="18"/>
    </w:rPr>
  </w:style>
  <w:style w:type="character" w:customStyle="1" w:styleId="FooterChar">
    <w:name w:val="Footer Char"/>
    <w:aliases w:val="APA-Footer Char"/>
    <w:basedOn w:val="DefaultParagraphFont"/>
    <w:link w:val="Footer"/>
    <w:uiPriority w:val="99"/>
    <w:rsid w:val="00DD4C1C"/>
    <w:rPr>
      <w:rFonts w:ascii="Calibri" w:hAnsi="Calibri"/>
      <w:sz w:val="22"/>
      <w:szCs w:val="18"/>
    </w:rPr>
  </w:style>
  <w:style w:type="paragraph" w:customStyle="1" w:styleId="APA-TitleLine2">
    <w:name w:val="APA-TitleLine2"/>
    <w:basedOn w:val="APA-TitleLine3"/>
    <w:link w:val="APA-TitleLine2Char"/>
    <w:rsid w:val="00606E33"/>
    <w:pPr>
      <w:ind w:left="0"/>
    </w:pPr>
    <w:rPr>
      <w:smallCaps/>
      <w:color w:val="981020"/>
    </w:rPr>
  </w:style>
  <w:style w:type="character" w:customStyle="1" w:styleId="APA-TitleLine2Char">
    <w:name w:val="APA-TitleLine2 Char"/>
    <w:basedOn w:val="DefaultParagraphFont"/>
    <w:link w:val="APA-TitleLine2"/>
    <w:rsid w:val="00606E33"/>
    <w:rPr>
      <w:rFonts w:asciiTheme="minorHAnsi" w:hAnsiTheme="minorHAnsi" w:cstheme="minorHAnsi"/>
      <w:b/>
      <w:smallCaps/>
      <w:color w:val="981020"/>
      <w:sz w:val="44"/>
    </w:rPr>
  </w:style>
  <w:style w:type="paragraph" w:styleId="BalloonText">
    <w:name w:val="Balloon Text"/>
    <w:basedOn w:val="Normal"/>
    <w:link w:val="BalloonTextChar"/>
    <w:uiPriority w:val="99"/>
    <w:semiHidden/>
    <w:locked/>
    <w:rsid w:val="006F7C21"/>
    <w:pPr>
      <w:spacing w:after="0"/>
    </w:pPr>
    <w:rPr>
      <w:rFonts w:ascii="Tahoma" w:hAnsi="Tahoma" w:cs="Tahoma"/>
      <w:sz w:val="16"/>
      <w:szCs w:val="16"/>
    </w:rPr>
  </w:style>
  <w:style w:type="table" w:styleId="TableGrid">
    <w:name w:val="Table Grid"/>
    <w:aliases w:val="Normal In Table"/>
    <w:basedOn w:val="TableNormal"/>
    <w:uiPriority w:val="59"/>
    <w:rsid w:val="00A928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Line3">
    <w:name w:val="APA-TitleLine3"/>
    <w:basedOn w:val="Normal"/>
    <w:link w:val="APA-TitleLine3Char"/>
    <w:rsid w:val="00261F9E"/>
    <w:pPr>
      <w:jc w:val="right"/>
    </w:pPr>
    <w:rPr>
      <w:rFonts w:cstheme="minorHAnsi"/>
      <w:b/>
      <w:sz w:val="44"/>
    </w:rPr>
  </w:style>
  <w:style w:type="character" w:customStyle="1" w:styleId="Heading1Char">
    <w:name w:val="Heading 1 Char"/>
    <w:aliases w:val="APA-Heading1 Char"/>
    <w:basedOn w:val="DefaultParagraphFont"/>
    <w:link w:val="Heading1"/>
    <w:rsid w:val="00031514"/>
    <w:rPr>
      <w:rFonts w:eastAsiaTheme="minorEastAsia"/>
      <w:b/>
      <w:bCs/>
      <w:caps/>
      <w:sz w:val="40"/>
      <w:shd w:val="clear" w:color="auto" w:fill="FFFFFF" w:themeFill="background1"/>
    </w:rPr>
  </w:style>
  <w:style w:type="character" w:customStyle="1" w:styleId="APA-TitleLine3Char">
    <w:name w:val="APA-TitleLine3 Char"/>
    <w:basedOn w:val="DefaultParagraphFont"/>
    <w:link w:val="APA-TitleLine3"/>
    <w:rsid w:val="00261F9E"/>
    <w:rPr>
      <w:rFonts w:asciiTheme="minorHAnsi" w:hAnsiTheme="minorHAnsi" w:cstheme="minorHAnsi"/>
      <w:b/>
      <w:sz w:val="44"/>
    </w:rPr>
  </w:style>
  <w:style w:type="character" w:customStyle="1" w:styleId="BalloonTextChar">
    <w:name w:val="Balloon Text Char"/>
    <w:basedOn w:val="DefaultParagraphFont"/>
    <w:link w:val="BalloonText"/>
    <w:uiPriority w:val="99"/>
    <w:semiHidden/>
    <w:rsid w:val="006670E6"/>
    <w:rPr>
      <w:rFonts w:ascii="Tahoma" w:hAnsi="Tahoma" w:cs="Tahoma"/>
      <w:sz w:val="16"/>
      <w:szCs w:val="16"/>
    </w:rPr>
  </w:style>
  <w:style w:type="paragraph" w:styleId="ListParagraph">
    <w:name w:val="List Paragraph"/>
    <w:aliases w:val="APA-Bullets"/>
    <w:basedOn w:val="Normal"/>
    <w:link w:val="ListParagraphChar"/>
    <w:uiPriority w:val="34"/>
    <w:qFormat/>
    <w:rsid w:val="00EE37A0"/>
    <w:pPr>
      <w:ind w:left="0"/>
      <w:contextualSpacing/>
    </w:pPr>
  </w:style>
  <w:style w:type="paragraph" w:customStyle="1" w:styleId="APA-Header">
    <w:name w:val="APA-Header"/>
    <w:basedOn w:val="Normal"/>
    <w:link w:val="APA-HeaderChar"/>
    <w:rsid w:val="00C278E2"/>
    <w:pPr>
      <w:tabs>
        <w:tab w:val="center" w:pos="4513"/>
        <w:tab w:val="right" w:pos="9026"/>
      </w:tabs>
      <w:spacing w:after="0"/>
      <w:jc w:val="right"/>
    </w:pPr>
  </w:style>
  <w:style w:type="character" w:customStyle="1" w:styleId="Heading2Char">
    <w:name w:val="Heading 2 Char"/>
    <w:aliases w:val="APA-Heading2 Char,h2 Char,Reset numbering Char,h21 Char,h22 Char,h23 Char,h24 Char,H2 Char"/>
    <w:basedOn w:val="DefaultParagraphFont"/>
    <w:link w:val="Heading2"/>
    <w:rsid w:val="00674BDA"/>
    <w:rPr>
      <w:rFonts w:eastAsiaTheme="majorEastAsia" w:cstheme="majorBidi"/>
      <w:b/>
      <w:bCs/>
      <w:sz w:val="28"/>
      <w:szCs w:val="28"/>
    </w:rPr>
  </w:style>
  <w:style w:type="paragraph" w:customStyle="1" w:styleId="APA-TitleBoxText">
    <w:name w:val="APA-TitleBoxText"/>
    <w:link w:val="APA-TitleBoxTextChar"/>
    <w:rsid w:val="00042D65"/>
    <w:pPr>
      <w:keepNext/>
      <w:keepLines/>
      <w:spacing w:before="120"/>
      <w:ind w:left="0"/>
    </w:pPr>
    <w:rPr>
      <w:rFonts w:asciiTheme="minorHAnsi" w:hAnsiTheme="minorHAnsi" w:cstheme="minorHAnsi"/>
    </w:rPr>
  </w:style>
  <w:style w:type="paragraph" w:customStyle="1" w:styleId="APA-TitleBoxHeading">
    <w:name w:val="APA-TitleBoxHeading"/>
    <w:next w:val="APA-TitleBoxText"/>
    <w:link w:val="APA-TitleBoxHeadingChar"/>
    <w:rsid w:val="00042D65"/>
    <w:pPr>
      <w:spacing w:before="120"/>
      <w:ind w:left="0"/>
    </w:pPr>
    <w:rPr>
      <w:rFonts w:asciiTheme="minorHAnsi" w:hAnsiTheme="minorHAnsi" w:cstheme="minorHAnsi"/>
      <w:b/>
      <w:color w:val="981020"/>
    </w:rPr>
  </w:style>
  <w:style w:type="character" w:customStyle="1" w:styleId="Heading3Char">
    <w:name w:val="Heading 3 Char"/>
    <w:aliases w:val="APA-Heading3 Char"/>
    <w:basedOn w:val="DefaultParagraphFont"/>
    <w:link w:val="Heading3"/>
    <w:rsid w:val="00674BDA"/>
    <w:rPr>
      <w:rFonts w:eastAsiaTheme="majorEastAsia" w:cstheme="majorBidi"/>
      <w:b/>
      <w:bCs/>
      <w:color w:val="C00000"/>
      <w:sz w:val="28"/>
      <w:szCs w:val="28"/>
    </w:rPr>
  </w:style>
  <w:style w:type="character" w:customStyle="1" w:styleId="APA-TitleBoxHeadingChar">
    <w:name w:val="APA-TitleBoxHeading Char"/>
    <w:basedOn w:val="DefaultParagraphFont"/>
    <w:link w:val="APA-TitleBoxHeading"/>
    <w:rsid w:val="00042D65"/>
    <w:rPr>
      <w:rFonts w:asciiTheme="minorHAnsi" w:hAnsiTheme="minorHAnsi" w:cstheme="minorHAnsi"/>
      <w:b/>
      <w:color w:val="981020"/>
    </w:rPr>
  </w:style>
  <w:style w:type="paragraph" w:customStyle="1" w:styleId="APA-ToCHeading">
    <w:name w:val="APA-ToCHeading"/>
    <w:basedOn w:val="Normal"/>
    <w:rsid w:val="00DF2A66"/>
    <w:pPr>
      <w:ind w:left="0"/>
    </w:pPr>
    <w:rPr>
      <w:color w:val="981020"/>
      <w:sz w:val="40"/>
      <w:szCs w:val="40"/>
    </w:rPr>
  </w:style>
  <w:style w:type="paragraph" w:styleId="TOCHeading">
    <w:name w:val="TOC Heading"/>
    <w:basedOn w:val="Heading1"/>
    <w:next w:val="Normal"/>
    <w:uiPriority w:val="39"/>
    <w:semiHidden/>
    <w:qFormat/>
    <w:rsid w:val="00072ECB"/>
    <w:pPr>
      <w:keepLines/>
      <w:pageBreakBefore w:val="0"/>
      <w:numPr>
        <w:numId w:val="0"/>
      </w:numPr>
      <w:shd w:val="clear" w:color="auto" w:fill="auto"/>
      <w:spacing w:before="480" w:after="0"/>
      <w:outlineLvl w:val="9"/>
    </w:pPr>
    <w:rPr>
      <w:rFonts w:eastAsiaTheme="majorEastAsia" w:cstheme="majorBidi"/>
      <w:b w:val="0"/>
      <w:caps w:val="0"/>
      <w:color w:val="004B7A" w:themeColor="accent1" w:themeShade="BF"/>
      <w:sz w:val="28"/>
      <w:szCs w:val="28"/>
      <w:lang w:val="en-US" w:eastAsia="ja-JP"/>
    </w:rPr>
  </w:style>
  <w:style w:type="paragraph" w:styleId="TOC1">
    <w:name w:val="toc 1"/>
    <w:aliases w:val="APA-ToC1"/>
    <w:basedOn w:val="Normal"/>
    <w:next w:val="Normal"/>
    <w:autoRedefine/>
    <w:uiPriority w:val="39"/>
    <w:unhideWhenUsed/>
    <w:rsid w:val="00731E74"/>
    <w:pPr>
      <w:tabs>
        <w:tab w:val="left" w:pos="1134"/>
        <w:tab w:val="right" w:leader="dot" w:pos="9607"/>
      </w:tabs>
      <w:spacing w:after="100"/>
      <w:ind w:left="0"/>
    </w:pPr>
    <w:rPr>
      <w:rFonts w:cstheme="minorHAnsi"/>
      <w:caps/>
      <w:noProof/>
      <w:sz w:val="28"/>
    </w:rPr>
  </w:style>
  <w:style w:type="paragraph" w:styleId="TOC2">
    <w:name w:val="toc 2"/>
    <w:aliases w:val="APA-ToC2"/>
    <w:basedOn w:val="Normal"/>
    <w:next w:val="Normal"/>
    <w:autoRedefine/>
    <w:uiPriority w:val="39"/>
    <w:unhideWhenUsed/>
    <w:rsid w:val="00731E74"/>
    <w:pPr>
      <w:tabs>
        <w:tab w:val="left" w:pos="1134"/>
        <w:tab w:val="right" w:leader="dot" w:pos="9607"/>
      </w:tabs>
      <w:spacing w:after="100"/>
      <w:ind w:left="0"/>
    </w:pPr>
    <w:rPr>
      <w:sz w:val="24"/>
    </w:rPr>
  </w:style>
  <w:style w:type="paragraph" w:styleId="TOC3">
    <w:name w:val="toc 3"/>
    <w:aliases w:val="APA-ToC3"/>
    <w:basedOn w:val="Normal"/>
    <w:next w:val="Normal"/>
    <w:autoRedefine/>
    <w:uiPriority w:val="39"/>
    <w:unhideWhenUsed/>
    <w:rsid w:val="00731E74"/>
    <w:pPr>
      <w:tabs>
        <w:tab w:val="right" w:leader="dot" w:pos="9607"/>
      </w:tabs>
      <w:spacing w:after="100"/>
    </w:pPr>
    <w:rPr>
      <w:sz w:val="24"/>
    </w:rPr>
  </w:style>
  <w:style w:type="character" w:styleId="PlaceholderText">
    <w:name w:val="Placeholder Text"/>
    <w:basedOn w:val="DefaultParagraphFont"/>
    <w:uiPriority w:val="99"/>
    <w:semiHidden/>
    <w:locked/>
    <w:rsid w:val="00863DE9"/>
    <w:rPr>
      <w:color w:val="808080"/>
    </w:rPr>
  </w:style>
  <w:style w:type="paragraph" w:customStyle="1" w:styleId="APA-Numbering">
    <w:name w:val="APA-Numbering"/>
    <w:basedOn w:val="APA-Bullets2"/>
    <w:qFormat/>
    <w:rsid w:val="00DF449F"/>
    <w:pPr>
      <w:numPr>
        <w:ilvl w:val="0"/>
        <w:numId w:val="4"/>
      </w:numPr>
    </w:pPr>
  </w:style>
  <w:style w:type="table" w:customStyle="1" w:styleId="LightList-Accent11">
    <w:name w:val="Light List - Accent 11"/>
    <w:basedOn w:val="TableNormal"/>
    <w:uiPriority w:val="61"/>
    <w:locked/>
    <w:rsid w:val="00C93A08"/>
    <w:pPr>
      <w:spacing w:after="0"/>
    </w:pPr>
    <w:tblPr>
      <w:tblStyleRowBandSize w:val="1"/>
      <w:tblStyleColBandSize w:val="1"/>
      <w:tblBorders>
        <w:top w:val="single" w:sz="8" w:space="0" w:color="0065A4" w:themeColor="accent1"/>
        <w:left w:val="single" w:sz="8" w:space="0" w:color="0065A4" w:themeColor="accent1"/>
        <w:bottom w:val="single" w:sz="8" w:space="0" w:color="0065A4" w:themeColor="accent1"/>
        <w:right w:val="single" w:sz="8" w:space="0" w:color="0065A4" w:themeColor="accent1"/>
      </w:tblBorders>
    </w:tblPr>
    <w:tblStylePr w:type="firstRow">
      <w:pPr>
        <w:spacing w:before="0" w:after="0" w:line="240" w:lineRule="auto"/>
      </w:pPr>
      <w:rPr>
        <w:b/>
        <w:bCs/>
        <w:color w:val="FFFFFF" w:themeColor="background1"/>
      </w:rPr>
      <w:tblPr/>
      <w:tcPr>
        <w:shd w:val="clear" w:color="auto" w:fill="0065A4" w:themeFill="accent1"/>
      </w:tcPr>
    </w:tblStylePr>
    <w:tblStylePr w:type="lastRow">
      <w:pPr>
        <w:spacing w:before="0" w:after="0" w:line="240" w:lineRule="auto"/>
      </w:pPr>
      <w:rPr>
        <w:b/>
        <w:bCs/>
      </w:rPr>
      <w:tblPr/>
      <w:tcPr>
        <w:tcBorders>
          <w:top w:val="double" w:sz="6" w:space="0" w:color="0065A4" w:themeColor="accent1"/>
          <w:left w:val="single" w:sz="8" w:space="0" w:color="0065A4" w:themeColor="accent1"/>
          <w:bottom w:val="single" w:sz="8" w:space="0" w:color="0065A4" w:themeColor="accent1"/>
          <w:right w:val="single" w:sz="8" w:space="0" w:color="0065A4" w:themeColor="accent1"/>
        </w:tcBorders>
      </w:tcPr>
    </w:tblStylePr>
    <w:tblStylePr w:type="firstCol">
      <w:rPr>
        <w:b/>
        <w:bCs/>
      </w:rPr>
    </w:tblStylePr>
    <w:tblStylePr w:type="lastCol">
      <w:rPr>
        <w:b/>
        <w:bCs/>
      </w:rPr>
    </w:tblStylePr>
    <w:tblStylePr w:type="band1Vert">
      <w:tblPr/>
      <w:tcPr>
        <w:tcBorders>
          <w:top w:val="single" w:sz="8" w:space="0" w:color="0065A4" w:themeColor="accent1"/>
          <w:left w:val="single" w:sz="8" w:space="0" w:color="0065A4" w:themeColor="accent1"/>
          <w:bottom w:val="single" w:sz="8" w:space="0" w:color="0065A4" w:themeColor="accent1"/>
          <w:right w:val="single" w:sz="8" w:space="0" w:color="0065A4" w:themeColor="accent1"/>
        </w:tcBorders>
      </w:tcPr>
    </w:tblStylePr>
    <w:tblStylePr w:type="band1Horz">
      <w:tblPr/>
      <w:tcPr>
        <w:tcBorders>
          <w:top w:val="single" w:sz="8" w:space="0" w:color="0065A4" w:themeColor="accent1"/>
          <w:left w:val="single" w:sz="8" w:space="0" w:color="0065A4" w:themeColor="accent1"/>
          <w:bottom w:val="single" w:sz="8" w:space="0" w:color="0065A4" w:themeColor="accent1"/>
          <w:right w:val="single" w:sz="8" w:space="0" w:color="0065A4" w:themeColor="accent1"/>
        </w:tcBorders>
      </w:tcPr>
    </w:tblStylePr>
  </w:style>
  <w:style w:type="table" w:customStyle="1" w:styleId="APA-Table">
    <w:name w:val="APA-Table"/>
    <w:basedOn w:val="TableNormal"/>
    <w:uiPriority w:val="99"/>
    <w:rsid w:val="00CD11FD"/>
    <w:pPr>
      <w:spacing w:after="0" w:line="360" w:lineRule="auto"/>
      <w:ind w:left="0"/>
    </w:pPr>
    <w:tblPr>
      <w:tblStyleRowBandSize w:val="1"/>
      <w:tblInd w:w="680" w:type="dxa"/>
      <w:tblBorders>
        <w:top w:val="single" w:sz="4" w:space="0" w:color="981020"/>
        <w:left w:val="single" w:sz="4" w:space="0" w:color="981020"/>
        <w:bottom w:val="single" w:sz="4" w:space="0" w:color="981020"/>
        <w:right w:val="single" w:sz="4" w:space="0" w:color="981020"/>
        <w:insideH w:val="single" w:sz="4" w:space="0" w:color="808080" w:themeColor="background1" w:themeShade="80"/>
        <w:insideV w:val="single" w:sz="4" w:space="0" w:color="808080" w:themeColor="background1" w:themeShade="80"/>
      </w:tblBorders>
    </w:tblPr>
    <w:tcPr>
      <w:vAlign w:val="center"/>
    </w:tcPr>
    <w:tblStylePr w:type="firstRow">
      <w:pPr>
        <w:wordWrap/>
        <w:spacing w:beforeLines="0" w:beforeAutospacing="1" w:afterLines="0" w:afterAutospacing="1" w:line="360" w:lineRule="auto"/>
        <w:ind w:leftChars="0" w:left="0" w:rightChars="0" w:right="0" w:firstLineChars="0" w:firstLine="0"/>
        <w:contextualSpacing/>
        <w:mirrorIndents w:val="0"/>
        <w:jc w:val="left"/>
        <w:outlineLvl w:val="9"/>
      </w:pPr>
      <w:rPr>
        <w:rFonts w:asciiTheme="minorHAnsi" w:hAnsiTheme="minorHAnsi"/>
        <w:b/>
        <w:sz w:val="22"/>
      </w:rPr>
      <w:tblPr/>
      <w:tcPr>
        <w:shd w:val="clear" w:color="auto" w:fill="000000" w:themeFill="text1"/>
      </w:tcPr>
    </w:tblStylePr>
    <w:tblStylePr w:type="band2Horz">
      <w:tblPr/>
      <w:tcPr>
        <w:shd w:val="clear" w:color="auto" w:fill="EEECE1" w:themeFill="background2"/>
      </w:tcPr>
    </w:tblStylePr>
  </w:style>
  <w:style w:type="paragraph" w:customStyle="1" w:styleId="APA-Appendix">
    <w:name w:val="APA-Appendix"/>
    <w:basedOn w:val="Normal"/>
    <w:link w:val="APA-AppendixChar"/>
    <w:rsid w:val="00F4722E"/>
    <w:pPr>
      <w:pageBreakBefore/>
      <w:ind w:left="0"/>
      <w:outlineLvl w:val="6"/>
    </w:pPr>
    <w:rPr>
      <w:caps/>
      <w:color w:val="981020"/>
      <w:sz w:val="40"/>
      <w:szCs w:val="40"/>
    </w:rPr>
  </w:style>
  <w:style w:type="character" w:customStyle="1" w:styleId="APA-AppendixChar">
    <w:name w:val="APA-Appendix Char"/>
    <w:basedOn w:val="DefaultParagraphFont"/>
    <w:link w:val="APA-Appendix"/>
    <w:rsid w:val="00F4722E"/>
    <w:rPr>
      <w:caps/>
      <w:color w:val="981020"/>
      <w:sz w:val="40"/>
      <w:szCs w:val="40"/>
    </w:rPr>
  </w:style>
  <w:style w:type="character" w:customStyle="1" w:styleId="Heading4Char">
    <w:name w:val="Heading 4 Char"/>
    <w:basedOn w:val="DefaultParagraphFont"/>
    <w:link w:val="Heading4"/>
    <w:rsid w:val="006670E6"/>
    <w:rPr>
      <w:rFonts w:asciiTheme="majorHAnsi" w:eastAsiaTheme="majorEastAsia" w:hAnsiTheme="majorHAnsi" w:cstheme="majorBidi"/>
      <w:b/>
      <w:bCs/>
      <w:i/>
      <w:iCs/>
      <w:color w:val="0065A4" w:themeColor="accent1"/>
    </w:rPr>
  </w:style>
  <w:style w:type="character" w:customStyle="1" w:styleId="Heading5Char">
    <w:name w:val="Heading 5 Char"/>
    <w:basedOn w:val="DefaultParagraphFont"/>
    <w:link w:val="Heading5"/>
    <w:uiPriority w:val="9"/>
    <w:semiHidden/>
    <w:rsid w:val="006670E6"/>
    <w:rPr>
      <w:rFonts w:asciiTheme="minorHAnsi" w:hAnsiTheme="minorHAnsi"/>
      <w:bCs/>
      <w:color w:val="C00000"/>
      <w:sz w:val="22"/>
    </w:rPr>
  </w:style>
  <w:style w:type="character" w:customStyle="1" w:styleId="Heading6Char">
    <w:name w:val="Heading 6 Char"/>
    <w:basedOn w:val="DefaultParagraphFont"/>
    <w:link w:val="Heading6"/>
    <w:rsid w:val="006670E6"/>
    <w:rPr>
      <w:rFonts w:asciiTheme="majorHAnsi" w:eastAsiaTheme="majorEastAsia" w:hAnsiTheme="majorHAnsi" w:cstheme="majorBidi"/>
      <w:i/>
      <w:iCs/>
      <w:color w:val="003251" w:themeColor="accent1" w:themeShade="7F"/>
    </w:rPr>
  </w:style>
  <w:style w:type="character" w:customStyle="1" w:styleId="Heading7Char">
    <w:name w:val="Heading 7 Char"/>
    <w:basedOn w:val="DefaultParagraphFont"/>
    <w:link w:val="Heading7"/>
    <w:rsid w:val="006670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670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670E6"/>
    <w:rPr>
      <w:rFonts w:asciiTheme="majorHAnsi" w:eastAsiaTheme="majorEastAsia" w:hAnsiTheme="majorHAnsi" w:cstheme="majorBidi"/>
      <w:i/>
      <w:iCs/>
      <w:color w:val="404040" w:themeColor="text1" w:themeTint="BF"/>
    </w:rPr>
  </w:style>
  <w:style w:type="paragraph" w:styleId="Caption">
    <w:name w:val="caption"/>
    <w:aliases w:val="APA-Caption,Caption Char,APA-FigureCaption, Char"/>
    <w:basedOn w:val="Normal"/>
    <w:next w:val="Normal"/>
    <w:link w:val="CaptionChar1"/>
    <w:unhideWhenUsed/>
    <w:qFormat/>
    <w:rsid w:val="00731E74"/>
    <w:pPr>
      <w:keepNext/>
      <w:spacing w:before="240"/>
      <w:contextualSpacing/>
    </w:pPr>
    <w:rPr>
      <w:b/>
      <w:bCs/>
      <w:color w:val="981020"/>
    </w:rPr>
  </w:style>
  <w:style w:type="paragraph" w:styleId="Header">
    <w:name w:val="header"/>
    <w:basedOn w:val="Normal"/>
    <w:link w:val="HeaderChar"/>
    <w:locked/>
    <w:rsid w:val="001D6411"/>
    <w:pPr>
      <w:tabs>
        <w:tab w:val="center" w:pos="4513"/>
        <w:tab w:val="right" w:pos="9026"/>
      </w:tabs>
      <w:spacing w:after="0"/>
    </w:pPr>
  </w:style>
  <w:style w:type="character" w:customStyle="1" w:styleId="HeaderChar">
    <w:name w:val="Header Char"/>
    <w:basedOn w:val="DefaultParagraphFont"/>
    <w:link w:val="Header"/>
    <w:uiPriority w:val="99"/>
    <w:semiHidden/>
    <w:rsid w:val="006670E6"/>
    <w:rPr>
      <w:rFonts w:asciiTheme="minorHAnsi" w:hAnsiTheme="minorHAnsi"/>
      <w:sz w:val="22"/>
    </w:rPr>
  </w:style>
  <w:style w:type="paragraph" w:customStyle="1" w:styleId="APA-TableHeading">
    <w:name w:val="APA-TableHeading"/>
    <w:basedOn w:val="Normal"/>
    <w:rsid w:val="00206BE1"/>
    <w:pPr>
      <w:spacing w:before="100" w:beforeAutospacing="1" w:after="100" w:afterAutospacing="1" w:line="360" w:lineRule="auto"/>
      <w:ind w:left="0"/>
      <w:contextualSpacing/>
    </w:pPr>
    <w:rPr>
      <w:rFonts w:ascii="Arial Bold" w:eastAsia="Times New Roman" w:hAnsi="Arial Bold" w:cs="Times New Roman"/>
      <w:bCs/>
    </w:rPr>
  </w:style>
  <w:style w:type="paragraph" w:customStyle="1" w:styleId="APA-TableText">
    <w:name w:val="APA-TableText"/>
    <w:basedOn w:val="Normal"/>
    <w:rsid w:val="00731E74"/>
    <w:pPr>
      <w:spacing w:before="120"/>
      <w:ind w:left="0"/>
    </w:pPr>
    <w:rPr>
      <w:rFonts w:eastAsia="Times New Roman" w:cs="Times New Roman"/>
    </w:rPr>
  </w:style>
  <w:style w:type="paragraph" w:styleId="TOC8">
    <w:name w:val="toc 8"/>
    <w:aliases w:val="APA-ToCAppendix"/>
    <w:basedOn w:val="Normal"/>
    <w:next w:val="Normal"/>
    <w:autoRedefine/>
    <w:uiPriority w:val="39"/>
    <w:unhideWhenUsed/>
    <w:rsid w:val="00731E74"/>
    <w:pPr>
      <w:tabs>
        <w:tab w:val="left" w:pos="1985"/>
        <w:tab w:val="right" w:leader="dot" w:pos="9605"/>
      </w:tabs>
      <w:spacing w:after="100"/>
      <w:ind w:left="0"/>
    </w:pPr>
    <w:rPr>
      <w:rFonts w:cstheme="minorHAnsi"/>
      <w:caps/>
      <w:noProof/>
      <w:sz w:val="28"/>
    </w:rPr>
  </w:style>
  <w:style w:type="table" w:customStyle="1" w:styleId="LightShading1">
    <w:name w:val="Light Shading1"/>
    <w:basedOn w:val="TableNormal"/>
    <w:uiPriority w:val="60"/>
    <w:locked/>
    <w:rsid w:val="00A9280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locked/>
    <w:rsid w:val="00CC072A"/>
    <w:pPr>
      <w:spacing w:after="0"/>
    </w:pPr>
    <w:tblPr>
      <w:tblStyleRowBandSize w:val="1"/>
      <w:tblStyleColBandSize w:val="1"/>
      <w:tblBorders>
        <w:top w:val="single" w:sz="8" w:space="0" w:color="FFD200" w:themeColor="accent4"/>
        <w:left w:val="single" w:sz="8" w:space="0" w:color="FFD200" w:themeColor="accent4"/>
        <w:bottom w:val="single" w:sz="8" w:space="0" w:color="FFD200" w:themeColor="accent4"/>
        <w:right w:val="single" w:sz="8" w:space="0" w:color="FFD200" w:themeColor="accent4"/>
      </w:tblBorders>
    </w:tblPr>
    <w:tblStylePr w:type="firstRow">
      <w:pPr>
        <w:spacing w:before="0" w:after="0" w:line="240" w:lineRule="auto"/>
      </w:pPr>
      <w:rPr>
        <w:b/>
        <w:bCs/>
        <w:color w:val="FFFFFF" w:themeColor="background1"/>
      </w:rPr>
      <w:tblPr/>
      <w:tcPr>
        <w:shd w:val="clear" w:color="auto" w:fill="FFD200" w:themeFill="accent4"/>
      </w:tcPr>
    </w:tblStylePr>
    <w:tblStylePr w:type="lastRow">
      <w:pPr>
        <w:spacing w:before="0" w:after="0" w:line="240" w:lineRule="auto"/>
      </w:pPr>
      <w:rPr>
        <w:b/>
        <w:bCs/>
      </w:rPr>
      <w:tblPr/>
      <w:tcPr>
        <w:tcBorders>
          <w:top w:val="double" w:sz="6" w:space="0" w:color="FFD200" w:themeColor="accent4"/>
          <w:left w:val="single" w:sz="8" w:space="0" w:color="FFD200" w:themeColor="accent4"/>
          <w:bottom w:val="single" w:sz="8" w:space="0" w:color="FFD200" w:themeColor="accent4"/>
          <w:right w:val="single" w:sz="8" w:space="0" w:color="FFD200" w:themeColor="accent4"/>
        </w:tcBorders>
      </w:tcPr>
    </w:tblStylePr>
    <w:tblStylePr w:type="firstCol">
      <w:rPr>
        <w:b/>
        <w:bCs/>
      </w:rPr>
    </w:tblStylePr>
    <w:tblStylePr w:type="lastCol">
      <w:rPr>
        <w:b/>
        <w:bCs/>
      </w:rPr>
    </w:tblStylePr>
    <w:tblStylePr w:type="band1Vert">
      <w:tblPr/>
      <w:tcPr>
        <w:tcBorders>
          <w:top w:val="single" w:sz="8" w:space="0" w:color="FFD200" w:themeColor="accent4"/>
          <w:left w:val="single" w:sz="8" w:space="0" w:color="FFD200" w:themeColor="accent4"/>
          <w:bottom w:val="single" w:sz="8" w:space="0" w:color="FFD200" w:themeColor="accent4"/>
          <w:right w:val="single" w:sz="8" w:space="0" w:color="FFD200" w:themeColor="accent4"/>
        </w:tcBorders>
      </w:tcPr>
    </w:tblStylePr>
    <w:tblStylePr w:type="band1Horz">
      <w:tblPr/>
      <w:tcPr>
        <w:tcBorders>
          <w:top w:val="single" w:sz="8" w:space="0" w:color="FFD200" w:themeColor="accent4"/>
          <w:left w:val="single" w:sz="8" w:space="0" w:color="FFD200" w:themeColor="accent4"/>
          <w:bottom w:val="single" w:sz="8" w:space="0" w:color="FFD200" w:themeColor="accent4"/>
          <w:right w:val="single" w:sz="8" w:space="0" w:color="FFD200" w:themeColor="accent4"/>
        </w:tcBorders>
      </w:tcPr>
    </w:tblStylePr>
  </w:style>
  <w:style w:type="paragraph" w:customStyle="1" w:styleId="APA-TitleCopyright">
    <w:name w:val="APA-TitleCopyright"/>
    <w:basedOn w:val="Normal"/>
    <w:rsid w:val="00A02C52"/>
    <w:pPr>
      <w:spacing w:before="240" w:after="0"/>
      <w:ind w:left="0"/>
      <w:jc w:val="right"/>
    </w:pPr>
    <w:rPr>
      <w:rFonts w:eastAsia="Times New Roman" w:cs="Times New Roman"/>
    </w:rPr>
  </w:style>
  <w:style w:type="paragraph" w:customStyle="1" w:styleId="APA-TitleBoxBoldText">
    <w:name w:val="APA-TitleBoxBoldText"/>
    <w:basedOn w:val="APA-TitleBoxText"/>
    <w:link w:val="APA-TitleBoxBoldTextChar"/>
    <w:rsid w:val="00731E74"/>
    <w:rPr>
      <w:b/>
      <w:bCs/>
    </w:rPr>
  </w:style>
  <w:style w:type="paragraph" w:customStyle="1" w:styleId="APA-TitleHeader">
    <w:name w:val="APA-TitleHeader"/>
    <w:link w:val="APA-TitleHeaderChar"/>
    <w:qFormat/>
    <w:rsid w:val="00072867"/>
    <w:pPr>
      <w:jc w:val="right"/>
    </w:pPr>
    <w:rPr>
      <w:rFonts w:asciiTheme="minorHAnsi" w:hAnsiTheme="minorHAnsi"/>
      <w:b/>
      <w:sz w:val="48"/>
      <w:szCs w:val="48"/>
    </w:rPr>
  </w:style>
  <w:style w:type="numbering" w:customStyle="1" w:styleId="Style2">
    <w:name w:val="Style2"/>
    <w:basedOn w:val="NoList"/>
    <w:uiPriority w:val="99"/>
    <w:rsid w:val="000E44A0"/>
    <w:pPr>
      <w:numPr>
        <w:numId w:val="2"/>
      </w:numPr>
    </w:pPr>
  </w:style>
  <w:style w:type="paragraph" w:customStyle="1" w:styleId="APA-NumberingLetters">
    <w:name w:val="APA-NumberingLetters"/>
    <w:basedOn w:val="APA-Numbering"/>
    <w:qFormat/>
    <w:rsid w:val="00A511A1"/>
    <w:pPr>
      <w:numPr>
        <w:numId w:val="5"/>
      </w:numPr>
      <w:ind w:left="1134" w:hanging="567"/>
    </w:pPr>
  </w:style>
  <w:style w:type="character" w:customStyle="1" w:styleId="APA-TitleBoxTextChar">
    <w:name w:val="APA-TitleBoxText Char"/>
    <w:basedOn w:val="DefaultParagraphFont"/>
    <w:link w:val="APA-TitleBoxText"/>
    <w:rsid w:val="00042D65"/>
    <w:rPr>
      <w:rFonts w:asciiTheme="minorHAnsi" w:hAnsiTheme="minorHAnsi" w:cstheme="minorHAnsi"/>
    </w:rPr>
  </w:style>
  <w:style w:type="character" w:customStyle="1" w:styleId="APA-TitleBoxBoldTextChar">
    <w:name w:val="APA-TitleBoxBoldText Char"/>
    <w:basedOn w:val="APA-TitleBoxTextChar"/>
    <w:link w:val="APA-TitleBoxBoldText"/>
    <w:rsid w:val="00731E74"/>
    <w:rPr>
      <w:rFonts w:asciiTheme="minorHAnsi" w:hAnsiTheme="minorHAnsi" w:cstheme="minorHAnsi"/>
      <w:b/>
      <w:bCs/>
    </w:rPr>
  </w:style>
  <w:style w:type="character" w:customStyle="1" w:styleId="APA-TitleHeaderChar">
    <w:name w:val="APA-TitleHeader Char"/>
    <w:basedOn w:val="TitleChar"/>
    <w:link w:val="APA-TitleHeader"/>
    <w:rsid w:val="00072867"/>
    <w:rPr>
      <w:rFonts w:asciiTheme="minorHAnsi" w:hAnsiTheme="minorHAnsi" w:cstheme="minorHAnsi"/>
      <w:b/>
      <w:caps/>
      <w:color w:val="981020"/>
      <w:sz w:val="52"/>
    </w:rPr>
  </w:style>
  <w:style w:type="paragraph" w:customStyle="1" w:styleId="APA-HeaderBold">
    <w:name w:val="APA-HeaderBold"/>
    <w:basedOn w:val="APA-Header"/>
    <w:next w:val="APA-Header"/>
    <w:link w:val="APA-HeaderBoldChar"/>
    <w:qFormat/>
    <w:rsid w:val="00C278E2"/>
    <w:rPr>
      <w:b/>
    </w:rPr>
  </w:style>
  <w:style w:type="character" w:customStyle="1" w:styleId="APA-HeaderChar">
    <w:name w:val="APA-Header Char"/>
    <w:basedOn w:val="DefaultParagraphFont"/>
    <w:link w:val="APA-Header"/>
    <w:rsid w:val="00C278E2"/>
    <w:rPr>
      <w:rFonts w:asciiTheme="minorHAnsi" w:hAnsiTheme="minorHAnsi"/>
      <w:sz w:val="22"/>
    </w:rPr>
  </w:style>
  <w:style w:type="character" w:customStyle="1" w:styleId="APA-HeaderBoldChar">
    <w:name w:val="APA-HeaderBold Char"/>
    <w:basedOn w:val="APA-HeaderChar"/>
    <w:link w:val="APA-HeaderBold"/>
    <w:rsid w:val="00C278E2"/>
    <w:rPr>
      <w:rFonts w:asciiTheme="minorHAnsi" w:hAnsiTheme="minorHAnsi"/>
      <w:b/>
      <w:sz w:val="22"/>
    </w:rPr>
  </w:style>
  <w:style w:type="character" w:customStyle="1" w:styleId="APA-NormalBoldText">
    <w:name w:val="APA-NormalBoldText"/>
    <w:rsid w:val="006F2A5A"/>
    <w:rPr>
      <w:b/>
      <w:bCs/>
    </w:rPr>
  </w:style>
  <w:style w:type="character" w:customStyle="1" w:styleId="APA-Superscript">
    <w:name w:val="APA-Superscript"/>
    <w:rsid w:val="007119B9"/>
    <w:rPr>
      <w:vertAlign w:val="superscript"/>
    </w:rPr>
  </w:style>
  <w:style w:type="character" w:customStyle="1" w:styleId="APA-Subscript">
    <w:name w:val="APA-Subscript"/>
    <w:rsid w:val="007119B9"/>
    <w:rPr>
      <w:vertAlign w:val="subscript"/>
    </w:rPr>
  </w:style>
  <w:style w:type="paragraph" w:customStyle="1" w:styleId="APA-Bullets2">
    <w:name w:val="APA-Bullets2"/>
    <w:basedOn w:val="ListParagraph"/>
    <w:link w:val="APA-Bullets2Char"/>
    <w:qFormat/>
    <w:rsid w:val="00EE37A0"/>
    <w:pPr>
      <w:numPr>
        <w:ilvl w:val="3"/>
      </w:numPr>
      <w:spacing w:before="100" w:beforeAutospacing="1"/>
    </w:pPr>
  </w:style>
  <w:style w:type="character" w:customStyle="1" w:styleId="ListParagraphChar">
    <w:name w:val="List Paragraph Char"/>
    <w:aliases w:val="APA-Bullets Char"/>
    <w:basedOn w:val="DefaultParagraphFont"/>
    <w:link w:val="ListParagraph"/>
    <w:uiPriority w:val="34"/>
    <w:rsid w:val="00EE37A0"/>
  </w:style>
  <w:style w:type="character" w:customStyle="1" w:styleId="APA-Bullets2Char">
    <w:name w:val="APA-Bullets2 Char"/>
    <w:basedOn w:val="ListParagraphChar"/>
    <w:link w:val="APA-Bullets2"/>
    <w:rsid w:val="00EE37A0"/>
  </w:style>
  <w:style w:type="numbering" w:customStyle="1" w:styleId="StyleNumberedLeft127cmHanging063cm">
    <w:name w:val="Style Numbered Left:  1.27 cm Hanging:  0.63 cm"/>
    <w:basedOn w:val="NoList"/>
    <w:rsid w:val="006964C1"/>
    <w:pPr>
      <w:numPr>
        <w:numId w:val="6"/>
      </w:numPr>
    </w:pPr>
  </w:style>
  <w:style w:type="numbering" w:customStyle="1" w:styleId="StyleNumberedLeft127cmHanging063cm1">
    <w:name w:val="Style Numbered Left:  1.27 cm Hanging:  0.63 cm1"/>
    <w:basedOn w:val="NoList"/>
    <w:rsid w:val="0088547B"/>
    <w:pPr>
      <w:numPr>
        <w:numId w:val="7"/>
      </w:numPr>
    </w:pPr>
  </w:style>
  <w:style w:type="paragraph" w:customStyle="1" w:styleId="APA-Numbering2">
    <w:name w:val="APA-Numbering2"/>
    <w:basedOn w:val="APA-Numbering"/>
    <w:qFormat/>
    <w:rsid w:val="00D17224"/>
    <w:pPr>
      <w:numPr>
        <w:numId w:val="8"/>
      </w:numPr>
      <w:spacing w:before="0" w:beforeAutospacing="0"/>
    </w:pPr>
  </w:style>
  <w:style w:type="paragraph" w:customStyle="1" w:styleId="StyleHeading2h2Resetnumberingh21h22h23h24H2Justified">
    <w:name w:val="Style Heading 2h2Reset numberingh21h22h23h24H2 + Justified ..."/>
    <w:basedOn w:val="Heading2"/>
    <w:rsid w:val="00DF5F54"/>
    <w:pPr>
      <w:keepLines w:val="0"/>
      <w:tabs>
        <w:tab w:val="clear" w:pos="-1843"/>
        <w:tab w:val="left" w:pos="851"/>
      </w:tabs>
      <w:spacing w:before="320" w:after="180"/>
      <w:ind w:left="0" w:firstLine="0"/>
      <w:jc w:val="both"/>
    </w:pPr>
    <w:rPr>
      <w:rFonts w:ascii="Arial" w:eastAsia="Times New Roman" w:hAnsi="Arial" w:cs="Times New Roman"/>
      <w:sz w:val="32"/>
      <w:szCs w:val="20"/>
    </w:rPr>
  </w:style>
  <w:style w:type="paragraph" w:customStyle="1" w:styleId="Bullet-Dash">
    <w:name w:val="Bullet - Dash"/>
    <w:basedOn w:val="Normal"/>
    <w:rsid w:val="00DF5F54"/>
    <w:pPr>
      <w:numPr>
        <w:numId w:val="9"/>
      </w:numPr>
      <w:spacing w:line="300" w:lineRule="atLeast"/>
    </w:pPr>
    <w:rPr>
      <w:rFonts w:ascii="Times New Roman" w:eastAsia="Times New Roman" w:hAnsi="Times New Roman" w:cs="Times New Roman"/>
      <w:szCs w:val="24"/>
    </w:rPr>
  </w:style>
  <w:style w:type="paragraph" w:customStyle="1" w:styleId="TableText">
    <w:name w:val="Table Text"/>
    <w:basedOn w:val="Normal"/>
    <w:rsid w:val="00555653"/>
    <w:pPr>
      <w:keepLines/>
      <w:spacing w:before="120"/>
      <w:ind w:left="0"/>
    </w:pPr>
    <w:rPr>
      <w:rFonts w:ascii="Times New Roman" w:eastAsia="Times New Roman" w:hAnsi="Times New Roman" w:cs="Times New Roman"/>
      <w:szCs w:val="20"/>
    </w:rPr>
  </w:style>
  <w:style w:type="paragraph" w:customStyle="1" w:styleId="TableTitle">
    <w:name w:val="Table Title"/>
    <w:basedOn w:val="TableText"/>
    <w:rsid w:val="00555653"/>
    <w:rPr>
      <w:rFonts w:ascii="Arial" w:hAnsi="Arial"/>
      <w:b/>
    </w:rPr>
  </w:style>
  <w:style w:type="character" w:styleId="Hyperlink">
    <w:name w:val="Hyperlink"/>
    <w:basedOn w:val="DefaultParagraphFont"/>
    <w:uiPriority w:val="99"/>
    <w:unhideWhenUsed/>
    <w:rsid w:val="0020744C"/>
    <w:rPr>
      <w:color w:val="1645DC" w:themeColor="hyperlink"/>
      <w:u w:val="single"/>
    </w:rPr>
  </w:style>
  <w:style w:type="character" w:styleId="CommentReference">
    <w:name w:val="annotation reference"/>
    <w:basedOn w:val="DefaultParagraphFont"/>
    <w:semiHidden/>
    <w:locked/>
    <w:rsid w:val="00633B56"/>
    <w:rPr>
      <w:sz w:val="16"/>
      <w:szCs w:val="16"/>
    </w:rPr>
  </w:style>
  <w:style w:type="paragraph" w:styleId="CommentText">
    <w:name w:val="annotation text"/>
    <w:basedOn w:val="Normal"/>
    <w:link w:val="CommentTextChar"/>
    <w:semiHidden/>
    <w:locked/>
    <w:rsid w:val="00633B56"/>
    <w:rPr>
      <w:sz w:val="20"/>
      <w:szCs w:val="20"/>
    </w:rPr>
  </w:style>
  <w:style w:type="character" w:customStyle="1" w:styleId="CommentTextChar">
    <w:name w:val="Comment Text Char"/>
    <w:basedOn w:val="DefaultParagraphFont"/>
    <w:link w:val="CommentText"/>
    <w:semiHidden/>
    <w:rsid w:val="00633B56"/>
    <w:rPr>
      <w:sz w:val="20"/>
      <w:szCs w:val="20"/>
    </w:rPr>
  </w:style>
  <w:style w:type="paragraph" w:styleId="CommentSubject">
    <w:name w:val="annotation subject"/>
    <w:basedOn w:val="CommentText"/>
    <w:next w:val="CommentText"/>
    <w:link w:val="CommentSubjectChar"/>
    <w:locked/>
    <w:rsid w:val="00633B56"/>
    <w:rPr>
      <w:b/>
      <w:bCs/>
    </w:rPr>
  </w:style>
  <w:style w:type="character" w:customStyle="1" w:styleId="CommentSubjectChar">
    <w:name w:val="Comment Subject Char"/>
    <w:basedOn w:val="CommentTextChar"/>
    <w:link w:val="CommentSubject"/>
    <w:uiPriority w:val="99"/>
    <w:semiHidden/>
    <w:rsid w:val="00633B56"/>
    <w:rPr>
      <w:b/>
      <w:bCs/>
      <w:sz w:val="20"/>
      <w:szCs w:val="20"/>
    </w:rPr>
  </w:style>
  <w:style w:type="character" w:styleId="FollowedHyperlink">
    <w:name w:val="FollowedHyperlink"/>
    <w:basedOn w:val="DefaultParagraphFont"/>
    <w:uiPriority w:val="99"/>
    <w:semiHidden/>
    <w:locked/>
    <w:rsid w:val="0041594C"/>
    <w:rPr>
      <w:color w:val="800080" w:themeColor="followedHyperlink"/>
      <w:u w:val="single"/>
    </w:rPr>
  </w:style>
  <w:style w:type="paragraph" w:styleId="BodyText">
    <w:name w:val="Body Text"/>
    <w:basedOn w:val="Normal"/>
    <w:link w:val="BodyTextChar"/>
    <w:rsid w:val="003E5AA4"/>
    <w:pPr>
      <w:spacing w:before="60" w:after="60"/>
      <w:ind w:right="28"/>
    </w:pPr>
    <w:rPr>
      <w:rFonts w:ascii="Trebuchet MS" w:eastAsia="Times New Roman" w:hAnsi="Trebuchet MS" w:cs="Times New Roman"/>
      <w:sz w:val="20"/>
      <w:szCs w:val="24"/>
      <w:lang w:val="en-US"/>
    </w:rPr>
  </w:style>
  <w:style w:type="character" w:customStyle="1" w:styleId="BodyTextChar">
    <w:name w:val="Body Text Char"/>
    <w:basedOn w:val="DefaultParagraphFont"/>
    <w:link w:val="BodyText"/>
    <w:rsid w:val="003E5AA4"/>
    <w:rPr>
      <w:rFonts w:ascii="Trebuchet MS" w:eastAsia="Times New Roman" w:hAnsi="Trebuchet MS" w:cs="Times New Roman"/>
      <w:sz w:val="20"/>
      <w:szCs w:val="24"/>
      <w:lang w:val="en-US"/>
    </w:rPr>
  </w:style>
  <w:style w:type="paragraph" w:styleId="Revision">
    <w:name w:val="Revision"/>
    <w:hidden/>
    <w:uiPriority w:val="99"/>
    <w:semiHidden/>
    <w:rsid w:val="0008230B"/>
    <w:pPr>
      <w:spacing w:after="0"/>
      <w:ind w:left="0"/>
    </w:pPr>
  </w:style>
  <w:style w:type="table" w:customStyle="1" w:styleId="NormalInTable1">
    <w:name w:val="Normal In Table1"/>
    <w:basedOn w:val="TableNormal"/>
    <w:next w:val="TableGrid"/>
    <w:uiPriority w:val="59"/>
    <w:rsid w:val="00833400"/>
    <w:pPr>
      <w:tabs>
        <w:tab w:val="left" w:pos="709"/>
        <w:tab w:val="left" w:pos="1418"/>
        <w:tab w:val="left" w:pos="2126"/>
        <w:tab w:val="right" w:pos="9356"/>
      </w:tabs>
      <w:spacing w:after="0"/>
      <w:ind w:left="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CharChar1Char">
    <w:name w:val="Paragraph Char Char1 Char"/>
    <w:basedOn w:val="Normal"/>
    <w:link w:val="ParagraphCharChar1CharChar"/>
    <w:rsid w:val="00FB5ED1"/>
    <w:pPr>
      <w:tabs>
        <w:tab w:val="left" w:pos="851"/>
      </w:tabs>
      <w:spacing w:before="120"/>
      <w:ind w:left="851"/>
    </w:pPr>
    <w:rPr>
      <w:rFonts w:eastAsia="Times New Roman" w:cs="Times New Roman"/>
      <w:szCs w:val="20"/>
      <w:lang w:eastAsia="en-AU"/>
    </w:rPr>
  </w:style>
  <w:style w:type="character" w:customStyle="1" w:styleId="ParagraphCharChar1CharChar">
    <w:name w:val="Paragraph Char Char1 Char Char"/>
    <w:link w:val="ParagraphCharChar1Char"/>
    <w:rsid w:val="00FB5ED1"/>
    <w:rPr>
      <w:rFonts w:eastAsia="Times New Roman" w:cs="Times New Roman"/>
      <w:szCs w:val="20"/>
      <w:lang w:eastAsia="en-AU"/>
    </w:rPr>
  </w:style>
  <w:style w:type="character" w:customStyle="1" w:styleId="CaptionChar1">
    <w:name w:val="Caption Char1"/>
    <w:aliases w:val="APA-Caption Char,Caption Char Char,APA-FigureCaption Char, Char Char"/>
    <w:link w:val="Caption"/>
    <w:rsid w:val="00FB5ED1"/>
    <w:rPr>
      <w:b/>
      <w:bCs/>
      <w:color w:val="981020"/>
    </w:rPr>
  </w:style>
  <w:style w:type="character" w:customStyle="1" w:styleId="BodyTextChar1">
    <w:name w:val="Body Text Char1"/>
    <w:rsid w:val="00F87940"/>
    <w:rPr>
      <w:rFonts w:ascii="Trebuchet MS" w:hAnsi="Trebuchet MS"/>
      <w:sz w:val="22"/>
      <w:szCs w:val="22"/>
      <w:lang w:eastAsia="en-US"/>
    </w:rPr>
  </w:style>
  <w:style w:type="paragraph" w:styleId="FootnoteText">
    <w:name w:val="footnote text"/>
    <w:basedOn w:val="Normal"/>
    <w:link w:val="FootnoteTextChar"/>
    <w:locked/>
    <w:rsid w:val="00F87940"/>
    <w:pPr>
      <w:spacing w:after="0"/>
      <w:ind w:left="0"/>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rsid w:val="00F87940"/>
    <w:rPr>
      <w:rFonts w:ascii="Arial" w:eastAsia="Times New Roman" w:hAnsi="Arial" w:cs="Times New Roman"/>
      <w:sz w:val="20"/>
      <w:szCs w:val="20"/>
      <w:lang w:val="x-none"/>
    </w:rPr>
  </w:style>
  <w:style w:type="character" w:styleId="FootnoteReference">
    <w:name w:val="footnote reference"/>
    <w:locked/>
    <w:rsid w:val="00F87940"/>
    <w:rPr>
      <w:vertAlign w:val="superscript"/>
    </w:rPr>
  </w:style>
  <w:style w:type="paragraph" w:customStyle="1" w:styleId="Bullet">
    <w:name w:val="Bullet"/>
    <w:basedOn w:val="Normal"/>
    <w:rsid w:val="00F87940"/>
    <w:pPr>
      <w:numPr>
        <w:numId w:val="10"/>
      </w:numPr>
      <w:spacing w:after="0"/>
      <w:jc w:val="both"/>
    </w:pPr>
    <w:rPr>
      <w:rFonts w:ascii="Arial" w:eastAsia="Times New Roman" w:hAnsi="Arial" w:cs="Times New Roman"/>
      <w:sz w:val="24"/>
      <w:szCs w:val="20"/>
    </w:rPr>
  </w:style>
  <w:style w:type="paragraph" w:customStyle="1" w:styleId="Paragraph">
    <w:name w:val="Paragraph"/>
    <w:basedOn w:val="Normal"/>
    <w:link w:val="ParagraphChar"/>
    <w:rsid w:val="000A7356"/>
    <w:pPr>
      <w:spacing w:before="60" w:after="60"/>
      <w:ind w:left="1134"/>
    </w:pPr>
    <w:rPr>
      <w:rFonts w:ascii="Trebuchet MS" w:eastAsia="Times New Roman" w:hAnsi="Trebuchet MS" w:cs="Times New Roman"/>
      <w:sz w:val="20"/>
      <w:szCs w:val="20"/>
      <w:lang w:val="en-GB"/>
    </w:rPr>
  </w:style>
  <w:style w:type="character" w:customStyle="1" w:styleId="ParagraphChar">
    <w:name w:val="Paragraph Char"/>
    <w:link w:val="Paragraph"/>
    <w:locked/>
    <w:rsid w:val="000A7356"/>
    <w:rPr>
      <w:rFonts w:ascii="Trebuchet MS" w:eastAsia="Times New Roman" w:hAnsi="Trebuchet MS" w:cs="Times New Roman"/>
      <w:sz w:val="20"/>
      <w:szCs w:val="20"/>
      <w:lang w:val="en-GB"/>
    </w:rPr>
  </w:style>
  <w:style w:type="paragraph" w:styleId="PlainText">
    <w:name w:val="Plain Text"/>
    <w:basedOn w:val="Normal"/>
    <w:link w:val="PlainTextChar"/>
    <w:uiPriority w:val="99"/>
    <w:unhideWhenUsed/>
    <w:rsid w:val="007F1489"/>
    <w:pPr>
      <w:spacing w:after="200" w:line="276" w:lineRule="auto"/>
      <w:ind w:left="0"/>
    </w:pPr>
    <w:rPr>
      <w:szCs w:val="21"/>
    </w:rPr>
  </w:style>
  <w:style w:type="character" w:customStyle="1" w:styleId="PlainTextChar">
    <w:name w:val="Plain Text Char"/>
    <w:basedOn w:val="DefaultParagraphFont"/>
    <w:link w:val="PlainText"/>
    <w:uiPriority w:val="99"/>
    <w:rsid w:val="007F1489"/>
    <w:rPr>
      <w:szCs w:val="21"/>
    </w:rPr>
  </w:style>
  <w:style w:type="paragraph" w:customStyle="1" w:styleId="Appendix-Heading2">
    <w:name w:val="Appendix - Heading 2"/>
    <w:basedOn w:val="Heading2"/>
    <w:link w:val="Appendix-Heading2Char"/>
    <w:qFormat/>
    <w:rsid w:val="008F4988"/>
    <w:pPr>
      <w:numPr>
        <w:ilvl w:val="0"/>
        <w:numId w:val="0"/>
      </w:numPr>
      <w:ind w:left="360"/>
    </w:pPr>
  </w:style>
  <w:style w:type="character" w:customStyle="1" w:styleId="Appendix-Heading2Char">
    <w:name w:val="Appendix - Heading 2 Char"/>
    <w:basedOn w:val="Heading2Char"/>
    <w:link w:val="Appendix-Heading2"/>
    <w:rsid w:val="008F4988"/>
    <w:rPr>
      <w:rFonts w:eastAsiaTheme="majorEastAsia" w:cstheme="majorBidi"/>
      <w:b/>
      <w:bCs/>
      <w:sz w:val="28"/>
      <w:szCs w:val="28"/>
    </w:rPr>
  </w:style>
  <w:style w:type="numbering" w:customStyle="1" w:styleId="StyleNumberedLeft19cmHanging063cm">
    <w:name w:val="Style Numbered Left:  1.9 cm Hanging:  0.63 cm"/>
    <w:basedOn w:val="NoList"/>
    <w:rsid w:val="00AE07DD"/>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AU" w:eastAsia="en-US" w:bidi="ar-SA"/>
      </w:rPr>
    </w:rPrDefault>
    <w:pPrDefault>
      <w:pPr>
        <w:spacing w:after="120"/>
        <w:ind w:left="567"/>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Hyperlink" w:uiPriority="99"/>
    <w:lsdException w:name="Plain Text" w:uiPriority="99"/>
    <w:lsdException w:name="Table Grid" w:uiPriority="59"/>
    <w:lsdException w:name="Placeholder Text" w:uiPriority="99"/>
    <w:lsdException w:name="List Paragraph" w:uiPriority="34" w:qFormat="1"/>
  </w:latentStyles>
  <w:style w:type="paragraph" w:default="1" w:styleId="Normal">
    <w:name w:val="Normal"/>
    <w:aliases w:val="APA-NormalText"/>
    <w:qFormat/>
    <w:rsid w:val="00957C0A"/>
  </w:style>
  <w:style w:type="paragraph" w:styleId="Heading1">
    <w:name w:val="heading 1"/>
    <w:aliases w:val="APA-Heading1"/>
    <w:basedOn w:val="Normal"/>
    <w:next w:val="Normal"/>
    <w:link w:val="Heading1Char"/>
    <w:qFormat/>
    <w:rsid w:val="00031514"/>
    <w:pPr>
      <w:keepNext/>
      <w:pageBreakBefore/>
      <w:numPr>
        <w:numId w:val="1"/>
      </w:numPr>
      <w:shd w:val="clear" w:color="auto" w:fill="FFFFFF" w:themeFill="background1"/>
      <w:ind w:left="431" w:hanging="431"/>
      <w:outlineLvl w:val="0"/>
    </w:pPr>
    <w:rPr>
      <w:rFonts w:eastAsiaTheme="minorEastAsia"/>
      <w:b/>
      <w:bCs/>
      <w:caps/>
      <w:sz w:val="40"/>
    </w:rPr>
  </w:style>
  <w:style w:type="paragraph" w:styleId="Heading2">
    <w:name w:val="heading 2"/>
    <w:aliases w:val="APA-Heading2,h2,Reset numbering,h21,h22,h23,h24,H2"/>
    <w:basedOn w:val="Normal"/>
    <w:next w:val="Normal"/>
    <w:link w:val="Heading2Char"/>
    <w:unhideWhenUsed/>
    <w:qFormat/>
    <w:rsid w:val="00674BDA"/>
    <w:pPr>
      <w:keepNext/>
      <w:keepLines/>
      <w:numPr>
        <w:ilvl w:val="1"/>
        <w:numId w:val="1"/>
      </w:numPr>
      <w:tabs>
        <w:tab w:val="left" w:pos="-1843"/>
      </w:tabs>
      <w:spacing w:before="240"/>
      <w:outlineLvl w:val="1"/>
    </w:pPr>
    <w:rPr>
      <w:rFonts w:eastAsiaTheme="majorEastAsia" w:cstheme="majorBidi"/>
      <w:b/>
      <w:bCs/>
      <w:sz w:val="28"/>
      <w:szCs w:val="28"/>
    </w:rPr>
  </w:style>
  <w:style w:type="paragraph" w:styleId="Heading3">
    <w:name w:val="heading 3"/>
    <w:aliases w:val="APA-Heading3"/>
    <w:basedOn w:val="Heading2"/>
    <w:next w:val="Normal"/>
    <w:link w:val="Heading3Char"/>
    <w:unhideWhenUsed/>
    <w:qFormat/>
    <w:rsid w:val="00674BDA"/>
    <w:pPr>
      <w:numPr>
        <w:ilvl w:val="2"/>
      </w:numPr>
      <w:tabs>
        <w:tab w:val="left" w:pos="-851"/>
      </w:tabs>
      <w:ind w:left="1418" w:hanging="851"/>
      <w:outlineLvl w:val="2"/>
    </w:pPr>
    <w:rPr>
      <w:color w:val="C00000"/>
    </w:rPr>
  </w:style>
  <w:style w:type="paragraph" w:styleId="Heading4">
    <w:name w:val="heading 4"/>
    <w:basedOn w:val="Normal"/>
    <w:next w:val="Normal"/>
    <w:link w:val="Heading4Char"/>
    <w:qFormat/>
    <w:locked/>
    <w:rsid w:val="00134F8C"/>
    <w:pPr>
      <w:keepNext/>
      <w:keepLines/>
      <w:numPr>
        <w:ilvl w:val="3"/>
        <w:numId w:val="1"/>
      </w:numPr>
      <w:spacing w:before="200" w:after="0"/>
      <w:outlineLvl w:val="3"/>
    </w:pPr>
    <w:rPr>
      <w:rFonts w:asciiTheme="majorHAnsi" w:eastAsiaTheme="majorEastAsia" w:hAnsiTheme="majorHAnsi" w:cstheme="majorBidi"/>
      <w:b/>
      <w:bCs/>
      <w:i/>
      <w:iCs/>
      <w:color w:val="0065A4" w:themeColor="accent1"/>
    </w:rPr>
  </w:style>
  <w:style w:type="paragraph" w:styleId="Heading5">
    <w:name w:val="heading 5"/>
    <w:basedOn w:val="Caption"/>
    <w:next w:val="Normal"/>
    <w:link w:val="Heading5Char"/>
    <w:qFormat/>
    <w:locked/>
    <w:rsid w:val="00863562"/>
    <w:pPr>
      <w:outlineLvl w:val="4"/>
    </w:pPr>
    <w:rPr>
      <w:b w:val="0"/>
      <w:color w:val="C00000"/>
    </w:rPr>
  </w:style>
  <w:style w:type="paragraph" w:styleId="Heading6">
    <w:name w:val="heading 6"/>
    <w:basedOn w:val="Normal"/>
    <w:next w:val="Normal"/>
    <w:link w:val="Heading6Char"/>
    <w:qFormat/>
    <w:locked/>
    <w:rsid w:val="00134F8C"/>
    <w:pPr>
      <w:keepNext/>
      <w:keepLines/>
      <w:numPr>
        <w:ilvl w:val="5"/>
        <w:numId w:val="1"/>
      </w:numPr>
      <w:spacing w:before="200" w:after="0"/>
      <w:outlineLvl w:val="5"/>
    </w:pPr>
    <w:rPr>
      <w:rFonts w:asciiTheme="majorHAnsi" w:eastAsiaTheme="majorEastAsia" w:hAnsiTheme="majorHAnsi" w:cstheme="majorBidi"/>
      <w:i/>
      <w:iCs/>
      <w:color w:val="003251" w:themeColor="accent1" w:themeShade="7F"/>
    </w:rPr>
  </w:style>
  <w:style w:type="paragraph" w:styleId="Heading7">
    <w:name w:val="heading 7"/>
    <w:basedOn w:val="Normal"/>
    <w:next w:val="Normal"/>
    <w:link w:val="Heading7Char"/>
    <w:qFormat/>
    <w:rsid w:val="00134F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134F8C"/>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locked/>
    <w:rsid w:val="00134F8C"/>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PA-TitleLine1"/>
    <w:next w:val="APA-TitleLine3"/>
    <w:link w:val="TitleChar"/>
    <w:qFormat/>
    <w:rsid w:val="00606E33"/>
    <w:pPr>
      <w:jc w:val="right"/>
    </w:pPr>
    <w:rPr>
      <w:rFonts w:asciiTheme="minorHAnsi" w:hAnsiTheme="minorHAnsi" w:cstheme="minorHAnsi"/>
      <w:b/>
      <w:caps/>
      <w:color w:val="981020"/>
      <w:sz w:val="52"/>
    </w:rPr>
  </w:style>
  <w:style w:type="character" w:customStyle="1" w:styleId="TitleChar">
    <w:name w:val="Title Char"/>
    <w:aliases w:val="APA-TitleLine1 Char"/>
    <w:basedOn w:val="DefaultParagraphFont"/>
    <w:link w:val="Title"/>
    <w:rsid w:val="00606E33"/>
    <w:rPr>
      <w:rFonts w:asciiTheme="minorHAnsi" w:hAnsiTheme="minorHAnsi" w:cstheme="minorHAnsi"/>
      <w:b/>
      <w:caps/>
      <w:color w:val="981020"/>
      <w:sz w:val="52"/>
    </w:rPr>
  </w:style>
  <w:style w:type="paragraph" w:styleId="Footer">
    <w:name w:val="footer"/>
    <w:aliases w:val="APA-Footer"/>
    <w:link w:val="FooterChar"/>
    <w:uiPriority w:val="99"/>
    <w:unhideWhenUsed/>
    <w:rsid w:val="00DD4C1C"/>
    <w:pPr>
      <w:tabs>
        <w:tab w:val="center" w:pos="4513"/>
        <w:tab w:val="right" w:pos="9026"/>
      </w:tabs>
      <w:spacing w:after="0"/>
    </w:pPr>
    <w:rPr>
      <w:szCs w:val="18"/>
    </w:rPr>
  </w:style>
  <w:style w:type="character" w:customStyle="1" w:styleId="FooterChar">
    <w:name w:val="Footer Char"/>
    <w:aliases w:val="APA-Footer Char"/>
    <w:basedOn w:val="DefaultParagraphFont"/>
    <w:link w:val="Footer"/>
    <w:uiPriority w:val="99"/>
    <w:rsid w:val="00DD4C1C"/>
    <w:rPr>
      <w:rFonts w:ascii="Calibri" w:hAnsi="Calibri"/>
      <w:sz w:val="22"/>
      <w:szCs w:val="18"/>
    </w:rPr>
  </w:style>
  <w:style w:type="paragraph" w:customStyle="1" w:styleId="APA-TitleLine2">
    <w:name w:val="APA-TitleLine2"/>
    <w:basedOn w:val="APA-TitleLine3"/>
    <w:link w:val="APA-TitleLine2Char"/>
    <w:rsid w:val="00606E33"/>
    <w:pPr>
      <w:ind w:left="0"/>
    </w:pPr>
    <w:rPr>
      <w:smallCaps/>
      <w:color w:val="981020"/>
    </w:rPr>
  </w:style>
  <w:style w:type="character" w:customStyle="1" w:styleId="APA-TitleLine2Char">
    <w:name w:val="APA-TitleLine2 Char"/>
    <w:basedOn w:val="DefaultParagraphFont"/>
    <w:link w:val="APA-TitleLine2"/>
    <w:rsid w:val="00606E33"/>
    <w:rPr>
      <w:rFonts w:asciiTheme="minorHAnsi" w:hAnsiTheme="minorHAnsi" w:cstheme="minorHAnsi"/>
      <w:b/>
      <w:smallCaps/>
      <w:color w:val="981020"/>
      <w:sz w:val="44"/>
    </w:rPr>
  </w:style>
  <w:style w:type="paragraph" w:styleId="BalloonText">
    <w:name w:val="Balloon Text"/>
    <w:basedOn w:val="Normal"/>
    <w:link w:val="BalloonTextChar"/>
    <w:uiPriority w:val="99"/>
    <w:semiHidden/>
    <w:locked/>
    <w:rsid w:val="006F7C21"/>
    <w:pPr>
      <w:spacing w:after="0"/>
    </w:pPr>
    <w:rPr>
      <w:rFonts w:ascii="Tahoma" w:hAnsi="Tahoma" w:cs="Tahoma"/>
      <w:sz w:val="16"/>
      <w:szCs w:val="16"/>
    </w:rPr>
  </w:style>
  <w:style w:type="table" w:styleId="TableGrid">
    <w:name w:val="Table Grid"/>
    <w:aliases w:val="Normal In Table"/>
    <w:basedOn w:val="TableNormal"/>
    <w:uiPriority w:val="59"/>
    <w:rsid w:val="00A928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Line3">
    <w:name w:val="APA-TitleLine3"/>
    <w:basedOn w:val="Normal"/>
    <w:link w:val="APA-TitleLine3Char"/>
    <w:rsid w:val="00261F9E"/>
    <w:pPr>
      <w:jc w:val="right"/>
    </w:pPr>
    <w:rPr>
      <w:rFonts w:cstheme="minorHAnsi"/>
      <w:b/>
      <w:sz w:val="44"/>
    </w:rPr>
  </w:style>
  <w:style w:type="character" w:customStyle="1" w:styleId="Heading1Char">
    <w:name w:val="Heading 1 Char"/>
    <w:aliases w:val="APA-Heading1 Char"/>
    <w:basedOn w:val="DefaultParagraphFont"/>
    <w:link w:val="Heading1"/>
    <w:rsid w:val="00031514"/>
    <w:rPr>
      <w:rFonts w:eastAsiaTheme="minorEastAsia"/>
      <w:b/>
      <w:bCs/>
      <w:caps/>
      <w:sz w:val="40"/>
      <w:shd w:val="clear" w:color="auto" w:fill="FFFFFF" w:themeFill="background1"/>
    </w:rPr>
  </w:style>
  <w:style w:type="character" w:customStyle="1" w:styleId="APA-TitleLine3Char">
    <w:name w:val="APA-TitleLine3 Char"/>
    <w:basedOn w:val="DefaultParagraphFont"/>
    <w:link w:val="APA-TitleLine3"/>
    <w:rsid w:val="00261F9E"/>
    <w:rPr>
      <w:rFonts w:asciiTheme="minorHAnsi" w:hAnsiTheme="minorHAnsi" w:cstheme="minorHAnsi"/>
      <w:b/>
      <w:sz w:val="44"/>
    </w:rPr>
  </w:style>
  <w:style w:type="character" w:customStyle="1" w:styleId="BalloonTextChar">
    <w:name w:val="Balloon Text Char"/>
    <w:basedOn w:val="DefaultParagraphFont"/>
    <w:link w:val="BalloonText"/>
    <w:uiPriority w:val="99"/>
    <w:semiHidden/>
    <w:rsid w:val="006670E6"/>
    <w:rPr>
      <w:rFonts w:ascii="Tahoma" w:hAnsi="Tahoma" w:cs="Tahoma"/>
      <w:sz w:val="16"/>
      <w:szCs w:val="16"/>
    </w:rPr>
  </w:style>
  <w:style w:type="paragraph" w:styleId="ListParagraph">
    <w:name w:val="List Paragraph"/>
    <w:aliases w:val="APA-Bullets"/>
    <w:basedOn w:val="Normal"/>
    <w:link w:val="ListParagraphChar"/>
    <w:uiPriority w:val="34"/>
    <w:qFormat/>
    <w:rsid w:val="00EE37A0"/>
    <w:pPr>
      <w:ind w:left="0"/>
      <w:contextualSpacing/>
    </w:pPr>
  </w:style>
  <w:style w:type="paragraph" w:customStyle="1" w:styleId="APA-Header">
    <w:name w:val="APA-Header"/>
    <w:basedOn w:val="Normal"/>
    <w:link w:val="APA-HeaderChar"/>
    <w:rsid w:val="00C278E2"/>
    <w:pPr>
      <w:tabs>
        <w:tab w:val="center" w:pos="4513"/>
        <w:tab w:val="right" w:pos="9026"/>
      </w:tabs>
      <w:spacing w:after="0"/>
      <w:jc w:val="right"/>
    </w:pPr>
  </w:style>
  <w:style w:type="character" w:customStyle="1" w:styleId="Heading2Char">
    <w:name w:val="Heading 2 Char"/>
    <w:aliases w:val="APA-Heading2 Char,h2 Char,Reset numbering Char,h21 Char,h22 Char,h23 Char,h24 Char,H2 Char"/>
    <w:basedOn w:val="DefaultParagraphFont"/>
    <w:link w:val="Heading2"/>
    <w:rsid w:val="00674BDA"/>
    <w:rPr>
      <w:rFonts w:eastAsiaTheme="majorEastAsia" w:cstheme="majorBidi"/>
      <w:b/>
      <w:bCs/>
      <w:sz w:val="28"/>
      <w:szCs w:val="28"/>
    </w:rPr>
  </w:style>
  <w:style w:type="paragraph" w:customStyle="1" w:styleId="APA-TitleBoxText">
    <w:name w:val="APA-TitleBoxText"/>
    <w:link w:val="APA-TitleBoxTextChar"/>
    <w:rsid w:val="00042D65"/>
    <w:pPr>
      <w:keepNext/>
      <w:keepLines/>
      <w:spacing w:before="120"/>
      <w:ind w:left="0"/>
    </w:pPr>
    <w:rPr>
      <w:rFonts w:asciiTheme="minorHAnsi" w:hAnsiTheme="minorHAnsi" w:cstheme="minorHAnsi"/>
    </w:rPr>
  </w:style>
  <w:style w:type="paragraph" w:customStyle="1" w:styleId="APA-TitleBoxHeading">
    <w:name w:val="APA-TitleBoxHeading"/>
    <w:next w:val="APA-TitleBoxText"/>
    <w:link w:val="APA-TitleBoxHeadingChar"/>
    <w:rsid w:val="00042D65"/>
    <w:pPr>
      <w:spacing w:before="120"/>
      <w:ind w:left="0"/>
    </w:pPr>
    <w:rPr>
      <w:rFonts w:asciiTheme="minorHAnsi" w:hAnsiTheme="minorHAnsi" w:cstheme="minorHAnsi"/>
      <w:b/>
      <w:color w:val="981020"/>
    </w:rPr>
  </w:style>
  <w:style w:type="character" w:customStyle="1" w:styleId="Heading3Char">
    <w:name w:val="Heading 3 Char"/>
    <w:aliases w:val="APA-Heading3 Char"/>
    <w:basedOn w:val="DefaultParagraphFont"/>
    <w:link w:val="Heading3"/>
    <w:rsid w:val="00674BDA"/>
    <w:rPr>
      <w:rFonts w:eastAsiaTheme="majorEastAsia" w:cstheme="majorBidi"/>
      <w:b/>
      <w:bCs/>
      <w:color w:val="C00000"/>
      <w:sz w:val="28"/>
      <w:szCs w:val="28"/>
    </w:rPr>
  </w:style>
  <w:style w:type="character" w:customStyle="1" w:styleId="APA-TitleBoxHeadingChar">
    <w:name w:val="APA-TitleBoxHeading Char"/>
    <w:basedOn w:val="DefaultParagraphFont"/>
    <w:link w:val="APA-TitleBoxHeading"/>
    <w:rsid w:val="00042D65"/>
    <w:rPr>
      <w:rFonts w:asciiTheme="minorHAnsi" w:hAnsiTheme="minorHAnsi" w:cstheme="minorHAnsi"/>
      <w:b/>
      <w:color w:val="981020"/>
    </w:rPr>
  </w:style>
  <w:style w:type="paragraph" w:customStyle="1" w:styleId="APA-ToCHeading">
    <w:name w:val="APA-ToCHeading"/>
    <w:basedOn w:val="Normal"/>
    <w:rsid w:val="00DF2A66"/>
    <w:pPr>
      <w:ind w:left="0"/>
    </w:pPr>
    <w:rPr>
      <w:color w:val="981020"/>
      <w:sz w:val="40"/>
      <w:szCs w:val="40"/>
    </w:rPr>
  </w:style>
  <w:style w:type="paragraph" w:styleId="TOCHeading">
    <w:name w:val="TOC Heading"/>
    <w:basedOn w:val="Heading1"/>
    <w:next w:val="Normal"/>
    <w:uiPriority w:val="39"/>
    <w:semiHidden/>
    <w:qFormat/>
    <w:rsid w:val="00072ECB"/>
    <w:pPr>
      <w:keepLines/>
      <w:pageBreakBefore w:val="0"/>
      <w:numPr>
        <w:numId w:val="0"/>
      </w:numPr>
      <w:shd w:val="clear" w:color="auto" w:fill="auto"/>
      <w:spacing w:before="480" w:after="0"/>
      <w:outlineLvl w:val="9"/>
    </w:pPr>
    <w:rPr>
      <w:rFonts w:eastAsiaTheme="majorEastAsia" w:cstheme="majorBidi"/>
      <w:b w:val="0"/>
      <w:caps w:val="0"/>
      <w:color w:val="004B7A" w:themeColor="accent1" w:themeShade="BF"/>
      <w:sz w:val="28"/>
      <w:szCs w:val="28"/>
      <w:lang w:val="en-US" w:eastAsia="ja-JP"/>
    </w:rPr>
  </w:style>
  <w:style w:type="paragraph" w:styleId="TOC1">
    <w:name w:val="toc 1"/>
    <w:aliases w:val="APA-ToC1"/>
    <w:basedOn w:val="Normal"/>
    <w:next w:val="Normal"/>
    <w:autoRedefine/>
    <w:uiPriority w:val="39"/>
    <w:unhideWhenUsed/>
    <w:rsid w:val="00731E74"/>
    <w:pPr>
      <w:tabs>
        <w:tab w:val="left" w:pos="1134"/>
        <w:tab w:val="right" w:leader="dot" w:pos="9607"/>
      </w:tabs>
      <w:spacing w:after="100"/>
      <w:ind w:left="0"/>
    </w:pPr>
    <w:rPr>
      <w:rFonts w:cstheme="minorHAnsi"/>
      <w:caps/>
      <w:noProof/>
      <w:sz w:val="28"/>
    </w:rPr>
  </w:style>
  <w:style w:type="paragraph" w:styleId="TOC2">
    <w:name w:val="toc 2"/>
    <w:aliases w:val="APA-ToC2"/>
    <w:basedOn w:val="Normal"/>
    <w:next w:val="Normal"/>
    <w:autoRedefine/>
    <w:uiPriority w:val="39"/>
    <w:unhideWhenUsed/>
    <w:rsid w:val="00731E74"/>
    <w:pPr>
      <w:tabs>
        <w:tab w:val="left" w:pos="1134"/>
        <w:tab w:val="right" w:leader="dot" w:pos="9607"/>
      </w:tabs>
      <w:spacing w:after="100"/>
      <w:ind w:left="0"/>
    </w:pPr>
    <w:rPr>
      <w:sz w:val="24"/>
    </w:rPr>
  </w:style>
  <w:style w:type="paragraph" w:styleId="TOC3">
    <w:name w:val="toc 3"/>
    <w:aliases w:val="APA-ToC3"/>
    <w:basedOn w:val="Normal"/>
    <w:next w:val="Normal"/>
    <w:autoRedefine/>
    <w:uiPriority w:val="39"/>
    <w:unhideWhenUsed/>
    <w:rsid w:val="00731E74"/>
    <w:pPr>
      <w:tabs>
        <w:tab w:val="right" w:leader="dot" w:pos="9607"/>
      </w:tabs>
      <w:spacing w:after="100"/>
    </w:pPr>
    <w:rPr>
      <w:sz w:val="24"/>
    </w:rPr>
  </w:style>
  <w:style w:type="character" w:styleId="PlaceholderText">
    <w:name w:val="Placeholder Text"/>
    <w:basedOn w:val="DefaultParagraphFont"/>
    <w:uiPriority w:val="99"/>
    <w:semiHidden/>
    <w:locked/>
    <w:rsid w:val="00863DE9"/>
    <w:rPr>
      <w:color w:val="808080"/>
    </w:rPr>
  </w:style>
  <w:style w:type="paragraph" w:customStyle="1" w:styleId="APA-Numbering">
    <w:name w:val="APA-Numbering"/>
    <w:basedOn w:val="APA-Bullets2"/>
    <w:qFormat/>
    <w:rsid w:val="00DF449F"/>
    <w:pPr>
      <w:numPr>
        <w:ilvl w:val="0"/>
        <w:numId w:val="4"/>
      </w:numPr>
    </w:pPr>
  </w:style>
  <w:style w:type="table" w:customStyle="1" w:styleId="LightList-Accent11">
    <w:name w:val="Light List - Accent 11"/>
    <w:basedOn w:val="TableNormal"/>
    <w:uiPriority w:val="61"/>
    <w:locked/>
    <w:rsid w:val="00C93A08"/>
    <w:pPr>
      <w:spacing w:after="0"/>
    </w:pPr>
    <w:tblPr>
      <w:tblStyleRowBandSize w:val="1"/>
      <w:tblStyleColBandSize w:val="1"/>
      <w:tblBorders>
        <w:top w:val="single" w:sz="8" w:space="0" w:color="0065A4" w:themeColor="accent1"/>
        <w:left w:val="single" w:sz="8" w:space="0" w:color="0065A4" w:themeColor="accent1"/>
        <w:bottom w:val="single" w:sz="8" w:space="0" w:color="0065A4" w:themeColor="accent1"/>
        <w:right w:val="single" w:sz="8" w:space="0" w:color="0065A4" w:themeColor="accent1"/>
      </w:tblBorders>
    </w:tblPr>
    <w:tblStylePr w:type="firstRow">
      <w:pPr>
        <w:spacing w:before="0" w:after="0" w:line="240" w:lineRule="auto"/>
      </w:pPr>
      <w:rPr>
        <w:b/>
        <w:bCs/>
        <w:color w:val="FFFFFF" w:themeColor="background1"/>
      </w:rPr>
      <w:tblPr/>
      <w:tcPr>
        <w:shd w:val="clear" w:color="auto" w:fill="0065A4" w:themeFill="accent1"/>
      </w:tcPr>
    </w:tblStylePr>
    <w:tblStylePr w:type="lastRow">
      <w:pPr>
        <w:spacing w:before="0" w:after="0" w:line="240" w:lineRule="auto"/>
      </w:pPr>
      <w:rPr>
        <w:b/>
        <w:bCs/>
      </w:rPr>
      <w:tblPr/>
      <w:tcPr>
        <w:tcBorders>
          <w:top w:val="double" w:sz="6" w:space="0" w:color="0065A4" w:themeColor="accent1"/>
          <w:left w:val="single" w:sz="8" w:space="0" w:color="0065A4" w:themeColor="accent1"/>
          <w:bottom w:val="single" w:sz="8" w:space="0" w:color="0065A4" w:themeColor="accent1"/>
          <w:right w:val="single" w:sz="8" w:space="0" w:color="0065A4" w:themeColor="accent1"/>
        </w:tcBorders>
      </w:tcPr>
    </w:tblStylePr>
    <w:tblStylePr w:type="firstCol">
      <w:rPr>
        <w:b/>
        <w:bCs/>
      </w:rPr>
    </w:tblStylePr>
    <w:tblStylePr w:type="lastCol">
      <w:rPr>
        <w:b/>
        <w:bCs/>
      </w:rPr>
    </w:tblStylePr>
    <w:tblStylePr w:type="band1Vert">
      <w:tblPr/>
      <w:tcPr>
        <w:tcBorders>
          <w:top w:val="single" w:sz="8" w:space="0" w:color="0065A4" w:themeColor="accent1"/>
          <w:left w:val="single" w:sz="8" w:space="0" w:color="0065A4" w:themeColor="accent1"/>
          <w:bottom w:val="single" w:sz="8" w:space="0" w:color="0065A4" w:themeColor="accent1"/>
          <w:right w:val="single" w:sz="8" w:space="0" w:color="0065A4" w:themeColor="accent1"/>
        </w:tcBorders>
      </w:tcPr>
    </w:tblStylePr>
    <w:tblStylePr w:type="band1Horz">
      <w:tblPr/>
      <w:tcPr>
        <w:tcBorders>
          <w:top w:val="single" w:sz="8" w:space="0" w:color="0065A4" w:themeColor="accent1"/>
          <w:left w:val="single" w:sz="8" w:space="0" w:color="0065A4" w:themeColor="accent1"/>
          <w:bottom w:val="single" w:sz="8" w:space="0" w:color="0065A4" w:themeColor="accent1"/>
          <w:right w:val="single" w:sz="8" w:space="0" w:color="0065A4" w:themeColor="accent1"/>
        </w:tcBorders>
      </w:tcPr>
    </w:tblStylePr>
  </w:style>
  <w:style w:type="table" w:customStyle="1" w:styleId="APA-Table">
    <w:name w:val="APA-Table"/>
    <w:basedOn w:val="TableNormal"/>
    <w:uiPriority w:val="99"/>
    <w:rsid w:val="00CD11FD"/>
    <w:pPr>
      <w:spacing w:after="0" w:line="360" w:lineRule="auto"/>
      <w:ind w:left="0"/>
    </w:pPr>
    <w:tblPr>
      <w:tblStyleRowBandSize w:val="1"/>
      <w:tblInd w:w="680" w:type="dxa"/>
      <w:tblBorders>
        <w:top w:val="single" w:sz="4" w:space="0" w:color="981020"/>
        <w:left w:val="single" w:sz="4" w:space="0" w:color="981020"/>
        <w:bottom w:val="single" w:sz="4" w:space="0" w:color="981020"/>
        <w:right w:val="single" w:sz="4" w:space="0" w:color="981020"/>
        <w:insideH w:val="single" w:sz="4" w:space="0" w:color="808080" w:themeColor="background1" w:themeShade="80"/>
        <w:insideV w:val="single" w:sz="4" w:space="0" w:color="808080" w:themeColor="background1" w:themeShade="80"/>
      </w:tblBorders>
    </w:tblPr>
    <w:tcPr>
      <w:vAlign w:val="center"/>
    </w:tcPr>
    <w:tblStylePr w:type="firstRow">
      <w:pPr>
        <w:wordWrap/>
        <w:spacing w:beforeLines="0" w:beforeAutospacing="1" w:afterLines="0" w:afterAutospacing="1" w:line="360" w:lineRule="auto"/>
        <w:ind w:leftChars="0" w:left="0" w:rightChars="0" w:right="0" w:firstLineChars="0" w:firstLine="0"/>
        <w:contextualSpacing/>
        <w:mirrorIndents w:val="0"/>
        <w:jc w:val="left"/>
        <w:outlineLvl w:val="9"/>
      </w:pPr>
      <w:rPr>
        <w:rFonts w:asciiTheme="minorHAnsi" w:hAnsiTheme="minorHAnsi"/>
        <w:b/>
        <w:sz w:val="22"/>
      </w:rPr>
      <w:tblPr/>
      <w:tcPr>
        <w:shd w:val="clear" w:color="auto" w:fill="000000" w:themeFill="text1"/>
      </w:tcPr>
    </w:tblStylePr>
    <w:tblStylePr w:type="band2Horz">
      <w:tblPr/>
      <w:tcPr>
        <w:shd w:val="clear" w:color="auto" w:fill="EEECE1" w:themeFill="background2"/>
      </w:tcPr>
    </w:tblStylePr>
  </w:style>
  <w:style w:type="paragraph" w:customStyle="1" w:styleId="APA-Appendix">
    <w:name w:val="APA-Appendix"/>
    <w:basedOn w:val="Normal"/>
    <w:link w:val="APA-AppendixChar"/>
    <w:rsid w:val="00F4722E"/>
    <w:pPr>
      <w:pageBreakBefore/>
      <w:ind w:left="0"/>
      <w:outlineLvl w:val="6"/>
    </w:pPr>
    <w:rPr>
      <w:caps/>
      <w:color w:val="981020"/>
      <w:sz w:val="40"/>
      <w:szCs w:val="40"/>
    </w:rPr>
  </w:style>
  <w:style w:type="character" w:customStyle="1" w:styleId="APA-AppendixChar">
    <w:name w:val="APA-Appendix Char"/>
    <w:basedOn w:val="DefaultParagraphFont"/>
    <w:link w:val="APA-Appendix"/>
    <w:rsid w:val="00F4722E"/>
    <w:rPr>
      <w:caps/>
      <w:color w:val="981020"/>
      <w:sz w:val="40"/>
      <w:szCs w:val="40"/>
    </w:rPr>
  </w:style>
  <w:style w:type="character" w:customStyle="1" w:styleId="Heading4Char">
    <w:name w:val="Heading 4 Char"/>
    <w:basedOn w:val="DefaultParagraphFont"/>
    <w:link w:val="Heading4"/>
    <w:rsid w:val="006670E6"/>
    <w:rPr>
      <w:rFonts w:asciiTheme="majorHAnsi" w:eastAsiaTheme="majorEastAsia" w:hAnsiTheme="majorHAnsi" w:cstheme="majorBidi"/>
      <w:b/>
      <w:bCs/>
      <w:i/>
      <w:iCs/>
      <w:color w:val="0065A4" w:themeColor="accent1"/>
    </w:rPr>
  </w:style>
  <w:style w:type="character" w:customStyle="1" w:styleId="Heading5Char">
    <w:name w:val="Heading 5 Char"/>
    <w:basedOn w:val="DefaultParagraphFont"/>
    <w:link w:val="Heading5"/>
    <w:uiPriority w:val="9"/>
    <w:semiHidden/>
    <w:rsid w:val="006670E6"/>
    <w:rPr>
      <w:rFonts w:asciiTheme="minorHAnsi" w:hAnsiTheme="minorHAnsi"/>
      <w:bCs/>
      <w:color w:val="C00000"/>
      <w:sz w:val="22"/>
    </w:rPr>
  </w:style>
  <w:style w:type="character" w:customStyle="1" w:styleId="Heading6Char">
    <w:name w:val="Heading 6 Char"/>
    <w:basedOn w:val="DefaultParagraphFont"/>
    <w:link w:val="Heading6"/>
    <w:rsid w:val="006670E6"/>
    <w:rPr>
      <w:rFonts w:asciiTheme="majorHAnsi" w:eastAsiaTheme="majorEastAsia" w:hAnsiTheme="majorHAnsi" w:cstheme="majorBidi"/>
      <w:i/>
      <w:iCs/>
      <w:color w:val="003251" w:themeColor="accent1" w:themeShade="7F"/>
    </w:rPr>
  </w:style>
  <w:style w:type="character" w:customStyle="1" w:styleId="Heading7Char">
    <w:name w:val="Heading 7 Char"/>
    <w:basedOn w:val="DefaultParagraphFont"/>
    <w:link w:val="Heading7"/>
    <w:rsid w:val="006670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670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670E6"/>
    <w:rPr>
      <w:rFonts w:asciiTheme="majorHAnsi" w:eastAsiaTheme="majorEastAsia" w:hAnsiTheme="majorHAnsi" w:cstheme="majorBidi"/>
      <w:i/>
      <w:iCs/>
      <w:color w:val="404040" w:themeColor="text1" w:themeTint="BF"/>
    </w:rPr>
  </w:style>
  <w:style w:type="paragraph" w:styleId="Caption">
    <w:name w:val="caption"/>
    <w:aliases w:val="APA-Caption,Caption Char,APA-FigureCaption, Char"/>
    <w:basedOn w:val="Normal"/>
    <w:next w:val="Normal"/>
    <w:link w:val="CaptionChar1"/>
    <w:unhideWhenUsed/>
    <w:qFormat/>
    <w:rsid w:val="00731E74"/>
    <w:pPr>
      <w:keepNext/>
      <w:spacing w:before="240"/>
      <w:contextualSpacing/>
    </w:pPr>
    <w:rPr>
      <w:b/>
      <w:bCs/>
      <w:color w:val="981020"/>
    </w:rPr>
  </w:style>
  <w:style w:type="paragraph" w:styleId="Header">
    <w:name w:val="header"/>
    <w:basedOn w:val="Normal"/>
    <w:link w:val="HeaderChar"/>
    <w:locked/>
    <w:rsid w:val="001D6411"/>
    <w:pPr>
      <w:tabs>
        <w:tab w:val="center" w:pos="4513"/>
        <w:tab w:val="right" w:pos="9026"/>
      </w:tabs>
      <w:spacing w:after="0"/>
    </w:pPr>
  </w:style>
  <w:style w:type="character" w:customStyle="1" w:styleId="HeaderChar">
    <w:name w:val="Header Char"/>
    <w:basedOn w:val="DefaultParagraphFont"/>
    <w:link w:val="Header"/>
    <w:uiPriority w:val="99"/>
    <w:semiHidden/>
    <w:rsid w:val="006670E6"/>
    <w:rPr>
      <w:rFonts w:asciiTheme="minorHAnsi" w:hAnsiTheme="minorHAnsi"/>
      <w:sz w:val="22"/>
    </w:rPr>
  </w:style>
  <w:style w:type="paragraph" w:customStyle="1" w:styleId="APA-TableHeading">
    <w:name w:val="APA-TableHeading"/>
    <w:basedOn w:val="Normal"/>
    <w:rsid w:val="00206BE1"/>
    <w:pPr>
      <w:spacing w:before="100" w:beforeAutospacing="1" w:after="100" w:afterAutospacing="1" w:line="360" w:lineRule="auto"/>
      <w:ind w:left="0"/>
      <w:contextualSpacing/>
    </w:pPr>
    <w:rPr>
      <w:rFonts w:ascii="Arial Bold" w:eastAsia="Times New Roman" w:hAnsi="Arial Bold" w:cs="Times New Roman"/>
      <w:bCs/>
    </w:rPr>
  </w:style>
  <w:style w:type="paragraph" w:customStyle="1" w:styleId="APA-TableText">
    <w:name w:val="APA-TableText"/>
    <w:basedOn w:val="Normal"/>
    <w:rsid w:val="00731E74"/>
    <w:pPr>
      <w:spacing w:before="120"/>
      <w:ind w:left="0"/>
    </w:pPr>
    <w:rPr>
      <w:rFonts w:eastAsia="Times New Roman" w:cs="Times New Roman"/>
    </w:rPr>
  </w:style>
  <w:style w:type="paragraph" w:styleId="TOC8">
    <w:name w:val="toc 8"/>
    <w:aliases w:val="APA-ToCAppendix"/>
    <w:basedOn w:val="Normal"/>
    <w:next w:val="Normal"/>
    <w:autoRedefine/>
    <w:uiPriority w:val="39"/>
    <w:unhideWhenUsed/>
    <w:rsid w:val="00731E74"/>
    <w:pPr>
      <w:tabs>
        <w:tab w:val="left" w:pos="1985"/>
        <w:tab w:val="right" w:leader="dot" w:pos="9605"/>
      </w:tabs>
      <w:spacing w:after="100"/>
      <w:ind w:left="0"/>
    </w:pPr>
    <w:rPr>
      <w:rFonts w:cstheme="minorHAnsi"/>
      <w:caps/>
      <w:noProof/>
      <w:sz w:val="28"/>
    </w:rPr>
  </w:style>
  <w:style w:type="table" w:customStyle="1" w:styleId="LightShading1">
    <w:name w:val="Light Shading1"/>
    <w:basedOn w:val="TableNormal"/>
    <w:uiPriority w:val="60"/>
    <w:locked/>
    <w:rsid w:val="00A9280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locked/>
    <w:rsid w:val="00CC072A"/>
    <w:pPr>
      <w:spacing w:after="0"/>
    </w:pPr>
    <w:tblPr>
      <w:tblStyleRowBandSize w:val="1"/>
      <w:tblStyleColBandSize w:val="1"/>
      <w:tblBorders>
        <w:top w:val="single" w:sz="8" w:space="0" w:color="FFD200" w:themeColor="accent4"/>
        <w:left w:val="single" w:sz="8" w:space="0" w:color="FFD200" w:themeColor="accent4"/>
        <w:bottom w:val="single" w:sz="8" w:space="0" w:color="FFD200" w:themeColor="accent4"/>
        <w:right w:val="single" w:sz="8" w:space="0" w:color="FFD200" w:themeColor="accent4"/>
      </w:tblBorders>
    </w:tblPr>
    <w:tblStylePr w:type="firstRow">
      <w:pPr>
        <w:spacing w:before="0" w:after="0" w:line="240" w:lineRule="auto"/>
      </w:pPr>
      <w:rPr>
        <w:b/>
        <w:bCs/>
        <w:color w:val="FFFFFF" w:themeColor="background1"/>
      </w:rPr>
      <w:tblPr/>
      <w:tcPr>
        <w:shd w:val="clear" w:color="auto" w:fill="FFD200" w:themeFill="accent4"/>
      </w:tcPr>
    </w:tblStylePr>
    <w:tblStylePr w:type="lastRow">
      <w:pPr>
        <w:spacing w:before="0" w:after="0" w:line="240" w:lineRule="auto"/>
      </w:pPr>
      <w:rPr>
        <w:b/>
        <w:bCs/>
      </w:rPr>
      <w:tblPr/>
      <w:tcPr>
        <w:tcBorders>
          <w:top w:val="double" w:sz="6" w:space="0" w:color="FFD200" w:themeColor="accent4"/>
          <w:left w:val="single" w:sz="8" w:space="0" w:color="FFD200" w:themeColor="accent4"/>
          <w:bottom w:val="single" w:sz="8" w:space="0" w:color="FFD200" w:themeColor="accent4"/>
          <w:right w:val="single" w:sz="8" w:space="0" w:color="FFD200" w:themeColor="accent4"/>
        </w:tcBorders>
      </w:tcPr>
    </w:tblStylePr>
    <w:tblStylePr w:type="firstCol">
      <w:rPr>
        <w:b/>
        <w:bCs/>
      </w:rPr>
    </w:tblStylePr>
    <w:tblStylePr w:type="lastCol">
      <w:rPr>
        <w:b/>
        <w:bCs/>
      </w:rPr>
    </w:tblStylePr>
    <w:tblStylePr w:type="band1Vert">
      <w:tblPr/>
      <w:tcPr>
        <w:tcBorders>
          <w:top w:val="single" w:sz="8" w:space="0" w:color="FFD200" w:themeColor="accent4"/>
          <w:left w:val="single" w:sz="8" w:space="0" w:color="FFD200" w:themeColor="accent4"/>
          <w:bottom w:val="single" w:sz="8" w:space="0" w:color="FFD200" w:themeColor="accent4"/>
          <w:right w:val="single" w:sz="8" w:space="0" w:color="FFD200" w:themeColor="accent4"/>
        </w:tcBorders>
      </w:tcPr>
    </w:tblStylePr>
    <w:tblStylePr w:type="band1Horz">
      <w:tblPr/>
      <w:tcPr>
        <w:tcBorders>
          <w:top w:val="single" w:sz="8" w:space="0" w:color="FFD200" w:themeColor="accent4"/>
          <w:left w:val="single" w:sz="8" w:space="0" w:color="FFD200" w:themeColor="accent4"/>
          <w:bottom w:val="single" w:sz="8" w:space="0" w:color="FFD200" w:themeColor="accent4"/>
          <w:right w:val="single" w:sz="8" w:space="0" w:color="FFD200" w:themeColor="accent4"/>
        </w:tcBorders>
      </w:tcPr>
    </w:tblStylePr>
  </w:style>
  <w:style w:type="paragraph" w:customStyle="1" w:styleId="APA-TitleCopyright">
    <w:name w:val="APA-TitleCopyright"/>
    <w:basedOn w:val="Normal"/>
    <w:rsid w:val="00A02C52"/>
    <w:pPr>
      <w:spacing w:before="240" w:after="0"/>
      <w:ind w:left="0"/>
      <w:jc w:val="right"/>
    </w:pPr>
    <w:rPr>
      <w:rFonts w:eastAsia="Times New Roman" w:cs="Times New Roman"/>
    </w:rPr>
  </w:style>
  <w:style w:type="paragraph" w:customStyle="1" w:styleId="APA-TitleBoxBoldText">
    <w:name w:val="APA-TitleBoxBoldText"/>
    <w:basedOn w:val="APA-TitleBoxText"/>
    <w:link w:val="APA-TitleBoxBoldTextChar"/>
    <w:rsid w:val="00731E74"/>
    <w:rPr>
      <w:b/>
      <w:bCs/>
    </w:rPr>
  </w:style>
  <w:style w:type="paragraph" w:customStyle="1" w:styleId="APA-TitleHeader">
    <w:name w:val="APA-TitleHeader"/>
    <w:link w:val="APA-TitleHeaderChar"/>
    <w:qFormat/>
    <w:rsid w:val="00072867"/>
    <w:pPr>
      <w:jc w:val="right"/>
    </w:pPr>
    <w:rPr>
      <w:rFonts w:asciiTheme="minorHAnsi" w:hAnsiTheme="minorHAnsi"/>
      <w:b/>
      <w:sz w:val="48"/>
      <w:szCs w:val="48"/>
    </w:rPr>
  </w:style>
  <w:style w:type="numbering" w:customStyle="1" w:styleId="Style2">
    <w:name w:val="Style2"/>
    <w:basedOn w:val="NoList"/>
    <w:uiPriority w:val="99"/>
    <w:rsid w:val="000E44A0"/>
    <w:pPr>
      <w:numPr>
        <w:numId w:val="2"/>
      </w:numPr>
    </w:pPr>
  </w:style>
  <w:style w:type="paragraph" w:customStyle="1" w:styleId="APA-NumberingLetters">
    <w:name w:val="APA-NumberingLetters"/>
    <w:basedOn w:val="APA-Numbering"/>
    <w:qFormat/>
    <w:rsid w:val="00A511A1"/>
    <w:pPr>
      <w:numPr>
        <w:numId w:val="5"/>
      </w:numPr>
      <w:ind w:left="1134" w:hanging="567"/>
    </w:pPr>
  </w:style>
  <w:style w:type="character" w:customStyle="1" w:styleId="APA-TitleBoxTextChar">
    <w:name w:val="APA-TitleBoxText Char"/>
    <w:basedOn w:val="DefaultParagraphFont"/>
    <w:link w:val="APA-TitleBoxText"/>
    <w:rsid w:val="00042D65"/>
    <w:rPr>
      <w:rFonts w:asciiTheme="minorHAnsi" w:hAnsiTheme="minorHAnsi" w:cstheme="minorHAnsi"/>
    </w:rPr>
  </w:style>
  <w:style w:type="character" w:customStyle="1" w:styleId="APA-TitleBoxBoldTextChar">
    <w:name w:val="APA-TitleBoxBoldText Char"/>
    <w:basedOn w:val="APA-TitleBoxTextChar"/>
    <w:link w:val="APA-TitleBoxBoldText"/>
    <w:rsid w:val="00731E74"/>
    <w:rPr>
      <w:rFonts w:asciiTheme="minorHAnsi" w:hAnsiTheme="minorHAnsi" w:cstheme="minorHAnsi"/>
      <w:b/>
      <w:bCs/>
    </w:rPr>
  </w:style>
  <w:style w:type="character" w:customStyle="1" w:styleId="APA-TitleHeaderChar">
    <w:name w:val="APA-TitleHeader Char"/>
    <w:basedOn w:val="TitleChar"/>
    <w:link w:val="APA-TitleHeader"/>
    <w:rsid w:val="00072867"/>
    <w:rPr>
      <w:rFonts w:asciiTheme="minorHAnsi" w:hAnsiTheme="minorHAnsi" w:cstheme="minorHAnsi"/>
      <w:b/>
      <w:caps/>
      <w:color w:val="981020"/>
      <w:sz w:val="52"/>
    </w:rPr>
  </w:style>
  <w:style w:type="paragraph" w:customStyle="1" w:styleId="APA-HeaderBold">
    <w:name w:val="APA-HeaderBold"/>
    <w:basedOn w:val="APA-Header"/>
    <w:next w:val="APA-Header"/>
    <w:link w:val="APA-HeaderBoldChar"/>
    <w:qFormat/>
    <w:rsid w:val="00C278E2"/>
    <w:rPr>
      <w:b/>
    </w:rPr>
  </w:style>
  <w:style w:type="character" w:customStyle="1" w:styleId="APA-HeaderChar">
    <w:name w:val="APA-Header Char"/>
    <w:basedOn w:val="DefaultParagraphFont"/>
    <w:link w:val="APA-Header"/>
    <w:rsid w:val="00C278E2"/>
    <w:rPr>
      <w:rFonts w:asciiTheme="minorHAnsi" w:hAnsiTheme="minorHAnsi"/>
      <w:sz w:val="22"/>
    </w:rPr>
  </w:style>
  <w:style w:type="character" w:customStyle="1" w:styleId="APA-HeaderBoldChar">
    <w:name w:val="APA-HeaderBold Char"/>
    <w:basedOn w:val="APA-HeaderChar"/>
    <w:link w:val="APA-HeaderBold"/>
    <w:rsid w:val="00C278E2"/>
    <w:rPr>
      <w:rFonts w:asciiTheme="minorHAnsi" w:hAnsiTheme="minorHAnsi"/>
      <w:b/>
      <w:sz w:val="22"/>
    </w:rPr>
  </w:style>
  <w:style w:type="character" w:customStyle="1" w:styleId="APA-NormalBoldText">
    <w:name w:val="APA-NormalBoldText"/>
    <w:rsid w:val="006F2A5A"/>
    <w:rPr>
      <w:b/>
      <w:bCs/>
    </w:rPr>
  </w:style>
  <w:style w:type="character" w:customStyle="1" w:styleId="APA-Superscript">
    <w:name w:val="APA-Superscript"/>
    <w:rsid w:val="007119B9"/>
    <w:rPr>
      <w:vertAlign w:val="superscript"/>
    </w:rPr>
  </w:style>
  <w:style w:type="character" w:customStyle="1" w:styleId="APA-Subscript">
    <w:name w:val="APA-Subscript"/>
    <w:rsid w:val="007119B9"/>
    <w:rPr>
      <w:vertAlign w:val="subscript"/>
    </w:rPr>
  </w:style>
  <w:style w:type="paragraph" w:customStyle="1" w:styleId="APA-Bullets2">
    <w:name w:val="APA-Bullets2"/>
    <w:basedOn w:val="ListParagraph"/>
    <w:link w:val="APA-Bullets2Char"/>
    <w:qFormat/>
    <w:rsid w:val="00EE37A0"/>
    <w:pPr>
      <w:numPr>
        <w:ilvl w:val="3"/>
      </w:numPr>
      <w:spacing w:before="100" w:beforeAutospacing="1"/>
    </w:pPr>
  </w:style>
  <w:style w:type="character" w:customStyle="1" w:styleId="ListParagraphChar">
    <w:name w:val="List Paragraph Char"/>
    <w:aliases w:val="APA-Bullets Char"/>
    <w:basedOn w:val="DefaultParagraphFont"/>
    <w:link w:val="ListParagraph"/>
    <w:uiPriority w:val="34"/>
    <w:rsid w:val="00EE37A0"/>
  </w:style>
  <w:style w:type="character" w:customStyle="1" w:styleId="APA-Bullets2Char">
    <w:name w:val="APA-Bullets2 Char"/>
    <w:basedOn w:val="ListParagraphChar"/>
    <w:link w:val="APA-Bullets2"/>
    <w:rsid w:val="00EE37A0"/>
  </w:style>
  <w:style w:type="numbering" w:customStyle="1" w:styleId="StyleNumberedLeft127cmHanging063cm">
    <w:name w:val="Style Numbered Left:  1.27 cm Hanging:  0.63 cm"/>
    <w:basedOn w:val="NoList"/>
    <w:rsid w:val="006964C1"/>
    <w:pPr>
      <w:numPr>
        <w:numId w:val="6"/>
      </w:numPr>
    </w:pPr>
  </w:style>
  <w:style w:type="numbering" w:customStyle="1" w:styleId="StyleNumberedLeft127cmHanging063cm1">
    <w:name w:val="Style Numbered Left:  1.27 cm Hanging:  0.63 cm1"/>
    <w:basedOn w:val="NoList"/>
    <w:rsid w:val="0088547B"/>
    <w:pPr>
      <w:numPr>
        <w:numId w:val="7"/>
      </w:numPr>
    </w:pPr>
  </w:style>
  <w:style w:type="paragraph" w:customStyle="1" w:styleId="APA-Numbering2">
    <w:name w:val="APA-Numbering2"/>
    <w:basedOn w:val="APA-Numbering"/>
    <w:qFormat/>
    <w:rsid w:val="00D17224"/>
    <w:pPr>
      <w:numPr>
        <w:numId w:val="8"/>
      </w:numPr>
      <w:spacing w:before="0" w:beforeAutospacing="0"/>
    </w:pPr>
  </w:style>
  <w:style w:type="paragraph" w:customStyle="1" w:styleId="StyleHeading2h2Resetnumberingh21h22h23h24H2Justified">
    <w:name w:val="Style Heading 2h2Reset numberingh21h22h23h24H2 + Justified ..."/>
    <w:basedOn w:val="Heading2"/>
    <w:rsid w:val="00DF5F54"/>
    <w:pPr>
      <w:keepLines w:val="0"/>
      <w:tabs>
        <w:tab w:val="clear" w:pos="-1843"/>
        <w:tab w:val="left" w:pos="851"/>
      </w:tabs>
      <w:spacing w:before="320" w:after="180"/>
      <w:ind w:left="0" w:firstLine="0"/>
      <w:jc w:val="both"/>
    </w:pPr>
    <w:rPr>
      <w:rFonts w:ascii="Arial" w:eastAsia="Times New Roman" w:hAnsi="Arial" w:cs="Times New Roman"/>
      <w:sz w:val="32"/>
      <w:szCs w:val="20"/>
    </w:rPr>
  </w:style>
  <w:style w:type="paragraph" w:customStyle="1" w:styleId="Bullet-Dash">
    <w:name w:val="Bullet - Dash"/>
    <w:basedOn w:val="Normal"/>
    <w:rsid w:val="00DF5F54"/>
    <w:pPr>
      <w:numPr>
        <w:numId w:val="9"/>
      </w:numPr>
      <w:spacing w:line="300" w:lineRule="atLeast"/>
    </w:pPr>
    <w:rPr>
      <w:rFonts w:ascii="Times New Roman" w:eastAsia="Times New Roman" w:hAnsi="Times New Roman" w:cs="Times New Roman"/>
      <w:szCs w:val="24"/>
    </w:rPr>
  </w:style>
  <w:style w:type="paragraph" w:customStyle="1" w:styleId="TableText">
    <w:name w:val="Table Text"/>
    <w:basedOn w:val="Normal"/>
    <w:rsid w:val="00555653"/>
    <w:pPr>
      <w:keepLines/>
      <w:spacing w:before="120"/>
      <w:ind w:left="0"/>
    </w:pPr>
    <w:rPr>
      <w:rFonts w:ascii="Times New Roman" w:eastAsia="Times New Roman" w:hAnsi="Times New Roman" w:cs="Times New Roman"/>
      <w:szCs w:val="20"/>
    </w:rPr>
  </w:style>
  <w:style w:type="paragraph" w:customStyle="1" w:styleId="TableTitle">
    <w:name w:val="Table Title"/>
    <w:basedOn w:val="TableText"/>
    <w:rsid w:val="00555653"/>
    <w:rPr>
      <w:rFonts w:ascii="Arial" w:hAnsi="Arial"/>
      <w:b/>
    </w:rPr>
  </w:style>
  <w:style w:type="character" w:styleId="Hyperlink">
    <w:name w:val="Hyperlink"/>
    <w:basedOn w:val="DefaultParagraphFont"/>
    <w:uiPriority w:val="99"/>
    <w:unhideWhenUsed/>
    <w:rsid w:val="0020744C"/>
    <w:rPr>
      <w:color w:val="1645DC" w:themeColor="hyperlink"/>
      <w:u w:val="single"/>
    </w:rPr>
  </w:style>
  <w:style w:type="character" w:styleId="CommentReference">
    <w:name w:val="annotation reference"/>
    <w:basedOn w:val="DefaultParagraphFont"/>
    <w:semiHidden/>
    <w:locked/>
    <w:rsid w:val="00633B56"/>
    <w:rPr>
      <w:sz w:val="16"/>
      <w:szCs w:val="16"/>
    </w:rPr>
  </w:style>
  <w:style w:type="paragraph" w:styleId="CommentText">
    <w:name w:val="annotation text"/>
    <w:basedOn w:val="Normal"/>
    <w:link w:val="CommentTextChar"/>
    <w:semiHidden/>
    <w:locked/>
    <w:rsid w:val="00633B56"/>
    <w:rPr>
      <w:sz w:val="20"/>
      <w:szCs w:val="20"/>
    </w:rPr>
  </w:style>
  <w:style w:type="character" w:customStyle="1" w:styleId="CommentTextChar">
    <w:name w:val="Comment Text Char"/>
    <w:basedOn w:val="DefaultParagraphFont"/>
    <w:link w:val="CommentText"/>
    <w:semiHidden/>
    <w:rsid w:val="00633B56"/>
    <w:rPr>
      <w:sz w:val="20"/>
      <w:szCs w:val="20"/>
    </w:rPr>
  </w:style>
  <w:style w:type="paragraph" w:styleId="CommentSubject">
    <w:name w:val="annotation subject"/>
    <w:basedOn w:val="CommentText"/>
    <w:next w:val="CommentText"/>
    <w:link w:val="CommentSubjectChar"/>
    <w:locked/>
    <w:rsid w:val="00633B56"/>
    <w:rPr>
      <w:b/>
      <w:bCs/>
    </w:rPr>
  </w:style>
  <w:style w:type="character" w:customStyle="1" w:styleId="CommentSubjectChar">
    <w:name w:val="Comment Subject Char"/>
    <w:basedOn w:val="CommentTextChar"/>
    <w:link w:val="CommentSubject"/>
    <w:uiPriority w:val="99"/>
    <w:semiHidden/>
    <w:rsid w:val="00633B56"/>
    <w:rPr>
      <w:b/>
      <w:bCs/>
      <w:sz w:val="20"/>
      <w:szCs w:val="20"/>
    </w:rPr>
  </w:style>
  <w:style w:type="character" w:styleId="FollowedHyperlink">
    <w:name w:val="FollowedHyperlink"/>
    <w:basedOn w:val="DefaultParagraphFont"/>
    <w:uiPriority w:val="99"/>
    <w:semiHidden/>
    <w:locked/>
    <w:rsid w:val="0041594C"/>
    <w:rPr>
      <w:color w:val="800080" w:themeColor="followedHyperlink"/>
      <w:u w:val="single"/>
    </w:rPr>
  </w:style>
  <w:style w:type="paragraph" w:styleId="BodyText">
    <w:name w:val="Body Text"/>
    <w:basedOn w:val="Normal"/>
    <w:link w:val="BodyTextChar"/>
    <w:rsid w:val="003E5AA4"/>
    <w:pPr>
      <w:spacing w:before="60" w:after="60"/>
      <w:ind w:right="28"/>
    </w:pPr>
    <w:rPr>
      <w:rFonts w:ascii="Trebuchet MS" w:eastAsia="Times New Roman" w:hAnsi="Trebuchet MS" w:cs="Times New Roman"/>
      <w:sz w:val="20"/>
      <w:szCs w:val="24"/>
      <w:lang w:val="en-US"/>
    </w:rPr>
  </w:style>
  <w:style w:type="character" w:customStyle="1" w:styleId="BodyTextChar">
    <w:name w:val="Body Text Char"/>
    <w:basedOn w:val="DefaultParagraphFont"/>
    <w:link w:val="BodyText"/>
    <w:rsid w:val="003E5AA4"/>
    <w:rPr>
      <w:rFonts w:ascii="Trebuchet MS" w:eastAsia="Times New Roman" w:hAnsi="Trebuchet MS" w:cs="Times New Roman"/>
      <w:sz w:val="20"/>
      <w:szCs w:val="24"/>
      <w:lang w:val="en-US"/>
    </w:rPr>
  </w:style>
  <w:style w:type="paragraph" w:styleId="Revision">
    <w:name w:val="Revision"/>
    <w:hidden/>
    <w:uiPriority w:val="99"/>
    <w:semiHidden/>
    <w:rsid w:val="0008230B"/>
    <w:pPr>
      <w:spacing w:after="0"/>
      <w:ind w:left="0"/>
    </w:pPr>
  </w:style>
  <w:style w:type="table" w:customStyle="1" w:styleId="NormalInTable1">
    <w:name w:val="Normal In Table1"/>
    <w:basedOn w:val="TableNormal"/>
    <w:next w:val="TableGrid"/>
    <w:uiPriority w:val="59"/>
    <w:rsid w:val="00833400"/>
    <w:pPr>
      <w:tabs>
        <w:tab w:val="left" w:pos="709"/>
        <w:tab w:val="left" w:pos="1418"/>
        <w:tab w:val="left" w:pos="2126"/>
        <w:tab w:val="right" w:pos="9356"/>
      </w:tabs>
      <w:spacing w:after="0"/>
      <w:ind w:left="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CharChar1Char">
    <w:name w:val="Paragraph Char Char1 Char"/>
    <w:basedOn w:val="Normal"/>
    <w:link w:val="ParagraphCharChar1CharChar"/>
    <w:rsid w:val="00FB5ED1"/>
    <w:pPr>
      <w:tabs>
        <w:tab w:val="left" w:pos="851"/>
      </w:tabs>
      <w:spacing w:before="120"/>
      <w:ind w:left="851"/>
    </w:pPr>
    <w:rPr>
      <w:rFonts w:eastAsia="Times New Roman" w:cs="Times New Roman"/>
      <w:szCs w:val="20"/>
      <w:lang w:eastAsia="en-AU"/>
    </w:rPr>
  </w:style>
  <w:style w:type="character" w:customStyle="1" w:styleId="ParagraphCharChar1CharChar">
    <w:name w:val="Paragraph Char Char1 Char Char"/>
    <w:link w:val="ParagraphCharChar1Char"/>
    <w:rsid w:val="00FB5ED1"/>
    <w:rPr>
      <w:rFonts w:eastAsia="Times New Roman" w:cs="Times New Roman"/>
      <w:szCs w:val="20"/>
      <w:lang w:eastAsia="en-AU"/>
    </w:rPr>
  </w:style>
  <w:style w:type="character" w:customStyle="1" w:styleId="CaptionChar1">
    <w:name w:val="Caption Char1"/>
    <w:aliases w:val="APA-Caption Char,Caption Char Char,APA-FigureCaption Char, Char Char"/>
    <w:link w:val="Caption"/>
    <w:rsid w:val="00FB5ED1"/>
    <w:rPr>
      <w:b/>
      <w:bCs/>
      <w:color w:val="981020"/>
    </w:rPr>
  </w:style>
  <w:style w:type="character" w:customStyle="1" w:styleId="BodyTextChar1">
    <w:name w:val="Body Text Char1"/>
    <w:rsid w:val="00F87940"/>
    <w:rPr>
      <w:rFonts w:ascii="Trebuchet MS" w:hAnsi="Trebuchet MS"/>
      <w:sz w:val="22"/>
      <w:szCs w:val="22"/>
      <w:lang w:eastAsia="en-US"/>
    </w:rPr>
  </w:style>
  <w:style w:type="paragraph" w:styleId="FootnoteText">
    <w:name w:val="footnote text"/>
    <w:basedOn w:val="Normal"/>
    <w:link w:val="FootnoteTextChar"/>
    <w:locked/>
    <w:rsid w:val="00F87940"/>
    <w:pPr>
      <w:spacing w:after="0"/>
      <w:ind w:left="0"/>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rsid w:val="00F87940"/>
    <w:rPr>
      <w:rFonts w:ascii="Arial" w:eastAsia="Times New Roman" w:hAnsi="Arial" w:cs="Times New Roman"/>
      <w:sz w:val="20"/>
      <w:szCs w:val="20"/>
      <w:lang w:val="x-none"/>
    </w:rPr>
  </w:style>
  <w:style w:type="character" w:styleId="FootnoteReference">
    <w:name w:val="footnote reference"/>
    <w:locked/>
    <w:rsid w:val="00F87940"/>
    <w:rPr>
      <w:vertAlign w:val="superscript"/>
    </w:rPr>
  </w:style>
  <w:style w:type="paragraph" w:customStyle="1" w:styleId="Bullet">
    <w:name w:val="Bullet"/>
    <w:basedOn w:val="Normal"/>
    <w:rsid w:val="00F87940"/>
    <w:pPr>
      <w:numPr>
        <w:numId w:val="10"/>
      </w:numPr>
      <w:spacing w:after="0"/>
      <w:jc w:val="both"/>
    </w:pPr>
    <w:rPr>
      <w:rFonts w:ascii="Arial" w:eastAsia="Times New Roman" w:hAnsi="Arial" w:cs="Times New Roman"/>
      <w:sz w:val="24"/>
      <w:szCs w:val="20"/>
    </w:rPr>
  </w:style>
  <w:style w:type="paragraph" w:customStyle="1" w:styleId="Paragraph">
    <w:name w:val="Paragraph"/>
    <w:basedOn w:val="Normal"/>
    <w:link w:val="ParagraphChar"/>
    <w:rsid w:val="000A7356"/>
    <w:pPr>
      <w:spacing w:before="60" w:after="60"/>
      <w:ind w:left="1134"/>
    </w:pPr>
    <w:rPr>
      <w:rFonts w:ascii="Trebuchet MS" w:eastAsia="Times New Roman" w:hAnsi="Trebuchet MS" w:cs="Times New Roman"/>
      <w:sz w:val="20"/>
      <w:szCs w:val="20"/>
      <w:lang w:val="en-GB"/>
    </w:rPr>
  </w:style>
  <w:style w:type="character" w:customStyle="1" w:styleId="ParagraphChar">
    <w:name w:val="Paragraph Char"/>
    <w:link w:val="Paragraph"/>
    <w:locked/>
    <w:rsid w:val="000A7356"/>
    <w:rPr>
      <w:rFonts w:ascii="Trebuchet MS" w:eastAsia="Times New Roman" w:hAnsi="Trebuchet MS" w:cs="Times New Roman"/>
      <w:sz w:val="20"/>
      <w:szCs w:val="20"/>
      <w:lang w:val="en-GB"/>
    </w:rPr>
  </w:style>
  <w:style w:type="paragraph" w:styleId="PlainText">
    <w:name w:val="Plain Text"/>
    <w:basedOn w:val="Normal"/>
    <w:link w:val="PlainTextChar"/>
    <w:uiPriority w:val="99"/>
    <w:unhideWhenUsed/>
    <w:rsid w:val="007F1489"/>
    <w:pPr>
      <w:spacing w:after="200" w:line="276" w:lineRule="auto"/>
      <w:ind w:left="0"/>
    </w:pPr>
    <w:rPr>
      <w:szCs w:val="21"/>
    </w:rPr>
  </w:style>
  <w:style w:type="character" w:customStyle="1" w:styleId="PlainTextChar">
    <w:name w:val="Plain Text Char"/>
    <w:basedOn w:val="DefaultParagraphFont"/>
    <w:link w:val="PlainText"/>
    <w:uiPriority w:val="99"/>
    <w:rsid w:val="007F1489"/>
    <w:rPr>
      <w:szCs w:val="21"/>
    </w:rPr>
  </w:style>
  <w:style w:type="paragraph" w:customStyle="1" w:styleId="Appendix-Heading2">
    <w:name w:val="Appendix - Heading 2"/>
    <w:basedOn w:val="Heading2"/>
    <w:link w:val="Appendix-Heading2Char"/>
    <w:qFormat/>
    <w:rsid w:val="008F4988"/>
    <w:pPr>
      <w:numPr>
        <w:ilvl w:val="0"/>
        <w:numId w:val="0"/>
      </w:numPr>
      <w:ind w:left="360"/>
    </w:pPr>
  </w:style>
  <w:style w:type="character" w:customStyle="1" w:styleId="Appendix-Heading2Char">
    <w:name w:val="Appendix - Heading 2 Char"/>
    <w:basedOn w:val="Heading2Char"/>
    <w:link w:val="Appendix-Heading2"/>
    <w:rsid w:val="008F4988"/>
    <w:rPr>
      <w:rFonts w:eastAsiaTheme="majorEastAsia" w:cstheme="majorBidi"/>
      <w:b/>
      <w:bCs/>
      <w:sz w:val="28"/>
      <w:szCs w:val="28"/>
    </w:rPr>
  </w:style>
  <w:style w:type="numbering" w:customStyle="1" w:styleId="StyleNumberedLeft19cmHanging063cm">
    <w:name w:val="Style Numbered Left:  1.9 cm Hanging:  0.63 cm"/>
    <w:basedOn w:val="NoList"/>
    <w:rsid w:val="00AE07D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7796">
      <w:bodyDiv w:val="1"/>
      <w:marLeft w:val="0"/>
      <w:marRight w:val="0"/>
      <w:marTop w:val="0"/>
      <w:marBottom w:val="0"/>
      <w:divBdr>
        <w:top w:val="none" w:sz="0" w:space="0" w:color="auto"/>
        <w:left w:val="none" w:sz="0" w:space="0" w:color="auto"/>
        <w:bottom w:val="none" w:sz="0" w:space="0" w:color="auto"/>
        <w:right w:val="none" w:sz="0" w:space="0" w:color="auto"/>
      </w:divBdr>
      <w:divsChild>
        <w:div w:id="1739089640">
          <w:marLeft w:val="994"/>
          <w:marRight w:val="0"/>
          <w:marTop w:val="60"/>
          <w:marBottom w:val="0"/>
          <w:divBdr>
            <w:top w:val="none" w:sz="0" w:space="0" w:color="auto"/>
            <w:left w:val="none" w:sz="0" w:space="0" w:color="auto"/>
            <w:bottom w:val="none" w:sz="0" w:space="0" w:color="auto"/>
            <w:right w:val="none" w:sz="0" w:space="0" w:color="auto"/>
          </w:divBdr>
        </w:div>
        <w:div w:id="102767464">
          <w:marLeft w:val="994"/>
          <w:marRight w:val="0"/>
          <w:marTop w:val="60"/>
          <w:marBottom w:val="0"/>
          <w:divBdr>
            <w:top w:val="none" w:sz="0" w:space="0" w:color="auto"/>
            <w:left w:val="none" w:sz="0" w:space="0" w:color="auto"/>
            <w:bottom w:val="none" w:sz="0" w:space="0" w:color="auto"/>
            <w:right w:val="none" w:sz="0" w:space="0" w:color="auto"/>
          </w:divBdr>
        </w:div>
        <w:div w:id="1850411977">
          <w:marLeft w:val="994"/>
          <w:marRight w:val="0"/>
          <w:marTop w:val="60"/>
          <w:marBottom w:val="0"/>
          <w:divBdr>
            <w:top w:val="none" w:sz="0" w:space="0" w:color="auto"/>
            <w:left w:val="none" w:sz="0" w:space="0" w:color="auto"/>
            <w:bottom w:val="none" w:sz="0" w:space="0" w:color="auto"/>
            <w:right w:val="none" w:sz="0" w:space="0" w:color="auto"/>
          </w:divBdr>
        </w:div>
        <w:div w:id="1666741807">
          <w:marLeft w:val="994"/>
          <w:marRight w:val="0"/>
          <w:marTop w:val="60"/>
          <w:marBottom w:val="0"/>
          <w:divBdr>
            <w:top w:val="none" w:sz="0" w:space="0" w:color="auto"/>
            <w:left w:val="none" w:sz="0" w:space="0" w:color="auto"/>
            <w:bottom w:val="none" w:sz="0" w:space="0" w:color="auto"/>
            <w:right w:val="none" w:sz="0" w:space="0" w:color="auto"/>
          </w:divBdr>
        </w:div>
        <w:div w:id="1198002994">
          <w:marLeft w:val="994"/>
          <w:marRight w:val="0"/>
          <w:marTop w:val="60"/>
          <w:marBottom w:val="0"/>
          <w:divBdr>
            <w:top w:val="none" w:sz="0" w:space="0" w:color="auto"/>
            <w:left w:val="none" w:sz="0" w:space="0" w:color="auto"/>
            <w:bottom w:val="none" w:sz="0" w:space="0" w:color="auto"/>
            <w:right w:val="none" w:sz="0" w:space="0" w:color="auto"/>
          </w:divBdr>
        </w:div>
      </w:divsChild>
    </w:div>
    <w:div w:id="110907765">
      <w:bodyDiv w:val="1"/>
      <w:marLeft w:val="0"/>
      <w:marRight w:val="0"/>
      <w:marTop w:val="0"/>
      <w:marBottom w:val="0"/>
      <w:divBdr>
        <w:top w:val="none" w:sz="0" w:space="0" w:color="auto"/>
        <w:left w:val="none" w:sz="0" w:space="0" w:color="auto"/>
        <w:bottom w:val="none" w:sz="0" w:space="0" w:color="auto"/>
        <w:right w:val="none" w:sz="0" w:space="0" w:color="auto"/>
      </w:divBdr>
    </w:div>
    <w:div w:id="244189973">
      <w:bodyDiv w:val="1"/>
      <w:marLeft w:val="0"/>
      <w:marRight w:val="0"/>
      <w:marTop w:val="0"/>
      <w:marBottom w:val="0"/>
      <w:divBdr>
        <w:top w:val="none" w:sz="0" w:space="0" w:color="auto"/>
        <w:left w:val="none" w:sz="0" w:space="0" w:color="auto"/>
        <w:bottom w:val="none" w:sz="0" w:space="0" w:color="auto"/>
        <w:right w:val="none" w:sz="0" w:space="0" w:color="auto"/>
      </w:divBdr>
    </w:div>
    <w:div w:id="260066929">
      <w:bodyDiv w:val="1"/>
      <w:marLeft w:val="0"/>
      <w:marRight w:val="0"/>
      <w:marTop w:val="0"/>
      <w:marBottom w:val="0"/>
      <w:divBdr>
        <w:top w:val="none" w:sz="0" w:space="0" w:color="auto"/>
        <w:left w:val="none" w:sz="0" w:space="0" w:color="auto"/>
        <w:bottom w:val="none" w:sz="0" w:space="0" w:color="auto"/>
        <w:right w:val="none" w:sz="0" w:space="0" w:color="auto"/>
      </w:divBdr>
      <w:divsChild>
        <w:div w:id="1829858396">
          <w:marLeft w:val="0"/>
          <w:marRight w:val="0"/>
          <w:marTop w:val="53"/>
          <w:marBottom w:val="106"/>
          <w:divBdr>
            <w:top w:val="none" w:sz="0" w:space="0" w:color="auto"/>
            <w:left w:val="none" w:sz="0" w:space="0" w:color="auto"/>
            <w:bottom w:val="none" w:sz="0" w:space="0" w:color="auto"/>
            <w:right w:val="none" w:sz="0" w:space="0" w:color="auto"/>
          </w:divBdr>
        </w:div>
        <w:div w:id="1685590927">
          <w:marLeft w:val="0"/>
          <w:marRight w:val="0"/>
          <w:marTop w:val="53"/>
          <w:marBottom w:val="106"/>
          <w:divBdr>
            <w:top w:val="none" w:sz="0" w:space="0" w:color="auto"/>
            <w:left w:val="none" w:sz="0" w:space="0" w:color="auto"/>
            <w:bottom w:val="none" w:sz="0" w:space="0" w:color="auto"/>
            <w:right w:val="none" w:sz="0" w:space="0" w:color="auto"/>
          </w:divBdr>
        </w:div>
        <w:div w:id="2068339625">
          <w:marLeft w:val="0"/>
          <w:marRight w:val="0"/>
          <w:marTop w:val="53"/>
          <w:marBottom w:val="106"/>
          <w:divBdr>
            <w:top w:val="none" w:sz="0" w:space="0" w:color="auto"/>
            <w:left w:val="none" w:sz="0" w:space="0" w:color="auto"/>
            <w:bottom w:val="none" w:sz="0" w:space="0" w:color="auto"/>
            <w:right w:val="none" w:sz="0" w:space="0" w:color="auto"/>
          </w:divBdr>
        </w:div>
        <w:div w:id="655497820">
          <w:marLeft w:val="0"/>
          <w:marRight w:val="0"/>
          <w:marTop w:val="53"/>
          <w:marBottom w:val="106"/>
          <w:divBdr>
            <w:top w:val="none" w:sz="0" w:space="0" w:color="auto"/>
            <w:left w:val="none" w:sz="0" w:space="0" w:color="auto"/>
            <w:bottom w:val="none" w:sz="0" w:space="0" w:color="auto"/>
            <w:right w:val="none" w:sz="0" w:space="0" w:color="auto"/>
          </w:divBdr>
        </w:div>
        <w:div w:id="1365255684">
          <w:marLeft w:val="0"/>
          <w:marRight w:val="0"/>
          <w:marTop w:val="53"/>
          <w:marBottom w:val="106"/>
          <w:divBdr>
            <w:top w:val="none" w:sz="0" w:space="0" w:color="auto"/>
            <w:left w:val="none" w:sz="0" w:space="0" w:color="auto"/>
            <w:bottom w:val="none" w:sz="0" w:space="0" w:color="auto"/>
            <w:right w:val="none" w:sz="0" w:space="0" w:color="auto"/>
          </w:divBdr>
        </w:div>
        <w:div w:id="1744063952">
          <w:marLeft w:val="0"/>
          <w:marRight w:val="0"/>
          <w:marTop w:val="53"/>
          <w:marBottom w:val="106"/>
          <w:divBdr>
            <w:top w:val="none" w:sz="0" w:space="0" w:color="auto"/>
            <w:left w:val="none" w:sz="0" w:space="0" w:color="auto"/>
            <w:bottom w:val="none" w:sz="0" w:space="0" w:color="auto"/>
            <w:right w:val="none" w:sz="0" w:space="0" w:color="auto"/>
          </w:divBdr>
        </w:div>
        <w:div w:id="1859152751">
          <w:marLeft w:val="0"/>
          <w:marRight w:val="0"/>
          <w:marTop w:val="53"/>
          <w:marBottom w:val="106"/>
          <w:divBdr>
            <w:top w:val="none" w:sz="0" w:space="0" w:color="auto"/>
            <w:left w:val="none" w:sz="0" w:space="0" w:color="auto"/>
            <w:bottom w:val="none" w:sz="0" w:space="0" w:color="auto"/>
            <w:right w:val="none" w:sz="0" w:space="0" w:color="auto"/>
          </w:divBdr>
        </w:div>
        <w:div w:id="304045675">
          <w:marLeft w:val="0"/>
          <w:marRight w:val="0"/>
          <w:marTop w:val="53"/>
          <w:marBottom w:val="106"/>
          <w:divBdr>
            <w:top w:val="none" w:sz="0" w:space="0" w:color="auto"/>
            <w:left w:val="none" w:sz="0" w:space="0" w:color="auto"/>
            <w:bottom w:val="none" w:sz="0" w:space="0" w:color="auto"/>
            <w:right w:val="none" w:sz="0" w:space="0" w:color="auto"/>
          </w:divBdr>
        </w:div>
        <w:div w:id="103691724">
          <w:marLeft w:val="0"/>
          <w:marRight w:val="0"/>
          <w:marTop w:val="53"/>
          <w:marBottom w:val="106"/>
          <w:divBdr>
            <w:top w:val="none" w:sz="0" w:space="0" w:color="auto"/>
            <w:left w:val="none" w:sz="0" w:space="0" w:color="auto"/>
            <w:bottom w:val="none" w:sz="0" w:space="0" w:color="auto"/>
            <w:right w:val="none" w:sz="0" w:space="0" w:color="auto"/>
          </w:divBdr>
        </w:div>
        <w:div w:id="1924340473">
          <w:marLeft w:val="0"/>
          <w:marRight w:val="0"/>
          <w:marTop w:val="53"/>
          <w:marBottom w:val="106"/>
          <w:divBdr>
            <w:top w:val="none" w:sz="0" w:space="0" w:color="auto"/>
            <w:left w:val="none" w:sz="0" w:space="0" w:color="auto"/>
            <w:bottom w:val="none" w:sz="0" w:space="0" w:color="auto"/>
            <w:right w:val="none" w:sz="0" w:space="0" w:color="auto"/>
          </w:divBdr>
        </w:div>
        <w:div w:id="1508980940">
          <w:marLeft w:val="0"/>
          <w:marRight w:val="0"/>
          <w:marTop w:val="53"/>
          <w:marBottom w:val="106"/>
          <w:divBdr>
            <w:top w:val="none" w:sz="0" w:space="0" w:color="auto"/>
            <w:left w:val="none" w:sz="0" w:space="0" w:color="auto"/>
            <w:bottom w:val="none" w:sz="0" w:space="0" w:color="auto"/>
            <w:right w:val="none" w:sz="0" w:space="0" w:color="auto"/>
          </w:divBdr>
        </w:div>
      </w:divsChild>
    </w:div>
    <w:div w:id="392193999">
      <w:bodyDiv w:val="1"/>
      <w:marLeft w:val="0"/>
      <w:marRight w:val="0"/>
      <w:marTop w:val="0"/>
      <w:marBottom w:val="0"/>
      <w:divBdr>
        <w:top w:val="none" w:sz="0" w:space="0" w:color="auto"/>
        <w:left w:val="none" w:sz="0" w:space="0" w:color="auto"/>
        <w:bottom w:val="none" w:sz="0" w:space="0" w:color="auto"/>
        <w:right w:val="none" w:sz="0" w:space="0" w:color="auto"/>
      </w:divBdr>
    </w:div>
    <w:div w:id="399906619">
      <w:bodyDiv w:val="1"/>
      <w:marLeft w:val="0"/>
      <w:marRight w:val="0"/>
      <w:marTop w:val="0"/>
      <w:marBottom w:val="0"/>
      <w:divBdr>
        <w:top w:val="none" w:sz="0" w:space="0" w:color="auto"/>
        <w:left w:val="none" w:sz="0" w:space="0" w:color="auto"/>
        <w:bottom w:val="none" w:sz="0" w:space="0" w:color="auto"/>
        <w:right w:val="none" w:sz="0" w:space="0" w:color="auto"/>
      </w:divBdr>
    </w:div>
    <w:div w:id="593827382">
      <w:bodyDiv w:val="1"/>
      <w:marLeft w:val="0"/>
      <w:marRight w:val="0"/>
      <w:marTop w:val="0"/>
      <w:marBottom w:val="0"/>
      <w:divBdr>
        <w:top w:val="none" w:sz="0" w:space="0" w:color="auto"/>
        <w:left w:val="none" w:sz="0" w:space="0" w:color="auto"/>
        <w:bottom w:val="none" w:sz="0" w:space="0" w:color="auto"/>
        <w:right w:val="none" w:sz="0" w:space="0" w:color="auto"/>
      </w:divBdr>
    </w:div>
    <w:div w:id="784813299">
      <w:bodyDiv w:val="1"/>
      <w:marLeft w:val="0"/>
      <w:marRight w:val="0"/>
      <w:marTop w:val="0"/>
      <w:marBottom w:val="0"/>
      <w:divBdr>
        <w:top w:val="none" w:sz="0" w:space="0" w:color="auto"/>
        <w:left w:val="none" w:sz="0" w:space="0" w:color="auto"/>
        <w:bottom w:val="none" w:sz="0" w:space="0" w:color="auto"/>
        <w:right w:val="none" w:sz="0" w:space="0" w:color="auto"/>
      </w:divBdr>
    </w:div>
    <w:div w:id="878014199">
      <w:bodyDiv w:val="1"/>
      <w:marLeft w:val="0"/>
      <w:marRight w:val="0"/>
      <w:marTop w:val="0"/>
      <w:marBottom w:val="0"/>
      <w:divBdr>
        <w:top w:val="none" w:sz="0" w:space="0" w:color="auto"/>
        <w:left w:val="none" w:sz="0" w:space="0" w:color="auto"/>
        <w:bottom w:val="none" w:sz="0" w:space="0" w:color="auto"/>
        <w:right w:val="none" w:sz="0" w:space="0" w:color="auto"/>
      </w:divBdr>
      <w:divsChild>
        <w:div w:id="1285428427">
          <w:marLeft w:val="0"/>
          <w:marRight w:val="0"/>
          <w:marTop w:val="0"/>
          <w:marBottom w:val="0"/>
          <w:divBdr>
            <w:top w:val="none" w:sz="0" w:space="0" w:color="auto"/>
            <w:left w:val="none" w:sz="0" w:space="0" w:color="auto"/>
            <w:bottom w:val="none" w:sz="0" w:space="0" w:color="auto"/>
            <w:right w:val="none" w:sz="0" w:space="0" w:color="auto"/>
          </w:divBdr>
          <w:divsChild>
            <w:div w:id="2126921998">
              <w:marLeft w:val="0"/>
              <w:marRight w:val="0"/>
              <w:marTop w:val="0"/>
              <w:marBottom w:val="0"/>
              <w:divBdr>
                <w:top w:val="none" w:sz="0" w:space="0" w:color="auto"/>
                <w:left w:val="none" w:sz="0" w:space="0" w:color="auto"/>
                <w:bottom w:val="none" w:sz="0" w:space="0" w:color="auto"/>
                <w:right w:val="none" w:sz="0" w:space="0" w:color="auto"/>
              </w:divBdr>
              <w:divsChild>
                <w:div w:id="870919021">
                  <w:marLeft w:val="0"/>
                  <w:marRight w:val="0"/>
                  <w:marTop w:val="0"/>
                  <w:marBottom w:val="0"/>
                  <w:divBdr>
                    <w:top w:val="none" w:sz="0" w:space="0" w:color="auto"/>
                    <w:left w:val="none" w:sz="0" w:space="0" w:color="auto"/>
                    <w:bottom w:val="none" w:sz="0" w:space="0" w:color="auto"/>
                    <w:right w:val="none" w:sz="0" w:space="0" w:color="auto"/>
                  </w:divBdr>
                  <w:divsChild>
                    <w:div w:id="51972858">
                      <w:marLeft w:val="2700"/>
                      <w:marRight w:val="0"/>
                      <w:marTop w:val="0"/>
                      <w:marBottom w:val="0"/>
                      <w:divBdr>
                        <w:top w:val="none" w:sz="0" w:space="0" w:color="auto"/>
                        <w:left w:val="none" w:sz="0" w:space="0" w:color="auto"/>
                        <w:bottom w:val="none" w:sz="0" w:space="0" w:color="auto"/>
                        <w:right w:val="none" w:sz="0" w:space="0" w:color="auto"/>
                      </w:divBdr>
                      <w:divsChild>
                        <w:div w:id="324742921">
                          <w:marLeft w:val="0"/>
                          <w:marRight w:val="0"/>
                          <w:marTop w:val="0"/>
                          <w:marBottom w:val="0"/>
                          <w:divBdr>
                            <w:top w:val="none" w:sz="0" w:space="0" w:color="auto"/>
                            <w:left w:val="none" w:sz="0" w:space="0" w:color="auto"/>
                            <w:bottom w:val="none" w:sz="0" w:space="0" w:color="auto"/>
                            <w:right w:val="none" w:sz="0" w:space="0" w:color="auto"/>
                          </w:divBdr>
                          <w:divsChild>
                            <w:div w:id="2060397722">
                              <w:marLeft w:val="0"/>
                              <w:marRight w:val="0"/>
                              <w:marTop w:val="0"/>
                              <w:marBottom w:val="0"/>
                              <w:divBdr>
                                <w:top w:val="none" w:sz="0" w:space="0" w:color="auto"/>
                                <w:left w:val="none" w:sz="0" w:space="0" w:color="auto"/>
                                <w:bottom w:val="none" w:sz="0" w:space="0" w:color="auto"/>
                                <w:right w:val="none" w:sz="0" w:space="0" w:color="auto"/>
                              </w:divBdr>
                              <w:divsChild>
                                <w:div w:id="65539480">
                                  <w:marLeft w:val="0"/>
                                  <w:marRight w:val="0"/>
                                  <w:marTop w:val="0"/>
                                  <w:marBottom w:val="0"/>
                                  <w:divBdr>
                                    <w:top w:val="none" w:sz="0" w:space="0" w:color="auto"/>
                                    <w:left w:val="none" w:sz="0" w:space="0" w:color="auto"/>
                                    <w:bottom w:val="none" w:sz="0" w:space="0" w:color="auto"/>
                                    <w:right w:val="none" w:sz="0" w:space="0" w:color="auto"/>
                                  </w:divBdr>
                                  <w:divsChild>
                                    <w:div w:id="420218323">
                                      <w:marLeft w:val="0"/>
                                      <w:marRight w:val="0"/>
                                      <w:marTop w:val="0"/>
                                      <w:marBottom w:val="0"/>
                                      <w:divBdr>
                                        <w:top w:val="none" w:sz="0" w:space="0" w:color="auto"/>
                                        <w:left w:val="none" w:sz="0" w:space="0" w:color="auto"/>
                                        <w:bottom w:val="none" w:sz="0" w:space="0" w:color="auto"/>
                                        <w:right w:val="none" w:sz="0" w:space="0" w:color="auto"/>
                                      </w:divBdr>
                                      <w:divsChild>
                                        <w:div w:id="1214922070">
                                          <w:marLeft w:val="0"/>
                                          <w:marRight w:val="0"/>
                                          <w:marTop w:val="0"/>
                                          <w:marBottom w:val="0"/>
                                          <w:divBdr>
                                            <w:top w:val="none" w:sz="0" w:space="0" w:color="auto"/>
                                            <w:left w:val="none" w:sz="0" w:space="0" w:color="auto"/>
                                            <w:bottom w:val="none" w:sz="0" w:space="0" w:color="auto"/>
                                            <w:right w:val="none" w:sz="0" w:space="0" w:color="auto"/>
                                          </w:divBdr>
                                          <w:divsChild>
                                            <w:div w:id="1996686825">
                                              <w:marLeft w:val="0"/>
                                              <w:marRight w:val="0"/>
                                              <w:marTop w:val="0"/>
                                              <w:marBottom w:val="0"/>
                                              <w:divBdr>
                                                <w:top w:val="none" w:sz="0" w:space="0" w:color="auto"/>
                                                <w:left w:val="none" w:sz="0" w:space="0" w:color="auto"/>
                                                <w:bottom w:val="none" w:sz="0" w:space="0" w:color="auto"/>
                                                <w:right w:val="none" w:sz="0" w:space="0" w:color="auto"/>
                                              </w:divBdr>
                                              <w:divsChild>
                                                <w:div w:id="28340384">
                                                  <w:marLeft w:val="0"/>
                                                  <w:marRight w:val="0"/>
                                                  <w:marTop w:val="0"/>
                                                  <w:marBottom w:val="0"/>
                                                  <w:divBdr>
                                                    <w:top w:val="none" w:sz="0" w:space="0" w:color="auto"/>
                                                    <w:left w:val="none" w:sz="0" w:space="0" w:color="auto"/>
                                                    <w:bottom w:val="none" w:sz="0" w:space="0" w:color="auto"/>
                                                    <w:right w:val="none" w:sz="0" w:space="0" w:color="auto"/>
                                                  </w:divBdr>
                                                </w:div>
                                                <w:div w:id="16078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728221">
      <w:bodyDiv w:val="1"/>
      <w:marLeft w:val="0"/>
      <w:marRight w:val="0"/>
      <w:marTop w:val="0"/>
      <w:marBottom w:val="0"/>
      <w:divBdr>
        <w:top w:val="none" w:sz="0" w:space="0" w:color="auto"/>
        <w:left w:val="none" w:sz="0" w:space="0" w:color="auto"/>
        <w:bottom w:val="none" w:sz="0" w:space="0" w:color="auto"/>
        <w:right w:val="none" w:sz="0" w:space="0" w:color="auto"/>
      </w:divBdr>
    </w:div>
    <w:div w:id="1095370694">
      <w:bodyDiv w:val="1"/>
      <w:marLeft w:val="0"/>
      <w:marRight w:val="0"/>
      <w:marTop w:val="0"/>
      <w:marBottom w:val="0"/>
      <w:divBdr>
        <w:top w:val="none" w:sz="0" w:space="0" w:color="auto"/>
        <w:left w:val="none" w:sz="0" w:space="0" w:color="auto"/>
        <w:bottom w:val="none" w:sz="0" w:space="0" w:color="auto"/>
        <w:right w:val="none" w:sz="0" w:space="0" w:color="auto"/>
      </w:divBdr>
    </w:div>
    <w:div w:id="1297249953">
      <w:bodyDiv w:val="1"/>
      <w:marLeft w:val="0"/>
      <w:marRight w:val="0"/>
      <w:marTop w:val="0"/>
      <w:marBottom w:val="0"/>
      <w:divBdr>
        <w:top w:val="none" w:sz="0" w:space="0" w:color="auto"/>
        <w:left w:val="none" w:sz="0" w:space="0" w:color="auto"/>
        <w:bottom w:val="none" w:sz="0" w:space="0" w:color="auto"/>
        <w:right w:val="none" w:sz="0" w:space="0" w:color="auto"/>
      </w:divBdr>
    </w:div>
    <w:div w:id="1563831233">
      <w:bodyDiv w:val="1"/>
      <w:marLeft w:val="0"/>
      <w:marRight w:val="0"/>
      <w:marTop w:val="0"/>
      <w:marBottom w:val="0"/>
      <w:divBdr>
        <w:top w:val="none" w:sz="0" w:space="0" w:color="auto"/>
        <w:left w:val="none" w:sz="0" w:space="0" w:color="auto"/>
        <w:bottom w:val="none" w:sz="0" w:space="0" w:color="auto"/>
        <w:right w:val="none" w:sz="0" w:space="0" w:color="auto"/>
      </w:divBdr>
      <w:divsChild>
        <w:div w:id="79496121">
          <w:marLeft w:val="461"/>
          <w:marRight w:val="0"/>
          <w:marTop w:val="77"/>
          <w:marBottom w:val="154"/>
          <w:divBdr>
            <w:top w:val="none" w:sz="0" w:space="0" w:color="auto"/>
            <w:left w:val="none" w:sz="0" w:space="0" w:color="auto"/>
            <w:bottom w:val="none" w:sz="0" w:space="0" w:color="auto"/>
            <w:right w:val="none" w:sz="0" w:space="0" w:color="auto"/>
          </w:divBdr>
        </w:div>
      </w:divsChild>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57758304">
      <w:bodyDiv w:val="1"/>
      <w:marLeft w:val="0"/>
      <w:marRight w:val="0"/>
      <w:marTop w:val="0"/>
      <w:marBottom w:val="0"/>
      <w:divBdr>
        <w:top w:val="none" w:sz="0" w:space="0" w:color="auto"/>
        <w:left w:val="none" w:sz="0" w:space="0" w:color="auto"/>
        <w:bottom w:val="none" w:sz="0" w:space="0" w:color="auto"/>
        <w:right w:val="none" w:sz="0" w:space="0" w:color="auto"/>
      </w:divBdr>
    </w:div>
    <w:div w:id="1736511531">
      <w:bodyDiv w:val="1"/>
      <w:marLeft w:val="0"/>
      <w:marRight w:val="0"/>
      <w:marTop w:val="0"/>
      <w:marBottom w:val="0"/>
      <w:divBdr>
        <w:top w:val="none" w:sz="0" w:space="0" w:color="auto"/>
        <w:left w:val="none" w:sz="0" w:space="0" w:color="auto"/>
        <w:bottom w:val="none" w:sz="0" w:space="0" w:color="auto"/>
        <w:right w:val="none" w:sz="0" w:space="0" w:color="auto"/>
      </w:divBdr>
    </w:div>
    <w:div w:id="1835416299">
      <w:bodyDiv w:val="1"/>
      <w:marLeft w:val="0"/>
      <w:marRight w:val="0"/>
      <w:marTop w:val="0"/>
      <w:marBottom w:val="0"/>
      <w:divBdr>
        <w:top w:val="none" w:sz="0" w:space="0" w:color="auto"/>
        <w:left w:val="none" w:sz="0" w:space="0" w:color="auto"/>
        <w:bottom w:val="none" w:sz="0" w:space="0" w:color="auto"/>
        <w:right w:val="none" w:sz="0" w:space="0" w:color="auto"/>
      </w:divBdr>
    </w:div>
    <w:div w:id="1862430574">
      <w:bodyDiv w:val="1"/>
      <w:marLeft w:val="0"/>
      <w:marRight w:val="0"/>
      <w:marTop w:val="0"/>
      <w:marBottom w:val="0"/>
      <w:divBdr>
        <w:top w:val="none" w:sz="0" w:space="0" w:color="auto"/>
        <w:left w:val="none" w:sz="0" w:space="0" w:color="auto"/>
        <w:bottom w:val="none" w:sz="0" w:space="0" w:color="auto"/>
        <w:right w:val="none" w:sz="0" w:space="0" w:color="auto"/>
      </w:divBdr>
    </w:div>
    <w:div w:id="19680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glossaryDocument" Target="glossary/document.xml"/></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ta%20Advantage\Dropbox\Clients\APA\Template\APA%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8FC1D564A04F27B391FB1DBB4A4BC2"/>
        <w:category>
          <w:name w:val="General"/>
          <w:gallery w:val="placeholder"/>
        </w:category>
        <w:types>
          <w:type w:val="bbPlcHdr"/>
        </w:types>
        <w:behaviors>
          <w:behavior w:val="content"/>
        </w:behaviors>
        <w:guid w:val="{05091F3C-4062-4E4D-BC8C-150A3C16D52E}"/>
      </w:docPartPr>
      <w:docPartBody>
        <w:p w:rsidR="00A912FB" w:rsidRDefault="001217DD">
          <w:pPr>
            <w:pStyle w:val="078FC1D564A04F27B391FB1DBB4A4BC2"/>
          </w:pPr>
          <w:r w:rsidRPr="007B0C64">
            <w:rPr>
              <w:rStyle w:val="PlaceholderText"/>
            </w:rPr>
            <w:t>[Subject]</w:t>
          </w:r>
        </w:p>
      </w:docPartBody>
    </w:docPart>
    <w:docPart>
      <w:docPartPr>
        <w:name w:val="D7BA83BF178843CA9D6294F60527CACC"/>
        <w:category>
          <w:name w:val="General"/>
          <w:gallery w:val="placeholder"/>
        </w:category>
        <w:types>
          <w:type w:val="bbPlcHdr"/>
        </w:types>
        <w:behaviors>
          <w:behavior w:val="content"/>
        </w:behaviors>
        <w:guid w:val="{9012EC4F-CC1B-4A26-967C-4D88C583AC40}"/>
      </w:docPartPr>
      <w:docPartBody>
        <w:p w:rsidR="00A912FB" w:rsidRDefault="001217DD">
          <w:pPr>
            <w:pStyle w:val="D7BA83BF178843CA9D6294F60527CACC"/>
          </w:pPr>
          <w:r w:rsidRPr="007B0C64">
            <w:rPr>
              <w:rStyle w:val="PlaceholderText"/>
            </w:rPr>
            <w:t>[Keywords]</w:t>
          </w:r>
        </w:p>
      </w:docPartBody>
    </w:docPart>
    <w:docPart>
      <w:docPartPr>
        <w:name w:val="C77883B2A59645E4B0182D2C09D9F0B7"/>
        <w:category>
          <w:name w:val="General"/>
          <w:gallery w:val="placeholder"/>
        </w:category>
        <w:types>
          <w:type w:val="bbPlcHdr"/>
        </w:types>
        <w:behaviors>
          <w:behavior w:val="content"/>
        </w:behaviors>
        <w:guid w:val="{1695B23D-E692-4368-BB70-750538884128}"/>
      </w:docPartPr>
      <w:docPartBody>
        <w:p w:rsidR="00A912FB" w:rsidRDefault="001217DD">
          <w:pPr>
            <w:pStyle w:val="C77883B2A59645E4B0182D2C09D9F0B7"/>
          </w:pPr>
          <w:r w:rsidRPr="007B0C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2"/>
  </w:compat>
  <w:rsids>
    <w:rsidRoot w:val="001217DD"/>
    <w:rsid w:val="00027502"/>
    <w:rsid w:val="000358F6"/>
    <w:rsid w:val="000403C9"/>
    <w:rsid w:val="001217DD"/>
    <w:rsid w:val="00157543"/>
    <w:rsid w:val="001E65AA"/>
    <w:rsid w:val="002A2F59"/>
    <w:rsid w:val="002B1A3D"/>
    <w:rsid w:val="003A51C7"/>
    <w:rsid w:val="00482423"/>
    <w:rsid w:val="005852A0"/>
    <w:rsid w:val="00593E39"/>
    <w:rsid w:val="00617828"/>
    <w:rsid w:val="006230B7"/>
    <w:rsid w:val="006952F7"/>
    <w:rsid w:val="00773159"/>
    <w:rsid w:val="0079488B"/>
    <w:rsid w:val="007A235D"/>
    <w:rsid w:val="00844D3E"/>
    <w:rsid w:val="009316DB"/>
    <w:rsid w:val="00A912FB"/>
    <w:rsid w:val="00B01E98"/>
    <w:rsid w:val="00B621E9"/>
    <w:rsid w:val="00B74401"/>
    <w:rsid w:val="00C05465"/>
    <w:rsid w:val="00C457E5"/>
    <w:rsid w:val="00C52523"/>
    <w:rsid w:val="00CC5F21"/>
    <w:rsid w:val="00D1438E"/>
    <w:rsid w:val="00D23179"/>
    <w:rsid w:val="00E44759"/>
    <w:rsid w:val="00E50B94"/>
    <w:rsid w:val="00E64B94"/>
    <w:rsid w:val="00EE1D3D"/>
    <w:rsid w:val="00F11C89"/>
    <w:rsid w:val="00F46C0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934D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4D3E"/>
    <w:rPr>
      <w:color w:val="808080"/>
    </w:rPr>
  </w:style>
  <w:style w:type="paragraph" w:customStyle="1" w:styleId="078FC1D564A04F27B391FB1DBB4A4BC2">
    <w:name w:val="078FC1D564A04F27B391FB1DBB4A4BC2"/>
    <w:rsid w:val="006230B7"/>
  </w:style>
  <w:style w:type="paragraph" w:customStyle="1" w:styleId="D7BA83BF178843CA9D6294F60527CACC">
    <w:name w:val="D7BA83BF178843CA9D6294F60527CACC"/>
    <w:rsid w:val="006230B7"/>
  </w:style>
  <w:style w:type="paragraph" w:customStyle="1" w:styleId="C77883B2A59645E4B0182D2C09D9F0B7">
    <w:name w:val="C77883B2A59645E4B0182D2C09D9F0B7"/>
    <w:rsid w:val="006230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GHDTheme2012">
  <a:themeElements>
    <a:clrScheme name="Custom 3">
      <a:dk1>
        <a:sysClr val="windowText" lastClr="000000"/>
      </a:dk1>
      <a:lt1>
        <a:sysClr val="window" lastClr="FFFFFF"/>
      </a:lt1>
      <a:dk2>
        <a:srgbClr val="0065A4"/>
      </a:dk2>
      <a:lt2>
        <a:srgbClr val="EEECE1"/>
      </a:lt2>
      <a:accent1>
        <a:srgbClr val="0065A4"/>
      </a:accent1>
      <a:accent2>
        <a:srgbClr val="E50E81"/>
      </a:accent2>
      <a:accent3>
        <a:srgbClr val="8DC43F"/>
      </a:accent3>
      <a:accent4>
        <a:srgbClr val="FFD200"/>
      </a:accent4>
      <a:accent5>
        <a:srgbClr val="F568B3"/>
      </a:accent5>
      <a:accent6>
        <a:srgbClr val="BADB8B"/>
      </a:accent6>
      <a:hlink>
        <a:srgbClr val="1645D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2013-06-01T00:00:00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BRelatedArticles xmlns="5A291BFC-A613-471D-815B-B04066570621"/>
    <KBKeywords xmlns="e5c0485f-cb08-4977-86b8-cd27211c7370"/>
    <Functions xmlns="5a291bfc-a613-471d-815b-b04066570621" xsi:nil="true"/>
    <Section xmlns="5a291bfc-a613-471d-815b-b04066570621" xsi:nil="true"/>
    <Category xmlns="5a291bfc-a613-471d-815b-b040665706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Knowledge Base Document" ma:contentTypeID="0x0101004E0C76BA01FE49858DBF5D9F1A50EB5B002560807B93F79548996139AA933F810D" ma:contentTypeVersion="5" ma:contentTypeDescription="Upload a document to the Knowledge Base" ma:contentTypeScope="" ma:versionID="d8a9bb5851017b2200fc714e12d2aff6">
  <xsd:schema xmlns:xsd="http://www.w3.org/2001/XMLSchema" xmlns:xs="http://www.w3.org/2001/XMLSchema" xmlns:p="http://schemas.microsoft.com/office/2006/metadata/properties" xmlns:ns2="e5c0485f-cb08-4977-86b8-cd27211c7370" xmlns:ns3="5A291BFC-A613-471D-815B-B04066570621" xmlns:ns4="5a291bfc-a613-471d-815b-b04066570621" targetNamespace="http://schemas.microsoft.com/office/2006/metadata/properties" ma:root="true" ma:fieldsID="1fb8d15f1dc66855299ccd034404f170" ns2:_="" ns3:_="" ns4:_="">
    <xsd:import namespace="e5c0485f-cb08-4977-86b8-cd27211c7370"/>
    <xsd:import namespace="5A291BFC-A613-471D-815B-B04066570621"/>
    <xsd:import namespace="5a291bfc-a613-471d-815b-b04066570621"/>
    <xsd:element name="properties">
      <xsd:complexType>
        <xsd:sequence>
          <xsd:element name="documentManagement">
            <xsd:complexType>
              <xsd:all>
                <xsd:element ref="ns2:KBKeywords" minOccurs="0"/>
                <xsd:element ref="ns3:KBRelatedArticles" minOccurs="0"/>
                <xsd:element ref="ns4:Section" minOccurs="0"/>
                <xsd:element ref="ns4:Category" minOccurs="0"/>
                <xsd:element ref="ns4:Fun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0485f-cb08-4977-86b8-cd27211c7370" elementFormDefault="qualified">
    <xsd:import namespace="http://schemas.microsoft.com/office/2006/documentManagement/types"/>
    <xsd:import namespace="http://schemas.microsoft.com/office/infopath/2007/PartnerControls"/>
    <xsd:element name="KBKeywords" ma:index="8" nillable="true" ma:displayName="Keywords" ma:list="bf702b73-54d7-4e76-84b9-297d70a51f9f" ma:internalName="KBKeywords" ma:showField="Title" ma:web="27fd789a-b936-448d-9549-3159c60af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291BFC-A613-471D-815B-B04066570621" elementFormDefault="qualified">
    <xsd:import namespace="http://schemas.microsoft.com/office/2006/documentManagement/types"/>
    <xsd:import namespace="http://schemas.microsoft.com/office/infopath/2007/PartnerControls"/>
    <xsd:element name="KBRelatedArticles" ma:index="9" nillable="true" ma:displayName="Related Articles" ma:list="Self" ma:internalName="KBRelatedArticles" ma:showField="TextFileNam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291bfc-a613-471d-815b-b04066570621" elementFormDefault="qualified">
    <xsd:import namespace="http://schemas.microsoft.com/office/2006/documentManagement/types"/>
    <xsd:import namespace="http://schemas.microsoft.com/office/infopath/2007/PartnerControls"/>
    <xsd:element name="Section" ma:index="10" nillable="true" ma:displayName="Group" ma:format="Dropdown" ma:internalName="Section">
      <xsd:simpleType>
        <xsd:restriction base="dms:Choice">
          <xsd:enumeration value="Business Services"/>
          <xsd:enumeration value="Infrastructure"/>
          <xsd:enumeration value="ITTS"/>
          <xsd:enumeration value="Service Desk"/>
          <xsd:enumeration value="Solution Assurance"/>
          <xsd:enumeration value="Solution Delivery"/>
        </xsd:restriction>
      </xsd:simpleType>
    </xsd:element>
    <xsd:element name="Category" ma:index="11" nillable="true" ma:displayName="Category" ma:format="Dropdown" ma:internalName="Category">
      <xsd:simpleType>
        <xsd:union memberTypes="dms:Text">
          <xsd:simpleType>
            <xsd:restriction base="dms:Choice">
              <xsd:enumeration value="Forms"/>
              <xsd:enumeration value="Policies"/>
              <xsd:enumeration value="Templates"/>
              <xsd:enumeration value="Guides"/>
              <xsd:enumeration value="Standards"/>
              <xsd:enumeration value="Newsletters"/>
              <xsd:enumeration value="Org Charts"/>
              <xsd:enumeration value="Standard Form Agreements"/>
              <xsd:enumeration value="Procedures"/>
              <xsd:enumeration value="Asset Management"/>
              <xsd:enumeration value="Resource Management"/>
              <xsd:enumeration value="Business Analyst Methodology"/>
              <xsd:enumeration value="Business Processes"/>
              <xsd:enumeration value="Change Management"/>
              <xsd:enumeration value="General Info"/>
              <xsd:enumeration value="Hardware Standard Quotations"/>
              <xsd:enumeration value="Knowledge Management Framework"/>
              <xsd:enumeration value="Licenses"/>
              <xsd:enumeration value="Project Management Methodology"/>
              <xsd:enumeration value="Training"/>
              <xsd:enumeration value="Diagram"/>
            </xsd:restriction>
          </xsd:simpleType>
        </xsd:union>
      </xsd:simpleType>
    </xsd:element>
    <xsd:element name="Functions" ma:index="12" nillable="true" ma:displayName="Functions" ma:format="Dropdown" ma:internalName="Functions">
      <xsd:simpleType>
        <xsd:restriction base="dms:Choice">
          <xsd:enumeration value="Actuate"/>
          <xsd:enumeration value="Altiris"/>
          <xsd:enumeration value="Business Process Workflow"/>
          <xsd:enumeration value="CCB - Cordaptix"/>
          <xsd:enumeration value="Control-m"/>
          <xsd:enumeration value="CRM"/>
          <xsd:enumeration value="FRC"/>
          <xsd:enumeration value="MARCIS - incident reporting"/>
          <xsd:enumeration value="MX4 - SA and Vic"/>
          <xsd:enumeration value="MX6 - Maximo 6"/>
          <xsd:enumeration value="Network"/>
          <xsd:enumeration value="Quality Center"/>
          <xsd:enumeration value="Redbox and Accrual"/>
          <xsd:enumeration value="Servers-Unix"/>
          <xsd:enumeration value="Servers-Windows"/>
          <xsd:enumeration value="Site Manager"/>
          <xsd:enumeration value="SmallWorld GIS"/>
          <xsd:enumeration value="Telemetry FRC"/>
          <xsd:enumeration value="Webmethods FRC Gatewa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24FA77-2665-471D-A65C-F3D8C62D626C}">
  <ds:schemaRefs>
    <ds:schemaRef ds:uri="http://schemas.microsoft.com/sharepoint/v3/contenttype/forms"/>
  </ds:schemaRefs>
</ds:datastoreItem>
</file>

<file path=customXml/itemProps3.xml><?xml version="1.0" encoding="utf-8"?>
<ds:datastoreItem xmlns:ds="http://schemas.openxmlformats.org/officeDocument/2006/customXml" ds:itemID="{C5ADC6FC-71DB-4B68-A1B6-552CDD5B209C}">
  <ds:schemaRefs>
    <ds:schemaRef ds:uri="http://purl.org/dc/terms/"/>
    <ds:schemaRef ds:uri="http://www.w3.org/XML/1998/namespace"/>
    <ds:schemaRef ds:uri="http://purl.org/dc/dcmitype/"/>
    <ds:schemaRef ds:uri="5a291bfc-a613-471d-815b-b04066570621"/>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5A291BFC-A613-471D-815B-B04066570621"/>
    <ds:schemaRef ds:uri="e5c0485f-cb08-4977-86b8-cd27211c7370"/>
    <ds:schemaRef ds:uri="http://schemas.microsoft.com/office/2006/metadata/properties"/>
  </ds:schemaRefs>
</ds:datastoreItem>
</file>

<file path=customXml/itemProps4.xml><?xml version="1.0" encoding="utf-8"?>
<ds:datastoreItem xmlns:ds="http://schemas.openxmlformats.org/officeDocument/2006/customXml" ds:itemID="{4C3BDFC7-93A8-41BA-9E82-09AA6E815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0485f-cb08-4977-86b8-cd27211c7370"/>
    <ds:schemaRef ds:uri="5A291BFC-A613-471D-815B-B04066570621"/>
    <ds:schemaRef ds:uri="5a291bfc-a613-471d-815b-b04066570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09CB8D-D40C-48E8-A2C7-98E684E0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Template.dotx</Template>
  <TotalTime>1</TotalTime>
  <Pages>12</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Infrastructure Upgrades</vt:lpstr>
    </vt:vector>
  </TitlesOfParts>
  <Company>GHD</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Upgrades</dc:title>
  <dc:subject>APA GROUP</dc:subject>
  <dc:creator>Anna Lebedev</dc:creator>
  <cp:keywords>Business Case IT AM03</cp:keywords>
  <cp:lastModifiedBy>APA</cp:lastModifiedBy>
  <cp:revision>4</cp:revision>
  <cp:lastPrinted>2015-05-31T16:04:00Z</cp:lastPrinted>
  <dcterms:created xsi:type="dcterms:W3CDTF">2015-07-30T03:25:00Z</dcterms:created>
  <dcterms:modified xsi:type="dcterms:W3CDTF">2015-08-03T04:24:00Z</dcterms:modified>
  <cp:category>XXXXXXXXXXXXXXXX</cp:category>
  <cp:contentStatus>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Costing">
    <vt:filetime>2013-07-04T02:24:50Z</vt:filetime>
  </property>
  <property fmtid="{D5CDD505-2E9C-101B-9397-08002B2CF9AE}" pid="3" name="ContentTypeId">
    <vt:lpwstr>0x0101004E0C76BA01FE49858DBF5D9F1A50EB5B002560807B93F79548996139AA933F810D</vt:lpwstr>
  </property>
</Properties>
</file>