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B3E57" w14:textId="77777777" w:rsidR="006B4486" w:rsidRDefault="006B4486" w:rsidP="006B4486">
      <w:pPr>
        <w:spacing w:before="120" w:after="120"/>
      </w:pPr>
    </w:p>
    <w:p w14:paraId="3FD3494D" w14:textId="77777777" w:rsidR="006B4486" w:rsidRDefault="006B4486" w:rsidP="006B4486">
      <w:pPr>
        <w:pStyle w:val="Hbooktitle"/>
      </w:pPr>
      <w:r>
        <w:t>Gas Access Arrangement Revision</w:t>
      </w:r>
    </w:p>
    <w:p w14:paraId="27AFE392" w14:textId="77777777" w:rsidR="006B4486" w:rsidRDefault="006B4486" w:rsidP="006B4486">
      <w:pPr>
        <w:pStyle w:val="Hbooktype"/>
      </w:pPr>
      <w:r>
        <w:t>2018-2022</w:t>
      </w:r>
    </w:p>
    <w:p w14:paraId="21BA0E4A" w14:textId="77777777" w:rsidR="006B4486" w:rsidRDefault="006B4486" w:rsidP="006B4486">
      <w:pPr>
        <w:pStyle w:val="Hbooktype"/>
      </w:pPr>
      <w:r>
        <w:t>Part C of the Access Arrangement for the Distribution System</w:t>
      </w:r>
    </w:p>
    <w:p w14:paraId="79C2F3D6" w14:textId="77777777" w:rsidR="006B4486" w:rsidRPr="006B4486" w:rsidRDefault="006B4486" w:rsidP="006B4486">
      <w:pPr>
        <w:rPr>
          <w:sz w:val="44"/>
          <w:szCs w:val="44"/>
        </w:rPr>
      </w:pPr>
      <w:r w:rsidRPr="006B4486">
        <w:rPr>
          <w:sz w:val="44"/>
          <w:szCs w:val="44"/>
        </w:rPr>
        <w:t>Terms and Conditions</w:t>
      </w:r>
    </w:p>
    <w:p w14:paraId="47115978" w14:textId="77777777" w:rsidR="006B4486" w:rsidRDefault="006B4486" w:rsidP="006B4486"/>
    <w:p w14:paraId="7FA22CD4" w14:textId="77777777" w:rsidR="006B4486" w:rsidRDefault="006B4486" w:rsidP="006B4486">
      <w:pPr>
        <w:sectPr w:rsidR="006B4486" w:rsidSect="00867257">
          <w:headerReference w:type="even" r:id="rId8"/>
          <w:headerReference w:type="default" r:id="rId9"/>
          <w:footerReference w:type="even" r:id="rId10"/>
          <w:footerReference w:type="default" r:id="rId11"/>
          <w:headerReference w:type="first" r:id="rId12"/>
          <w:footerReference w:type="first" r:id="rId13"/>
          <w:pgSz w:w="11906" w:h="16838" w:code="9"/>
          <w:pgMar w:top="2948" w:right="1134" w:bottom="1440" w:left="1134" w:header="709" w:footer="709" w:gutter="0"/>
          <w:cols w:space="708"/>
          <w:titlePg/>
          <w:docGrid w:linePitch="360"/>
        </w:sectPr>
      </w:pPr>
    </w:p>
    <w:p w14:paraId="0B9EB1DC" w14:textId="77777777" w:rsidR="00425963" w:rsidRDefault="00425963" w:rsidP="00226789">
      <w:pPr>
        <w:spacing w:before="120" w:after="120"/>
      </w:pPr>
    </w:p>
    <w:p w14:paraId="621A0DAD" w14:textId="77777777" w:rsidR="00425963" w:rsidRDefault="00425963" w:rsidP="00226789">
      <w:pPr>
        <w:spacing w:before="120" w:after="120"/>
      </w:pPr>
    </w:p>
    <w:p w14:paraId="1C8B8E00" w14:textId="77777777" w:rsidR="00425963" w:rsidRDefault="00425963" w:rsidP="00226789">
      <w:pPr>
        <w:spacing w:before="120" w:after="120"/>
      </w:pPr>
    </w:p>
    <w:p w14:paraId="30D35BE9" w14:textId="77777777" w:rsidR="00425963" w:rsidRDefault="00425963" w:rsidP="00226789">
      <w:pPr>
        <w:spacing w:before="120" w:after="120"/>
      </w:pPr>
    </w:p>
    <w:p w14:paraId="3779BF2E" w14:textId="77777777" w:rsidR="00425963" w:rsidRDefault="00425963" w:rsidP="00226789">
      <w:pPr>
        <w:spacing w:before="120" w:after="120"/>
      </w:pPr>
    </w:p>
    <w:p w14:paraId="54A810C4" w14:textId="77777777" w:rsidR="00425963" w:rsidRDefault="00425963" w:rsidP="00226789">
      <w:pPr>
        <w:spacing w:before="120" w:after="120"/>
      </w:pPr>
    </w:p>
    <w:p w14:paraId="4E980CDD" w14:textId="77777777" w:rsidR="00425963" w:rsidRDefault="00425963" w:rsidP="00226789">
      <w:pPr>
        <w:spacing w:before="120" w:after="120"/>
      </w:pPr>
    </w:p>
    <w:p w14:paraId="3A325613" w14:textId="77777777" w:rsidR="00425963" w:rsidRDefault="00425963" w:rsidP="00226789">
      <w:pPr>
        <w:spacing w:before="120" w:after="120"/>
      </w:pPr>
    </w:p>
    <w:p w14:paraId="381CDDEF" w14:textId="77777777" w:rsidR="00425963" w:rsidRDefault="00425963" w:rsidP="00226789">
      <w:pPr>
        <w:spacing w:before="120" w:after="120"/>
      </w:pPr>
    </w:p>
    <w:p w14:paraId="467AFB28" w14:textId="77777777" w:rsidR="00425963" w:rsidRDefault="00425963" w:rsidP="00226789">
      <w:pPr>
        <w:spacing w:before="120" w:after="120"/>
      </w:pPr>
    </w:p>
    <w:p w14:paraId="7702057E" w14:textId="77777777" w:rsidR="00425963" w:rsidRDefault="00425963" w:rsidP="00226789">
      <w:pPr>
        <w:spacing w:before="120" w:after="120"/>
      </w:pPr>
    </w:p>
    <w:p w14:paraId="2399BC6B" w14:textId="77777777" w:rsidR="00425963" w:rsidRDefault="00425963" w:rsidP="00226789">
      <w:pPr>
        <w:spacing w:before="120" w:after="120"/>
      </w:pPr>
    </w:p>
    <w:p w14:paraId="5BDE2245" w14:textId="77777777" w:rsidR="00425963" w:rsidRDefault="00425963" w:rsidP="00226789">
      <w:pPr>
        <w:spacing w:before="120" w:after="120"/>
      </w:pPr>
    </w:p>
    <w:p w14:paraId="73D5A341" w14:textId="77777777" w:rsidR="00425963" w:rsidRDefault="00425963" w:rsidP="00226789">
      <w:pPr>
        <w:spacing w:before="120" w:after="120"/>
      </w:pPr>
    </w:p>
    <w:p w14:paraId="65E4EDEC" w14:textId="77777777" w:rsidR="00425963" w:rsidRDefault="00425963" w:rsidP="00226789">
      <w:pPr>
        <w:spacing w:before="120" w:after="120"/>
      </w:pPr>
    </w:p>
    <w:p w14:paraId="1A885393" w14:textId="77777777" w:rsidR="00425963" w:rsidRDefault="00425963" w:rsidP="00226789">
      <w:pPr>
        <w:spacing w:before="120" w:after="120"/>
      </w:pPr>
    </w:p>
    <w:p w14:paraId="7AFAE3E6" w14:textId="77777777" w:rsidR="00425963" w:rsidRDefault="00425963" w:rsidP="00226789">
      <w:pPr>
        <w:spacing w:before="120" w:after="120"/>
      </w:pPr>
    </w:p>
    <w:p w14:paraId="0605E2EC" w14:textId="77777777" w:rsidR="00425963" w:rsidRDefault="00425963" w:rsidP="00226789">
      <w:pPr>
        <w:spacing w:before="120" w:after="120"/>
      </w:pPr>
    </w:p>
    <w:p w14:paraId="2ADF2EA9" w14:textId="77777777" w:rsidR="00425963" w:rsidRDefault="00425963" w:rsidP="00226789">
      <w:pPr>
        <w:spacing w:before="120" w:after="120"/>
      </w:pPr>
    </w:p>
    <w:p w14:paraId="4F0DC257" w14:textId="77777777" w:rsidR="00425963" w:rsidRDefault="00425963" w:rsidP="00226789">
      <w:pPr>
        <w:spacing w:before="120" w:after="120"/>
      </w:pPr>
    </w:p>
    <w:p w14:paraId="5DE55F3E" w14:textId="77777777" w:rsidR="00425963" w:rsidRDefault="00425963" w:rsidP="00226789">
      <w:pPr>
        <w:spacing w:before="120" w:after="120"/>
      </w:pPr>
    </w:p>
    <w:p w14:paraId="4383ACFB" w14:textId="77777777" w:rsidR="00425963" w:rsidRDefault="00425963" w:rsidP="00226789">
      <w:pPr>
        <w:spacing w:before="120" w:after="120"/>
      </w:pPr>
    </w:p>
    <w:p w14:paraId="2D9002C2" w14:textId="77777777" w:rsidR="00425963" w:rsidRDefault="00425963" w:rsidP="00226789">
      <w:pPr>
        <w:spacing w:before="120" w:after="120"/>
      </w:pPr>
    </w:p>
    <w:p w14:paraId="08C6A3B2" w14:textId="77777777" w:rsidR="00425963" w:rsidRDefault="00425963" w:rsidP="00226789">
      <w:pPr>
        <w:spacing w:before="120" w:after="120"/>
      </w:pPr>
    </w:p>
    <w:p w14:paraId="4782A7A0" w14:textId="77777777" w:rsidR="00425963" w:rsidRDefault="00425963" w:rsidP="00226789">
      <w:pPr>
        <w:spacing w:before="120" w:after="120"/>
      </w:pPr>
    </w:p>
    <w:p w14:paraId="7A65754C" w14:textId="77777777" w:rsidR="00425963" w:rsidRDefault="00425963" w:rsidP="00226789">
      <w:pPr>
        <w:spacing w:before="120" w:after="120"/>
      </w:pPr>
    </w:p>
    <w:p w14:paraId="2151CC16" w14:textId="77777777" w:rsidR="00425963" w:rsidRDefault="00425963" w:rsidP="00226789">
      <w:pPr>
        <w:spacing w:before="120" w:after="120"/>
      </w:pPr>
    </w:p>
    <w:p w14:paraId="5A0F3BFC" w14:textId="77777777" w:rsidR="00425963" w:rsidRDefault="00425963" w:rsidP="00226789">
      <w:pPr>
        <w:pStyle w:val="Heading9"/>
        <w:spacing w:before="120" w:after="120"/>
      </w:pPr>
      <w:r>
        <w:t>Contact</w:t>
      </w:r>
    </w:p>
    <w:p w14:paraId="7CE03AA3" w14:textId="468DF9CA" w:rsidR="00425963" w:rsidRPr="006B4486" w:rsidRDefault="00425963" w:rsidP="006B4486">
      <w:pPr>
        <w:jc w:val="left"/>
        <w:rPr>
          <w:lang w:val="en-US"/>
        </w:rPr>
      </w:pPr>
      <w:r>
        <w:t>Please contact the indicated owner of the document with any inquiries.</w:t>
      </w:r>
      <w:r>
        <w:br/>
      </w:r>
      <w:r>
        <w:br/>
      </w:r>
      <w:r w:rsidR="008042F2">
        <w:rPr>
          <w:lang w:val="en-US"/>
        </w:rPr>
        <w:t xml:space="preserve">Manager </w:t>
      </w:r>
      <w:r w:rsidR="00C756DA">
        <w:rPr>
          <w:lang w:val="en-US"/>
        </w:rPr>
        <w:t>–</w:t>
      </w:r>
      <w:r w:rsidR="00D05B58">
        <w:rPr>
          <w:lang w:val="en-US"/>
        </w:rPr>
        <w:t xml:space="preserve"> </w:t>
      </w:r>
      <w:r w:rsidR="008042F2">
        <w:rPr>
          <w:lang w:val="en-US"/>
        </w:rPr>
        <w:t>Economic Regulation</w:t>
      </w:r>
    </w:p>
    <w:p w14:paraId="41367CF2" w14:textId="77777777" w:rsidR="00425963" w:rsidRDefault="00425963" w:rsidP="006B4486">
      <w:pPr>
        <w:jc w:val="left"/>
        <w:rPr>
          <w:lang w:val="en-US"/>
        </w:rPr>
      </w:pPr>
      <w:r>
        <w:rPr>
          <w:lang w:val="en-US"/>
        </w:rPr>
        <w:t>AusNet</w:t>
      </w:r>
      <w:r w:rsidR="00B52A8D">
        <w:rPr>
          <w:lang w:val="en-US"/>
        </w:rPr>
        <w:t> Services</w:t>
      </w:r>
    </w:p>
    <w:p w14:paraId="626421F5" w14:textId="77777777" w:rsidR="00425963" w:rsidRDefault="00425963" w:rsidP="006B4486">
      <w:pPr>
        <w:jc w:val="left"/>
        <w:rPr>
          <w:lang w:val="en-US"/>
        </w:rPr>
      </w:pPr>
      <w:r>
        <w:rPr>
          <w:lang w:val="en-US"/>
        </w:rPr>
        <w:t>Level 31, 2 Southbank Boulevard</w:t>
      </w:r>
    </w:p>
    <w:p w14:paraId="3677B03C" w14:textId="4FB483F6" w:rsidR="00425963" w:rsidRDefault="008042F2" w:rsidP="006B4486">
      <w:pPr>
        <w:jc w:val="left"/>
        <w:rPr>
          <w:lang w:val="en-US"/>
        </w:rPr>
      </w:pPr>
      <w:r>
        <w:rPr>
          <w:lang w:val="en-US"/>
        </w:rPr>
        <w:t xml:space="preserve">Southbank  </w:t>
      </w:r>
      <w:r w:rsidR="00425963">
        <w:rPr>
          <w:lang w:val="en-US"/>
        </w:rPr>
        <w:t xml:space="preserve">Victoria </w:t>
      </w:r>
      <w:r>
        <w:rPr>
          <w:lang w:val="en-US"/>
        </w:rPr>
        <w:t xml:space="preserve"> </w:t>
      </w:r>
      <w:r w:rsidR="00425963">
        <w:rPr>
          <w:lang w:val="en-US"/>
        </w:rPr>
        <w:t>3006</w:t>
      </w:r>
    </w:p>
    <w:p w14:paraId="28B0CDC8" w14:textId="5B375C71" w:rsidR="00425963" w:rsidRDefault="00425963" w:rsidP="006B4486">
      <w:pPr>
        <w:jc w:val="left"/>
        <w:rPr>
          <w:lang w:val="en-US"/>
        </w:rPr>
      </w:pPr>
      <w:r>
        <w:rPr>
          <w:lang w:val="en-US"/>
        </w:rPr>
        <w:t xml:space="preserve">Ph: (03) 9695 </w:t>
      </w:r>
      <w:r w:rsidR="00215C7B">
        <w:rPr>
          <w:lang w:val="en-US"/>
        </w:rPr>
        <w:t>6</w:t>
      </w:r>
      <w:r w:rsidR="008042F2">
        <w:rPr>
          <w:lang w:val="en-US"/>
        </w:rPr>
        <w:t>000</w:t>
      </w:r>
    </w:p>
    <w:p w14:paraId="21D33F49" w14:textId="77777777" w:rsidR="00425963" w:rsidRDefault="00425963" w:rsidP="00226789">
      <w:pPr>
        <w:pStyle w:val="SectionLabel"/>
        <w:pBdr>
          <w:bottom w:val="none" w:sz="0" w:space="0" w:color="auto"/>
        </w:pBdr>
        <w:spacing w:before="120" w:after="120"/>
        <w:rPr>
          <w:rStyle w:val="CommentReference"/>
        </w:rPr>
      </w:pPr>
    </w:p>
    <w:p w14:paraId="402F8DE4" w14:textId="77777777" w:rsidR="00425963" w:rsidRDefault="00425963" w:rsidP="00226789">
      <w:pPr>
        <w:spacing w:before="120" w:after="120"/>
        <w:sectPr w:rsidR="00425963">
          <w:headerReference w:type="default" r:id="rId14"/>
          <w:footerReference w:type="even" r:id="rId15"/>
          <w:footerReference w:type="default" r:id="rId16"/>
          <w:headerReference w:type="first" r:id="rId17"/>
          <w:footerReference w:type="first" r:id="rId18"/>
          <w:pgSz w:w="11907" w:h="16840" w:code="9"/>
          <w:pgMar w:top="851" w:right="1134" w:bottom="851" w:left="1418" w:header="567" w:footer="567" w:gutter="0"/>
          <w:cols w:space="720"/>
        </w:sectPr>
      </w:pPr>
    </w:p>
    <w:p w14:paraId="7B632A68" w14:textId="77777777" w:rsidR="00425963" w:rsidRDefault="00425963" w:rsidP="00C81E33">
      <w:pPr>
        <w:pStyle w:val="Heading9"/>
        <w:spacing w:before="240"/>
        <w:jc w:val="left"/>
      </w:pPr>
      <w:r>
        <w:lastRenderedPageBreak/>
        <w:t>Table of Contents</w:t>
      </w:r>
    </w:p>
    <w:p w14:paraId="58128123" w14:textId="314C6E08" w:rsidR="00833F9B" w:rsidRPr="008E0490" w:rsidRDefault="00B44B08">
      <w:pPr>
        <w:pStyle w:val="TOC1"/>
        <w:rPr>
          <w:rFonts w:ascii="Calibri" w:hAnsi="Calibri"/>
          <w:b w:val="0"/>
          <w:noProof/>
          <w:szCs w:val="22"/>
          <w:lang w:eastAsia="en-AU"/>
        </w:rPr>
      </w:pPr>
      <w:r>
        <w:fldChar w:fldCharType="begin"/>
      </w:r>
      <w:r w:rsidR="00425963">
        <w:instrText xml:space="preserve"> TOC \o "1-3" \h \z \u </w:instrText>
      </w:r>
      <w:r>
        <w:fldChar w:fldCharType="separate"/>
      </w:r>
      <w:hyperlink w:anchor="_Toc469526372" w:history="1">
        <w:r w:rsidR="00833F9B" w:rsidRPr="00BC7804">
          <w:rPr>
            <w:rStyle w:val="Hyperlink"/>
            <w:noProof/>
          </w:rPr>
          <w:t>1</w:t>
        </w:r>
        <w:r w:rsidR="00833F9B" w:rsidRPr="008E0490">
          <w:rPr>
            <w:rFonts w:ascii="Calibri" w:hAnsi="Calibri"/>
            <w:b w:val="0"/>
            <w:noProof/>
            <w:szCs w:val="22"/>
            <w:lang w:eastAsia="en-AU"/>
          </w:rPr>
          <w:tab/>
        </w:r>
        <w:r w:rsidR="00833F9B" w:rsidRPr="00BC7804">
          <w:rPr>
            <w:rStyle w:val="Hyperlink"/>
            <w:noProof/>
          </w:rPr>
          <w:t>Definitions and Interpretations</w:t>
        </w:r>
        <w:r w:rsidR="00833F9B">
          <w:rPr>
            <w:noProof/>
            <w:webHidden/>
          </w:rPr>
          <w:tab/>
        </w:r>
        <w:r w:rsidR="00833F9B">
          <w:rPr>
            <w:noProof/>
            <w:webHidden/>
          </w:rPr>
          <w:fldChar w:fldCharType="begin"/>
        </w:r>
        <w:r w:rsidR="00833F9B">
          <w:rPr>
            <w:noProof/>
            <w:webHidden/>
          </w:rPr>
          <w:instrText xml:space="preserve"> PAGEREF _Toc469526372 \h </w:instrText>
        </w:r>
        <w:r w:rsidR="00833F9B">
          <w:rPr>
            <w:noProof/>
            <w:webHidden/>
          </w:rPr>
        </w:r>
        <w:r w:rsidR="00833F9B">
          <w:rPr>
            <w:noProof/>
            <w:webHidden/>
          </w:rPr>
          <w:fldChar w:fldCharType="separate"/>
        </w:r>
        <w:r w:rsidR="005F0FA5">
          <w:rPr>
            <w:noProof/>
            <w:webHidden/>
          </w:rPr>
          <w:t>8</w:t>
        </w:r>
        <w:r w:rsidR="00833F9B">
          <w:rPr>
            <w:noProof/>
            <w:webHidden/>
          </w:rPr>
          <w:fldChar w:fldCharType="end"/>
        </w:r>
      </w:hyperlink>
    </w:p>
    <w:p w14:paraId="58F10211" w14:textId="7C5355F7" w:rsidR="00833F9B" w:rsidRPr="008E0490" w:rsidRDefault="008F7947">
      <w:pPr>
        <w:pStyle w:val="TOC2"/>
        <w:rPr>
          <w:rFonts w:ascii="Calibri" w:hAnsi="Calibri"/>
          <w:spacing w:val="0"/>
          <w:szCs w:val="22"/>
          <w:lang w:eastAsia="en-AU"/>
        </w:rPr>
      </w:pPr>
      <w:hyperlink w:anchor="_Toc469526373" w:history="1">
        <w:r w:rsidR="00833F9B" w:rsidRPr="00BC7804">
          <w:rPr>
            <w:rStyle w:val="Hyperlink"/>
          </w:rPr>
          <w:t>1.1</w:t>
        </w:r>
        <w:r w:rsidR="00833F9B" w:rsidRPr="008E0490">
          <w:rPr>
            <w:rFonts w:ascii="Calibri" w:hAnsi="Calibri"/>
            <w:spacing w:val="0"/>
            <w:szCs w:val="22"/>
            <w:lang w:eastAsia="en-AU"/>
          </w:rPr>
          <w:tab/>
        </w:r>
        <w:r w:rsidR="00833F9B" w:rsidRPr="00BC7804">
          <w:rPr>
            <w:rStyle w:val="Hyperlink"/>
          </w:rPr>
          <w:t>Definitions</w:t>
        </w:r>
        <w:r w:rsidR="00833F9B">
          <w:rPr>
            <w:webHidden/>
          </w:rPr>
          <w:tab/>
        </w:r>
        <w:r w:rsidR="00833F9B">
          <w:rPr>
            <w:webHidden/>
          </w:rPr>
          <w:fldChar w:fldCharType="begin"/>
        </w:r>
        <w:r w:rsidR="00833F9B">
          <w:rPr>
            <w:webHidden/>
          </w:rPr>
          <w:instrText xml:space="preserve"> PAGEREF _Toc469526373 \h </w:instrText>
        </w:r>
        <w:r w:rsidR="00833F9B">
          <w:rPr>
            <w:webHidden/>
          </w:rPr>
        </w:r>
        <w:r w:rsidR="00833F9B">
          <w:rPr>
            <w:webHidden/>
          </w:rPr>
          <w:fldChar w:fldCharType="separate"/>
        </w:r>
        <w:r w:rsidR="005F0FA5">
          <w:rPr>
            <w:webHidden/>
          </w:rPr>
          <w:t>8</w:t>
        </w:r>
        <w:r w:rsidR="00833F9B">
          <w:rPr>
            <w:webHidden/>
          </w:rPr>
          <w:fldChar w:fldCharType="end"/>
        </w:r>
      </w:hyperlink>
    </w:p>
    <w:p w14:paraId="30E924A9" w14:textId="749B11FC" w:rsidR="00833F9B" w:rsidRPr="008E0490" w:rsidRDefault="008F7947">
      <w:pPr>
        <w:pStyle w:val="TOC2"/>
        <w:rPr>
          <w:rFonts w:ascii="Calibri" w:hAnsi="Calibri"/>
          <w:spacing w:val="0"/>
          <w:szCs w:val="22"/>
          <w:lang w:eastAsia="en-AU"/>
        </w:rPr>
      </w:pPr>
      <w:hyperlink w:anchor="_Toc469526374" w:history="1">
        <w:r w:rsidR="00833F9B" w:rsidRPr="00BC7804">
          <w:rPr>
            <w:rStyle w:val="Hyperlink"/>
          </w:rPr>
          <w:t>1.2</w:t>
        </w:r>
        <w:r w:rsidR="00833F9B" w:rsidRPr="008E0490">
          <w:rPr>
            <w:rFonts w:ascii="Calibri" w:hAnsi="Calibri"/>
            <w:spacing w:val="0"/>
            <w:szCs w:val="22"/>
            <w:lang w:eastAsia="en-AU"/>
          </w:rPr>
          <w:tab/>
        </w:r>
        <w:r w:rsidR="00833F9B" w:rsidRPr="00BC7804">
          <w:rPr>
            <w:rStyle w:val="Hyperlink"/>
          </w:rPr>
          <w:t>Interpretation</w:t>
        </w:r>
        <w:r w:rsidR="00833F9B">
          <w:rPr>
            <w:webHidden/>
          </w:rPr>
          <w:tab/>
        </w:r>
        <w:r w:rsidR="00833F9B">
          <w:rPr>
            <w:webHidden/>
          </w:rPr>
          <w:fldChar w:fldCharType="begin"/>
        </w:r>
        <w:r w:rsidR="00833F9B">
          <w:rPr>
            <w:webHidden/>
          </w:rPr>
          <w:instrText xml:space="preserve"> PAGEREF _Toc469526374 \h </w:instrText>
        </w:r>
        <w:r w:rsidR="00833F9B">
          <w:rPr>
            <w:webHidden/>
          </w:rPr>
        </w:r>
        <w:r w:rsidR="00833F9B">
          <w:rPr>
            <w:webHidden/>
          </w:rPr>
          <w:fldChar w:fldCharType="separate"/>
        </w:r>
        <w:r w:rsidR="005F0FA5">
          <w:rPr>
            <w:webHidden/>
          </w:rPr>
          <w:t>8</w:t>
        </w:r>
        <w:r w:rsidR="00833F9B">
          <w:rPr>
            <w:webHidden/>
          </w:rPr>
          <w:fldChar w:fldCharType="end"/>
        </w:r>
      </w:hyperlink>
    </w:p>
    <w:p w14:paraId="7B30431A" w14:textId="3D866B53" w:rsidR="00833F9B" w:rsidRPr="008E0490" w:rsidRDefault="008F7947">
      <w:pPr>
        <w:pStyle w:val="TOC2"/>
        <w:rPr>
          <w:rFonts w:ascii="Calibri" w:hAnsi="Calibri"/>
          <w:spacing w:val="0"/>
          <w:szCs w:val="22"/>
          <w:lang w:eastAsia="en-AU"/>
        </w:rPr>
      </w:pPr>
      <w:hyperlink w:anchor="_Toc469526375" w:history="1">
        <w:r w:rsidR="00833F9B" w:rsidRPr="00BC7804">
          <w:rPr>
            <w:rStyle w:val="Hyperlink"/>
          </w:rPr>
          <w:t>1.3</w:t>
        </w:r>
        <w:r w:rsidR="00833F9B" w:rsidRPr="008E0490">
          <w:rPr>
            <w:rFonts w:ascii="Calibri" w:hAnsi="Calibri"/>
            <w:spacing w:val="0"/>
            <w:szCs w:val="22"/>
            <w:lang w:eastAsia="en-AU"/>
          </w:rPr>
          <w:tab/>
        </w:r>
        <w:r w:rsidR="00833F9B" w:rsidRPr="00BC7804">
          <w:rPr>
            <w:rStyle w:val="Hyperlink"/>
          </w:rPr>
          <w:t>Standards</w:t>
        </w:r>
        <w:r w:rsidR="00833F9B">
          <w:rPr>
            <w:webHidden/>
          </w:rPr>
          <w:tab/>
        </w:r>
        <w:r w:rsidR="00833F9B">
          <w:rPr>
            <w:webHidden/>
          </w:rPr>
          <w:fldChar w:fldCharType="begin"/>
        </w:r>
        <w:r w:rsidR="00833F9B">
          <w:rPr>
            <w:webHidden/>
          </w:rPr>
          <w:instrText xml:space="preserve"> PAGEREF _Toc469526375 \h </w:instrText>
        </w:r>
        <w:r w:rsidR="00833F9B">
          <w:rPr>
            <w:webHidden/>
          </w:rPr>
        </w:r>
        <w:r w:rsidR="00833F9B">
          <w:rPr>
            <w:webHidden/>
          </w:rPr>
          <w:fldChar w:fldCharType="separate"/>
        </w:r>
        <w:r w:rsidR="005F0FA5">
          <w:rPr>
            <w:webHidden/>
          </w:rPr>
          <w:t>9</w:t>
        </w:r>
        <w:r w:rsidR="00833F9B">
          <w:rPr>
            <w:webHidden/>
          </w:rPr>
          <w:fldChar w:fldCharType="end"/>
        </w:r>
      </w:hyperlink>
    </w:p>
    <w:p w14:paraId="058B493D" w14:textId="11B38D20" w:rsidR="00833F9B" w:rsidRPr="008E0490" w:rsidRDefault="008F7947">
      <w:pPr>
        <w:pStyle w:val="TOC1"/>
        <w:rPr>
          <w:rFonts w:ascii="Calibri" w:hAnsi="Calibri"/>
          <w:b w:val="0"/>
          <w:noProof/>
          <w:szCs w:val="22"/>
          <w:lang w:eastAsia="en-AU"/>
        </w:rPr>
      </w:pPr>
      <w:hyperlink w:anchor="_Toc469526376" w:history="1">
        <w:r w:rsidR="00833F9B" w:rsidRPr="00BC7804">
          <w:rPr>
            <w:rStyle w:val="Hyperlink"/>
            <w:noProof/>
          </w:rPr>
          <w:t>2</w:t>
        </w:r>
        <w:r w:rsidR="00833F9B" w:rsidRPr="008E0490">
          <w:rPr>
            <w:rFonts w:ascii="Calibri" w:hAnsi="Calibri"/>
            <w:b w:val="0"/>
            <w:noProof/>
            <w:szCs w:val="22"/>
            <w:lang w:eastAsia="en-AU"/>
          </w:rPr>
          <w:tab/>
        </w:r>
        <w:r w:rsidR="00833F9B" w:rsidRPr="00BC7804">
          <w:rPr>
            <w:rStyle w:val="Hyperlink"/>
            <w:noProof/>
          </w:rPr>
          <w:t>Compliance with Regulatory Instruments</w:t>
        </w:r>
        <w:r w:rsidR="00833F9B">
          <w:rPr>
            <w:noProof/>
            <w:webHidden/>
          </w:rPr>
          <w:tab/>
        </w:r>
        <w:r w:rsidR="00833F9B">
          <w:rPr>
            <w:noProof/>
            <w:webHidden/>
          </w:rPr>
          <w:fldChar w:fldCharType="begin"/>
        </w:r>
        <w:r w:rsidR="00833F9B">
          <w:rPr>
            <w:noProof/>
            <w:webHidden/>
          </w:rPr>
          <w:instrText xml:space="preserve"> PAGEREF _Toc469526376 \h </w:instrText>
        </w:r>
        <w:r w:rsidR="00833F9B">
          <w:rPr>
            <w:noProof/>
            <w:webHidden/>
          </w:rPr>
        </w:r>
        <w:r w:rsidR="00833F9B">
          <w:rPr>
            <w:noProof/>
            <w:webHidden/>
          </w:rPr>
          <w:fldChar w:fldCharType="separate"/>
        </w:r>
        <w:r w:rsidR="005F0FA5">
          <w:rPr>
            <w:noProof/>
            <w:webHidden/>
          </w:rPr>
          <w:t>11</w:t>
        </w:r>
        <w:r w:rsidR="00833F9B">
          <w:rPr>
            <w:noProof/>
            <w:webHidden/>
          </w:rPr>
          <w:fldChar w:fldCharType="end"/>
        </w:r>
      </w:hyperlink>
    </w:p>
    <w:p w14:paraId="4B856853" w14:textId="32894169" w:rsidR="00833F9B" w:rsidRPr="008E0490" w:rsidRDefault="008F7947">
      <w:pPr>
        <w:pStyle w:val="TOC2"/>
        <w:rPr>
          <w:rFonts w:ascii="Calibri" w:hAnsi="Calibri"/>
          <w:spacing w:val="0"/>
          <w:szCs w:val="22"/>
          <w:lang w:eastAsia="en-AU"/>
        </w:rPr>
      </w:pPr>
      <w:hyperlink w:anchor="_Toc469526377" w:history="1">
        <w:r w:rsidR="00833F9B" w:rsidRPr="00BC7804">
          <w:rPr>
            <w:rStyle w:val="Hyperlink"/>
          </w:rPr>
          <w:t>2.1</w:t>
        </w:r>
        <w:r w:rsidR="00833F9B" w:rsidRPr="008E0490">
          <w:rPr>
            <w:rFonts w:ascii="Calibri" w:hAnsi="Calibri"/>
            <w:spacing w:val="0"/>
            <w:szCs w:val="22"/>
            <w:lang w:eastAsia="en-AU"/>
          </w:rPr>
          <w:tab/>
        </w:r>
        <w:r w:rsidR="00833F9B" w:rsidRPr="00BC7804">
          <w:rPr>
            <w:rStyle w:val="Hyperlink"/>
          </w:rPr>
          <w:t>Regulatory Instruments to take Precedence</w:t>
        </w:r>
        <w:r w:rsidR="00833F9B">
          <w:rPr>
            <w:webHidden/>
          </w:rPr>
          <w:tab/>
        </w:r>
        <w:r w:rsidR="00833F9B">
          <w:rPr>
            <w:webHidden/>
          </w:rPr>
          <w:fldChar w:fldCharType="begin"/>
        </w:r>
        <w:r w:rsidR="00833F9B">
          <w:rPr>
            <w:webHidden/>
          </w:rPr>
          <w:instrText xml:space="preserve"> PAGEREF _Toc469526377 \h </w:instrText>
        </w:r>
        <w:r w:rsidR="00833F9B">
          <w:rPr>
            <w:webHidden/>
          </w:rPr>
        </w:r>
        <w:r w:rsidR="00833F9B">
          <w:rPr>
            <w:webHidden/>
          </w:rPr>
          <w:fldChar w:fldCharType="separate"/>
        </w:r>
        <w:r w:rsidR="005F0FA5">
          <w:rPr>
            <w:webHidden/>
          </w:rPr>
          <w:t>11</w:t>
        </w:r>
        <w:r w:rsidR="00833F9B">
          <w:rPr>
            <w:webHidden/>
          </w:rPr>
          <w:fldChar w:fldCharType="end"/>
        </w:r>
      </w:hyperlink>
    </w:p>
    <w:p w14:paraId="580016B6" w14:textId="3229599A" w:rsidR="00833F9B" w:rsidRPr="008E0490" w:rsidRDefault="008F7947">
      <w:pPr>
        <w:pStyle w:val="TOC2"/>
        <w:rPr>
          <w:rFonts w:ascii="Calibri" w:hAnsi="Calibri"/>
          <w:spacing w:val="0"/>
          <w:szCs w:val="22"/>
          <w:lang w:eastAsia="en-AU"/>
        </w:rPr>
      </w:pPr>
      <w:hyperlink w:anchor="_Toc469526378" w:history="1">
        <w:r w:rsidR="00833F9B" w:rsidRPr="00BC7804">
          <w:rPr>
            <w:rStyle w:val="Hyperlink"/>
          </w:rPr>
          <w:t>2.2</w:t>
        </w:r>
        <w:r w:rsidR="00833F9B" w:rsidRPr="008E0490">
          <w:rPr>
            <w:rFonts w:ascii="Calibri" w:hAnsi="Calibri"/>
            <w:spacing w:val="0"/>
            <w:szCs w:val="22"/>
            <w:lang w:eastAsia="en-AU"/>
          </w:rPr>
          <w:tab/>
        </w:r>
        <w:r w:rsidR="00833F9B" w:rsidRPr="00BC7804">
          <w:rPr>
            <w:rStyle w:val="Hyperlink"/>
          </w:rPr>
          <w:t>Parties Must Comply with Regulatory Instruments</w:t>
        </w:r>
        <w:r w:rsidR="00833F9B">
          <w:rPr>
            <w:webHidden/>
          </w:rPr>
          <w:tab/>
        </w:r>
        <w:r w:rsidR="00833F9B">
          <w:rPr>
            <w:webHidden/>
          </w:rPr>
          <w:fldChar w:fldCharType="begin"/>
        </w:r>
        <w:r w:rsidR="00833F9B">
          <w:rPr>
            <w:webHidden/>
          </w:rPr>
          <w:instrText xml:space="preserve"> PAGEREF _Toc469526378 \h </w:instrText>
        </w:r>
        <w:r w:rsidR="00833F9B">
          <w:rPr>
            <w:webHidden/>
          </w:rPr>
        </w:r>
        <w:r w:rsidR="00833F9B">
          <w:rPr>
            <w:webHidden/>
          </w:rPr>
          <w:fldChar w:fldCharType="separate"/>
        </w:r>
        <w:r w:rsidR="005F0FA5">
          <w:rPr>
            <w:webHidden/>
          </w:rPr>
          <w:t>11</w:t>
        </w:r>
        <w:r w:rsidR="00833F9B">
          <w:rPr>
            <w:webHidden/>
          </w:rPr>
          <w:fldChar w:fldCharType="end"/>
        </w:r>
      </w:hyperlink>
    </w:p>
    <w:p w14:paraId="167426CD" w14:textId="1C023129" w:rsidR="00833F9B" w:rsidRPr="008E0490" w:rsidRDefault="008F7947">
      <w:pPr>
        <w:pStyle w:val="TOC2"/>
        <w:rPr>
          <w:rFonts w:ascii="Calibri" w:hAnsi="Calibri"/>
          <w:spacing w:val="0"/>
          <w:szCs w:val="22"/>
          <w:lang w:eastAsia="en-AU"/>
        </w:rPr>
      </w:pPr>
      <w:hyperlink w:anchor="_Toc469526379" w:history="1">
        <w:r w:rsidR="00833F9B" w:rsidRPr="00BC7804">
          <w:rPr>
            <w:rStyle w:val="Hyperlink"/>
          </w:rPr>
          <w:t>2.3</w:t>
        </w:r>
        <w:r w:rsidR="00833F9B" w:rsidRPr="008E0490">
          <w:rPr>
            <w:rFonts w:ascii="Calibri" w:hAnsi="Calibri"/>
            <w:spacing w:val="0"/>
            <w:szCs w:val="22"/>
            <w:lang w:eastAsia="en-AU"/>
          </w:rPr>
          <w:tab/>
        </w:r>
        <w:r w:rsidR="00833F9B" w:rsidRPr="00BC7804">
          <w:rPr>
            <w:rStyle w:val="Hyperlink"/>
          </w:rPr>
          <w:t>Parties Must Co-operate</w:t>
        </w:r>
        <w:r w:rsidR="00833F9B">
          <w:rPr>
            <w:webHidden/>
          </w:rPr>
          <w:tab/>
        </w:r>
        <w:r w:rsidR="00833F9B">
          <w:rPr>
            <w:webHidden/>
          </w:rPr>
          <w:fldChar w:fldCharType="begin"/>
        </w:r>
        <w:r w:rsidR="00833F9B">
          <w:rPr>
            <w:webHidden/>
          </w:rPr>
          <w:instrText xml:space="preserve"> PAGEREF _Toc469526379 \h </w:instrText>
        </w:r>
        <w:r w:rsidR="00833F9B">
          <w:rPr>
            <w:webHidden/>
          </w:rPr>
        </w:r>
        <w:r w:rsidR="00833F9B">
          <w:rPr>
            <w:webHidden/>
          </w:rPr>
          <w:fldChar w:fldCharType="separate"/>
        </w:r>
        <w:r w:rsidR="005F0FA5">
          <w:rPr>
            <w:webHidden/>
          </w:rPr>
          <w:t>11</w:t>
        </w:r>
        <w:r w:rsidR="00833F9B">
          <w:rPr>
            <w:webHidden/>
          </w:rPr>
          <w:fldChar w:fldCharType="end"/>
        </w:r>
      </w:hyperlink>
    </w:p>
    <w:p w14:paraId="0101426B" w14:textId="69F9E763" w:rsidR="00833F9B" w:rsidRPr="008E0490" w:rsidRDefault="008F7947">
      <w:pPr>
        <w:pStyle w:val="TOC2"/>
        <w:rPr>
          <w:rFonts w:ascii="Calibri" w:hAnsi="Calibri"/>
          <w:spacing w:val="0"/>
          <w:szCs w:val="22"/>
          <w:lang w:eastAsia="en-AU"/>
        </w:rPr>
      </w:pPr>
      <w:hyperlink w:anchor="_Toc469526380" w:history="1">
        <w:r w:rsidR="00833F9B" w:rsidRPr="00BC7804">
          <w:rPr>
            <w:rStyle w:val="Hyperlink"/>
          </w:rPr>
          <w:t>2.4</w:t>
        </w:r>
        <w:r w:rsidR="00833F9B" w:rsidRPr="008E0490">
          <w:rPr>
            <w:rFonts w:ascii="Calibri" w:hAnsi="Calibri"/>
            <w:spacing w:val="0"/>
            <w:szCs w:val="22"/>
            <w:lang w:eastAsia="en-AU"/>
          </w:rPr>
          <w:tab/>
        </w:r>
        <w:r w:rsidR="00833F9B" w:rsidRPr="00BC7804">
          <w:rPr>
            <w:rStyle w:val="Hyperlink"/>
          </w:rPr>
          <w:t>Preservation of Rights</w:t>
        </w:r>
        <w:r w:rsidR="00833F9B">
          <w:rPr>
            <w:webHidden/>
          </w:rPr>
          <w:tab/>
        </w:r>
        <w:r w:rsidR="00833F9B">
          <w:rPr>
            <w:webHidden/>
          </w:rPr>
          <w:fldChar w:fldCharType="begin"/>
        </w:r>
        <w:r w:rsidR="00833F9B">
          <w:rPr>
            <w:webHidden/>
          </w:rPr>
          <w:instrText xml:space="preserve"> PAGEREF _Toc469526380 \h </w:instrText>
        </w:r>
        <w:r w:rsidR="00833F9B">
          <w:rPr>
            <w:webHidden/>
          </w:rPr>
        </w:r>
        <w:r w:rsidR="00833F9B">
          <w:rPr>
            <w:webHidden/>
          </w:rPr>
          <w:fldChar w:fldCharType="separate"/>
        </w:r>
        <w:r w:rsidR="005F0FA5">
          <w:rPr>
            <w:webHidden/>
          </w:rPr>
          <w:t>11</w:t>
        </w:r>
        <w:r w:rsidR="00833F9B">
          <w:rPr>
            <w:webHidden/>
          </w:rPr>
          <w:fldChar w:fldCharType="end"/>
        </w:r>
      </w:hyperlink>
    </w:p>
    <w:p w14:paraId="285DC256" w14:textId="1F3D53C4" w:rsidR="00833F9B" w:rsidRPr="008E0490" w:rsidRDefault="008F7947">
      <w:pPr>
        <w:pStyle w:val="TOC2"/>
        <w:rPr>
          <w:rFonts w:ascii="Calibri" w:hAnsi="Calibri"/>
          <w:spacing w:val="0"/>
          <w:szCs w:val="22"/>
          <w:lang w:eastAsia="en-AU"/>
        </w:rPr>
      </w:pPr>
      <w:hyperlink w:anchor="_Toc469526381" w:history="1">
        <w:r w:rsidR="00833F9B" w:rsidRPr="00BC7804">
          <w:rPr>
            <w:rStyle w:val="Hyperlink"/>
          </w:rPr>
          <w:t>2.5</w:t>
        </w:r>
        <w:r w:rsidR="00833F9B" w:rsidRPr="008E0490">
          <w:rPr>
            <w:rFonts w:ascii="Calibri" w:hAnsi="Calibri"/>
            <w:spacing w:val="0"/>
            <w:szCs w:val="22"/>
            <w:lang w:eastAsia="en-AU"/>
          </w:rPr>
          <w:tab/>
        </w:r>
        <w:r w:rsidR="00833F9B" w:rsidRPr="00BC7804">
          <w:rPr>
            <w:rStyle w:val="Hyperlink"/>
          </w:rPr>
          <w:t>Waiver of Compliance</w:t>
        </w:r>
        <w:r w:rsidR="00833F9B">
          <w:rPr>
            <w:webHidden/>
          </w:rPr>
          <w:tab/>
        </w:r>
        <w:r w:rsidR="00833F9B">
          <w:rPr>
            <w:webHidden/>
          </w:rPr>
          <w:fldChar w:fldCharType="begin"/>
        </w:r>
        <w:r w:rsidR="00833F9B">
          <w:rPr>
            <w:webHidden/>
          </w:rPr>
          <w:instrText xml:space="preserve"> PAGEREF _Toc469526381 \h </w:instrText>
        </w:r>
        <w:r w:rsidR="00833F9B">
          <w:rPr>
            <w:webHidden/>
          </w:rPr>
        </w:r>
        <w:r w:rsidR="00833F9B">
          <w:rPr>
            <w:webHidden/>
          </w:rPr>
          <w:fldChar w:fldCharType="separate"/>
        </w:r>
        <w:r w:rsidR="005F0FA5">
          <w:rPr>
            <w:webHidden/>
          </w:rPr>
          <w:t>11</w:t>
        </w:r>
        <w:r w:rsidR="00833F9B">
          <w:rPr>
            <w:webHidden/>
          </w:rPr>
          <w:fldChar w:fldCharType="end"/>
        </w:r>
      </w:hyperlink>
    </w:p>
    <w:p w14:paraId="2FF53150" w14:textId="76CCE8BC" w:rsidR="00833F9B" w:rsidRPr="008E0490" w:rsidRDefault="008F7947">
      <w:pPr>
        <w:pStyle w:val="TOC2"/>
        <w:rPr>
          <w:rFonts w:ascii="Calibri" w:hAnsi="Calibri"/>
          <w:spacing w:val="0"/>
          <w:szCs w:val="22"/>
          <w:lang w:eastAsia="en-AU"/>
        </w:rPr>
      </w:pPr>
      <w:hyperlink w:anchor="_Toc469526382" w:history="1">
        <w:r w:rsidR="00833F9B" w:rsidRPr="00BC7804">
          <w:rPr>
            <w:rStyle w:val="Hyperlink"/>
          </w:rPr>
          <w:t>2.6</w:t>
        </w:r>
        <w:r w:rsidR="00833F9B" w:rsidRPr="008E0490">
          <w:rPr>
            <w:rFonts w:ascii="Calibri" w:hAnsi="Calibri"/>
            <w:spacing w:val="0"/>
            <w:szCs w:val="22"/>
            <w:lang w:eastAsia="en-AU"/>
          </w:rPr>
          <w:tab/>
        </w:r>
        <w:r w:rsidR="00833F9B" w:rsidRPr="00BC7804">
          <w:rPr>
            <w:rStyle w:val="Hyperlink"/>
          </w:rPr>
          <w:t>Regulatory Relief</w:t>
        </w:r>
        <w:r w:rsidR="00833F9B">
          <w:rPr>
            <w:webHidden/>
          </w:rPr>
          <w:tab/>
        </w:r>
        <w:r w:rsidR="00833F9B">
          <w:rPr>
            <w:webHidden/>
          </w:rPr>
          <w:fldChar w:fldCharType="begin"/>
        </w:r>
        <w:r w:rsidR="00833F9B">
          <w:rPr>
            <w:webHidden/>
          </w:rPr>
          <w:instrText xml:space="preserve"> PAGEREF _Toc469526382 \h </w:instrText>
        </w:r>
        <w:r w:rsidR="00833F9B">
          <w:rPr>
            <w:webHidden/>
          </w:rPr>
        </w:r>
        <w:r w:rsidR="00833F9B">
          <w:rPr>
            <w:webHidden/>
          </w:rPr>
          <w:fldChar w:fldCharType="separate"/>
        </w:r>
        <w:r w:rsidR="005F0FA5">
          <w:rPr>
            <w:webHidden/>
          </w:rPr>
          <w:t>11</w:t>
        </w:r>
        <w:r w:rsidR="00833F9B">
          <w:rPr>
            <w:webHidden/>
          </w:rPr>
          <w:fldChar w:fldCharType="end"/>
        </w:r>
      </w:hyperlink>
    </w:p>
    <w:p w14:paraId="6C71A7C2" w14:textId="3CBE5920" w:rsidR="00833F9B" w:rsidRPr="008E0490" w:rsidRDefault="008F7947">
      <w:pPr>
        <w:pStyle w:val="TOC1"/>
        <w:rPr>
          <w:rFonts w:ascii="Calibri" w:hAnsi="Calibri"/>
          <w:b w:val="0"/>
          <w:noProof/>
          <w:szCs w:val="22"/>
          <w:lang w:eastAsia="en-AU"/>
        </w:rPr>
      </w:pPr>
      <w:hyperlink w:anchor="_Toc469526383" w:history="1">
        <w:r w:rsidR="00833F9B" w:rsidRPr="00BC7804">
          <w:rPr>
            <w:rStyle w:val="Hyperlink"/>
            <w:noProof/>
          </w:rPr>
          <w:t>3</w:t>
        </w:r>
        <w:r w:rsidR="00833F9B" w:rsidRPr="008E0490">
          <w:rPr>
            <w:rFonts w:ascii="Calibri" w:hAnsi="Calibri"/>
            <w:b w:val="0"/>
            <w:noProof/>
            <w:szCs w:val="22"/>
            <w:lang w:eastAsia="en-AU"/>
          </w:rPr>
          <w:tab/>
        </w:r>
        <w:r w:rsidR="00833F9B" w:rsidRPr="00BC7804">
          <w:rPr>
            <w:rStyle w:val="Hyperlink"/>
            <w:noProof/>
          </w:rPr>
          <w:t>Customer Relationship</w:t>
        </w:r>
        <w:r w:rsidR="00833F9B">
          <w:rPr>
            <w:noProof/>
            <w:webHidden/>
          </w:rPr>
          <w:tab/>
        </w:r>
        <w:r w:rsidR="00833F9B">
          <w:rPr>
            <w:noProof/>
            <w:webHidden/>
          </w:rPr>
          <w:fldChar w:fldCharType="begin"/>
        </w:r>
        <w:r w:rsidR="00833F9B">
          <w:rPr>
            <w:noProof/>
            <w:webHidden/>
          </w:rPr>
          <w:instrText xml:space="preserve"> PAGEREF _Toc469526383 \h </w:instrText>
        </w:r>
        <w:r w:rsidR="00833F9B">
          <w:rPr>
            <w:noProof/>
            <w:webHidden/>
          </w:rPr>
        </w:r>
        <w:r w:rsidR="00833F9B">
          <w:rPr>
            <w:noProof/>
            <w:webHidden/>
          </w:rPr>
          <w:fldChar w:fldCharType="separate"/>
        </w:r>
        <w:r w:rsidR="005F0FA5">
          <w:rPr>
            <w:noProof/>
            <w:webHidden/>
          </w:rPr>
          <w:t>12</w:t>
        </w:r>
        <w:r w:rsidR="00833F9B">
          <w:rPr>
            <w:noProof/>
            <w:webHidden/>
          </w:rPr>
          <w:fldChar w:fldCharType="end"/>
        </w:r>
      </w:hyperlink>
    </w:p>
    <w:p w14:paraId="5F3DAFEE" w14:textId="2EC9DD6E" w:rsidR="00833F9B" w:rsidRPr="008E0490" w:rsidRDefault="008F7947">
      <w:pPr>
        <w:pStyle w:val="TOC1"/>
        <w:rPr>
          <w:rFonts w:ascii="Calibri" w:hAnsi="Calibri"/>
          <w:b w:val="0"/>
          <w:noProof/>
          <w:szCs w:val="22"/>
          <w:lang w:eastAsia="en-AU"/>
        </w:rPr>
      </w:pPr>
      <w:hyperlink w:anchor="_Toc469526384" w:history="1">
        <w:r w:rsidR="00833F9B" w:rsidRPr="00BC7804">
          <w:rPr>
            <w:rStyle w:val="Hyperlink"/>
            <w:rFonts w:ascii="Arial" w:hAnsi="Arial" w:cs="Arial"/>
            <w:noProof/>
          </w:rPr>
          <w:t>3A</w:t>
        </w:r>
        <w:r w:rsidR="00833F9B" w:rsidRPr="008E0490">
          <w:rPr>
            <w:rFonts w:ascii="Calibri" w:hAnsi="Calibri"/>
            <w:b w:val="0"/>
            <w:noProof/>
            <w:szCs w:val="22"/>
            <w:lang w:eastAsia="en-AU"/>
          </w:rPr>
          <w:tab/>
        </w:r>
        <w:r w:rsidR="00833F9B" w:rsidRPr="00BC7804">
          <w:rPr>
            <w:rStyle w:val="Hyperlink"/>
            <w:rFonts w:ascii="Arial" w:hAnsi="Arial" w:cs="Arial"/>
            <w:noProof/>
          </w:rPr>
          <w:t>How this Agreement applies where the User is an End-User</w:t>
        </w:r>
        <w:r w:rsidR="00833F9B">
          <w:rPr>
            <w:noProof/>
            <w:webHidden/>
          </w:rPr>
          <w:tab/>
        </w:r>
        <w:r w:rsidR="00833F9B">
          <w:rPr>
            <w:noProof/>
            <w:webHidden/>
          </w:rPr>
          <w:fldChar w:fldCharType="begin"/>
        </w:r>
        <w:r w:rsidR="00833F9B">
          <w:rPr>
            <w:noProof/>
            <w:webHidden/>
          </w:rPr>
          <w:instrText xml:space="preserve"> PAGEREF _Toc469526384 \h </w:instrText>
        </w:r>
        <w:r w:rsidR="00833F9B">
          <w:rPr>
            <w:noProof/>
            <w:webHidden/>
          </w:rPr>
        </w:r>
        <w:r w:rsidR="00833F9B">
          <w:rPr>
            <w:noProof/>
            <w:webHidden/>
          </w:rPr>
          <w:fldChar w:fldCharType="separate"/>
        </w:r>
        <w:r w:rsidR="005F0FA5">
          <w:rPr>
            <w:noProof/>
            <w:webHidden/>
          </w:rPr>
          <w:t>12</w:t>
        </w:r>
        <w:r w:rsidR="00833F9B">
          <w:rPr>
            <w:noProof/>
            <w:webHidden/>
          </w:rPr>
          <w:fldChar w:fldCharType="end"/>
        </w:r>
      </w:hyperlink>
    </w:p>
    <w:p w14:paraId="5C9315A6" w14:textId="75A900B2" w:rsidR="00833F9B" w:rsidRPr="008E0490" w:rsidRDefault="008F7947">
      <w:pPr>
        <w:pStyle w:val="TOC1"/>
        <w:rPr>
          <w:rFonts w:ascii="Calibri" w:hAnsi="Calibri"/>
          <w:b w:val="0"/>
          <w:noProof/>
          <w:szCs w:val="22"/>
          <w:lang w:eastAsia="en-AU"/>
        </w:rPr>
      </w:pPr>
      <w:hyperlink w:anchor="_Toc469526385" w:history="1">
        <w:r w:rsidR="00833F9B" w:rsidRPr="00BC7804">
          <w:rPr>
            <w:rStyle w:val="Hyperlink"/>
            <w:noProof/>
          </w:rPr>
          <w:t>4</w:t>
        </w:r>
        <w:r w:rsidR="00833F9B" w:rsidRPr="008E0490">
          <w:rPr>
            <w:rFonts w:ascii="Calibri" w:hAnsi="Calibri"/>
            <w:b w:val="0"/>
            <w:noProof/>
            <w:szCs w:val="22"/>
            <w:lang w:eastAsia="en-AU"/>
          </w:rPr>
          <w:tab/>
        </w:r>
        <w:r w:rsidR="00833F9B" w:rsidRPr="00BC7804">
          <w:rPr>
            <w:rStyle w:val="Hyperlink"/>
            <w:noProof/>
          </w:rPr>
          <w:t>Distribution Services</w:t>
        </w:r>
        <w:r w:rsidR="00833F9B">
          <w:rPr>
            <w:noProof/>
            <w:webHidden/>
          </w:rPr>
          <w:tab/>
        </w:r>
        <w:r w:rsidR="00833F9B">
          <w:rPr>
            <w:noProof/>
            <w:webHidden/>
          </w:rPr>
          <w:fldChar w:fldCharType="begin"/>
        </w:r>
        <w:r w:rsidR="00833F9B">
          <w:rPr>
            <w:noProof/>
            <w:webHidden/>
          </w:rPr>
          <w:instrText xml:space="preserve"> PAGEREF _Toc469526385 \h </w:instrText>
        </w:r>
        <w:r w:rsidR="00833F9B">
          <w:rPr>
            <w:noProof/>
            <w:webHidden/>
          </w:rPr>
        </w:r>
        <w:r w:rsidR="00833F9B">
          <w:rPr>
            <w:noProof/>
            <w:webHidden/>
          </w:rPr>
          <w:fldChar w:fldCharType="separate"/>
        </w:r>
        <w:r w:rsidR="005F0FA5">
          <w:rPr>
            <w:noProof/>
            <w:webHidden/>
          </w:rPr>
          <w:t>13</w:t>
        </w:r>
        <w:r w:rsidR="00833F9B">
          <w:rPr>
            <w:noProof/>
            <w:webHidden/>
          </w:rPr>
          <w:fldChar w:fldCharType="end"/>
        </w:r>
      </w:hyperlink>
    </w:p>
    <w:p w14:paraId="11B2797E" w14:textId="014F63BB" w:rsidR="00833F9B" w:rsidRPr="008E0490" w:rsidRDefault="008F7947">
      <w:pPr>
        <w:pStyle w:val="TOC2"/>
        <w:rPr>
          <w:rFonts w:ascii="Calibri" w:hAnsi="Calibri"/>
          <w:spacing w:val="0"/>
          <w:szCs w:val="22"/>
          <w:lang w:eastAsia="en-AU"/>
        </w:rPr>
      </w:pPr>
      <w:hyperlink w:anchor="_Toc469526386" w:history="1">
        <w:r w:rsidR="00833F9B" w:rsidRPr="00BC7804">
          <w:rPr>
            <w:rStyle w:val="Hyperlink"/>
          </w:rPr>
          <w:t>4.1</w:t>
        </w:r>
        <w:r w:rsidR="00833F9B" w:rsidRPr="008E0490">
          <w:rPr>
            <w:rFonts w:ascii="Calibri" w:hAnsi="Calibri"/>
            <w:spacing w:val="0"/>
            <w:szCs w:val="22"/>
            <w:lang w:eastAsia="en-AU"/>
          </w:rPr>
          <w:tab/>
        </w:r>
        <w:r w:rsidR="00833F9B" w:rsidRPr="00BC7804">
          <w:rPr>
            <w:rStyle w:val="Hyperlink"/>
          </w:rPr>
          <w:t>Provision of Distribution Services</w:t>
        </w:r>
        <w:r w:rsidR="00833F9B">
          <w:rPr>
            <w:webHidden/>
          </w:rPr>
          <w:tab/>
        </w:r>
        <w:r w:rsidR="00833F9B">
          <w:rPr>
            <w:webHidden/>
          </w:rPr>
          <w:fldChar w:fldCharType="begin"/>
        </w:r>
        <w:r w:rsidR="00833F9B">
          <w:rPr>
            <w:webHidden/>
          </w:rPr>
          <w:instrText xml:space="preserve"> PAGEREF _Toc469526386 \h </w:instrText>
        </w:r>
        <w:r w:rsidR="00833F9B">
          <w:rPr>
            <w:webHidden/>
          </w:rPr>
        </w:r>
        <w:r w:rsidR="00833F9B">
          <w:rPr>
            <w:webHidden/>
          </w:rPr>
          <w:fldChar w:fldCharType="separate"/>
        </w:r>
        <w:r w:rsidR="005F0FA5">
          <w:rPr>
            <w:webHidden/>
          </w:rPr>
          <w:t>13</w:t>
        </w:r>
        <w:r w:rsidR="00833F9B">
          <w:rPr>
            <w:webHidden/>
          </w:rPr>
          <w:fldChar w:fldCharType="end"/>
        </w:r>
      </w:hyperlink>
    </w:p>
    <w:p w14:paraId="06EB97BD" w14:textId="024B5A88" w:rsidR="00833F9B" w:rsidRPr="008E0490" w:rsidRDefault="008F7947">
      <w:pPr>
        <w:pStyle w:val="TOC2"/>
        <w:rPr>
          <w:rFonts w:ascii="Calibri" w:hAnsi="Calibri"/>
          <w:spacing w:val="0"/>
          <w:szCs w:val="22"/>
          <w:lang w:eastAsia="en-AU"/>
        </w:rPr>
      </w:pPr>
      <w:hyperlink w:anchor="_Toc469526387" w:history="1">
        <w:r w:rsidR="00833F9B" w:rsidRPr="00BC7804">
          <w:rPr>
            <w:rStyle w:val="Hyperlink"/>
          </w:rPr>
          <w:t>4.2</w:t>
        </w:r>
        <w:r w:rsidR="00833F9B" w:rsidRPr="008E0490">
          <w:rPr>
            <w:rFonts w:ascii="Calibri" w:hAnsi="Calibri"/>
            <w:spacing w:val="0"/>
            <w:szCs w:val="22"/>
            <w:lang w:eastAsia="en-AU"/>
          </w:rPr>
          <w:tab/>
        </w:r>
        <w:r w:rsidR="00833F9B" w:rsidRPr="00BC7804">
          <w:rPr>
            <w:rStyle w:val="Hyperlink"/>
          </w:rPr>
          <w:t>Deemed Request for Distribution Services</w:t>
        </w:r>
        <w:r w:rsidR="00833F9B">
          <w:rPr>
            <w:webHidden/>
          </w:rPr>
          <w:tab/>
        </w:r>
        <w:r w:rsidR="00833F9B">
          <w:rPr>
            <w:webHidden/>
          </w:rPr>
          <w:fldChar w:fldCharType="begin"/>
        </w:r>
        <w:r w:rsidR="00833F9B">
          <w:rPr>
            <w:webHidden/>
          </w:rPr>
          <w:instrText xml:space="preserve"> PAGEREF _Toc469526387 \h </w:instrText>
        </w:r>
        <w:r w:rsidR="00833F9B">
          <w:rPr>
            <w:webHidden/>
          </w:rPr>
        </w:r>
        <w:r w:rsidR="00833F9B">
          <w:rPr>
            <w:webHidden/>
          </w:rPr>
          <w:fldChar w:fldCharType="separate"/>
        </w:r>
        <w:r w:rsidR="005F0FA5">
          <w:rPr>
            <w:webHidden/>
          </w:rPr>
          <w:t>13</w:t>
        </w:r>
        <w:r w:rsidR="00833F9B">
          <w:rPr>
            <w:webHidden/>
          </w:rPr>
          <w:fldChar w:fldCharType="end"/>
        </w:r>
      </w:hyperlink>
    </w:p>
    <w:p w14:paraId="1728F3A5" w14:textId="748CF4D9" w:rsidR="00833F9B" w:rsidRPr="008E0490" w:rsidRDefault="008F7947">
      <w:pPr>
        <w:pStyle w:val="TOC2"/>
        <w:rPr>
          <w:rFonts w:ascii="Calibri" w:hAnsi="Calibri"/>
          <w:spacing w:val="0"/>
          <w:szCs w:val="22"/>
          <w:lang w:eastAsia="en-AU"/>
        </w:rPr>
      </w:pPr>
      <w:hyperlink w:anchor="_Toc469526388" w:history="1">
        <w:r w:rsidR="00833F9B" w:rsidRPr="00BC7804">
          <w:rPr>
            <w:rStyle w:val="Hyperlink"/>
          </w:rPr>
          <w:t>4.3</w:t>
        </w:r>
        <w:r w:rsidR="00833F9B" w:rsidRPr="008E0490">
          <w:rPr>
            <w:rFonts w:ascii="Calibri" w:hAnsi="Calibri"/>
            <w:spacing w:val="0"/>
            <w:szCs w:val="22"/>
            <w:lang w:eastAsia="en-AU"/>
          </w:rPr>
          <w:tab/>
        </w:r>
        <w:r w:rsidR="00833F9B" w:rsidRPr="00BC7804">
          <w:rPr>
            <w:rStyle w:val="Hyperlink"/>
          </w:rPr>
          <w:t>Cessation of Provision of Distribution Services</w:t>
        </w:r>
        <w:r w:rsidR="00833F9B">
          <w:rPr>
            <w:webHidden/>
          </w:rPr>
          <w:tab/>
        </w:r>
        <w:r w:rsidR="00833F9B">
          <w:rPr>
            <w:webHidden/>
          </w:rPr>
          <w:fldChar w:fldCharType="begin"/>
        </w:r>
        <w:r w:rsidR="00833F9B">
          <w:rPr>
            <w:webHidden/>
          </w:rPr>
          <w:instrText xml:space="preserve"> PAGEREF _Toc469526388 \h </w:instrText>
        </w:r>
        <w:r w:rsidR="00833F9B">
          <w:rPr>
            <w:webHidden/>
          </w:rPr>
        </w:r>
        <w:r w:rsidR="00833F9B">
          <w:rPr>
            <w:webHidden/>
          </w:rPr>
          <w:fldChar w:fldCharType="separate"/>
        </w:r>
        <w:r w:rsidR="005F0FA5">
          <w:rPr>
            <w:webHidden/>
          </w:rPr>
          <w:t>14</w:t>
        </w:r>
        <w:r w:rsidR="00833F9B">
          <w:rPr>
            <w:webHidden/>
          </w:rPr>
          <w:fldChar w:fldCharType="end"/>
        </w:r>
      </w:hyperlink>
    </w:p>
    <w:p w14:paraId="1917CD72" w14:textId="5C27C460" w:rsidR="00833F9B" w:rsidRPr="008E0490" w:rsidRDefault="008F7947">
      <w:pPr>
        <w:pStyle w:val="TOC2"/>
        <w:rPr>
          <w:rFonts w:ascii="Calibri" w:hAnsi="Calibri"/>
          <w:spacing w:val="0"/>
          <w:szCs w:val="22"/>
          <w:lang w:eastAsia="en-AU"/>
        </w:rPr>
      </w:pPr>
      <w:hyperlink w:anchor="_Toc469526389" w:history="1">
        <w:r w:rsidR="00833F9B" w:rsidRPr="00BC7804">
          <w:rPr>
            <w:rStyle w:val="Hyperlink"/>
          </w:rPr>
          <w:t>4.4</w:t>
        </w:r>
        <w:r w:rsidR="00833F9B" w:rsidRPr="008E0490">
          <w:rPr>
            <w:rFonts w:ascii="Calibri" w:hAnsi="Calibri"/>
            <w:spacing w:val="0"/>
            <w:szCs w:val="22"/>
            <w:lang w:eastAsia="en-AU"/>
          </w:rPr>
          <w:tab/>
        </w:r>
        <w:r w:rsidR="00833F9B" w:rsidRPr="00BC7804">
          <w:rPr>
            <w:rStyle w:val="Hyperlink"/>
          </w:rPr>
          <w:t>Entitlement to Refuse Service</w:t>
        </w:r>
        <w:r w:rsidR="00833F9B">
          <w:rPr>
            <w:webHidden/>
          </w:rPr>
          <w:tab/>
        </w:r>
        <w:r w:rsidR="00833F9B">
          <w:rPr>
            <w:webHidden/>
          </w:rPr>
          <w:fldChar w:fldCharType="begin"/>
        </w:r>
        <w:r w:rsidR="00833F9B">
          <w:rPr>
            <w:webHidden/>
          </w:rPr>
          <w:instrText xml:space="preserve"> PAGEREF _Toc469526389 \h </w:instrText>
        </w:r>
        <w:r w:rsidR="00833F9B">
          <w:rPr>
            <w:webHidden/>
          </w:rPr>
        </w:r>
        <w:r w:rsidR="00833F9B">
          <w:rPr>
            <w:webHidden/>
          </w:rPr>
          <w:fldChar w:fldCharType="separate"/>
        </w:r>
        <w:r w:rsidR="005F0FA5">
          <w:rPr>
            <w:webHidden/>
          </w:rPr>
          <w:t>14</w:t>
        </w:r>
        <w:r w:rsidR="00833F9B">
          <w:rPr>
            <w:webHidden/>
          </w:rPr>
          <w:fldChar w:fldCharType="end"/>
        </w:r>
      </w:hyperlink>
    </w:p>
    <w:p w14:paraId="41315359" w14:textId="74C4ACEA" w:rsidR="00833F9B" w:rsidRPr="008E0490" w:rsidRDefault="008F7947">
      <w:pPr>
        <w:pStyle w:val="TOC2"/>
        <w:rPr>
          <w:rFonts w:ascii="Calibri" w:hAnsi="Calibri"/>
          <w:spacing w:val="0"/>
          <w:szCs w:val="22"/>
          <w:lang w:eastAsia="en-AU"/>
        </w:rPr>
      </w:pPr>
      <w:hyperlink w:anchor="_Toc469526390" w:history="1">
        <w:r w:rsidR="00833F9B" w:rsidRPr="00BC7804">
          <w:rPr>
            <w:rStyle w:val="Hyperlink"/>
          </w:rPr>
          <w:t>4.5</w:t>
        </w:r>
        <w:r w:rsidR="00833F9B" w:rsidRPr="008E0490">
          <w:rPr>
            <w:rFonts w:ascii="Calibri" w:hAnsi="Calibri"/>
            <w:spacing w:val="0"/>
            <w:szCs w:val="22"/>
            <w:lang w:eastAsia="en-AU"/>
          </w:rPr>
          <w:tab/>
        </w:r>
        <w:r w:rsidR="00833F9B" w:rsidRPr="00BC7804">
          <w:rPr>
            <w:rStyle w:val="Hyperlink"/>
          </w:rPr>
          <w:t>Suspension for Supplier of Last Resort</w:t>
        </w:r>
        <w:r w:rsidR="00833F9B">
          <w:rPr>
            <w:webHidden/>
          </w:rPr>
          <w:tab/>
        </w:r>
        <w:r w:rsidR="00833F9B">
          <w:rPr>
            <w:webHidden/>
          </w:rPr>
          <w:fldChar w:fldCharType="begin"/>
        </w:r>
        <w:r w:rsidR="00833F9B">
          <w:rPr>
            <w:webHidden/>
          </w:rPr>
          <w:instrText xml:space="preserve"> PAGEREF _Toc469526390 \h </w:instrText>
        </w:r>
        <w:r w:rsidR="00833F9B">
          <w:rPr>
            <w:webHidden/>
          </w:rPr>
        </w:r>
        <w:r w:rsidR="00833F9B">
          <w:rPr>
            <w:webHidden/>
          </w:rPr>
          <w:fldChar w:fldCharType="separate"/>
        </w:r>
        <w:r w:rsidR="005F0FA5">
          <w:rPr>
            <w:webHidden/>
          </w:rPr>
          <w:t>14</w:t>
        </w:r>
        <w:r w:rsidR="00833F9B">
          <w:rPr>
            <w:webHidden/>
          </w:rPr>
          <w:fldChar w:fldCharType="end"/>
        </w:r>
      </w:hyperlink>
    </w:p>
    <w:p w14:paraId="1C575B5F" w14:textId="4FEBCB3B" w:rsidR="00833F9B" w:rsidRPr="008E0490" w:rsidRDefault="008F7947">
      <w:pPr>
        <w:pStyle w:val="TOC2"/>
        <w:rPr>
          <w:rFonts w:ascii="Calibri" w:hAnsi="Calibri"/>
          <w:spacing w:val="0"/>
          <w:szCs w:val="22"/>
          <w:lang w:eastAsia="en-AU"/>
        </w:rPr>
      </w:pPr>
      <w:hyperlink w:anchor="_Toc469526391" w:history="1">
        <w:r w:rsidR="00833F9B" w:rsidRPr="00BC7804">
          <w:rPr>
            <w:rStyle w:val="Hyperlink"/>
          </w:rPr>
          <w:t>4.6</w:t>
        </w:r>
        <w:r w:rsidR="00833F9B" w:rsidRPr="008E0490">
          <w:rPr>
            <w:rFonts w:ascii="Calibri" w:hAnsi="Calibri"/>
            <w:spacing w:val="0"/>
            <w:szCs w:val="22"/>
            <w:lang w:eastAsia="en-AU"/>
          </w:rPr>
          <w:tab/>
        </w:r>
        <w:r w:rsidR="00833F9B" w:rsidRPr="00BC7804">
          <w:rPr>
            <w:rStyle w:val="Hyperlink"/>
          </w:rPr>
          <w:t>Conditions of Supply</w:t>
        </w:r>
        <w:r w:rsidR="00833F9B">
          <w:rPr>
            <w:webHidden/>
          </w:rPr>
          <w:tab/>
        </w:r>
        <w:r w:rsidR="00833F9B">
          <w:rPr>
            <w:webHidden/>
          </w:rPr>
          <w:fldChar w:fldCharType="begin"/>
        </w:r>
        <w:r w:rsidR="00833F9B">
          <w:rPr>
            <w:webHidden/>
          </w:rPr>
          <w:instrText xml:space="preserve"> PAGEREF _Toc469526391 \h </w:instrText>
        </w:r>
        <w:r w:rsidR="00833F9B">
          <w:rPr>
            <w:webHidden/>
          </w:rPr>
        </w:r>
        <w:r w:rsidR="00833F9B">
          <w:rPr>
            <w:webHidden/>
          </w:rPr>
          <w:fldChar w:fldCharType="separate"/>
        </w:r>
        <w:r w:rsidR="005F0FA5">
          <w:rPr>
            <w:webHidden/>
          </w:rPr>
          <w:t>15</w:t>
        </w:r>
        <w:r w:rsidR="00833F9B">
          <w:rPr>
            <w:webHidden/>
          </w:rPr>
          <w:fldChar w:fldCharType="end"/>
        </w:r>
      </w:hyperlink>
    </w:p>
    <w:p w14:paraId="5E58FD6A" w14:textId="74E99778" w:rsidR="00833F9B" w:rsidRPr="008E0490" w:rsidRDefault="008F7947">
      <w:pPr>
        <w:pStyle w:val="TOC2"/>
        <w:rPr>
          <w:rFonts w:ascii="Calibri" w:hAnsi="Calibri"/>
          <w:spacing w:val="0"/>
          <w:szCs w:val="22"/>
          <w:lang w:eastAsia="en-AU"/>
        </w:rPr>
      </w:pPr>
      <w:hyperlink w:anchor="_Toc469526392" w:history="1">
        <w:r w:rsidR="00833F9B" w:rsidRPr="00BC7804">
          <w:rPr>
            <w:rStyle w:val="Hyperlink"/>
          </w:rPr>
          <w:t>4.7</w:t>
        </w:r>
        <w:r w:rsidR="00833F9B" w:rsidRPr="008E0490">
          <w:rPr>
            <w:rFonts w:ascii="Calibri" w:hAnsi="Calibri"/>
            <w:spacing w:val="0"/>
            <w:szCs w:val="22"/>
            <w:lang w:eastAsia="en-AU"/>
          </w:rPr>
          <w:tab/>
        </w:r>
        <w:r w:rsidR="00833F9B" w:rsidRPr="00BC7804">
          <w:rPr>
            <w:rStyle w:val="Hyperlink"/>
          </w:rPr>
          <w:t>The User’s Obligations/Capacity Management</w:t>
        </w:r>
        <w:r w:rsidR="00833F9B">
          <w:rPr>
            <w:webHidden/>
          </w:rPr>
          <w:tab/>
        </w:r>
        <w:r w:rsidR="00833F9B">
          <w:rPr>
            <w:webHidden/>
          </w:rPr>
          <w:fldChar w:fldCharType="begin"/>
        </w:r>
        <w:r w:rsidR="00833F9B">
          <w:rPr>
            <w:webHidden/>
          </w:rPr>
          <w:instrText xml:space="preserve"> PAGEREF _Toc469526392 \h </w:instrText>
        </w:r>
        <w:r w:rsidR="00833F9B">
          <w:rPr>
            <w:webHidden/>
          </w:rPr>
        </w:r>
        <w:r w:rsidR="00833F9B">
          <w:rPr>
            <w:webHidden/>
          </w:rPr>
          <w:fldChar w:fldCharType="separate"/>
        </w:r>
        <w:r w:rsidR="005F0FA5">
          <w:rPr>
            <w:webHidden/>
          </w:rPr>
          <w:t>15</w:t>
        </w:r>
        <w:r w:rsidR="00833F9B">
          <w:rPr>
            <w:webHidden/>
          </w:rPr>
          <w:fldChar w:fldCharType="end"/>
        </w:r>
      </w:hyperlink>
    </w:p>
    <w:p w14:paraId="16FEA44D" w14:textId="758E98ED" w:rsidR="00833F9B" w:rsidRPr="008E0490" w:rsidRDefault="008F7947">
      <w:pPr>
        <w:pStyle w:val="TOC2"/>
        <w:rPr>
          <w:rFonts w:ascii="Calibri" w:hAnsi="Calibri"/>
          <w:spacing w:val="0"/>
          <w:szCs w:val="22"/>
          <w:lang w:eastAsia="en-AU"/>
        </w:rPr>
      </w:pPr>
      <w:hyperlink w:anchor="_Toc469526393" w:history="1">
        <w:r w:rsidR="00833F9B" w:rsidRPr="00BC7804">
          <w:rPr>
            <w:rStyle w:val="Hyperlink"/>
          </w:rPr>
          <w:t>4.8</w:t>
        </w:r>
        <w:r w:rsidR="00833F9B" w:rsidRPr="008E0490">
          <w:rPr>
            <w:rFonts w:ascii="Calibri" w:hAnsi="Calibri"/>
            <w:spacing w:val="0"/>
            <w:szCs w:val="22"/>
            <w:lang w:eastAsia="en-AU"/>
          </w:rPr>
          <w:tab/>
        </w:r>
        <w:r w:rsidR="00833F9B" w:rsidRPr="00BC7804">
          <w:rPr>
            <w:rStyle w:val="Hyperlink"/>
          </w:rPr>
          <w:t>Title to Gas</w:t>
        </w:r>
        <w:r w:rsidR="00833F9B">
          <w:rPr>
            <w:webHidden/>
          </w:rPr>
          <w:tab/>
        </w:r>
        <w:r w:rsidR="00833F9B">
          <w:rPr>
            <w:webHidden/>
          </w:rPr>
          <w:fldChar w:fldCharType="begin"/>
        </w:r>
        <w:r w:rsidR="00833F9B">
          <w:rPr>
            <w:webHidden/>
          </w:rPr>
          <w:instrText xml:space="preserve"> PAGEREF _Toc469526393 \h </w:instrText>
        </w:r>
        <w:r w:rsidR="00833F9B">
          <w:rPr>
            <w:webHidden/>
          </w:rPr>
        </w:r>
        <w:r w:rsidR="00833F9B">
          <w:rPr>
            <w:webHidden/>
          </w:rPr>
          <w:fldChar w:fldCharType="separate"/>
        </w:r>
        <w:r w:rsidR="005F0FA5">
          <w:rPr>
            <w:webHidden/>
          </w:rPr>
          <w:t>16</w:t>
        </w:r>
        <w:r w:rsidR="00833F9B">
          <w:rPr>
            <w:webHidden/>
          </w:rPr>
          <w:fldChar w:fldCharType="end"/>
        </w:r>
      </w:hyperlink>
    </w:p>
    <w:p w14:paraId="41F1DAD1" w14:textId="2BBCB971" w:rsidR="00833F9B" w:rsidRPr="008E0490" w:rsidRDefault="008F7947">
      <w:pPr>
        <w:pStyle w:val="TOC2"/>
        <w:rPr>
          <w:rFonts w:ascii="Calibri" w:hAnsi="Calibri"/>
          <w:spacing w:val="0"/>
          <w:szCs w:val="22"/>
          <w:lang w:eastAsia="en-AU"/>
        </w:rPr>
      </w:pPr>
      <w:hyperlink w:anchor="_Toc469526394" w:history="1">
        <w:r w:rsidR="00833F9B" w:rsidRPr="00BC7804">
          <w:rPr>
            <w:rStyle w:val="Hyperlink"/>
          </w:rPr>
          <w:t>4.9</w:t>
        </w:r>
        <w:r w:rsidR="00833F9B" w:rsidRPr="008E0490">
          <w:rPr>
            <w:rFonts w:ascii="Calibri" w:hAnsi="Calibri"/>
            <w:spacing w:val="0"/>
            <w:szCs w:val="22"/>
            <w:lang w:eastAsia="en-AU"/>
          </w:rPr>
          <w:tab/>
        </w:r>
        <w:r w:rsidR="00833F9B" w:rsidRPr="00BC7804">
          <w:rPr>
            <w:rStyle w:val="Hyperlink"/>
          </w:rPr>
          <w:t>Custody and Control of Gas</w:t>
        </w:r>
        <w:r w:rsidR="00833F9B">
          <w:rPr>
            <w:webHidden/>
          </w:rPr>
          <w:tab/>
        </w:r>
        <w:r w:rsidR="00833F9B">
          <w:rPr>
            <w:webHidden/>
          </w:rPr>
          <w:fldChar w:fldCharType="begin"/>
        </w:r>
        <w:r w:rsidR="00833F9B">
          <w:rPr>
            <w:webHidden/>
          </w:rPr>
          <w:instrText xml:space="preserve"> PAGEREF _Toc469526394 \h </w:instrText>
        </w:r>
        <w:r w:rsidR="00833F9B">
          <w:rPr>
            <w:webHidden/>
          </w:rPr>
        </w:r>
        <w:r w:rsidR="00833F9B">
          <w:rPr>
            <w:webHidden/>
          </w:rPr>
          <w:fldChar w:fldCharType="separate"/>
        </w:r>
        <w:r w:rsidR="005F0FA5">
          <w:rPr>
            <w:webHidden/>
          </w:rPr>
          <w:t>16</w:t>
        </w:r>
        <w:r w:rsidR="00833F9B">
          <w:rPr>
            <w:webHidden/>
          </w:rPr>
          <w:fldChar w:fldCharType="end"/>
        </w:r>
      </w:hyperlink>
    </w:p>
    <w:p w14:paraId="76644A48" w14:textId="102B8B44" w:rsidR="00833F9B" w:rsidRPr="008E0490" w:rsidRDefault="008F7947">
      <w:pPr>
        <w:pStyle w:val="TOC2"/>
        <w:rPr>
          <w:rFonts w:ascii="Calibri" w:hAnsi="Calibri"/>
          <w:spacing w:val="0"/>
          <w:szCs w:val="22"/>
          <w:lang w:eastAsia="en-AU"/>
        </w:rPr>
      </w:pPr>
      <w:hyperlink w:anchor="_Toc469526395" w:history="1">
        <w:r w:rsidR="00833F9B" w:rsidRPr="00BC7804">
          <w:rPr>
            <w:rStyle w:val="Hyperlink"/>
          </w:rPr>
          <w:t>4.10</w:t>
        </w:r>
        <w:r w:rsidR="00833F9B" w:rsidRPr="008E0490">
          <w:rPr>
            <w:rFonts w:ascii="Calibri" w:hAnsi="Calibri"/>
            <w:spacing w:val="0"/>
            <w:szCs w:val="22"/>
            <w:lang w:eastAsia="en-AU"/>
          </w:rPr>
          <w:tab/>
        </w:r>
        <w:r w:rsidR="00833F9B" w:rsidRPr="00BC7804">
          <w:rPr>
            <w:rStyle w:val="Hyperlink"/>
          </w:rPr>
          <w:t>Unaccounted for Gas</w:t>
        </w:r>
        <w:r w:rsidR="00833F9B">
          <w:rPr>
            <w:webHidden/>
          </w:rPr>
          <w:tab/>
        </w:r>
        <w:r w:rsidR="00833F9B">
          <w:rPr>
            <w:webHidden/>
          </w:rPr>
          <w:fldChar w:fldCharType="begin"/>
        </w:r>
        <w:r w:rsidR="00833F9B">
          <w:rPr>
            <w:webHidden/>
          </w:rPr>
          <w:instrText xml:space="preserve"> PAGEREF _Toc469526395 \h </w:instrText>
        </w:r>
        <w:r w:rsidR="00833F9B">
          <w:rPr>
            <w:webHidden/>
          </w:rPr>
        </w:r>
        <w:r w:rsidR="00833F9B">
          <w:rPr>
            <w:webHidden/>
          </w:rPr>
          <w:fldChar w:fldCharType="separate"/>
        </w:r>
        <w:r w:rsidR="005F0FA5">
          <w:rPr>
            <w:webHidden/>
          </w:rPr>
          <w:t>16</w:t>
        </w:r>
        <w:r w:rsidR="00833F9B">
          <w:rPr>
            <w:webHidden/>
          </w:rPr>
          <w:fldChar w:fldCharType="end"/>
        </w:r>
      </w:hyperlink>
    </w:p>
    <w:p w14:paraId="00829B81" w14:textId="6716ECD9" w:rsidR="00833F9B" w:rsidRPr="008E0490" w:rsidRDefault="008F7947">
      <w:pPr>
        <w:pStyle w:val="TOC1"/>
        <w:rPr>
          <w:rFonts w:ascii="Calibri" w:hAnsi="Calibri"/>
          <w:b w:val="0"/>
          <w:noProof/>
          <w:szCs w:val="22"/>
          <w:lang w:eastAsia="en-AU"/>
        </w:rPr>
      </w:pPr>
      <w:hyperlink w:anchor="_Toc469526396" w:history="1">
        <w:r w:rsidR="00833F9B" w:rsidRPr="00BC7804">
          <w:rPr>
            <w:rStyle w:val="Hyperlink"/>
            <w:noProof/>
          </w:rPr>
          <w:t>5</w:t>
        </w:r>
        <w:r w:rsidR="00833F9B" w:rsidRPr="008E0490">
          <w:rPr>
            <w:rFonts w:ascii="Calibri" w:hAnsi="Calibri"/>
            <w:b w:val="0"/>
            <w:noProof/>
            <w:szCs w:val="22"/>
            <w:lang w:eastAsia="en-AU"/>
          </w:rPr>
          <w:tab/>
        </w:r>
        <w:r w:rsidR="00833F9B" w:rsidRPr="00BC7804">
          <w:rPr>
            <w:rStyle w:val="Hyperlink"/>
            <w:noProof/>
          </w:rPr>
          <w:t>Connection</w:t>
        </w:r>
        <w:r w:rsidR="00833F9B">
          <w:rPr>
            <w:noProof/>
            <w:webHidden/>
          </w:rPr>
          <w:tab/>
        </w:r>
        <w:r w:rsidR="00833F9B">
          <w:rPr>
            <w:noProof/>
            <w:webHidden/>
          </w:rPr>
          <w:fldChar w:fldCharType="begin"/>
        </w:r>
        <w:r w:rsidR="00833F9B">
          <w:rPr>
            <w:noProof/>
            <w:webHidden/>
          </w:rPr>
          <w:instrText xml:space="preserve"> PAGEREF _Toc469526396 \h </w:instrText>
        </w:r>
        <w:r w:rsidR="00833F9B">
          <w:rPr>
            <w:noProof/>
            <w:webHidden/>
          </w:rPr>
        </w:r>
        <w:r w:rsidR="00833F9B">
          <w:rPr>
            <w:noProof/>
            <w:webHidden/>
          </w:rPr>
          <w:fldChar w:fldCharType="separate"/>
        </w:r>
        <w:r w:rsidR="005F0FA5">
          <w:rPr>
            <w:noProof/>
            <w:webHidden/>
          </w:rPr>
          <w:t>16</w:t>
        </w:r>
        <w:r w:rsidR="00833F9B">
          <w:rPr>
            <w:noProof/>
            <w:webHidden/>
          </w:rPr>
          <w:fldChar w:fldCharType="end"/>
        </w:r>
      </w:hyperlink>
    </w:p>
    <w:p w14:paraId="2D945458" w14:textId="28FBFCB5" w:rsidR="00833F9B" w:rsidRPr="008E0490" w:rsidRDefault="008F7947">
      <w:pPr>
        <w:pStyle w:val="TOC1"/>
        <w:rPr>
          <w:rFonts w:ascii="Calibri" w:hAnsi="Calibri"/>
          <w:b w:val="0"/>
          <w:noProof/>
          <w:szCs w:val="22"/>
          <w:lang w:eastAsia="en-AU"/>
        </w:rPr>
      </w:pPr>
      <w:hyperlink w:anchor="_Toc469526397" w:history="1">
        <w:r w:rsidR="00833F9B" w:rsidRPr="00BC7804">
          <w:rPr>
            <w:rStyle w:val="Hyperlink"/>
            <w:noProof/>
          </w:rPr>
          <w:t>6</w:t>
        </w:r>
        <w:r w:rsidR="00833F9B" w:rsidRPr="008E0490">
          <w:rPr>
            <w:rFonts w:ascii="Calibri" w:hAnsi="Calibri"/>
            <w:b w:val="0"/>
            <w:noProof/>
            <w:szCs w:val="22"/>
            <w:lang w:eastAsia="en-AU"/>
          </w:rPr>
          <w:tab/>
        </w:r>
        <w:r w:rsidR="00833F9B" w:rsidRPr="00BC7804">
          <w:rPr>
            <w:rStyle w:val="Hyperlink"/>
            <w:noProof/>
          </w:rPr>
          <w:t>Disconnection, Interruption and Curtailment of Customers</w:t>
        </w:r>
        <w:r w:rsidR="00833F9B">
          <w:rPr>
            <w:noProof/>
            <w:webHidden/>
          </w:rPr>
          <w:tab/>
        </w:r>
        <w:r w:rsidR="00833F9B">
          <w:rPr>
            <w:noProof/>
            <w:webHidden/>
          </w:rPr>
          <w:fldChar w:fldCharType="begin"/>
        </w:r>
        <w:r w:rsidR="00833F9B">
          <w:rPr>
            <w:noProof/>
            <w:webHidden/>
          </w:rPr>
          <w:instrText xml:space="preserve"> PAGEREF _Toc469526397 \h </w:instrText>
        </w:r>
        <w:r w:rsidR="00833F9B">
          <w:rPr>
            <w:noProof/>
            <w:webHidden/>
          </w:rPr>
        </w:r>
        <w:r w:rsidR="00833F9B">
          <w:rPr>
            <w:noProof/>
            <w:webHidden/>
          </w:rPr>
          <w:fldChar w:fldCharType="separate"/>
        </w:r>
        <w:r w:rsidR="005F0FA5">
          <w:rPr>
            <w:noProof/>
            <w:webHidden/>
          </w:rPr>
          <w:t>17</w:t>
        </w:r>
        <w:r w:rsidR="00833F9B">
          <w:rPr>
            <w:noProof/>
            <w:webHidden/>
          </w:rPr>
          <w:fldChar w:fldCharType="end"/>
        </w:r>
      </w:hyperlink>
    </w:p>
    <w:p w14:paraId="2E747B74" w14:textId="217B75CA" w:rsidR="00833F9B" w:rsidRPr="008E0490" w:rsidRDefault="008F7947">
      <w:pPr>
        <w:pStyle w:val="TOC2"/>
        <w:rPr>
          <w:rFonts w:ascii="Calibri" w:hAnsi="Calibri"/>
          <w:spacing w:val="0"/>
          <w:szCs w:val="22"/>
          <w:lang w:eastAsia="en-AU"/>
        </w:rPr>
      </w:pPr>
      <w:hyperlink w:anchor="_Toc469526398" w:history="1">
        <w:r w:rsidR="00833F9B" w:rsidRPr="00BC7804">
          <w:rPr>
            <w:rStyle w:val="Hyperlink"/>
          </w:rPr>
          <w:t>6.1</w:t>
        </w:r>
        <w:r w:rsidR="00833F9B" w:rsidRPr="008E0490">
          <w:rPr>
            <w:rFonts w:ascii="Calibri" w:hAnsi="Calibri"/>
            <w:spacing w:val="0"/>
            <w:szCs w:val="22"/>
            <w:lang w:eastAsia="en-AU"/>
          </w:rPr>
          <w:tab/>
        </w:r>
        <w:r w:rsidR="00833F9B" w:rsidRPr="00BC7804">
          <w:rPr>
            <w:rStyle w:val="Hyperlink"/>
          </w:rPr>
          <w:t>Disconnection and Curtailment</w:t>
        </w:r>
        <w:r w:rsidR="00833F9B">
          <w:rPr>
            <w:webHidden/>
          </w:rPr>
          <w:tab/>
        </w:r>
        <w:r w:rsidR="00833F9B">
          <w:rPr>
            <w:webHidden/>
          </w:rPr>
          <w:fldChar w:fldCharType="begin"/>
        </w:r>
        <w:r w:rsidR="00833F9B">
          <w:rPr>
            <w:webHidden/>
          </w:rPr>
          <w:instrText xml:space="preserve"> PAGEREF _Toc469526398 \h </w:instrText>
        </w:r>
        <w:r w:rsidR="00833F9B">
          <w:rPr>
            <w:webHidden/>
          </w:rPr>
        </w:r>
        <w:r w:rsidR="00833F9B">
          <w:rPr>
            <w:webHidden/>
          </w:rPr>
          <w:fldChar w:fldCharType="separate"/>
        </w:r>
        <w:r w:rsidR="005F0FA5">
          <w:rPr>
            <w:webHidden/>
          </w:rPr>
          <w:t>17</w:t>
        </w:r>
        <w:r w:rsidR="00833F9B">
          <w:rPr>
            <w:webHidden/>
          </w:rPr>
          <w:fldChar w:fldCharType="end"/>
        </w:r>
      </w:hyperlink>
    </w:p>
    <w:p w14:paraId="45B0DB0F" w14:textId="19EBC4EB" w:rsidR="00833F9B" w:rsidRPr="008E0490" w:rsidRDefault="008F7947">
      <w:pPr>
        <w:pStyle w:val="TOC2"/>
        <w:rPr>
          <w:rFonts w:ascii="Calibri" w:hAnsi="Calibri"/>
          <w:spacing w:val="0"/>
          <w:szCs w:val="22"/>
          <w:lang w:eastAsia="en-AU"/>
        </w:rPr>
      </w:pPr>
      <w:hyperlink w:anchor="_Toc469526399" w:history="1">
        <w:r w:rsidR="00833F9B" w:rsidRPr="00BC7804">
          <w:rPr>
            <w:rStyle w:val="Hyperlink"/>
          </w:rPr>
          <w:t>6.2</w:t>
        </w:r>
        <w:r w:rsidR="00833F9B" w:rsidRPr="008E0490">
          <w:rPr>
            <w:rFonts w:ascii="Calibri" w:hAnsi="Calibri"/>
            <w:spacing w:val="0"/>
            <w:szCs w:val="22"/>
            <w:lang w:eastAsia="en-AU"/>
          </w:rPr>
          <w:tab/>
        </w:r>
        <w:r w:rsidR="00833F9B" w:rsidRPr="00BC7804">
          <w:rPr>
            <w:rStyle w:val="Hyperlink"/>
          </w:rPr>
          <w:t>Disconnection at the Request of the User</w:t>
        </w:r>
        <w:r w:rsidR="00833F9B">
          <w:rPr>
            <w:webHidden/>
          </w:rPr>
          <w:tab/>
        </w:r>
        <w:r w:rsidR="00833F9B">
          <w:rPr>
            <w:webHidden/>
          </w:rPr>
          <w:fldChar w:fldCharType="begin"/>
        </w:r>
        <w:r w:rsidR="00833F9B">
          <w:rPr>
            <w:webHidden/>
          </w:rPr>
          <w:instrText xml:space="preserve"> PAGEREF _Toc469526399 \h </w:instrText>
        </w:r>
        <w:r w:rsidR="00833F9B">
          <w:rPr>
            <w:webHidden/>
          </w:rPr>
        </w:r>
        <w:r w:rsidR="00833F9B">
          <w:rPr>
            <w:webHidden/>
          </w:rPr>
          <w:fldChar w:fldCharType="separate"/>
        </w:r>
        <w:r w:rsidR="005F0FA5">
          <w:rPr>
            <w:webHidden/>
          </w:rPr>
          <w:t>17</w:t>
        </w:r>
        <w:r w:rsidR="00833F9B">
          <w:rPr>
            <w:webHidden/>
          </w:rPr>
          <w:fldChar w:fldCharType="end"/>
        </w:r>
      </w:hyperlink>
    </w:p>
    <w:p w14:paraId="2CD09C57" w14:textId="3E953755" w:rsidR="00833F9B" w:rsidRPr="008E0490" w:rsidRDefault="008F7947">
      <w:pPr>
        <w:pStyle w:val="TOC2"/>
        <w:rPr>
          <w:rFonts w:ascii="Calibri" w:hAnsi="Calibri"/>
          <w:spacing w:val="0"/>
          <w:szCs w:val="22"/>
          <w:lang w:eastAsia="en-AU"/>
        </w:rPr>
      </w:pPr>
      <w:hyperlink w:anchor="_Toc469526400" w:history="1">
        <w:r w:rsidR="00833F9B" w:rsidRPr="00BC7804">
          <w:rPr>
            <w:rStyle w:val="Hyperlink"/>
          </w:rPr>
          <w:t>6.3</w:t>
        </w:r>
        <w:r w:rsidR="00833F9B" w:rsidRPr="008E0490">
          <w:rPr>
            <w:rFonts w:ascii="Calibri" w:hAnsi="Calibri"/>
            <w:spacing w:val="0"/>
            <w:szCs w:val="22"/>
            <w:lang w:eastAsia="en-AU"/>
          </w:rPr>
          <w:tab/>
        </w:r>
        <w:r w:rsidR="00833F9B" w:rsidRPr="00BC7804">
          <w:rPr>
            <w:rStyle w:val="Hyperlink"/>
          </w:rPr>
          <w:t>Disconnection at the Request of a Customer</w:t>
        </w:r>
        <w:r w:rsidR="00833F9B">
          <w:rPr>
            <w:webHidden/>
          </w:rPr>
          <w:tab/>
        </w:r>
        <w:r w:rsidR="00833F9B">
          <w:rPr>
            <w:webHidden/>
          </w:rPr>
          <w:fldChar w:fldCharType="begin"/>
        </w:r>
        <w:r w:rsidR="00833F9B">
          <w:rPr>
            <w:webHidden/>
          </w:rPr>
          <w:instrText xml:space="preserve"> PAGEREF _Toc469526400 \h </w:instrText>
        </w:r>
        <w:r w:rsidR="00833F9B">
          <w:rPr>
            <w:webHidden/>
          </w:rPr>
        </w:r>
        <w:r w:rsidR="00833F9B">
          <w:rPr>
            <w:webHidden/>
          </w:rPr>
          <w:fldChar w:fldCharType="separate"/>
        </w:r>
        <w:r w:rsidR="005F0FA5">
          <w:rPr>
            <w:webHidden/>
          </w:rPr>
          <w:t>19</w:t>
        </w:r>
        <w:r w:rsidR="00833F9B">
          <w:rPr>
            <w:webHidden/>
          </w:rPr>
          <w:fldChar w:fldCharType="end"/>
        </w:r>
      </w:hyperlink>
    </w:p>
    <w:p w14:paraId="5A0A7525" w14:textId="13B4E5F4" w:rsidR="00833F9B" w:rsidRPr="008E0490" w:rsidRDefault="008F7947">
      <w:pPr>
        <w:pStyle w:val="TOC2"/>
        <w:rPr>
          <w:rFonts w:ascii="Calibri" w:hAnsi="Calibri"/>
          <w:spacing w:val="0"/>
          <w:szCs w:val="22"/>
          <w:lang w:eastAsia="en-AU"/>
        </w:rPr>
      </w:pPr>
      <w:hyperlink w:anchor="_Toc469526401" w:history="1">
        <w:r w:rsidR="00833F9B" w:rsidRPr="00BC7804">
          <w:rPr>
            <w:rStyle w:val="Hyperlink"/>
          </w:rPr>
          <w:t>6.4</w:t>
        </w:r>
        <w:r w:rsidR="00833F9B" w:rsidRPr="008E0490">
          <w:rPr>
            <w:rFonts w:ascii="Calibri" w:hAnsi="Calibri"/>
            <w:spacing w:val="0"/>
            <w:szCs w:val="22"/>
            <w:lang w:eastAsia="en-AU"/>
          </w:rPr>
          <w:tab/>
        </w:r>
        <w:r w:rsidR="00833F9B" w:rsidRPr="00BC7804">
          <w:rPr>
            <w:rStyle w:val="Hyperlink"/>
          </w:rPr>
          <w:t>Reconnection or Restoration of Supply</w:t>
        </w:r>
        <w:r w:rsidR="00833F9B">
          <w:rPr>
            <w:webHidden/>
          </w:rPr>
          <w:tab/>
        </w:r>
        <w:r w:rsidR="00833F9B">
          <w:rPr>
            <w:webHidden/>
          </w:rPr>
          <w:fldChar w:fldCharType="begin"/>
        </w:r>
        <w:r w:rsidR="00833F9B">
          <w:rPr>
            <w:webHidden/>
          </w:rPr>
          <w:instrText xml:space="preserve"> PAGEREF _Toc469526401 \h </w:instrText>
        </w:r>
        <w:r w:rsidR="00833F9B">
          <w:rPr>
            <w:webHidden/>
          </w:rPr>
        </w:r>
        <w:r w:rsidR="00833F9B">
          <w:rPr>
            <w:webHidden/>
          </w:rPr>
          <w:fldChar w:fldCharType="separate"/>
        </w:r>
        <w:r w:rsidR="005F0FA5">
          <w:rPr>
            <w:webHidden/>
          </w:rPr>
          <w:t>19</w:t>
        </w:r>
        <w:r w:rsidR="00833F9B">
          <w:rPr>
            <w:webHidden/>
          </w:rPr>
          <w:fldChar w:fldCharType="end"/>
        </w:r>
      </w:hyperlink>
    </w:p>
    <w:p w14:paraId="5E3CE77A" w14:textId="2CEE5429" w:rsidR="00833F9B" w:rsidRPr="008E0490" w:rsidRDefault="008F7947">
      <w:pPr>
        <w:pStyle w:val="TOC2"/>
        <w:rPr>
          <w:rFonts w:ascii="Calibri" w:hAnsi="Calibri"/>
          <w:spacing w:val="0"/>
          <w:szCs w:val="22"/>
          <w:lang w:eastAsia="en-AU"/>
        </w:rPr>
      </w:pPr>
      <w:hyperlink w:anchor="_Toc469526402" w:history="1">
        <w:r w:rsidR="00833F9B" w:rsidRPr="00BC7804">
          <w:rPr>
            <w:rStyle w:val="Hyperlink"/>
          </w:rPr>
          <w:t>6.5</w:t>
        </w:r>
        <w:r w:rsidR="00833F9B" w:rsidRPr="008E0490">
          <w:rPr>
            <w:rFonts w:ascii="Calibri" w:hAnsi="Calibri"/>
            <w:spacing w:val="0"/>
            <w:szCs w:val="22"/>
            <w:lang w:eastAsia="en-AU"/>
          </w:rPr>
          <w:tab/>
        </w:r>
        <w:r w:rsidR="00833F9B" w:rsidRPr="00BC7804">
          <w:rPr>
            <w:rStyle w:val="Hyperlink"/>
          </w:rPr>
          <w:t>Assistance</w:t>
        </w:r>
        <w:r w:rsidR="00833F9B">
          <w:rPr>
            <w:webHidden/>
          </w:rPr>
          <w:tab/>
        </w:r>
        <w:r w:rsidR="00833F9B">
          <w:rPr>
            <w:webHidden/>
          </w:rPr>
          <w:fldChar w:fldCharType="begin"/>
        </w:r>
        <w:r w:rsidR="00833F9B">
          <w:rPr>
            <w:webHidden/>
          </w:rPr>
          <w:instrText xml:space="preserve"> PAGEREF _Toc469526402 \h </w:instrText>
        </w:r>
        <w:r w:rsidR="00833F9B">
          <w:rPr>
            <w:webHidden/>
          </w:rPr>
        </w:r>
        <w:r w:rsidR="00833F9B">
          <w:rPr>
            <w:webHidden/>
          </w:rPr>
          <w:fldChar w:fldCharType="separate"/>
        </w:r>
        <w:r w:rsidR="005F0FA5">
          <w:rPr>
            <w:webHidden/>
          </w:rPr>
          <w:t>20</w:t>
        </w:r>
        <w:r w:rsidR="00833F9B">
          <w:rPr>
            <w:webHidden/>
          </w:rPr>
          <w:fldChar w:fldCharType="end"/>
        </w:r>
      </w:hyperlink>
    </w:p>
    <w:p w14:paraId="618927C2" w14:textId="24F0B122" w:rsidR="00833F9B" w:rsidRPr="008E0490" w:rsidRDefault="008F7947">
      <w:pPr>
        <w:pStyle w:val="TOC1"/>
        <w:rPr>
          <w:rFonts w:ascii="Calibri" w:hAnsi="Calibri"/>
          <w:b w:val="0"/>
          <w:noProof/>
          <w:szCs w:val="22"/>
          <w:lang w:eastAsia="en-AU"/>
        </w:rPr>
      </w:pPr>
      <w:hyperlink w:anchor="_Toc469526403" w:history="1">
        <w:r w:rsidR="00833F9B" w:rsidRPr="00BC7804">
          <w:rPr>
            <w:rStyle w:val="Hyperlink"/>
            <w:noProof/>
          </w:rPr>
          <w:t>7</w:t>
        </w:r>
        <w:r w:rsidR="00833F9B" w:rsidRPr="008E0490">
          <w:rPr>
            <w:rFonts w:ascii="Calibri" w:hAnsi="Calibri"/>
            <w:b w:val="0"/>
            <w:noProof/>
            <w:szCs w:val="22"/>
            <w:lang w:eastAsia="en-AU"/>
          </w:rPr>
          <w:tab/>
        </w:r>
        <w:r w:rsidR="00833F9B" w:rsidRPr="00BC7804">
          <w:rPr>
            <w:rStyle w:val="Hyperlink"/>
            <w:noProof/>
          </w:rPr>
          <w:t>Payment and Invoicing for Services</w:t>
        </w:r>
        <w:r w:rsidR="00833F9B">
          <w:rPr>
            <w:noProof/>
            <w:webHidden/>
          </w:rPr>
          <w:tab/>
        </w:r>
        <w:r w:rsidR="00833F9B">
          <w:rPr>
            <w:noProof/>
            <w:webHidden/>
          </w:rPr>
          <w:fldChar w:fldCharType="begin"/>
        </w:r>
        <w:r w:rsidR="00833F9B">
          <w:rPr>
            <w:noProof/>
            <w:webHidden/>
          </w:rPr>
          <w:instrText xml:space="preserve"> PAGEREF _Toc469526403 \h </w:instrText>
        </w:r>
        <w:r w:rsidR="00833F9B">
          <w:rPr>
            <w:noProof/>
            <w:webHidden/>
          </w:rPr>
        </w:r>
        <w:r w:rsidR="00833F9B">
          <w:rPr>
            <w:noProof/>
            <w:webHidden/>
          </w:rPr>
          <w:fldChar w:fldCharType="separate"/>
        </w:r>
        <w:r w:rsidR="005F0FA5">
          <w:rPr>
            <w:noProof/>
            <w:webHidden/>
          </w:rPr>
          <w:t>20</w:t>
        </w:r>
        <w:r w:rsidR="00833F9B">
          <w:rPr>
            <w:noProof/>
            <w:webHidden/>
          </w:rPr>
          <w:fldChar w:fldCharType="end"/>
        </w:r>
      </w:hyperlink>
    </w:p>
    <w:p w14:paraId="65C721A7" w14:textId="5A1F2FA6" w:rsidR="00833F9B" w:rsidRPr="008E0490" w:rsidRDefault="008F7947">
      <w:pPr>
        <w:pStyle w:val="TOC2"/>
        <w:rPr>
          <w:rFonts w:ascii="Calibri" w:hAnsi="Calibri"/>
          <w:spacing w:val="0"/>
          <w:szCs w:val="22"/>
          <w:lang w:eastAsia="en-AU"/>
        </w:rPr>
      </w:pPr>
      <w:hyperlink w:anchor="_Toc469526404" w:history="1">
        <w:r w:rsidR="00833F9B" w:rsidRPr="00BC7804">
          <w:rPr>
            <w:rStyle w:val="Hyperlink"/>
          </w:rPr>
          <w:t>7.1</w:t>
        </w:r>
        <w:r w:rsidR="00833F9B" w:rsidRPr="008E0490">
          <w:rPr>
            <w:rFonts w:ascii="Calibri" w:hAnsi="Calibri"/>
            <w:spacing w:val="0"/>
            <w:szCs w:val="22"/>
            <w:lang w:eastAsia="en-AU"/>
          </w:rPr>
          <w:tab/>
        </w:r>
        <w:r w:rsidR="00833F9B" w:rsidRPr="00BC7804">
          <w:rPr>
            <w:rStyle w:val="Hyperlink"/>
          </w:rPr>
          <w:t>Charges</w:t>
        </w:r>
        <w:r w:rsidR="00833F9B">
          <w:rPr>
            <w:webHidden/>
          </w:rPr>
          <w:tab/>
        </w:r>
        <w:r w:rsidR="00833F9B">
          <w:rPr>
            <w:webHidden/>
          </w:rPr>
          <w:fldChar w:fldCharType="begin"/>
        </w:r>
        <w:r w:rsidR="00833F9B">
          <w:rPr>
            <w:webHidden/>
          </w:rPr>
          <w:instrText xml:space="preserve"> PAGEREF _Toc469526404 \h </w:instrText>
        </w:r>
        <w:r w:rsidR="00833F9B">
          <w:rPr>
            <w:webHidden/>
          </w:rPr>
        </w:r>
        <w:r w:rsidR="00833F9B">
          <w:rPr>
            <w:webHidden/>
          </w:rPr>
          <w:fldChar w:fldCharType="separate"/>
        </w:r>
        <w:r w:rsidR="005F0FA5">
          <w:rPr>
            <w:webHidden/>
          </w:rPr>
          <w:t>20</w:t>
        </w:r>
        <w:r w:rsidR="00833F9B">
          <w:rPr>
            <w:webHidden/>
          </w:rPr>
          <w:fldChar w:fldCharType="end"/>
        </w:r>
      </w:hyperlink>
    </w:p>
    <w:p w14:paraId="2362FE41" w14:textId="6BC28867" w:rsidR="00833F9B" w:rsidRPr="008E0490" w:rsidRDefault="008F7947">
      <w:pPr>
        <w:pStyle w:val="TOC2"/>
        <w:rPr>
          <w:rFonts w:ascii="Calibri" w:hAnsi="Calibri"/>
          <w:spacing w:val="0"/>
          <w:szCs w:val="22"/>
          <w:lang w:eastAsia="en-AU"/>
        </w:rPr>
      </w:pPr>
      <w:hyperlink w:anchor="_Toc469526405" w:history="1">
        <w:r w:rsidR="00833F9B" w:rsidRPr="00BC7804">
          <w:rPr>
            <w:rStyle w:val="Hyperlink"/>
          </w:rPr>
          <w:t>7.2</w:t>
        </w:r>
        <w:r w:rsidR="00833F9B" w:rsidRPr="008E0490">
          <w:rPr>
            <w:rFonts w:ascii="Calibri" w:hAnsi="Calibri"/>
            <w:spacing w:val="0"/>
            <w:szCs w:val="22"/>
            <w:lang w:eastAsia="en-AU"/>
          </w:rPr>
          <w:tab/>
        </w:r>
        <w:r w:rsidR="00833F9B" w:rsidRPr="00BC7804">
          <w:rPr>
            <w:rStyle w:val="Hyperlink"/>
          </w:rPr>
          <w:t>Retail Service Charges</w:t>
        </w:r>
        <w:r w:rsidR="00833F9B">
          <w:rPr>
            <w:webHidden/>
          </w:rPr>
          <w:tab/>
        </w:r>
        <w:r w:rsidR="00833F9B">
          <w:rPr>
            <w:webHidden/>
          </w:rPr>
          <w:fldChar w:fldCharType="begin"/>
        </w:r>
        <w:r w:rsidR="00833F9B">
          <w:rPr>
            <w:webHidden/>
          </w:rPr>
          <w:instrText xml:space="preserve"> PAGEREF _Toc469526405 \h </w:instrText>
        </w:r>
        <w:r w:rsidR="00833F9B">
          <w:rPr>
            <w:webHidden/>
          </w:rPr>
        </w:r>
        <w:r w:rsidR="00833F9B">
          <w:rPr>
            <w:webHidden/>
          </w:rPr>
          <w:fldChar w:fldCharType="separate"/>
        </w:r>
        <w:r w:rsidR="005F0FA5">
          <w:rPr>
            <w:webHidden/>
          </w:rPr>
          <w:t>21</w:t>
        </w:r>
        <w:r w:rsidR="00833F9B">
          <w:rPr>
            <w:webHidden/>
          </w:rPr>
          <w:fldChar w:fldCharType="end"/>
        </w:r>
      </w:hyperlink>
    </w:p>
    <w:p w14:paraId="27C0BD63" w14:textId="5CCD5AE4" w:rsidR="00833F9B" w:rsidRPr="008E0490" w:rsidRDefault="008F7947">
      <w:pPr>
        <w:pStyle w:val="TOC2"/>
        <w:rPr>
          <w:rFonts w:ascii="Calibri" w:hAnsi="Calibri"/>
          <w:spacing w:val="0"/>
          <w:szCs w:val="22"/>
          <w:lang w:eastAsia="en-AU"/>
        </w:rPr>
      </w:pPr>
      <w:hyperlink w:anchor="_Toc469526406" w:history="1">
        <w:r w:rsidR="00833F9B" w:rsidRPr="00BC7804">
          <w:rPr>
            <w:rStyle w:val="Hyperlink"/>
          </w:rPr>
          <w:t>7.3</w:t>
        </w:r>
        <w:r w:rsidR="00833F9B" w:rsidRPr="008E0490">
          <w:rPr>
            <w:rFonts w:ascii="Calibri" w:hAnsi="Calibri"/>
            <w:spacing w:val="0"/>
            <w:szCs w:val="22"/>
            <w:lang w:eastAsia="en-AU"/>
          </w:rPr>
          <w:tab/>
        </w:r>
        <w:r w:rsidR="00833F9B" w:rsidRPr="00BC7804">
          <w:rPr>
            <w:rStyle w:val="Hyperlink"/>
          </w:rPr>
          <w:t>Goods and Services Tax</w:t>
        </w:r>
        <w:r w:rsidR="00833F9B">
          <w:rPr>
            <w:webHidden/>
          </w:rPr>
          <w:tab/>
        </w:r>
        <w:r w:rsidR="00833F9B">
          <w:rPr>
            <w:webHidden/>
          </w:rPr>
          <w:fldChar w:fldCharType="begin"/>
        </w:r>
        <w:r w:rsidR="00833F9B">
          <w:rPr>
            <w:webHidden/>
          </w:rPr>
          <w:instrText xml:space="preserve"> PAGEREF _Toc469526406 \h </w:instrText>
        </w:r>
        <w:r w:rsidR="00833F9B">
          <w:rPr>
            <w:webHidden/>
          </w:rPr>
        </w:r>
        <w:r w:rsidR="00833F9B">
          <w:rPr>
            <w:webHidden/>
          </w:rPr>
          <w:fldChar w:fldCharType="separate"/>
        </w:r>
        <w:r w:rsidR="005F0FA5">
          <w:rPr>
            <w:webHidden/>
          </w:rPr>
          <w:t>21</w:t>
        </w:r>
        <w:r w:rsidR="00833F9B">
          <w:rPr>
            <w:webHidden/>
          </w:rPr>
          <w:fldChar w:fldCharType="end"/>
        </w:r>
      </w:hyperlink>
    </w:p>
    <w:p w14:paraId="282E342A" w14:textId="14FC2A3C" w:rsidR="00833F9B" w:rsidRPr="008E0490" w:rsidRDefault="008F7947">
      <w:pPr>
        <w:pStyle w:val="TOC2"/>
        <w:rPr>
          <w:rFonts w:ascii="Calibri" w:hAnsi="Calibri"/>
          <w:spacing w:val="0"/>
          <w:szCs w:val="22"/>
          <w:lang w:eastAsia="en-AU"/>
        </w:rPr>
      </w:pPr>
      <w:hyperlink w:anchor="_Toc469526407" w:history="1">
        <w:r w:rsidR="00833F9B" w:rsidRPr="00BC7804">
          <w:rPr>
            <w:rStyle w:val="Hyperlink"/>
          </w:rPr>
          <w:t>7.4</w:t>
        </w:r>
        <w:r w:rsidR="00833F9B" w:rsidRPr="008E0490">
          <w:rPr>
            <w:rFonts w:ascii="Calibri" w:hAnsi="Calibri"/>
            <w:spacing w:val="0"/>
            <w:szCs w:val="22"/>
            <w:lang w:eastAsia="en-AU"/>
          </w:rPr>
          <w:tab/>
        </w:r>
        <w:r w:rsidR="00833F9B" w:rsidRPr="00BC7804">
          <w:rPr>
            <w:rStyle w:val="Hyperlink"/>
          </w:rPr>
          <w:t>Distribution Services - Invoicing, Payment and Interest</w:t>
        </w:r>
        <w:r w:rsidR="00833F9B">
          <w:rPr>
            <w:webHidden/>
          </w:rPr>
          <w:tab/>
        </w:r>
        <w:r w:rsidR="00833F9B">
          <w:rPr>
            <w:webHidden/>
          </w:rPr>
          <w:fldChar w:fldCharType="begin"/>
        </w:r>
        <w:r w:rsidR="00833F9B">
          <w:rPr>
            <w:webHidden/>
          </w:rPr>
          <w:instrText xml:space="preserve"> PAGEREF _Toc469526407 \h </w:instrText>
        </w:r>
        <w:r w:rsidR="00833F9B">
          <w:rPr>
            <w:webHidden/>
          </w:rPr>
        </w:r>
        <w:r w:rsidR="00833F9B">
          <w:rPr>
            <w:webHidden/>
          </w:rPr>
          <w:fldChar w:fldCharType="separate"/>
        </w:r>
        <w:r w:rsidR="005F0FA5">
          <w:rPr>
            <w:webHidden/>
          </w:rPr>
          <w:t>22</w:t>
        </w:r>
        <w:r w:rsidR="00833F9B">
          <w:rPr>
            <w:webHidden/>
          </w:rPr>
          <w:fldChar w:fldCharType="end"/>
        </w:r>
      </w:hyperlink>
    </w:p>
    <w:p w14:paraId="0F9407C0" w14:textId="275CDDA9" w:rsidR="00833F9B" w:rsidRPr="008E0490" w:rsidRDefault="008F7947">
      <w:pPr>
        <w:pStyle w:val="TOC2"/>
        <w:rPr>
          <w:rFonts w:ascii="Calibri" w:hAnsi="Calibri"/>
          <w:spacing w:val="0"/>
          <w:szCs w:val="22"/>
          <w:lang w:eastAsia="en-AU"/>
        </w:rPr>
      </w:pPr>
      <w:hyperlink w:anchor="_Toc469526408" w:history="1">
        <w:r w:rsidR="00833F9B" w:rsidRPr="00BC7804">
          <w:rPr>
            <w:rStyle w:val="Hyperlink"/>
          </w:rPr>
          <w:t>7.5</w:t>
        </w:r>
        <w:r w:rsidR="00833F9B" w:rsidRPr="008E0490">
          <w:rPr>
            <w:rFonts w:ascii="Calibri" w:hAnsi="Calibri"/>
            <w:spacing w:val="0"/>
            <w:szCs w:val="22"/>
            <w:lang w:eastAsia="en-AU"/>
          </w:rPr>
          <w:tab/>
        </w:r>
        <w:r w:rsidR="00833F9B" w:rsidRPr="00BC7804">
          <w:rPr>
            <w:rStyle w:val="Hyperlink"/>
          </w:rPr>
          <w:t>Adjustment of Invoices</w:t>
        </w:r>
        <w:r w:rsidR="00833F9B">
          <w:rPr>
            <w:webHidden/>
          </w:rPr>
          <w:tab/>
        </w:r>
        <w:r w:rsidR="00833F9B">
          <w:rPr>
            <w:webHidden/>
          </w:rPr>
          <w:fldChar w:fldCharType="begin"/>
        </w:r>
        <w:r w:rsidR="00833F9B">
          <w:rPr>
            <w:webHidden/>
          </w:rPr>
          <w:instrText xml:space="preserve"> PAGEREF _Toc469526408 \h </w:instrText>
        </w:r>
        <w:r w:rsidR="00833F9B">
          <w:rPr>
            <w:webHidden/>
          </w:rPr>
        </w:r>
        <w:r w:rsidR="00833F9B">
          <w:rPr>
            <w:webHidden/>
          </w:rPr>
          <w:fldChar w:fldCharType="separate"/>
        </w:r>
        <w:r w:rsidR="005F0FA5">
          <w:rPr>
            <w:webHidden/>
          </w:rPr>
          <w:t>23</w:t>
        </w:r>
        <w:r w:rsidR="00833F9B">
          <w:rPr>
            <w:webHidden/>
          </w:rPr>
          <w:fldChar w:fldCharType="end"/>
        </w:r>
      </w:hyperlink>
    </w:p>
    <w:p w14:paraId="3CFA1815" w14:textId="7AE5E249" w:rsidR="00833F9B" w:rsidRPr="008E0490" w:rsidRDefault="008F7947">
      <w:pPr>
        <w:pStyle w:val="TOC2"/>
        <w:rPr>
          <w:rFonts w:ascii="Calibri" w:hAnsi="Calibri"/>
          <w:spacing w:val="0"/>
          <w:szCs w:val="22"/>
          <w:lang w:eastAsia="en-AU"/>
        </w:rPr>
      </w:pPr>
      <w:hyperlink w:anchor="_Toc469526409" w:history="1">
        <w:r w:rsidR="00833F9B" w:rsidRPr="00BC7804">
          <w:rPr>
            <w:rStyle w:val="Hyperlink"/>
          </w:rPr>
          <w:t>7.6</w:t>
        </w:r>
        <w:r w:rsidR="00833F9B" w:rsidRPr="008E0490">
          <w:rPr>
            <w:rFonts w:ascii="Calibri" w:hAnsi="Calibri"/>
            <w:spacing w:val="0"/>
            <w:szCs w:val="22"/>
            <w:lang w:eastAsia="en-AU"/>
          </w:rPr>
          <w:tab/>
        </w:r>
        <w:r w:rsidR="00833F9B" w:rsidRPr="00BC7804">
          <w:rPr>
            <w:rStyle w:val="Hyperlink"/>
          </w:rPr>
          <w:t>Guaranteed Service Level Payments</w:t>
        </w:r>
        <w:r w:rsidR="00833F9B">
          <w:rPr>
            <w:webHidden/>
          </w:rPr>
          <w:tab/>
        </w:r>
        <w:r w:rsidR="00833F9B">
          <w:rPr>
            <w:webHidden/>
          </w:rPr>
          <w:fldChar w:fldCharType="begin"/>
        </w:r>
        <w:r w:rsidR="00833F9B">
          <w:rPr>
            <w:webHidden/>
          </w:rPr>
          <w:instrText xml:space="preserve"> PAGEREF _Toc469526409 \h </w:instrText>
        </w:r>
        <w:r w:rsidR="00833F9B">
          <w:rPr>
            <w:webHidden/>
          </w:rPr>
        </w:r>
        <w:r w:rsidR="00833F9B">
          <w:rPr>
            <w:webHidden/>
          </w:rPr>
          <w:fldChar w:fldCharType="separate"/>
        </w:r>
        <w:r w:rsidR="005F0FA5">
          <w:rPr>
            <w:webHidden/>
          </w:rPr>
          <w:t>29</w:t>
        </w:r>
        <w:r w:rsidR="00833F9B">
          <w:rPr>
            <w:webHidden/>
          </w:rPr>
          <w:fldChar w:fldCharType="end"/>
        </w:r>
      </w:hyperlink>
    </w:p>
    <w:p w14:paraId="617AB478" w14:textId="5673FA20" w:rsidR="00833F9B" w:rsidRPr="008E0490" w:rsidRDefault="008F7947">
      <w:pPr>
        <w:pStyle w:val="TOC2"/>
        <w:rPr>
          <w:rFonts w:ascii="Calibri" w:hAnsi="Calibri"/>
          <w:spacing w:val="0"/>
          <w:szCs w:val="22"/>
          <w:lang w:eastAsia="en-AU"/>
        </w:rPr>
      </w:pPr>
      <w:hyperlink w:anchor="_Toc469526410" w:history="1">
        <w:r w:rsidR="00833F9B" w:rsidRPr="00BC7804">
          <w:rPr>
            <w:rStyle w:val="Hyperlink"/>
          </w:rPr>
          <w:t>7.7</w:t>
        </w:r>
        <w:r w:rsidR="00833F9B" w:rsidRPr="008E0490">
          <w:rPr>
            <w:rFonts w:ascii="Calibri" w:hAnsi="Calibri"/>
            <w:spacing w:val="0"/>
            <w:szCs w:val="22"/>
            <w:lang w:eastAsia="en-AU"/>
          </w:rPr>
          <w:tab/>
        </w:r>
        <w:r w:rsidR="00833F9B" w:rsidRPr="00BC7804">
          <w:rPr>
            <w:rStyle w:val="Hyperlink"/>
          </w:rPr>
          <w:t>Disputed Invoices</w:t>
        </w:r>
        <w:r w:rsidR="00833F9B">
          <w:rPr>
            <w:webHidden/>
          </w:rPr>
          <w:tab/>
        </w:r>
        <w:r w:rsidR="00833F9B">
          <w:rPr>
            <w:webHidden/>
          </w:rPr>
          <w:fldChar w:fldCharType="begin"/>
        </w:r>
        <w:r w:rsidR="00833F9B">
          <w:rPr>
            <w:webHidden/>
          </w:rPr>
          <w:instrText xml:space="preserve"> PAGEREF _Toc469526410 \h </w:instrText>
        </w:r>
        <w:r w:rsidR="00833F9B">
          <w:rPr>
            <w:webHidden/>
          </w:rPr>
        </w:r>
        <w:r w:rsidR="00833F9B">
          <w:rPr>
            <w:webHidden/>
          </w:rPr>
          <w:fldChar w:fldCharType="separate"/>
        </w:r>
        <w:r w:rsidR="005F0FA5">
          <w:rPr>
            <w:webHidden/>
          </w:rPr>
          <w:t>29</w:t>
        </w:r>
        <w:r w:rsidR="00833F9B">
          <w:rPr>
            <w:webHidden/>
          </w:rPr>
          <w:fldChar w:fldCharType="end"/>
        </w:r>
      </w:hyperlink>
    </w:p>
    <w:p w14:paraId="3B6A4D70" w14:textId="1805669E" w:rsidR="00833F9B" w:rsidRPr="008E0490" w:rsidRDefault="008F7947">
      <w:pPr>
        <w:pStyle w:val="TOC2"/>
        <w:rPr>
          <w:rFonts w:ascii="Calibri" w:hAnsi="Calibri"/>
          <w:spacing w:val="0"/>
          <w:szCs w:val="22"/>
          <w:lang w:eastAsia="en-AU"/>
        </w:rPr>
      </w:pPr>
      <w:hyperlink w:anchor="_Toc469526411" w:history="1">
        <w:r w:rsidR="00833F9B" w:rsidRPr="00BC7804">
          <w:rPr>
            <w:rStyle w:val="Hyperlink"/>
          </w:rPr>
          <w:t>7.8</w:t>
        </w:r>
        <w:r w:rsidR="00833F9B" w:rsidRPr="008E0490">
          <w:rPr>
            <w:rFonts w:ascii="Calibri" w:hAnsi="Calibri"/>
            <w:spacing w:val="0"/>
            <w:szCs w:val="22"/>
            <w:lang w:eastAsia="en-AU"/>
          </w:rPr>
          <w:tab/>
        </w:r>
        <w:r w:rsidR="00833F9B" w:rsidRPr="00BC7804">
          <w:rPr>
            <w:rStyle w:val="Hyperlink"/>
          </w:rPr>
          <w:t>Credit Support - Bank Guarantee</w:t>
        </w:r>
        <w:r w:rsidR="00833F9B">
          <w:rPr>
            <w:webHidden/>
          </w:rPr>
          <w:tab/>
        </w:r>
        <w:r w:rsidR="00833F9B">
          <w:rPr>
            <w:webHidden/>
          </w:rPr>
          <w:fldChar w:fldCharType="begin"/>
        </w:r>
        <w:r w:rsidR="00833F9B">
          <w:rPr>
            <w:webHidden/>
          </w:rPr>
          <w:instrText xml:space="preserve"> PAGEREF _Toc469526411 \h </w:instrText>
        </w:r>
        <w:r w:rsidR="00833F9B">
          <w:rPr>
            <w:webHidden/>
          </w:rPr>
        </w:r>
        <w:r w:rsidR="00833F9B">
          <w:rPr>
            <w:webHidden/>
          </w:rPr>
          <w:fldChar w:fldCharType="separate"/>
        </w:r>
        <w:r w:rsidR="005F0FA5">
          <w:rPr>
            <w:webHidden/>
          </w:rPr>
          <w:t>31</w:t>
        </w:r>
        <w:r w:rsidR="00833F9B">
          <w:rPr>
            <w:webHidden/>
          </w:rPr>
          <w:fldChar w:fldCharType="end"/>
        </w:r>
      </w:hyperlink>
    </w:p>
    <w:p w14:paraId="7829A677" w14:textId="520AA3B5" w:rsidR="00833F9B" w:rsidRPr="008E0490" w:rsidRDefault="008F7947">
      <w:pPr>
        <w:pStyle w:val="TOC1"/>
        <w:rPr>
          <w:rFonts w:ascii="Calibri" w:hAnsi="Calibri"/>
          <w:b w:val="0"/>
          <w:noProof/>
          <w:szCs w:val="22"/>
          <w:lang w:eastAsia="en-AU"/>
        </w:rPr>
      </w:pPr>
      <w:hyperlink w:anchor="_Toc469526412" w:history="1">
        <w:r w:rsidR="00833F9B" w:rsidRPr="00BC7804">
          <w:rPr>
            <w:rStyle w:val="Hyperlink"/>
            <w:noProof/>
          </w:rPr>
          <w:t>8</w:t>
        </w:r>
        <w:r w:rsidR="00833F9B" w:rsidRPr="008E0490">
          <w:rPr>
            <w:rFonts w:ascii="Calibri" w:hAnsi="Calibri"/>
            <w:b w:val="0"/>
            <w:noProof/>
            <w:szCs w:val="22"/>
            <w:lang w:eastAsia="en-AU"/>
          </w:rPr>
          <w:tab/>
        </w:r>
        <w:r w:rsidR="00833F9B" w:rsidRPr="00BC7804">
          <w:rPr>
            <w:rStyle w:val="Hyperlink"/>
            <w:noProof/>
          </w:rPr>
          <w:t>Information Exchange</w:t>
        </w:r>
        <w:r w:rsidR="00833F9B">
          <w:rPr>
            <w:noProof/>
            <w:webHidden/>
          </w:rPr>
          <w:tab/>
        </w:r>
        <w:r w:rsidR="00833F9B">
          <w:rPr>
            <w:noProof/>
            <w:webHidden/>
          </w:rPr>
          <w:fldChar w:fldCharType="begin"/>
        </w:r>
        <w:r w:rsidR="00833F9B">
          <w:rPr>
            <w:noProof/>
            <w:webHidden/>
          </w:rPr>
          <w:instrText xml:space="preserve"> PAGEREF _Toc469526412 \h </w:instrText>
        </w:r>
        <w:r w:rsidR="00833F9B">
          <w:rPr>
            <w:noProof/>
            <w:webHidden/>
          </w:rPr>
        </w:r>
        <w:r w:rsidR="00833F9B">
          <w:rPr>
            <w:noProof/>
            <w:webHidden/>
          </w:rPr>
          <w:fldChar w:fldCharType="separate"/>
        </w:r>
        <w:r w:rsidR="005F0FA5">
          <w:rPr>
            <w:noProof/>
            <w:webHidden/>
          </w:rPr>
          <w:t>33</w:t>
        </w:r>
        <w:r w:rsidR="00833F9B">
          <w:rPr>
            <w:noProof/>
            <w:webHidden/>
          </w:rPr>
          <w:fldChar w:fldCharType="end"/>
        </w:r>
      </w:hyperlink>
    </w:p>
    <w:p w14:paraId="70E408D5" w14:textId="4AD4176E" w:rsidR="00833F9B" w:rsidRPr="008E0490" w:rsidRDefault="008F7947">
      <w:pPr>
        <w:pStyle w:val="TOC2"/>
        <w:rPr>
          <w:rFonts w:ascii="Calibri" w:hAnsi="Calibri"/>
          <w:spacing w:val="0"/>
          <w:szCs w:val="22"/>
          <w:lang w:eastAsia="en-AU"/>
        </w:rPr>
      </w:pPr>
      <w:hyperlink w:anchor="_Toc469526413" w:history="1">
        <w:r w:rsidR="00833F9B" w:rsidRPr="00BC7804">
          <w:rPr>
            <w:rStyle w:val="Hyperlink"/>
          </w:rPr>
          <w:t>8.1</w:t>
        </w:r>
        <w:r w:rsidR="00833F9B" w:rsidRPr="008E0490">
          <w:rPr>
            <w:rFonts w:ascii="Calibri" w:hAnsi="Calibri"/>
            <w:spacing w:val="0"/>
            <w:szCs w:val="22"/>
            <w:lang w:eastAsia="en-AU"/>
          </w:rPr>
          <w:tab/>
        </w:r>
        <w:r w:rsidR="00833F9B" w:rsidRPr="00BC7804">
          <w:rPr>
            <w:rStyle w:val="Hyperlink"/>
          </w:rPr>
          <w:t>Compliance with Privacy Laws</w:t>
        </w:r>
        <w:r w:rsidR="00833F9B">
          <w:rPr>
            <w:webHidden/>
          </w:rPr>
          <w:tab/>
        </w:r>
        <w:r w:rsidR="00833F9B">
          <w:rPr>
            <w:webHidden/>
          </w:rPr>
          <w:fldChar w:fldCharType="begin"/>
        </w:r>
        <w:r w:rsidR="00833F9B">
          <w:rPr>
            <w:webHidden/>
          </w:rPr>
          <w:instrText xml:space="preserve"> PAGEREF _Toc469526413 \h </w:instrText>
        </w:r>
        <w:r w:rsidR="00833F9B">
          <w:rPr>
            <w:webHidden/>
          </w:rPr>
        </w:r>
        <w:r w:rsidR="00833F9B">
          <w:rPr>
            <w:webHidden/>
          </w:rPr>
          <w:fldChar w:fldCharType="separate"/>
        </w:r>
        <w:r w:rsidR="005F0FA5">
          <w:rPr>
            <w:webHidden/>
          </w:rPr>
          <w:t>33</w:t>
        </w:r>
        <w:r w:rsidR="00833F9B">
          <w:rPr>
            <w:webHidden/>
          </w:rPr>
          <w:fldChar w:fldCharType="end"/>
        </w:r>
      </w:hyperlink>
    </w:p>
    <w:p w14:paraId="7733B8E7" w14:textId="50C119D0" w:rsidR="00833F9B" w:rsidRPr="008E0490" w:rsidRDefault="008F7947">
      <w:pPr>
        <w:pStyle w:val="TOC2"/>
        <w:rPr>
          <w:rFonts w:ascii="Calibri" w:hAnsi="Calibri"/>
          <w:spacing w:val="0"/>
          <w:szCs w:val="22"/>
          <w:lang w:eastAsia="en-AU"/>
        </w:rPr>
      </w:pPr>
      <w:hyperlink w:anchor="_Toc469526414" w:history="1">
        <w:r w:rsidR="00833F9B" w:rsidRPr="00BC7804">
          <w:rPr>
            <w:rStyle w:val="Hyperlink"/>
          </w:rPr>
          <w:t>8.2</w:t>
        </w:r>
        <w:r w:rsidR="00833F9B" w:rsidRPr="008E0490">
          <w:rPr>
            <w:rFonts w:ascii="Calibri" w:hAnsi="Calibri"/>
            <w:spacing w:val="0"/>
            <w:szCs w:val="22"/>
            <w:lang w:eastAsia="en-AU"/>
          </w:rPr>
          <w:tab/>
        </w:r>
        <w:r w:rsidR="00833F9B" w:rsidRPr="00BC7804">
          <w:rPr>
            <w:rStyle w:val="Hyperlink"/>
          </w:rPr>
          <w:t>Provision of Information</w:t>
        </w:r>
        <w:r w:rsidR="00833F9B">
          <w:rPr>
            <w:webHidden/>
          </w:rPr>
          <w:tab/>
        </w:r>
        <w:r w:rsidR="00833F9B">
          <w:rPr>
            <w:webHidden/>
          </w:rPr>
          <w:fldChar w:fldCharType="begin"/>
        </w:r>
        <w:r w:rsidR="00833F9B">
          <w:rPr>
            <w:webHidden/>
          </w:rPr>
          <w:instrText xml:space="preserve"> PAGEREF _Toc469526414 \h </w:instrText>
        </w:r>
        <w:r w:rsidR="00833F9B">
          <w:rPr>
            <w:webHidden/>
          </w:rPr>
        </w:r>
        <w:r w:rsidR="00833F9B">
          <w:rPr>
            <w:webHidden/>
          </w:rPr>
          <w:fldChar w:fldCharType="separate"/>
        </w:r>
        <w:r w:rsidR="005F0FA5">
          <w:rPr>
            <w:webHidden/>
          </w:rPr>
          <w:t>33</w:t>
        </w:r>
        <w:r w:rsidR="00833F9B">
          <w:rPr>
            <w:webHidden/>
          </w:rPr>
          <w:fldChar w:fldCharType="end"/>
        </w:r>
      </w:hyperlink>
    </w:p>
    <w:p w14:paraId="16497AEB" w14:textId="21AD2A4C" w:rsidR="00833F9B" w:rsidRPr="008E0490" w:rsidRDefault="008F7947">
      <w:pPr>
        <w:pStyle w:val="TOC2"/>
        <w:rPr>
          <w:rFonts w:ascii="Calibri" w:hAnsi="Calibri"/>
          <w:spacing w:val="0"/>
          <w:szCs w:val="22"/>
          <w:lang w:eastAsia="en-AU"/>
        </w:rPr>
      </w:pPr>
      <w:hyperlink w:anchor="_Toc469526415" w:history="1">
        <w:r w:rsidR="00833F9B" w:rsidRPr="00BC7804">
          <w:rPr>
            <w:rStyle w:val="Hyperlink"/>
          </w:rPr>
          <w:t>8.3</w:t>
        </w:r>
        <w:r w:rsidR="00833F9B" w:rsidRPr="008E0490">
          <w:rPr>
            <w:rFonts w:ascii="Calibri" w:hAnsi="Calibri"/>
            <w:spacing w:val="0"/>
            <w:szCs w:val="22"/>
            <w:lang w:eastAsia="en-AU"/>
          </w:rPr>
          <w:tab/>
        </w:r>
        <w:r w:rsidR="00833F9B" w:rsidRPr="00BC7804">
          <w:rPr>
            <w:rStyle w:val="Hyperlink"/>
          </w:rPr>
          <w:t>Use of information</w:t>
        </w:r>
        <w:r w:rsidR="00833F9B">
          <w:rPr>
            <w:webHidden/>
          </w:rPr>
          <w:tab/>
        </w:r>
        <w:r w:rsidR="00833F9B">
          <w:rPr>
            <w:webHidden/>
          </w:rPr>
          <w:fldChar w:fldCharType="begin"/>
        </w:r>
        <w:r w:rsidR="00833F9B">
          <w:rPr>
            <w:webHidden/>
          </w:rPr>
          <w:instrText xml:space="preserve"> PAGEREF _Toc469526415 \h </w:instrText>
        </w:r>
        <w:r w:rsidR="00833F9B">
          <w:rPr>
            <w:webHidden/>
          </w:rPr>
        </w:r>
        <w:r w:rsidR="00833F9B">
          <w:rPr>
            <w:webHidden/>
          </w:rPr>
          <w:fldChar w:fldCharType="separate"/>
        </w:r>
        <w:r w:rsidR="005F0FA5">
          <w:rPr>
            <w:webHidden/>
          </w:rPr>
          <w:t>33</w:t>
        </w:r>
        <w:r w:rsidR="00833F9B">
          <w:rPr>
            <w:webHidden/>
          </w:rPr>
          <w:fldChar w:fldCharType="end"/>
        </w:r>
      </w:hyperlink>
    </w:p>
    <w:p w14:paraId="1BFD4CBC" w14:textId="29208567" w:rsidR="00833F9B" w:rsidRPr="008E0490" w:rsidRDefault="008F7947">
      <w:pPr>
        <w:pStyle w:val="TOC2"/>
        <w:rPr>
          <w:rFonts w:ascii="Calibri" w:hAnsi="Calibri"/>
          <w:spacing w:val="0"/>
          <w:szCs w:val="22"/>
          <w:lang w:eastAsia="en-AU"/>
        </w:rPr>
      </w:pPr>
      <w:hyperlink w:anchor="_Toc469526416" w:history="1">
        <w:r w:rsidR="00833F9B" w:rsidRPr="00BC7804">
          <w:rPr>
            <w:rStyle w:val="Hyperlink"/>
          </w:rPr>
          <w:t>8.4</w:t>
        </w:r>
        <w:r w:rsidR="00833F9B" w:rsidRPr="008E0490">
          <w:rPr>
            <w:rFonts w:ascii="Calibri" w:hAnsi="Calibri"/>
            <w:spacing w:val="0"/>
            <w:szCs w:val="22"/>
            <w:lang w:eastAsia="en-AU"/>
          </w:rPr>
          <w:tab/>
        </w:r>
        <w:r w:rsidR="00833F9B" w:rsidRPr="00BC7804">
          <w:rPr>
            <w:rStyle w:val="Hyperlink"/>
          </w:rPr>
          <w:t>Gas Interface Protocol</w:t>
        </w:r>
        <w:r w:rsidR="00833F9B">
          <w:rPr>
            <w:webHidden/>
          </w:rPr>
          <w:tab/>
        </w:r>
        <w:r w:rsidR="00833F9B">
          <w:rPr>
            <w:webHidden/>
          </w:rPr>
          <w:fldChar w:fldCharType="begin"/>
        </w:r>
        <w:r w:rsidR="00833F9B">
          <w:rPr>
            <w:webHidden/>
          </w:rPr>
          <w:instrText xml:space="preserve"> PAGEREF _Toc469526416 \h </w:instrText>
        </w:r>
        <w:r w:rsidR="00833F9B">
          <w:rPr>
            <w:webHidden/>
          </w:rPr>
        </w:r>
        <w:r w:rsidR="00833F9B">
          <w:rPr>
            <w:webHidden/>
          </w:rPr>
          <w:fldChar w:fldCharType="separate"/>
        </w:r>
        <w:r w:rsidR="005F0FA5">
          <w:rPr>
            <w:webHidden/>
          </w:rPr>
          <w:t>33</w:t>
        </w:r>
        <w:r w:rsidR="00833F9B">
          <w:rPr>
            <w:webHidden/>
          </w:rPr>
          <w:fldChar w:fldCharType="end"/>
        </w:r>
      </w:hyperlink>
    </w:p>
    <w:p w14:paraId="5F758716" w14:textId="2B6BD000" w:rsidR="00833F9B" w:rsidRPr="008E0490" w:rsidRDefault="008F7947">
      <w:pPr>
        <w:pStyle w:val="TOC2"/>
        <w:rPr>
          <w:rFonts w:ascii="Calibri" w:hAnsi="Calibri"/>
          <w:spacing w:val="0"/>
          <w:szCs w:val="22"/>
          <w:lang w:eastAsia="en-AU"/>
        </w:rPr>
      </w:pPr>
      <w:hyperlink w:anchor="_Toc469526417" w:history="1">
        <w:r w:rsidR="00833F9B" w:rsidRPr="00BC7804">
          <w:rPr>
            <w:rStyle w:val="Hyperlink"/>
          </w:rPr>
          <w:t>8.5</w:t>
        </w:r>
        <w:r w:rsidR="00833F9B" w:rsidRPr="008E0490">
          <w:rPr>
            <w:rFonts w:ascii="Calibri" w:hAnsi="Calibri"/>
            <w:spacing w:val="0"/>
            <w:szCs w:val="22"/>
            <w:lang w:eastAsia="en-AU"/>
          </w:rPr>
          <w:tab/>
        </w:r>
        <w:r w:rsidR="00833F9B" w:rsidRPr="00BC7804">
          <w:rPr>
            <w:rStyle w:val="Hyperlink"/>
          </w:rPr>
          <w:t>Changes in Information</w:t>
        </w:r>
        <w:r w:rsidR="00833F9B">
          <w:rPr>
            <w:webHidden/>
          </w:rPr>
          <w:tab/>
        </w:r>
        <w:r w:rsidR="00833F9B">
          <w:rPr>
            <w:webHidden/>
          </w:rPr>
          <w:fldChar w:fldCharType="begin"/>
        </w:r>
        <w:r w:rsidR="00833F9B">
          <w:rPr>
            <w:webHidden/>
          </w:rPr>
          <w:instrText xml:space="preserve"> PAGEREF _Toc469526417 \h </w:instrText>
        </w:r>
        <w:r w:rsidR="00833F9B">
          <w:rPr>
            <w:webHidden/>
          </w:rPr>
        </w:r>
        <w:r w:rsidR="00833F9B">
          <w:rPr>
            <w:webHidden/>
          </w:rPr>
          <w:fldChar w:fldCharType="separate"/>
        </w:r>
        <w:r w:rsidR="005F0FA5">
          <w:rPr>
            <w:webHidden/>
          </w:rPr>
          <w:t>33</w:t>
        </w:r>
        <w:r w:rsidR="00833F9B">
          <w:rPr>
            <w:webHidden/>
          </w:rPr>
          <w:fldChar w:fldCharType="end"/>
        </w:r>
      </w:hyperlink>
    </w:p>
    <w:p w14:paraId="3ACC3913" w14:textId="346A0FA1" w:rsidR="00833F9B" w:rsidRPr="008E0490" w:rsidRDefault="008F7947">
      <w:pPr>
        <w:pStyle w:val="TOC2"/>
        <w:rPr>
          <w:rFonts w:ascii="Calibri" w:hAnsi="Calibri"/>
          <w:spacing w:val="0"/>
          <w:szCs w:val="22"/>
          <w:lang w:eastAsia="en-AU"/>
        </w:rPr>
      </w:pPr>
      <w:hyperlink w:anchor="_Toc469526418" w:history="1">
        <w:r w:rsidR="00833F9B" w:rsidRPr="00BC7804">
          <w:rPr>
            <w:rStyle w:val="Hyperlink"/>
          </w:rPr>
          <w:t>8.6</w:t>
        </w:r>
        <w:r w:rsidR="00833F9B" w:rsidRPr="008E0490">
          <w:rPr>
            <w:rFonts w:ascii="Calibri" w:hAnsi="Calibri"/>
            <w:spacing w:val="0"/>
            <w:szCs w:val="22"/>
            <w:lang w:eastAsia="en-AU"/>
          </w:rPr>
          <w:tab/>
        </w:r>
        <w:r w:rsidR="00833F9B" w:rsidRPr="00BC7804">
          <w:rPr>
            <w:rStyle w:val="Hyperlink"/>
          </w:rPr>
          <w:t>Accuracy of Information</w:t>
        </w:r>
        <w:r w:rsidR="00833F9B">
          <w:rPr>
            <w:webHidden/>
          </w:rPr>
          <w:tab/>
        </w:r>
        <w:r w:rsidR="00833F9B">
          <w:rPr>
            <w:webHidden/>
          </w:rPr>
          <w:fldChar w:fldCharType="begin"/>
        </w:r>
        <w:r w:rsidR="00833F9B">
          <w:rPr>
            <w:webHidden/>
          </w:rPr>
          <w:instrText xml:space="preserve"> PAGEREF _Toc469526418 \h </w:instrText>
        </w:r>
        <w:r w:rsidR="00833F9B">
          <w:rPr>
            <w:webHidden/>
          </w:rPr>
        </w:r>
        <w:r w:rsidR="00833F9B">
          <w:rPr>
            <w:webHidden/>
          </w:rPr>
          <w:fldChar w:fldCharType="separate"/>
        </w:r>
        <w:r w:rsidR="005F0FA5">
          <w:rPr>
            <w:webHidden/>
          </w:rPr>
          <w:t>33</w:t>
        </w:r>
        <w:r w:rsidR="00833F9B">
          <w:rPr>
            <w:webHidden/>
          </w:rPr>
          <w:fldChar w:fldCharType="end"/>
        </w:r>
      </w:hyperlink>
    </w:p>
    <w:p w14:paraId="47B65ED3" w14:textId="15CFB14D" w:rsidR="00833F9B" w:rsidRPr="008E0490" w:rsidRDefault="008F7947">
      <w:pPr>
        <w:pStyle w:val="TOC1"/>
        <w:rPr>
          <w:rFonts w:ascii="Calibri" w:hAnsi="Calibri"/>
          <w:b w:val="0"/>
          <w:noProof/>
          <w:szCs w:val="22"/>
          <w:lang w:eastAsia="en-AU"/>
        </w:rPr>
      </w:pPr>
      <w:hyperlink w:anchor="_Toc469526419" w:history="1">
        <w:r w:rsidR="00833F9B" w:rsidRPr="00BC7804">
          <w:rPr>
            <w:rStyle w:val="Hyperlink"/>
            <w:noProof/>
          </w:rPr>
          <w:t>9</w:t>
        </w:r>
        <w:r w:rsidR="00833F9B" w:rsidRPr="008E0490">
          <w:rPr>
            <w:rFonts w:ascii="Calibri" w:hAnsi="Calibri"/>
            <w:b w:val="0"/>
            <w:noProof/>
            <w:szCs w:val="22"/>
            <w:lang w:eastAsia="en-AU"/>
          </w:rPr>
          <w:tab/>
        </w:r>
        <w:r w:rsidR="00833F9B" w:rsidRPr="00BC7804">
          <w:rPr>
            <w:rStyle w:val="Hyperlink"/>
            <w:noProof/>
          </w:rPr>
          <w:t>Communications Regarding Customers and System Data</w:t>
        </w:r>
        <w:r w:rsidR="00833F9B">
          <w:rPr>
            <w:noProof/>
            <w:webHidden/>
          </w:rPr>
          <w:tab/>
        </w:r>
        <w:r w:rsidR="00833F9B">
          <w:rPr>
            <w:noProof/>
            <w:webHidden/>
          </w:rPr>
          <w:fldChar w:fldCharType="begin"/>
        </w:r>
        <w:r w:rsidR="00833F9B">
          <w:rPr>
            <w:noProof/>
            <w:webHidden/>
          </w:rPr>
          <w:instrText xml:space="preserve"> PAGEREF _Toc469526419 \h </w:instrText>
        </w:r>
        <w:r w:rsidR="00833F9B">
          <w:rPr>
            <w:noProof/>
            <w:webHidden/>
          </w:rPr>
        </w:r>
        <w:r w:rsidR="00833F9B">
          <w:rPr>
            <w:noProof/>
            <w:webHidden/>
          </w:rPr>
          <w:fldChar w:fldCharType="separate"/>
        </w:r>
        <w:r w:rsidR="005F0FA5">
          <w:rPr>
            <w:noProof/>
            <w:webHidden/>
          </w:rPr>
          <w:t>34</w:t>
        </w:r>
        <w:r w:rsidR="00833F9B">
          <w:rPr>
            <w:noProof/>
            <w:webHidden/>
          </w:rPr>
          <w:fldChar w:fldCharType="end"/>
        </w:r>
      </w:hyperlink>
    </w:p>
    <w:p w14:paraId="3A60A516" w14:textId="106E72D1" w:rsidR="00833F9B" w:rsidRPr="008E0490" w:rsidRDefault="008F7947">
      <w:pPr>
        <w:pStyle w:val="TOC2"/>
        <w:rPr>
          <w:rFonts w:ascii="Calibri" w:hAnsi="Calibri"/>
          <w:spacing w:val="0"/>
          <w:szCs w:val="22"/>
          <w:lang w:eastAsia="en-AU"/>
        </w:rPr>
      </w:pPr>
      <w:hyperlink w:anchor="_Toc469526420" w:history="1">
        <w:r w:rsidR="00833F9B" w:rsidRPr="00BC7804">
          <w:rPr>
            <w:rStyle w:val="Hyperlink"/>
          </w:rPr>
          <w:t>9.1</w:t>
        </w:r>
        <w:r w:rsidR="00833F9B" w:rsidRPr="008E0490">
          <w:rPr>
            <w:rFonts w:ascii="Calibri" w:hAnsi="Calibri"/>
            <w:spacing w:val="0"/>
            <w:szCs w:val="22"/>
            <w:lang w:eastAsia="en-AU"/>
          </w:rPr>
          <w:tab/>
        </w:r>
        <w:r w:rsidR="00833F9B" w:rsidRPr="00BC7804">
          <w:rPr>
            <w:rStyle w:val="Hyperlink"/>
          </w:rPr>
          <w:t>Answering Calls</w:t>
        </w:r>
        <w:r w:rsidR="00833F9B">
          <w:rPr>
            <w:webHidden/>
          </w:rPr>
          <w:tab/>
        </w:r>
        <w:r w:rsidR="00833F9B">
          <w:rPr>
            <w:webHidden/>
          </w:rPr>
          <w:fldChar w:fldCharType="begin"/>
        </w:r>
        <w:r w:rsidR="00833F9B">
          <w:rPr>
            <w:webHidden/>
          </w:rPr>
          <w:instrText xml:space="preserve"> PAGEREF _Toc469526420 \h </w:instrText>
        </w:r>
        <w:r w:rsidR="00833F9B">
          <w:rPr>
            <w:webHidden/>
          </w:rPr>
        </w:r>
        <w:r w:rsidR="00833F9B">
          <w:rPr>
            <w:webHidden/>
          </w:rPr>
          <w:fldChar w:fldCharType="separate"/>
        </w:r>
        <w:r w:rsidR="005F0FA5">
          <w:rPr>
            <w:webHidden/>
          </w:rPr>
          <w:t>34</w:t>
        </w:r>
        <w:r w:rsidR="00833F9B">
          <w:rPr>
            <w:webHidden/>
          </w:rPr>
          <w:fldChar w:fldCharType="end"/>
        </w:r>
      </w:hyperlink>
    </w:p>
    <w:p w14:paraId="28AA0E11" w14:textId="0077A294" w:rsidR="00833F9B" w:rsidRPr="008E0490" w:rsidRDefault="008F7947">
      <w:pPr>
        <w:pStyle w:val="TOC2"/>
        <w:rPr>
          <w:rFonts w:ascii="Calibri" w:hAnsi="Calibri"/>
          <w:spacing w:val="0"/>
          <w:szCs w:val="22"/>
          <w:lang w:eastAsia="en-AU"/>
        </w:rPr>
      </w:pPr>
      <w:hyperlink w:anchor="_Toc469526421" w:history="1">
        <w:r w:rsidR="00833F9B" w:rsidRPr="00BC7804">
          <w:rPr>
            <w:rStyle w:val="Hyperlink"/>
          </w:rPr>
          <w:t>9.2</w:t>
        </w:r>
        <w:r w:rsidR="00833F9B" w:rsidRPr="008E0490">
          <w:rPr>
            <w:rFonts w:ascii="Calibri" w:hAnsi="Calibri"/>
            <w:spacing w:val="0"/>
            <w:szCs w:val="22"/>
            <w:lang w:eastAsia="en-AU"/>
          </w:rPr>
          <w:tab/>
        </w:r>
        <w:r w:rsidR="00833F9B" w:rsidRPr="00BC7804">
          <w:rPr>
            <w:rStyle w:val="Hyperlink"/>
          </w:rPr>
          <w:t>Provision of Information Concerning Class A Inquiries, Class B Inquiries and Class C Inquiries</w:t>
        </w:r>
        <w:r w:rsidR="00833F9B">
          <w:rPr>
            <w:webHidden/>
          </w:rPr>
          <w:tab/>
        </w:r>
        <w:r w:rsidR="00833F9B">
          <w:rPr>
            <w:webHidden/>
          </w:rPr>
          <w:fldChar w:fldCharType="begin"/>
        </w:r>
        <w:r w:rsidR="00833F9B">
          <w:rPr>
            <w:webHidden/>
          </w:rPr>
          <w:instrText xml:space="preserve"> PAGEREF _Toc469526421 \h </w:instrText>
        </w:r>
        <w:r w:rsidR="00833F9B">
          <w:rPr>
            <w:webHidden/>
          </w:rPr>
        </w:r>
        <w:r w:rsidR="00833F9B">
          <w:rPr>
            <w:webHidden/>
          </w:rPr>
          <w:fldChar w:fldCharType="separate"/>
        </w:r>
        <w:r w:rsidR="005F0FA5">
          <w:rPr>
            <w:webHidden/>
          </w:rPr>
          <w:t>35</w:t>
        </w:r>
        <w:r w:rsidR="00833F9B">
          <w:rPr>
            <w:webHidden/>
          </w:rPr>
          <w:fldChar w:fldCharType="end"/>
        </w:r>
      </w:hyperlink>
    </w:p>
    <w:p w14:paraId="1EEA6A2F" w14:textId="32D289A5" w:rsidR="00833F9B" w:rsidRPr="008E0490" w:rsidRDefault="008F7947">
      <w:pPr>
        <w:pStyle w:val="TOC2"/>
        <w:rPr>
          <w:rFonts w:ascii="Calibri" w:hAnsi="Calibri"/>
          <w:spacing w:val="0"/>
          <w:szCs w:val="22"/>
          <w:lang w:eastAsia="en-AU"/>
        </w:rPr>
      </w:pPr>
      <w:hyperlink w:anchor="_Toc469526422" w:history="1">
        <w:r w:rsidR="00833F9B" w:rsidRPr="00BC7804">
          <w:rPr>
            <w:rStyle w:val="Hyperlink"/>
          </w:rPr>
          <w:t>9.3</w:t>
        </w:r>
        <w:r w:rsidR="00833F9B" w:rsidRPr="008E0490">
          <w:rPr>
            <w:rFonts w:ascii="Calibri" w:hAnsi="Calibri"/>
            <w:spacing w:val="0"/>
            <w:szCs w:val="22"/>
            <w:lang w:eastAsia="en-AU"/>
          </w:rPr>
          <w:tab/>
        </w:r>
        <w:r w:rsidR="00833F9B" w:rsidRPr="00BC7804">
          <w:rPr>
            <w:rStyle w:val="Hyperlink"/>
          </w:rPr>
          <w:t>Provision of Information for Planned Interruptions and Disconnections</w:t>
        </w:r>
        <w:r w:rsidR="00833F9B">
          <w:rPr>
            <w:webHidden/>
          </w:rPr>
          <w:tab/>
        </w:r>
        <w:r w:rsidR="00833F9B">
          <w:rPr>
            <w:webHidden/>
          </w:rPr>
          <w:fldChar w:fldCharType="begin"/>
        </w:r>
        <w:r w:rsidR="00833F9B">
          <w:rPr>
            <w:webHidden/>
          </w:rPr>
          <w:instrText xml:space="preserve"> PAGEREF _Toc469526422 \h </w:instrText>
        </w:r>
        <w:r w:rsidR="00833F9B">
          <w:rPr>
            <w:webHidden/>
          </w:rPr>
        </w:r>
        <w:r w:rsidR="00833F9B">
          <w:rPr>
            <w:webHidden/>
          </w:rPr>
          <w:fldChar w:fldCharType="separate"/>
        </w:r>
        <w:r w:rsidR="005F0FA5">
          <w:rPr>
            <w:webHidden/>
          </w:rPr>
          <w:t>35</w:t>
        </w:r>
        <w:r w:rsidR="00833F9B">
          <w:rPr>
            <w:webHidden/>
          </w:rPr>
          <w:fldChar w:fldCharType="end"/>
        </w:r>
      </w:hyperlink>
    </w:p>
    <w:p w14:paraId="21F855E8" w14:textId="19145265" w:rsidR="00833F9B" w:rsidRPr="008E0490" w:rsidRDefault="008F7947">
      <w:pPr>
        <w:pStyle w:val="TOC2"/>
        <w:rPr>
          <w:rFonts w:ascii="Calibri" w:hAnsi="Calibri"/>
          <w:spacing w:val="0"/>
          <w:szCs w:val="22"/>
          <w:lang w:eastAsia="en-AU"/>
        </w:rPr>
      </w:pPr>
      <w:hyperlink w:anchor="_Toc469526423" w:history="1">
        <w:r w:rsidR="00833F9B" w:rsidRPr="00BC7804">
          <w:rPr>
            <w:rStyle w:val="Hyperlink"/>
          </w:rPr>
          <w:t>9.4</w:t>
        </w:r>
        <w:r w:rsidR="00833F9B" w:rsidRPr="008E0490">
          <w:rPr>
            <w:rFonts w:ascii="Calibri" w:hAnsi="Calibri"/>
            <w:spacing w:val="0"/>
            <w:szCs w:val="22"/>
            <w:lang w:eastAsia="en-AU"/>
          </w:rPr>
          <w:tab/>
        </w:r>
        <w:r w:rsidR="00833F9B" w:rsidRPr="00BC7804">
          <w:rPr>
            <w:rStyle w:val="Hyperlink"/>
          </w:rPr>
          <w:t>Customer Details</w:t>
        </w:r>
        <w:r w:rsidR="00833F9B">
          <w:rPr>
            <w:webHidden/>
          </w:rPr>
          <w:tab/>
        </w:r>
        <w:r w:rsidR="00833F9B">
          <w:rPr>
            <w:webHidden/>
          </w:rPr>
          <w:fldChar w:fldCharType="begin"/>
        </w:r>
        <w:r w:rsidR="00833F9B">
          <w:rPr>
            <w:webHidden/>
          </w:rPr>
          <w:instrText xml:space="preserve"> PAGEREF _Toc469526423 \h </w:instrText>
        </w:r>
        <w:r w:rsidR="00833F9B">
          <w:rPr>
            <w:webHidden/>
          </w:rPr>
        </w:r>
        <w:r w:rsidR="00833F9B">
          <w:rPr>
            <w:webHidden/>
          </w:rPr>
          <w:fldChar w:fldCharType="separate"/>
        </w:r>
        <w:r w:rsidR="005F0FA5">
          <w:rPr>
            <w:webHidden/>
          </w:rPr>
          <w:t>36</w:t>
        </w:r>
        <w:r w:rsidR="00833F9B">
          <w:rPr>
            <w:webHidden/>
          </w:rPr>
          <w:fldChar w:fldCharType="end"/>
        </w:r>
      </w:hyperlink>
    </w:p>
    <w:p w14:paraId="4F046E09" w14:textId="788E9F77" w:rsidR="00833F9B" w:rsidRPr="008E0490" w:rsidRDefault="008F7947">
      <w:pPr>
        <w:pStyle w:val="TOC2"/>
        <w:rPr>
          <w:rFonts w:ascii="Calibri" w:hAnsi="Calibri"/>
          <w:spacing w:val="0"/>
          <w:szCs w:val="22"/>
          <w:lang w:eastAsia="en-AU"/>
        </w:rPr>
      </w:pPr>
      <w:hyperlink w:anchor="_Toc469526424" w:history="1">
        <w:r w:rsidR="00833F9B" w:rsidRPr="00BC7804">
          <w:rPr>
            <w:rStyle w:val="Hyperlink"/>
          </w:rPr>
          <w:t>9.5</w:t>
        </w:r>
        <w:r w:rsidR="00833F9B" w:rsidRPr="008E0490">
          <w:rPr>
            <w:rFonts w:ascii="Calibri" w:hAnsi="Calibri"/>
            <w:spacing w:val="0"/>
            <w:szCs w:val="22"/>
            <w:lang w:eastAsia="en-AU"/>
          </w:rPr>
          <w:tab/>
        </w:r>
        <w:r w:rsidR="00833F9B" w:rsidRPr="00BC7804">
          <w:rPr>
            <w:rStyle w:val="Hyperlink"/>
          </w:rPr>
          <w:t>New Distribution Supply Points</w:t>
        </w:r>
        <w:r w:rsidR="00833F9B">
          <w:rPr>
            <w:webHidden/>
          </w:rPr>
          <w:tab/>
        </w:r>
        <w:r w:rsidR="00833F9B">
          <w:rPr>
            <w:webHidden/>
          </w:rPr>
          <w:fldChar w:fldCharType="begin"/>
        </w:r>
        <w:r w:rsidR="00833F9B">
          <w:rPr>
            <w:webHidden/>
          </w:rPr>
          <w:instrText xml:space="preserve"> PAGEREF _Toc469526424 \h </w:instrText>
        </w:r>
        <w:r w:rsidR="00833F9B">
          <w:rPr>
            <w:webHidden/>
          </w:rPr>
        </w:r>
        <w:r w:rsidR="00833F9B">
          <w:rPr>
            <w:webHidden/>
          </w:rPr>
          <w:fldChar w:fldCharType="separate"/>
        </w:r>
        <w:r w:rsidR="005F0FA5">
          <w:rPr>
            <w:webHidden/>
          </w:rPr>
          <w:t>37</w:t>
        </w:r>
        <w:r w:rsidR="00833F9B">
          <w:rPr>
            <w:webHidden/>
          </w:rPr>
          <w:fldChar w:fldCharType="end"/>
        </w:r>
      </w:hyperlink>
    </w:p>
    <w:p w14:paraId="77FE376B" w14:textId="1EA2BCC2" w:rsidR="00833F9B" w:rsidRPr="008E0490" w:rsidRDefault="008F7947">
      <w:pPr>
        <w:pStyle w:val="TOC2"/>
        <w:rPr>
          <w:rFonts w:ascii="Calibri" w:hAnsi="Calibri"/>
          <w:spacing w:val="0"/>
          <w:szCs w:val="22"/>
          <w:lang w:eastAsia="en-AU"/>
        </w:rPr>
      </w:pPr>
      <w:hyperlink w:anchor="_Toc469526425" w:history="1">
        <w:r w:rsidR="00833F9B" w:rsidRPr="00BC7804">
          <w:rPr>
            <w:rStyle w:val="Hyperlink"/>
          </w:rPr>
          <w:t>9.6</w:t>
        </w:r>
        <w:r w:rsidR="00833F9B" w:rsidRPr="008E0490">
          <w:rPr>
            <w:rFonts w:ascii="Calibri" w:hAnsi="Calibri"/>
            <w:spacing w:val="0"/>
            <w:szCs w:val="22"/>
            <w:lang w:eastAsia="en-AU"/>
          </w:rPr>
          <w:tab/>
        </w:r>
        <w:r w:rsidR="00833F9B" w:rsidRPr="00BC7804">
          <w:rPr>
            <w:rStyle w:val="Hyperlink"/>
          </w:rPr>
          <w:t>Acceptance by the Service Provider</w:t>
        </w:r>
        <w:r w:rsidR="00833F9B">
          <w:rPr>
            <w:webHidden/>
          </w:rPr>
          <w:tab/>
        </w:r>
        <w:r w:rsidR="00833F9B">
          <w:rPr>
            <w:webHidden/>
          </w:rPr>
          <w:fldChar w:fldCharType="begin"/>
        </w:r>
        <w:r w:rsidR="00833F9B">
          <w:rPr>
            <w:webHidden/>
          </w:rPr>
          <w:instrText xml:space="preserve"> PAGEREF _Toc469526425 \h </w:instrText>
        </w:r>
        <w:r w:rsidR="00833F9B">
          <w:rPr>
            <w:webHidden/>
          </w:rPr>
        </w:r>
        <w:r w:rsidR="00833F9B">
          <w:rPr>
            <w:webHidden/>
          </w:rPr>
          <w:fldChar w:fldCharType="separate"/>
        </w:r>
        <w:r w:rsidR="005F0FA5">
          <w:rPr>
            <w:webHidden/>
          </w:rPr>
          <w:t>37</w:t>
        </w:r>
        <w:r w:rsidR="00833F9B">
          <w:rPr>
            <w:webHidden/>
          </w:rPr>
          <w:fldChar w:fldCharType="end"/>
        </w:r>
      </w:hyperlink>
    </w:p>
    <w:p w14:paraId="6EA0F024" w14:textId="267209AE" w:rsidR="00833F9B" w:rsidRPr="008E0490" w:rsidRDefault="008F7947">
      <w:pPr>
        <w:pStyle w:val="TOC2"/>
        <w:rPr>
          <w:rFonts w:ascii="Calibri" w:hAnsi="Calibri"/>
          <w:spacing w:val="0"/>
          <w:szCs w:val="22"/>
          <w:lang w:eastAsia="en-AU"/>
        </w:rPr>
      </w:pPr>
      <w:hyperlink w:anchor="_Toc469526426" w:history="1">
        <w:r w:rsidR="00833F9B" w:rsidRPr="00BC7804">
          <w:rPr>
            <w:rStyle w:val="Hyperlink"/>
          </w:rPr>
          <w:t>9.7</w:t>
        </w:r>
        <w:r w:rsidR="00833F9B" w:rsidRPr="008E0490">
          <w:rPr>
            <w:rFonts w:ascii="Calibri" w:hAnsi="Calibri"/>
            <w:spacing w:val="0"/>
            <w:szCs w:val="22"/>
            <w:lang w:eastAsia="en-AU"/>
          </w:rPr>
          <w:tab/>
        </w:r>
        <w:r w:rsidR="00833F9B" w:rsidRPr="00BC7804">
          <w:rPr>
            <w:rStyle w:val="Hyperlink"/>
          </w:rPr>
          <w:t>Enquiries or Complaints relating to the User</w:t>
        </w:r>
        <w:r w:rsidR="00833F9B">
          <w:rPr>
            <w:webHidden/>
          </w:rPr>
          <w:tab/>
        </w:r>
        <w:r w:rsidR="00833F9B">
          <w:rPr>
            <w:webHidden/>
          </w:rPr>
          <w:fldChar w:fldCharType="begin"/>
        </w:r>
        <w:r w:rsidR="00833F9B">
          <w:rPr>
            <w:webHidden/>
          </w:rPr>
          <w:instrText xml:space="preserve"> PAGEREF _Toc469526426 \h </w:instrText>
        </w:r>
        <w:r w:rsidR="00833F9B">
          <w:rPr>
            <w:webHidden/>
          </w:rPr>
        </w:r>
        <w:r w:rsidR="00833F9B">
          <w:rPr>
            <w:webHidden/>
          </w:rPr>
          <w:fldChar w:fldCharType="separate"/>
        </w:r>
        <w:r w:rsidR="005F0FA5">
          <w:rPr>
            <w:webHidden/>
          </w:rPr>
          <w:t>37</w:t>
        </w:r>
        <w:r w:rsidR="00833F9B">
          <w:rPr>
            <w:webHidden/>
          </w:rPr>
          <w:fldChar w:fldCharType="end"/>
        </w:r>
      </w:hyperlink>
    </w:p>
    <w:p w14:paraId="2F29810D" w14:textId="54FF605F" w:rsidR="00833F9B" w:rsidRPr="008E0490" w:rsidRDefault="008F7947">
      <w:pPr>
        <w:pStyle w:val="TOC2"/>
        <w:rPr>
          <w:rFonts w:ascii="Calibri" w:hAnsi="Calibri"/>
          <w:spacing w:val="0"/>
          <w:szCs w:val="22"/>
          <w:lang w:eastAsia="en-AU"/>
        </w:rPr>
      </w:pPr>
      <w:hyperlink w:anchor="_Toc469526427" w:history="1">
        <w:r w:rsidR="00833F9B" w:rsidRPr="00BC7804">
          <w:rPr>
            <w:rStyle w:val="Hyperlink"/>
          </w:rPr>
          <w:t>9.8</w:t>
        </w:r>
        <w:r w:rsidR="00833F9B" w:rsidRPr="008E0490">
          <w:rPr>
            <w:rFonts w:ascii="Calibri" w:hAnsi="Calibri"/>
            <w:spacing w:val="0"/>
            <w:szCs w:val="22"/>
            <w:lang w:eastAsia="en-AU"/>
          </w:rPr>
          <w:tab/>
        </w:r>
        <w:r w:rsidR="00833F9B" w:rsidRPr="00BC7804">
          <w:rPr>
            <w:rStyle w:val="Hyperlink"/>
          </w:rPr>
          <w:t>Enquiries or Complaints relating to the Service Provider</w:t>
        </w:r>
        <w:r w:rsidR="00833F9B">
          <w:rPr>
            <w:webHidden/>
          </w:rPr>
          <w:tab/>
        </w:r>
        <w:r w:rsidR="00833F9B">
          <w:rPr>
            <w:webHidden/>
          </w:rPr>
          <w:fldChar w:fldCharType="begin"/>
        </w:r>
        <w:r w:rsidR="00833F9B">
          <w:rPr>
            <w:webHidden/>
          </w:rPr>
          <w:instrText xml:space="preserve"> PAGEREF _Toc469526427 \h </w:instrText>
        </w:r>
        <w:r w:rsidR="00833F9B">
          <w:rPr>
            <w:webHidden/>
          </w:rPr>
        </w:r>
        <w:r w:rsidR="00833F9B">
          <w:rPr>
            <w:webHidden/>
          </w:rPr>
          <w:fldChar w:fldCharType="separate"/>
        </w:r>
        <w:r w:rsidR="005F0FA5">
          <w:rPr>
            <w:webHidden/>
          </w:rPr>
          <w:t>38</w:t>
        </w:r>
        <w:r w:rsidR="00833F9B">
          <w:rPr>
            <w:webHidden/>
          </w:rPr>
          <w:fldChar w:fldCharType="end"/>
        </w:r>
      </w:hyperlink>
    </w:p>
    <w:p w14:paraId="66489FD2" w14:textId="5F24B18A" w:rsidR="00833F9B" w:rsidRPr="008E0490" w:rsidRDefault="008F7947">
      <w:pPr>
        <w:pStyle w:val="TOC2"/>
        <w:rPr>
          <w:rFonts w:ascii="Calibri" w:hAnsi="Calibri"/>
          <w:spacing w:val="0"/>
          <w:szCs w:val="22"/>
          <w:lang w:eastAsia="en-AU"/>
        </w:rPr>
      </w:pPr>
      <w:hyperlink w:anchor="_Toc469526428" w:history="1">
        <w:r w:rsidR="00833F9B" w:rsidRPr="00BC7804">
          <w:rPr>
            <w:rStyle w:val="Hyperlink"/>
          </w:rPr>
          <w:t>9.9</w:t>
        </w:r>
        <w:r w:rsidR="00833F9B" w:rsidRPr="008E0490">
          <w:rPr>
            <w:rFonts w:ascii="Calibri" w:hAnsi="Calibri"/>
            <w:spacing w:val="0"/>
            <w:szCs w:val="22"/>
            <w:lang w:eastAsia="en-AU"/>
          </w:rPr>
          <w:tab/>
        </w:r>
        <w:r w:rsidR="00833F9B" w:rsidRPr="00BC7804">
          <w:rPr>
            <w:rStyle w:val="Hyperlink"/>
          </w:rPr>
          <w:t>Ombudsman Complaints</w:t>
        </w:r>
        <w:r w:rsidR="00833F9B">
          <w:rPr>
            <w:webHidden/>
          </w:rPr>
          <w:tab/>
        </w:r>
        <w:r w:rsidR="00833F9B">
          <w:rPr>
            <w:webHidden/>
          </w:rPr>
          <w:fldChar w:fldCharType="begin"/>
        </w:r>
        <w:r w:rsidR="00833F9B">
          <w:rPr>
            <w:webHidden/>
          </w:rPr>
          <w:instrText xml:space="preserve"> PAGEREF _Toc469526428 \h </w:instrText>
        </w:r>
        <w:r w:rsidR="00833F9B">
          <w:rPr>
            <w:webHidden/>
          </w:rPr>
        </w:r>
        <w:r w:rsidR="00833F9B">
          <w:rPr>
            <w:webHidden/>
          </w:rPr>
          <w:fldChar w:fldCharType="separate"/>
        </w:r>
        <w:r w:rsidR="005F0FA5">
          <w:rPr>
            <w:webHidden/>
          </w:rPr>
          <w:t>38</w:t>
        </w:r>
        <w:r w:rsidR="00833F9B">
          <w:rPr>
            <w:webHidden/>
          </w:rPr>
          <w:fldChar w:fldCharType="end"/>
        </w:r>
      </w:hyperlink>
    </w:p>
    <w:p w14:paraId="0B281BCD" w14:textId="4B89D33F" w:rsidR="00833F9B" w:rsidRPr="008E0490" w:rsidRDefault="008F7947">
      <w:pPr>
        <w:pStyle w:val="TOC2"/>
        <w:rPr>
          <w:rFonts w:ascii="Calibri" w:hAnsi="Calibri"/>
          <w:spacing w:val="0"/>
          <w:szCs w:val="22"/>
          <w:lang w:eastAsia="en-AU"/>
        </w:rPr>
      </w:pPr>
      <w:hyperlink w:anchor="_Toc469526429" w:history="1">
        <w:r w:rsidR="00833F9B" w:rsidRPr="00BC7804">
          <w:rPr>
            <w:rStyle w:val="Hyperlink"/>
          </w:rPr>
          <w:t>9.10</w:t>
        </w:r>
        <w:r w:rsidR="00833F9B" w:rsidRPr="008E0490">
          <w:rPr>
            <w:rFonts w:ascii="Calibri" w:hAnsi="Calibri"/>
            <w:spacing w:val="0"/>
            <w:szCs w:val="22"/>
            <w:lang w:eastAsia="en-AU"/>
          </w:rPr>
          <w:tab/>
        </w:r>
        <w:r w:rsidR="00833F9B" w:rsidRPr="00BC7804">
          <w:rPr>
            <w:rStyle w:val="Hyperlink"/>
          </w:rPr>
          <w:t>Assignment of and Changes in Reference Tariffs</w:t>
        </w:r>
        <w:r w:rsidR="00833F9B">
          <w:rPr>
            <w:webHidden/>
          </w:rPr>
          <w:tab/>
        </w:r>
        <w:r w:rsidR="00833F9B">
          <w:rPr>
            <w:webHidden/>
          </w:rPr>
          <w:fldChar w:fldCharType="begin"/>
        </w:r>
        <w:r w:rsidR="00833F9B">
          <w:rPr>
            <w:webHidden/>
          </w:rPr>
          <w:instrText xml:space="preserve"> PAGEREF _Toc469526429 \h </w:instrText>
        </w:r>
        <w:r w:rsidR="00833F9B">
          <w:rPr>
            <w:webHidden/>
          </w:rPr>
        </w:r>
        <w:r w:rsidR="00833F9B">
          <w:rPr>
            <w:webHidden/>
          </w:rPr>
          <w:fldChar w:fldCharType="separate"/>
        </w:r>
        <w:r w:rsidR="005F0FA5">
          <w:rPr>
            <w:webHidden/>
          </w:rPr>
          <w:t>39</w:t>
        </w:r>
        <w:r w:rsidR="00833F9B">
          <w:rPr>
            <w:webHidden/>
          </w:rPr>
          <w:fldChar w:fldCharType="end"/>
        </w:r>
      </w:hyperlink>
    </w:p>
    <w:p w14:paraId="1CBF3927" w14:textId="3FFBAA11" w:rsidR="00833F9B" w:rsidRPr="008E0490" w:rsidRDefault="008F7947">
      <w:pPr>
        <w:pStyle w:val="TOC2"/>
        <w:rPr>
          <w:rFonts w:ascii="Calibri" w:hAnsi="Calibri"/>
          <w:spacing w:val="0"/>
          <w:szCs w:val="22"/>
          <w:lang w:eastAsia="en-AU"/>
        </w:rPr>
      </w:pPr>
      <w:hyperlink w:anchor="_Toc469526430" w:history="1">
        <w:r w:rsidR="00833F9B" w:rsidRPr="00BC7804">
          <w:rPr>
            <w:rStyle w:val="Hyperlink"/>
          </w:rPr>
          <w:t>9.11</w:t>
        </w:r>
        <w:r w:rsidR="00833F9B" w:rsidRPr="008E0490">
          <w:rPr>
            <w:rFonts w:ascii="Calibri" w:hAnsi="Calibri"/>
            <w:spacing w:val="0"/>
            <w:szCs w:val="22"/>
            <w:lang w:eastAsia="en-AU"/>
          </w:rPr>
          <w:tab/>
        </w:r>
        <w:r w:rsidR="00833F9B" w:rsidRPr="00BC7804">
          <w:rPr>
            <w:rStyle w:val="Hyperlink"/>
          </w:rPr>
          <w:t>Theft of Gas</w:t>
        </w:r>
        <w:r w:rsidR="00833F9B">
          <w:rPr>
            <w:webHidden/>
          </w:rPr>
          <w:tab/>
        </w:r>
        <w:r w:rsidR="00833F9B">
          <w:rPr>
            <w:webHidden/>
          </w:rPr>
          <w:fldChar w:fldCharType="begin"/>
        </w:r>
        <w:r w:rsidR="00833F9B">
          <w:rPr>
            <w:webHidden/>
          </w:rPr>
          <w:instrText xml:space="preserve"> PAGEREF _Toc469526430 \h </w:instrText>
        </w:r>
        <w:r w:rsidR="00833F9B">
          <w:rPr>
            <w:webHidden/>
          </w:rPr>
        </w:r>
        <w:r w:rsidR="00833F9B">
          <w:rPr>
            <w:webHidden/>
          </w:rPr>
          <w:fldChar w:fldCharType="separate"/>
        </w:r>
        <w:r w:rsidR="005F0FA5">
          <w:rPr>
            <w:webHidden/>
          </w:rPr>
          <w:t>40</w:t>
        </w:r>
        <w:r w:rsidR="00833F9B">
          <w:rPr>
            <w:webHidden/>
          </w:rPr>
          <w:fldChar w:fldCharType="end"/>
        </w:r>
      </w:hyperlink>
    </w:p>
    <w:p w14:paraId="6F00510D" w14:textId="19372F55" w:rsidR="00833F9B" w:rsidRPr="008E0490" w:rsidRDefault="008F7947">
      <w:pPr>
        <w:pStyle w:val="TOC2"/>
        <w:rPr>
          <w:rFonts w:ascii="Calibri" w:hAnsi="Calibri"/>
          <w:spacing w:val="0"/>
          <w:szCs w:val="22"/>
          <w:lang w:eastAsia="en-AU"/>
        </w:rPr>
      </w:pPr>
      <w:hyperlink w:anchor="_Toc469526431" w:history="1">
        <w:r w:rsidR="00833F9B" w:rsidRPr="00BC7804">
          <w:rPr>
            <w:rStyle w:val="Hyperlink"/>
          </w:rPr>
          <w:t>9.12</w:t>
        </w:r>
        <w:r w:rsidR="00833F9B" w:rsidRPr="008E0490">
          <w:rPr>
            <w:rFonts w:ascii="Calibri" w:hAnsi="Calibri"/>
            <w:spacing w:val="0"/>
            <w:szCs w:val="22"/>
            <w:lang w:eastAsia="en-AU"/>
          </w:rPr>
          <w:tab/>
        </w:r>
        <w:r w:rsidR="00833F9B" w:rsidRPr="00BC7804">
          <w:rPr>
            <w:rStyle w:val="Hyperlink"/>
          </w:rPr>
          <w:t>Information for Customers</w:t>
        </w:r>
        <w:r w:rsidR="00833F9B">
          <w:rPr>
            <w:webHidden/>
          </w:rPr>
          <w:tab/>
        </w:r>
        <w:r w:rsidR="00833F9B">
          <w:rPr>
            <w:webHidden/>
          </w:rPr>
          <w:fldChar w:fldCharType="begin"/>
        </w:r>
        <w:r w:rsidR="00833F9B">
          <w:rPr>
            <w:webHidden/>
          </w:rPr>
          <w:instrText xml:space="preserve"> PAGEREF _Toc469526431 \h </w:instrText>
        </w:r>
        <w:r w:rsidR="00833F9B">
          <w:rPr>
            <w:webHidden/>
          </w:rPr>
        </w:r>
        <w:r w:rsidR="00833F9B">
          <w:rPr>
            <w:webHidden/>
          </w:rPr>
          <w:fldChar w:fldCharType="separate"/>
        </w:r>
        <w:r w:rsidR="005F0FA5">
          <w:rPr>
            <w:webHidden/>
          </w:rPr>
          <w:t>40</w:t>
        </w:r>
        <w:r w:rsidR="00833F9B">
          <w:rPr>
            <w:webHidden/>
          </w:rPr>
          <w:fldChar w:fldCharType="end"/>
        </w:r>
      </w:hyperlink>
    </w:p>
    <w:p w14:paraId="7A324F4A" w14:textId="559764E0" w:rsidR="00833F9B" w:rsidRPr="008E0490" w:rsidRDefault="008F7947">
      <w:pPr>
        <w:pStyle w:val="TOC1"/>
        <w:rPr>
          <w:rFonts w:ascii="Calibri" w:hAnsi="Calibri"/>
          <w:b w:val="0"/>
          <w:noProof/>
          <w:szCs w:val="22"/>
          <w:lang w:eastAsia="en-AU"/>
        </w:rPr>
      </w:pPr>
      <w:hyperlink w:anchor="_Toc469526432" w:history="1">
        <w:r w:rsidR="00833F9B" w:rsidRPr="00BC7804">
          <w:rPr>
            <w:rStyle w:val="Hyperlink"/>
            <w:noProof/>
          </w:rPr>
          <w:t>10</w:t>
        </w:r>
        <w:r w:rsidR="00833F9B" w:rsidRPr="008E0490">
          <w:rPr>
            <w:rFonts w:ascii="Calibri" w:hAnsi="Calibri"/>
            <w:b w:val="0"/>
            <w:noProof/>
            <w:szCs w:val="22"/>
            <w:lang w:eastAsia="en-AU"/>
          </w:rPr>
          <w:tab/>
        </w:r>
        <w:r w:rsidR="00833F9B" w:rsidRPr="00BC7804">
          <w:rPr>
            <w:rStyle w:val="Hyperlink"/>
            <w:noProof/>
          </w:rPr>
          <w:t>Force Majeure</w:t>
        </w:r>
        <w:r w:rsidR="00833F9B">
          <w:rPr>
            <w:noProof/>
            <w:webHidden/>
          </w:rPr>
          <w:tab/>
        </w:r>
        <w:r w:rsidR="00833F9B">
          <w:rPr>
            <w:noProof/>
            <w:webHidden/>
          </w:rPr>
          <w:fldChar w:fldCharType="begin"/>
        </w:r>
        <w:r w:rsidR="00833F9B">
          <w:rPr>
            <w:noProof/>
            <w:webHidden/>
          </w:rPr>
          <w:instrText xml:space="preserve"> PAGEREF _Toc469526432 \h </w:instrText>
        </w:r>
        <w:r w:rsidR="00833F9B">
          <w:rPr>
            <w:noProof/>
            <w:webHidden/>
          </w:rPr>
        </w:r>
        <w:r w:rsidR="00833F9B">
          <w:rPr>
            <w:noProof/>
            <w:webHidden/>
          </w:rPr>
          <w:fldChar w:fldCharType="separate"/>
        </w:r>
        <w:r w:rsidR="005F0FA5">
          <w:rPr>
            <w:noProof/>
            <w:webHidden/>
          </w:rPr>
          <w:t>41</w:t>
        </w:r>
        <w:r w:rsidR="00833F9B">
          <w:rPr>
            <w:noProof/>
            <w:webHidden/>
          </w:rPr>
          <w:fldChar w:fldCharType="end"/>
        </w:r>
      </w:hyperlink>
    </w:p>
    <w:p w14:paraId="7718B58D" w14:textId="753A5EFE" w:rsidR="00833F9B" w:rsidRPr="008E0490" w:rsidRDefault="008F7947">
      <w:pPr>
        <w:pStyle w:val="TOC2"/>
        <w:rPr>
          <w:rFonts w:ascii="Calibri" w:hAnsi="Calibri"/>
          <w:spacing w:val="0"/>
          <w:szCs w:val="22"/>
          <w:lang w:eastAsia="en-AU"/>
        </w:rPr>
      </w:pPr>
      <w:hyperlink w:anchor="_Toc469526433" w:history="1">
        <w:r w:rsidR="00833F9B" w:rsidRPr="00BC7804">
          <w:rPr>
            <w:rStyle w:val="Hyperlink"/>
          </w:rPr>
          <w:t>10.1</w:t>
        </w:r>
        <w:r w:rsidR="00833F9B" w:rsidRPr="008E0490">
          <w:rPr>
            <w:rFonts w:ascii="Calibri" w:hAnsi="Calibri"/>
            <w:spacing w:val="0"/>
            <w:szCs w:val="22"/>
            <w:lang w:eastAsia="en-AU"/>
          </w:rPr>
          <w:tab/>
        </w:r>
        <w:r w:rsidR="00833F9B" w:rsidRPr="00BC7804">
          <w:rPr>
            <w:rStyle w:val="Hyperlink"/>
          </w:rPr>
          <w:t>Suspension of Obligations</w:t>
        </w:r>
        <w:r w:rsidR="00833F9B">
          <w:rPr>
            <w:webHidden/>
          </w:rPr>
          <w:tab/>
        </w:r>
        <w:r w:rsidR="00833F9B">
          <w:rPr>
            <w:webHidden/>
          </w:rPr>
          <w:fldChar w:fldCharType="begin"/>
        </w:r>
        <w:r w:rsidR="00833F9B">
          <w:rPr>
            <w:webHidden/>
          </w:rPr>
          <w:instrText xml:space="preserve"> PAGEREF _Toc469526433 \h </w:instrText>
        </w:r>
        <w:r w:rsidR="00833F9B">
          <w:rPr>
            <w:webHidden/>
          </w:rPr>
        </w:r>
        <w:r w:rsidR="00833F9B">
          <w:rPr>
            <w:webHidden/>
          </w:rPr>
          <w:fldChar w:fldCharType="separate"/>
        </w:r>
        <w:r w:rsidR="005F0FA5">
          <w:rPr>
            <w:webHidden/>
          </w:rPr>
          <w:t>41</w:t>
        </w:r>
        <w:r w:rsidR="00833F9B">
          <w:rPr>
            <w:webHidden/>
          </w:rPr>
          <w:fldChar w:fldCharType="end"/>
        </w:r>
      </w:hyperlink>
    </w:p>
    <w:p w14:paraId="09F9E32E" w14:textId="53518E92" w:rsidR="00833F9B" w:rsidRPr="008E0490" w:rsidRDefault="008F7947">
      <w:pPr>
        <w:pStyle w:val="TOC2"/>
        <w:rPr>
          <w:rFonts w:ascii="Calibri" w:hAnsi="Calibri"/>
          <w:spacing w:val="0"/>
          <w:szCs w:val="22"/>
          <w:lang w:eastAsia="en-AU"/>
        </w:rPr>
      </w:pPr>
      <w:hyperlink w:anchor="_Toc469526434" w:history="1">
        <w:r w:rsidR="00833F9B" w:rsidRPr="00BC7804">
          <w:rPr>
            <w:rStyle w:val="Hyperlink"/>
          </w:rPr>
          <w:t>10.2</w:t>
        </w:r>
        <w:r w:rsidR="00833F9B" w:rsidRPr="008E0490">
          <w:rPr>
            <w:rFonts w:ascii="Calibri" w:hAnsi="Calibri"/>
            <w:spacing w:val="0"/>
            <w:szCs w:val="22"/>
            <w:lang w:eastAsia="en-AU"/>
          </w:rPr>
          <w:tab/>
        </w:r>
        <w:r w:rsidR="00833F9B" w:rsidRPr="00BC7804">
          <w:rPr>
            <w:rStyle w:val="Hyperlink"/>
          </w:rPr>
          <w:t>Mitigation of Force Majeure</w:t>
        </w:r>
        <w:r w:rsidR="00833F9B">
          <w:rPr>
            <w:webHidden/>
          </w:rPr>
          <w:tab/>
        </w:r>
        <w:r w:rsidR="00833F9B">
          <w:rPr>
            <w:webHidden/>
          </w:rPr>
          <w:fldChar w:fldCharType="begin"/>
        </w:r>
        <w:r w:rsidR="00833F9B">
          <w:rPr>
            <w:webHidden/>
          </w:rPr>
          <w:instrText xml:space="preserve"> PAGEREF _Toc469526434 \h </w:instrText>
        </w:r>
        <w:r w:rsidR="00833F9B">
          <w:rPr>
            <w:webHidden/>
          </w:rPr>
        </w:r>
        <w:r w:rsidR="00833F9B">
          <w:rPr>
            <w:webHidden/>
          </w:rPr>
          <w:fldChar w:fldCharType="separate"/>
        </w:r>
        <w:r w:rsidR="005F0FA5">
          <w:rPr>
            <w:webHidden/>
          </w:rPr>
          <w:t>41</w:t>
        </w:r>
        <w:r w:rsidR="00833F9B">
          <w:rPr>
            <w:webHidden/>
          </w:rPr>
          <w:fldChar w:fldCharType="end"/>
        </w:r>
      </w:hyperlink>
    </w:p>
    <w:p w14:paraId="528D000D" w14:textId="307A8298" w:rsidR="00833F9B" w:rsidRPr="008E0490" w:rsidRDefault="008F7947">
      <w:pPr>
        <w:pStyle w:val="TOC2"/>
        <w:rPr>
          <w:rFonts w:ascii="Calibri" w:hAnsi="Calibri"/>
          <w:spacing w:val="0"/>
          <w:szCs w:val="22"/>
          <w:lang w:eastAsia="en-AU"/>
        </w:rPr>
      </w:pPr>
      <w:hyperlink w:anchor="_Toc469526435" w:history="1">
        <w:r w:rsidR="00833F9B" w:rsidRPr="00BC7804">
          <w:rPr>
            <w:rStyle w:val="Hyperlink"/>
          </w:rPr>
          <w:t>10.3</w:t>
        </w:r>
        <w:r w:rsidR="00833F9B" w:rsidRPr="008E0490">
          <w:rPr>
            <w:rFonts w:ascii="Calibri" w:hAnsi="Calibri"/>
            <w:spacing w:val="0"/>
            <w:szCs w:val="22"/>
            <w:lang w:eastAsia="en-AU"/>
          </w:rPr>
          <w:tab/>
        </w:r>
        <w:r w:rsidR="00833F9B" w:rsidRPr="00BC7804">
          <w:rPr>
            <w:rStyle w:val="Hyperlink"/>
          </w:rPr>
          <w:t>Notice</w:t>
        </w:r>
        <w:r w:rsidR="00833F9B">
          <w:rPr>
            <w:webHidden/>
          </w:rPr>
          <w:tab/>
        </w:r>
        <w:r w:rsidR="00833F9B">
          <w:rPr>
            <w:webHidden/>
          </w:rPr>
          <w:fldChar w:fldCharType="begin"/>
        </w:r>
        <w:r w:rsidR="00833F9B">
          <w:rPr>
            <w:webHidden/>
          </w:rPr>
          <w:instrText xml:space="preserve"> PAGEREF _Toc469526435 \h </w:instrText>
        </w:r>
        <w:r w:rsidR="00833F9B">
          <w:rPr>
            <w:webHidden/>
          </w:rPr>
        </w:r>
        <w:r w:rsidR="00833F9B">
          <w:rPr>
            <w:webHidden/>
          </w:rPr>
          <w:fldChar w:fldCharType="separate"/>
        </w:r>
        <w:r w:rsidR="005F0FA5">
          <w:rPr>
            <w:webHidden/>
          </w:rPr>
          <w:t>41</w:t>
        </w:r>
        <w:r w:rsidR="00833F9B">
          <w:rPr>
            <w:webHidden/>
          </w:rPr>
          <w:fldChar w:fldCharType="end"/>
        </w:r>
      </w:hyperlink>
    </w:p>
    <w:p w14:paraId="0647D03D" w14:textId="3EDD3978" w:rsidR="00833F9B" w:rsidRPr="008E0490" w:rsidRDefault="008F7947">
      <w:pPr>
        <w:pStyle w:val="TOC1"/>
        <w:rPr>
          <w:rFonts w:ascii="Calibri" w:hAnsi="Calibri"/>
          <w:b w:val="0"/>
          <w:noProof/>
          <w:szCs w:val="22"/>
          <w:lang w:eastAsia="en-AU"/>
        </w:rPr>
      </w:pPr>
      <w:hyperlink w:anchor="_Toc469526436" w:history="1">
        <w:r w:rsidR="00833F9B" w:rsidRPr="00BC7804">
          <w:rPr>
            <w:rStyle w:val="Hyperlink"/>
            <w:noProof/>
          </w:rPr>
          <w:t>11</w:t>
        </w:r>
        <w:r w:rsidR="00833F9B" w:rsidRPr="008E0490">
          <w:rPr>
            <w:rFonts w:ascii="Calibri" w:hAnsi="Calibri"/>
            <w:b w:val="0"/>
            <w:noProof/>
            <w:szCs w:val="22"/>
            <w:lang w:eastAsia="en-AU"/>
          </w:rPr>
          <w:tab/>
        </w:r>
        <w:r w:rsidR="00833F9B" w:rsidRPr="00BC7804">
          <w:rPr>
            <w:rStyle w:val="Hyperlink"/>
            <w:noProof/>
          </w:rPr>
          <w:t>Enforcement of the Service Provider’s Rights Against Customers</w:t>
        </w:r>
        <w:r w:rsidR="00833F9B">
          <w:rPr>
            <w:noProof/>
            <w:webHidden/>
          </w:rPr>
          <w:tab/>
        </w:r>
        <w:r w:rsidR="00833F9B">
          <w:rPr>
            <w:noProof/>
            <w:webHidden/>
          </w:rPr>
          <w:fldChar w:fldCharType="begin"/>
        </w:r>
        <w:r w:rsidR="00833F9B">
          <w:rPr>
            <w:noProof/>
            <w:webHidden/>
          </w:rPr>
          <w:instrText xml:space="preserve"> PAGEREF _Toc469526436 \h </w:instrText>
        </w:r>
        <w:r w:rsidR="00833F9B">
          <w:rPr>
            <w:noProof/>
            <w:webHidden/>
          </w:rPr>
        </w:r>
        <w:r w:rsidR="00833F9B">
          <w:rPr>
            <w:noProof/>
            <w:webHidden/>
          </w:rPr>
          <w:fldChar w:fldCharType="separate"/>
        </w:r>
        <w:r w:rsidR="005F0FA5">
          <w:rPr>
            <w:noProof/>
            <w:webHidden/>
          </w:rPr>
          <w:t>41</w:t>
        </w:r>
        <w:r w:rsidR="00833F9B">
          <w:rPr>
            <w:noProof/>
            <w:webHidden/>
          </w:rPr>
          <w:fldChar w:fldCharType="end"/>
        </w:r>
      </w:hyperlink>
    </w:p>
    <w:p w14:paraId="0C0C5BA7" w14:textId="3EF4D327" w:rsidR="00833F9B" w:rsidRPr="008E0490" w:rsidRDefault="008F7947">
      <w:pPr>
        <w:pStyle w:val="TOC2"/>
        <w:rPr>
          <w:rFonts w:ascii="Calibri" w:hAnsi="Calibri"/>
          <w:spacing w:val="0"/>
          <w:szCs w:val="22"/>
          <w:lang w:eastAsia="en-AU"/>
        </w:rPr>
      </w:pPr>
      <w:hyperlink w:anchor="_Toc469526437" w:history="1">
        <w:r w:rsidR="00833F9B" w:rsidRPr="00BC7804">
          <w:rPr>
            <w:rStyle w:val="Hyperlink"/>
          </w:rPr>
          <w:t>11.1</w:t>
        </w:r>
        <w:r w:rsidR="00833F9B" w:rsidRPr="008E0490">
          <w:rPr>
            <w:rFonts w:ascii="Calibri" w:hAnsi="Calibri"/>
            <w:spacing w:val="0"/>
            <w:szCs w:val="22"/>
            <w:lang w:eastAsia="en-AU"/>
          </w:rPr>
          <w:tab/>
        </w:r>
        <w:r w:rsidR="00833F9B" w:rsidRPr="00BC7804">
          <w:rPr>
            <w:rStyle w:val="Hyperlink"/>
          </w:rPr>
          <w:t>Restriction on the Service Provider’s enforcement rights</w:t>
        </w:r>
        <w:r w:rsidR="00833F9B">
          <w:rPr>
            <w:webHidden/>
          </w:rPr>
          <w:tab/>
        </w:r>
        <w:r w:rsidR="00833F9B">
          <w:rPr>
            <w:webHidden/>
          </w:rPr>
          <w:fldChar w:fldCharType="begin"/>
        </w:r>
        <w:r w:rsidR="00833F9B">
          <w:rPr>
            <w:webHidden/>
          </w:rPr>
          <w:instrText xml:space="preserve"> PAGEREF _Toc469526437 \h </w:instrText>
        </w:r>
        <w:r w:rsidR="00833F9B">
          <w:rPr>
            <w:webHidden/>
          </w:rPr>
        </w:r>
        <w:r w:rsidR="00833F9B">
          <w:rPr>
            <w:webHidden/>
          </w:rPr>
          <w:fldChar w:fldCharType="separate"/>
        </w:r>
        <w:r w:rsidR="005F0FA5">
          <w:rPr>
            <w:webHidden/>
          </w:rPr>
          <w:t>41</w:t>
        </w:r>
        <w:r w:rsidR="00833F9B">
          <w:rPr>
            <w:webHidden/>
          </w:rPr>
          <w:fldChar w:fldCharType="end"/>
        </w:r>
      </w:hyperlink>
    </w:p>
    <w:p w14:paraId="5124BE94" w14:textId="501C8C3A" w:rsidR="00833F9B" w:rsidRPr="008E0490" w:rsidRDefault="008F7947">
      <w:pPr>
        <w:pStyle w:val="TOC2"/>
        <w:rPr>
          <w:rFonts w:ascii="Calibri" w:hAnsi="Calibri"/>
          <w:spacing w:val="0"/>
          <w:szCs w:val="22"/>
          <w:lang w:eastAsia="en-AU"/>
        </w:rPr>
      </w:pPr>
      <w:hyperlink w:anchor="_Toc469526438" w:history="1">
        <w:r w:rsidR="00833F9B" w:rsidRPr="00BC7804">
          <w:rPr>
            <w:rStyle w:val="Hyperlink"/>
          </w:rPr>
          <w:t>11.2</w:t>
        </w:r>
        <w:r w:rsidR="00833F9B" w:rsidRPr="008E0490">
          <w:rPr>
            <w:rFonts w:ascii="Calibri" w:hAnsi="Calibri"/>
            <w:spacing w:val="0"/>
            <w:szCs w:val="22"/>
            <w:lang w:eastAsia="en-AU"/>
          </w:rPr>
          <w:tab/>
        </w:r>
        <w:r w:rsidR="00833F9B" w:rsidRPr="00BC7804">
          <w:rPr>
            <w:rStyle w:val="Hyperlink"/>
          </w:rPr>
          <w:t>Consultation prior to Disconnection</w:t>
        </w:r>
        <w:r w:rsidR="00833F9B">
          <w:rPr>
            <w:webHidden/>
          </w:rPr>
          <w:tab/>
        </w:r>
        <w:r w:rsidR="00833F9B">
          <w:rPr>
            <w:webHidden/>
          </w:rPr>
          <w:fldChar w:fldCharType="begin"/>
        </w:r>
        <w:r w:rsidR="00833F9B">
          <w:rPr>
            <w:webHidden/>
          </w:rPr>
          <w:instrText xml:space="preserve"> PAGEREF _Toc469526438 \h </w:instrText>
        </w:r>
        <w:r w:rsidR="00833F9B">
          <w:rPr>
            <w:webHidden/>
          </w:rPr>
        </w:r>
        <w:r w:rsidR="00833F9B">
          <w:rPr>
            <w:webHidden/>
          </w:rPr>
          <w:fldChar w:fldCharType="separate"/>
        </w:r>
        <w:r w:rsidR="005F0FA5">
          <w:rPr>
            <w:webHidden/>
          </w:rPr>
          <w:t>41</w:t>
        </w:r>
        <w:r w:rsidR="00833F9B">
          <w:rPr>
            <w:webHidden/>
          </w:rPr>
          <w:fldChar w:fldCharType="end"/>
        </w:r>
      </w:hyperlink>
    </w:p>
    <w:p w14:paraId="09B0145A" w14:textId="15CB61B6" w:rsidR="00833F9B" w:rsidRPr="008E0490" w:rsidRDefault="008F7947">
      <w:pPr>
        <w:pStyle w:val="TOC2"/>
        <w:rPr>
          <w:rFonts w:ascii="Calibri" w:hAnsi="Calibri"/>
          <w:spacing w:val="0"/>
          <w:szCs w:val="22"/>
          <w:lang w:eastAsia="en-AU"/>
        </w:rPr>
      </w:pPr>
      <w:hyperlink w:anchor="_Toc469526439" w:history="1">
        <w:r w:rsidR="00833F9B" w:rsidRPr="00BC7804">
          <w:rPr>
            <w:rStyle w:val="Hyperlink"/>
          </w:rPr>
          <w:t>11.3</w:t>
        </w:r>
        <w:r w:rsidR="00833F9B" w:rsidRPr="008E0490">
          <w:rPr>
            <w:rFonts w:ascii="Calibri" w:hAnsi="Calibri"/>
            <w:spacing w:val="0"/>
            <w:szCs w:val="22"/>
            <w:lang w:eastAsia="en-AU"/>
          </w:rPr>
          <w:tab/>
        </w:r>
        <w:r w:rsidR="00833F9B" w:rsidRPr="00BC7804">
          <w:rPr>
            <w:rStyle w:val="Hyperlink"/>
          </w:rPr>
          <w:t>The Service Provider to indemnify the User</w:t>
        </w:r>
        <w:r w:rsidR="00833F9B">
          <w:rPr>
            <w:webHidden/>
          </w:rPr>
          <w:tab/>
        </w:r>
        <w:r w:rsidR="00833F9B">
          <w:rPr>
            <w:webHidden/>
          </w:rPr>
          <w:fldChar w:fldCharType="begin"/>
        </w:r>
        <w:r w:rsidR="00833F9B">
          <w:rPr>
            <w:webHidden/>
          </w:rPr>
          <w:instrText xml:space="preserve"> PAGEREF _Toc469526439 \h </w:instrText>
        </w:r>
        <w:r w:rsidR="00833F9B">
          <w:rPr>
            <w:webHidden/>
          </w:rPr>
        </w:r>
        <w:r w:rsidR="00833F9B">
          <w:rPr>
            <w:webHidden/>
          </w:rPr>
          <w:fldChar w:fldCharType="separate"/>
        </w:r>
        <w:r w:rsidR="005F0FA5">
          <w:rPr>
            <w:webHidden/>
          </w:rPr>
          <w:t>42</w:t>
        </w:r>
        <w:r w:rsidR="00833F9B">
          <w:rPr>
            <w:webHidden/>
          </w:rPr>
          <w:fldChar w:fldCharType="end"/>
        </w:r>
      </w:hyperlink>
    </w:p>
    <w:p w14:paraId="43097957" w14:textId="0B66A5D3" w:rsidR="00833F9B" w:rsidRPr="008E0490" w:rsidRDefault="008F7947">
      <w:pPr>
        <w:pStyle w:val="TOC2"/>
        <w:rPr>
          <w:rFonts w:ascii="Calibri" w:hAnsi="Calibri"/>
          <w:spacing w:val="0"/>
          <w:szCs w:val="22"/>
          <w:lang w:eastAsia="en-AU"/>
        </w:rPr>
      </w:pPr>
      <w:hyperlink w:anchor="_Toc469526440" w:history="1">
        <w:r w:rsidR="00833F9B" w:rsidRPr="00BC7804">
          <w:rPr>
            <w:rStyle w:val="Hyperlink"/>
          </w:rPr>
          <w:t>11.4</w:t>
        </w:r>
        <w:r w:rsidR="00833F9B" w:rsidRPr="008E0490">
          <w:rPr>
            <w:rFonts w:ascii="Calibri" w:hAnsi="Calibri"/>
            <w:spacing w:val="0"/>
            <w:szCs w:val="22"/>
            <w:lang w:eastAsia="en-AU"/>
          </w:rPr>
          <w:tab/>
        </w:r>
        <w:r w:rsidR="00833F9B" w:rsidRPr="00BC7804">
          <w:rPr>
            <w:rStyle w:val="Hyperlink"/>
          </w:rPr>
          <w:t>The User to notify Customer and the Service Provider</w:t>
        </w:r>
        <w:r w:rsidR="00833F9B">
          <w:rPr>
            <w:webHidden/>
          </w:rPr>
          <w:tab/>
        </w:r>
        <w:r w:rsidR="00833F9B">
          <w:rPr>
            <w:webHidden/>
          </w:rPr>
          <w:fldChar w:fldCharType="begin"/>
        </w:r>
        <w:r w:rsidR="00833F9B">
          <w:rPr>
            <w:webHidden/>
          </w:rPr>
          <w:instrText xml:space="preserve"> PAGEREF _Toc469526440 \h </w:instrText>
        </w:r>
        <w:r w:rsidR="00833F9B">
          <w:rPr>
            <w:webHidden/>
          </w:rPr>
        </w:r>
        <w:r w:rsidR="00833F9B">
          <w:rPr>
            <w:webHidden/>
          </w:rPr>
          <w:fldChar w:fldCharType="separate"/>
        </w:r>
        <w:r w:rsidR="005F0FA5">
          <w:rPr>
            <w:webHidden/>
          </w:rPr>
          <w:t>42</w:t>
        </w:r>
        <w:r w:rsidR="00833F9B">
          <w:rPr>
            <w:webHidden/>
          </w:rPr>
          <w:fldChar w:fldCharType="end"/>
        </w:r>
      </w:hyperlink>
    </w:p>
    <w:p w14:paraId="5D80E4BB" w14:textId="63A66755" w:rsidR="00833F9B" w:rsidRPr="008E0490" w:rsidRDefault="008F7947">
      <w:pPr>
        <w:pStyle w:val="TOC2"/>
        <w:rPr>
          <w:rFonts w:ascii="Calibri" w:hAnsi="Calibri"/>
          <w:spacing w:val="0"/>
          <w:szCs w:val="22"/>
          <w:lang w:eastAsia="en-AU"/>
        </w:rPr>
      </w:pPr>
      <w:hyperlink w:anchor="_Toc469526441" w:history="1">
        <w:r w:rsidR="00833F9B" w:rsidRPr="00BC7804">
          <w:rPr>
            <w:rStyle w:val="Hyperlink"/>
          </w:rPr>
          <w:t>11.5</w:t>
        </w:r>
        <w:r w:rsidR="00833F9B" w:rsidRPr="008E0490">
          <w:rPr>
            <w:rFonts w:ascii="Calibri" w:hAnsi="Calibri"/>
            <w:spacing w:val="0"/>
            <w:szCs w:val="22"/>
            <w:lang w:eastAsia="en-AU"/>
          </w:rPr>
          <w:tab/>
        </w:r>
        <w:r w:rsidR="00833F9B" w:rsidRPr="00BC7804">
          <w:rPr>
            <w:rStyle w:val="Hyperlink"/>
          </w:rPr>
          <w:t>Limitation of the User’s obligations</w:t>
        </w:r>
        <w:r w:rsidR="00833F9B">
          <w:rPr>
            <w:webHidden/>
          </w:rPr>
          <w:tab/>
        </w:r>
        <w:r w:rsidR="00833F9B">
          <w:rPr>
            <w:webHidden/>
          </w:rPr>
          <w:fldChar w:fldCharType="begin"/>
        </w:r>
        <w:r w:rsidR="00833F9B">
          <w:rPr>
            <w:webHidden/>
          </w:rPr>
          <w:instrText xml:space="preserve"> PAGEREF _Toc469526441 \h </w:instrText>
        </w:r>
        <w:r w:rsidR="00833F9B">
          <w:rPr>
            <w:webHidden/>
          </w:rPr>
        </w:r>
        <w:r w:rsidR="00833F9B">
          <w:rPr>
            <w:webHidden/>
          </w:rPr>
          <w:fldChar w:fldCharType="separate"/>
        </w:r>
        <w:r w:rsidR="005F0FA5">
          <w:rPr>
            <w:webHidden/>
          </w:rPr>
          <w:t>42</w:t>
        </w:r>
        <w:r w:rsidR="00833F9B">
          <w:rPr>
            <w:webHidden/>
          </w:rPr>
          <w:fldChar w:fldCharType="end"/>
        </w:r>
      </w:hyperlink>
    </w:p>
    <w:p w14:paraId="34D3C9E1" w14:textId="33609F60" w:rsidR="00833F9B" w:rsidRPr="008E0490" w:rsidRDefault="008F7947">
      <w:pPr>
        <w:pStyle w:val="TOC2"/>
        <w:rPr>
          <w:rFonts w:ascii="Calibri" w:hAnsi="Calibri"/>
          <w:spacing w:val="0"/>
          <w:szCs w:val="22"/>
          <w:lang w:eastAsia="en-AU"/>
        </w:rPr>
      </w:pPr>
      <w:hyperlink w:anchor="_Toc469526442" w:history="1">
        <w:r w:rsidR="00833F9B" w:rsidRPr="00BC7804">
          <w:rPr>
            <w:rStyle w:val="Hyperlink"/>
          </w:rPr>
          <w:t>11.6</w:t>
        </w:r>
        <w:r w:rsidR="00833F9B" w:rsidRPr="008E0490">
          <w:rPr>
            <w:rFonts w:ascii="Calibri" w:hAnsi="Calibri"/>
            <w:spacing w:val="0"/>
            <w:szCs w:val="22"/>
            <w:lang w:eastAsia="en-AU"/>
          </w:rPr>
          <w:tab/>
        </w:r>
        <w:r w:rsidR="00833F9B" w:rsidRPr="00BC7804">
          <w:rPr>
            <w:rStyle w:val="Hyperlink"/>
          </w:rPr>
          <w:t>Non-Application to User as End-User</w:t>
        </w:r>
        <w:r w:rsidR="00833F9B">
          <w:rPr>
            <w:webHidden/>
          </w:rPr>
          <w:tab/>
        </w:r>
        <w:r w:rsidR="00833F9B">
          <w:rPr>
            <w:webHidden/>
          </w:rPr>
          <w:fldChar w:fldCharType="begin"/>
        </w:r>
        <w:r w:rsidR="00833F9B">
          <w:rPr>
            <w:webHidden/>
          </w:rPr>
          <w:instrText xml:space="preserve"> PAGEREF _Toc469526442 \h </w:instrText>
        </w:r>
        <w:r w:rsidR="00833F9B">
          <w:rPr>
            <w:webHidden/>
          </w:rPr>
        </w:r>
        <w:r w:rsidR="00833F9B">
          <w:rPr>
            <w:webHidden/>
          </w:rPr>
          <w:fldChar w:fldCharType="separate"/>
        </w:r>
        <w:r w:rsidR="005F0FA5">
          <w:rPr>
            <w:webHidden/>
          </w:rPr>
          <w:t>42</w:t>
        </w:r>
        <w:r w:rsidR="00833F9B">
          <w:rPr>
            <w:webHidden/>
          </w:rPr>
          <w:fldChar w:fldCharType="end"/>
        </w:r>
      </w:hyperlink>
    </w:p>
    <w:p w14:paraId="3BF47E73" w14:textId="4A12D0BA" w:rsidR="00833F9B" w:rsidRPr="008E0490" w:rsidRDefault="008F7947">
      <w:pPr>
        <w:pStyle w:val="TOC1"/>
        <w:rPr>
          <w:rFonts w:ascii="Calibri" w:hAnsi="Calibri"/>
          <w:b w:val="0"/>
          <w:noProof/>
          <w:szCs w:val="22"/>
          <w:lang w:eastAsia="en-AU"/>
        </w:rPr>
      </w:pPr>
      <w:hyperlink w:anchor="_Toc469526443" w:history="1">
        <w:r w:rsidR="00833F9B" w:rsidRPr="00BC7804">
          <w:rPr>
            <w:rStyle w:val="Hyperlink"/>
            <w:noProof/>
          </w:rPr>
          <w:t>12</w:t>
        </w:r>
        <w:r w:rsidR="00833F9B" w:rsidRPr="008E0490">
          <w:rPr>
            <w:rFonts w:ascii="Calibri" w:hAnsi="Calibri"/>
            <w:b w:val="0"/>
            <w:noProof/>
            <w:szCs w:val="22"/>
            <w:lang w:eastAsia="en-AU"/>
          </w:rPr>
          <w:tab/>
        </w:r>
        <w:r w:rsidR="00833F9B" w:rsidRPr="00BC7804">
          <w:rPr>
            <w:rStyle w:val="Hyperlink"/>
            <w:noProof/>
          </w:rPr>
          <w:t>Term and Termination</w:t>
        </w:r>
        <w:r w:rsidR="00833F9B">
          <w:rPr>
            <w:noProof/>
            <w:webHidden/>
          </w:rPr>
          <w:tab/>
        </w:r>
        <w:r w:rsidR="00833F9B">
          <w:rPr>
            <w:noProof/>
            <w:webHidden/>
          </w:rPr>
          <w:fldChar w:fldCharType="begin"/>
        </w:r>
        <w:r w:rsidR="00833F9B">
          <w:rPr>
            <w:noProof/>
            <w:webHidden/>
          </w:rPr>
          <w:instrText xml:space="preserve"> PAGEREF _Toc469526443 \h </w:instrText>
        </w:r>
        <w:r w:rsidR="00833F9B">
          <w:rPr>
            <w:noProof/>
            <w:webHidden/>
          </w:rPr>
        </w:r>
        <w:r w:rsidR="00833F9B">
          <w:rPr>
            <w:noProof/>
            <w:webHidden/>
          </w:rPr>
          <w:fldChar w:fldCharType="separate"/>
        </w:r>
        <w:r w:rsidR="005F0FA5">
          <w:rPr>
            <w:noProof/>
            <w:webHidden/>
          </w:rPr>
          <w:t>42</w:t>
        </w:r>
        <w:r w:rsidR="00833F9B">
          <w:rPr>
            <w:noProof/>
            <w:webHidden/>
          </w:rPr>
          <w:fldChar w:fldCharType="end"/>
        </w:r>
      </w:hyperlink>
    </w:p>
    <w:p w14:paraId="2DA3E715" w14:textId="41A1A815" w:rsidR="00833F9B" w:rsidRPr="008E0490" w:rsidRDefault="008F7947">
      <w:pPr>
        <w:pStyle w:val="TOC2"/>
        <w:rPr>
          <w:rFonts w:ascii="Calibri" w:hAnsi="Calibri"/>
          <w:spacing w:val="0"/>
          <w:szCs w:val="22"/>
          <w:lang w:eastAsia="en-AU"/>
        </w:rPr>
      </w:pPr>
      <w:hyperlink w:anchor="_Toc469526444" w:history="1">
        <w:r w:rsidR="00833F9B" w:rsidRPr="00BC7804">
          <w:rPr>
            <w:rStyle w:val="Hyperlink"/>
          </w:rPr>
          <w:t>12.1</w:t>
        </w:r>
        <w:r w:rsidR="00833F9B" w:rsidRPr="008E0490">
          <w:rPr>
            <w:rFonts w:ascii="Calibri" w:hAnsi="Calibri"/>
            <w:spacing w:val="0"/>
            <w:szCs w:val="22"/>
            <w:lang w:eastAsia="en-AU"/>
          </w:rPr>
          <w:tab/>
        </w:r>
        <w:r w:rsidR="00833F9B" w:rsidRPr="00BC7804">
          <w:rPr>
            <w:rStyle w:val="Hyperlink"/>
          </w:rPr>
          <w:t>Term</w:t>
        </w:r>
        <w:r w:rsidR="00833F9B">
          <w:rPr>
            <w:webHidden/>
          </w:rPr>
          <w:tab/>
        </w:r>
        <w:r w:rsidR="00833F9B">
          <w:rPr>
            <w:webHidden/>
          </w:rPr>
          <w:fldChar w:fldCharType="begin"/>
        </w:r>
        <w:r w:rsidR="00833F9B">
          <w:rPr>
            <w:webHidden/>
          </w:rPr>
          <w:instrText xml:space="preserve"> PAGEREF _Toc469526444 \h </w:instrText>
        </w:r>
        <w:r w:rsidR="00833F9B">
          <w:rPr>
            <w:webHidden/>
          </w:rPr>
        </w:r>
        <w:r w:rsidR="00833F9B">
          <w:rPr>
            <w:webHidden/>
          </w:rPr>
          <w:fldChar w:fldCharType="separate"/>
        </w:r>
        <w:r w:rsidR="005F0FA5">
          <w:rPr>
            <w:webHidden/>
          </w:rPr>
          <w:t>42</w:t>
        </w:r>
        <w:r w:rsidR="00833F9B">
          <w:rPr>
            <w:webHidden/>
          </w:rPr>
          <w:fldChar w:fldCharType="end"/>
        </w:r>
      </w:hyperlink>
    </w:p>
    <w:p w14:paraId="03E4DA4A" w14:textId="0927B37C" w:rsidR="00833F9B" w:rsidRPr="008E0490" w:rsidRDefault="008F7947">
      <w:pPr>
        <w:pStyle w:val="TOC2"/>
        <w:rPr>
          <w:rFonts w:ascii="Calibri" w:hAnsi="Calibri"/>
          <w:spacing w:val="0"/>
          <w:szCs w:val="22"/>
          <w:lang w:eastAsia="en-AU"/>
        </w:rPr>
      </w:pPr>
      <w:hyperlink w:anchor="_Toc469526445" w:history="1">
        <w:r w:rsidR="00833F9B" w:rsidRPr="00BC7804">
          <w:rPr>
            <w:rStyle w:val="Hyperlink"/>
          </w:rPr>
          <w:t>12.2</w:t>
        </w:r>
        <w:r w:rsidR="00833F9B" w:rsidRPr="008E0490">
          <w:rPr>
            <w:rFonts w:ascii="Calibri" w:hAnsi="Calibri"/>
            <w:spacing w:val="0"/>
            <w:szCs w:val="22"/>
            <w:lang w:eastAsia="en-AU"/>
          </w:rPr>
          <w:tab/>
        </w:r>
        <w:r w:rsidR="00833F9B" w:rsidRPr="00BC7804">
          <w:rPr>
            <w:rStyle w:val="Hyperlink"/>
          </w:rPr>
          <w:t>Termination for default or insolvency of the User</w:t>
        </w:r>
        <w:r w:rsidR="00833F9B">
          <w:rPr>
            <w:webHidden/>
          </w:rPr>
          <w:tab/>
        </w:r>
        <w:r w:rsidR="00833F9B">
          <w:rPr>
            <w:webHidden/>
          </w:rPr>
          <w:fldChar w:fldCharType="begin"/>
        </w:r>
        <w:r w:rsidR="00833F9B">
          <w:rPr>
            <w:webHidden/>
          </w:rPr>
          <w:instrText xml:space="preserve"> PAGEREF _Toc469526445 \h </w:instrText>
        </w:r>
        <w:r w:rsidR="00833F9B">
          <w:rPr>
            <w:webHidden/>
          </w:rPr>
        </w:r>
        <w:r w:rsidR="00833F9B">
          <w:rPr>
            <w:webHidden/>
          </w:rPr>
          <w:fldChar w:fldCharType="separate"/>
        </w:r>
        <w:r w:rsidR="005F0FA5">
          <w:rPr>
            <w:webHidden/>
          </w:rPr>
          <w:t>42</w:t>
        </w:r>
        <w:r w:rsidR="00833F9B">
          <w:rPr>
            <w:webHidden/>
          </w:rPr>
          <w:fldChar w:fldCharType="end"/>
        </w:r>
      </w:hyperlink>
    </w:p>
    <w:p w14:paraId="7D96EB32" w14:textId="26979852" w:rsidR="00833F9B" w:rsidRPr="008E0490" w:rsidRDefault="008F7947">
      <w:pPr>
        <w:pStyle w:val="TOC2"/>
        <w:rPr>
          <w:rFonts w:ascii="Calibri" w:hAnsi="Calibri"/>
          <w:spacing w:val="0"/>
          <w:szCs w:val="22"/>
          <w:lang w:eastAsia="en-AU"/>
        </w:rPr>
      </w:pPr>
      <w:hyperlink w:anchor="_Toc469526446" w:history="1">
        <w:r w:rsidR="00833F9B" w:rsidRPr="00BC7804">
          <w:rPr>
            <w:rStyle w:val="Hyperlink"/>
          </w:rPr>
          <w:t>12.3</w:t>
        </w:r>
        <w:r w:rsidR="00833F9B" w:rsidRPr="008E0490">
          <w:rPr>
            <w:rFonts w:ascii="Calibri" w:hAnsi="Calibri"/>
            <w:spacing w:val="0"/>
            <w:szCs w:val="22"/>
            <w:lang w:eastAsia="en-AU"/>
          </w:rPr>
          <w:tab/>
        </w:r>
        <w:r w:rsidR="00833F9B" w:rsidRPr="00BC7804">
          <w:rPr>
            <w:rStyle w:val="Hyperlink"/>
          </w:rPr>
          <w:t>Notice of termination</w:t>
        </w:r>
        <w:r w:rsidR="00833F9B">
          <w:rPr>
            <w:webHidden/>
          </w:rPr>
          <w:tab/>
        </w:r>
        <w:r w:rsidR="00833F9B">
          <w:rPr>
            <w:webHidden/>
          </w:rPr>
          <w:fldChar w:fldCharType="begin"/>
        </w:r>
        <w:r w:rsidR="00833F9B">
          <w:rPr>
            <w:webHidden/>
          </w:rPr>
          <w:instrText xml:space="preserve"> PAGEREF _Toc469526446 \h </w:instrText>
        </w:r>
        <w:r w:rsidR="00833F9B">
          <w:rPr>
            <w:webHidden/>
          </w:rPr>
        </w:r>
        <w:r w:rsidR="00833F9B">
          <w:rPr>
            <w:webHidden/>
          </w:rPr>
          <w:fldChar w:fldCharType="separate"/>
        </w:r>
        <w:r w:rsidR="005F0FA5">
          <w:rPr>
            <w:webHidden/>
          </w:rPr>
          <w:t>43</w:t>
        </w:r>
        <w:r w:rsidR="00833F9B">
          <w:rPr>
            <w:webHidden/>
          </w:rPr>
          <w:fldChar w:fldCharType="end"/>
        </w:r>
      </w:hyperlink>
    </w:p>
    <w:p w14:paraId="21C9E4B6" w14:textId="49B4FAD7" w:rsidR="00833F9B" w:rsidRPr="008E0490" w:rsidRDefault="008F7947">
      <w:pPr>
        <w:pStyle w:val="TOC2"/>
        <w:rPr>
          <w:rFonts w:ascii="Calibri" w:hAnsi="Calibri"/>
          <w:spacing w:val="0"/>
          <w:szCs w:val="22"/>
          <w:lang w:eastAsia="en-AU"/>
        </w:rPr>
      </w:pPr>
      <w:hyperlink w:anchor="_Toc469526447" w:history="1">
        <w:r w:rsidR="00833F9B" w:rsidRPr="00BC7804">
          <w:rPr>
            <w:rStyle w:val="Hyperlink"/>
          </w:rPr>
          <w:t>12.4</w:t>
        </w:r>
        <w:r w:rsidR="00833F9B" w:rsidRPr="008E0490">
          <w:rPr>
            <w:rFonts w:ascii="Calibri" w:hAnsi="Calibri"/>
            <w:spacing w:val="0"/>
            <w:szCs w:val="22"/>
            <w:lang w:eastAsia="en-AU"/>
          </w:rPr>
          <w:tab/>
        </w:r>
        <w:r w:rsidR="00833F9B" w:rsidRPr="00BC7804">
          <w:rPr>
            <w:rStyle w:val="Hyperlink"/>
          </w:rPr>
          <w:t>Termination for jeopardising of the safety and integrity of the Distribution System</w:t>
        </w:r>
        <w:r w:rsidR="00833F9B">
          <w:rPr>
            <w:webHidden/>
          </w:rPr>
          <w:tab/>
        </w:r>
        <w:r w:rsidR="00833F9B">
          <w:rPr>
            <w:webHidden/>
          </w:rPr>
          <w:fldChar w:fldCharType="begin"/>
        </w:r>
        <w:r w:rsidR="00833F9B">
          <w:rPr>
            <w:webHidden/>
          </w:rPr>
          <w:instrText xml:space="preserve"> PAGEREF _Toc469526447 \h </w:instrText>
        </w:r>
        <w:r w:rsidR="00833F9B">
          <w:rPr>
            <w:webHidden/>
          </w:rPr>
        </w:r>
        <w:r w:rsidR="00833F9B">
          <w:rPr>
            <w:webHidden/>
          </w:rPr>
          <w:fldChar w:fldCharType="separate"/>
        </w:r>
        <w:r w:rsidR="005F0FA5">
          <w:rPr>
            <w:webHidden/>
          </w:rPr>
          <w:t>43</w:t>
        </w:r>
        <w:r w:rsidR="00833F9B">
          <w:rPr>
            <w:webHidden/>
          </w:rPr>
          <w:fldChar w:fldCharType="end"/>
        </w:r>
      </w:hyperlink>
    </w:p>
    <w:p w14:paraId="5957E438" w14:textId="2C2B1350" w:rsidR="00833F9B" w:rsidRPr="008E0490" w:rsidRDefault="008F7947">
      <w:pPr>
        <w:pStyle w:val="TOC2"/>
        <w:rPr>
          <w:rFonts w:ascii="Calibri" w:hAnsi="Calibri"/>
          <w:spacing w:val="0"/>
          <w:szCs w:val="22"/>
          <w:lang w:eastAsia="en-AU"/>
        </w:rPr>
      </w:pPr>
      <w:hyperlink w:anchor="_Toc469526448" w:history="1">
        <w:r w:rsidR="00833F9B" w:rsidRPr="00BC7804">
          <w:rPr>
            <w:rStyle w:val="Hyperlink"/>
          </w:rPr>
          <w:t>12.5</w:t>
        </w:r>
        <w:r w:rsidR="00833F9B" w:rsidRPr="008E0490">
          <w:rPr>
            <w:rFonts w:ascii="Calibri" w:hAnsi="Calibri"/>
            <w:spacing w:val="0"/>
            <w:szCs w:val="22"/>
            <w:lang w:eastAsia="en-AU"/>
          </w:rPr>
          <w:tab/>
        </w:r>
        <w:r w:rsidR="00833F9B" w:rsidRPr="00BC7804">
          <w:rPr>
            <w:rStyle w:val="Hyperlink"/>
          </w:rPr>
          <w:t>Termination where no Customers</w:t>
        </w:r>
        <w:r w:rsidR="00833F9B">
          <w:rPr>
            <w:webHidden/>
          </w:rPr>
          <w:tab/>
        </w:r>
        <w:r w:rsidR="00833F9B">
          <w:rPr>
            <w:webHidden/>
          </w:rPr>
          <w:fldChar w:fldCharType="begin"/>
        </w:r>
        <w:r w:rsidR="00833F9B">
          <w:rPr>
            <w:webHidden/>
          </w:rPr>
          <w:instrText xml:space="preserve"> PAGEREF _Toc469526448 \h </w:instrText>
        </w:r>
        <w:r w:rsidR="00833F9B">
          <w:rPr>
            <w:webHidden/>
          </w:rPr>
        </w:r>
        <w:r w:rsidR="00833F9B">
          <w:rPr>
            <w:webHidden/>
          </w:rPr>
          <w:fldChar w:fldCharType="separate"/>
        </w:r>
        <w:r w:rsidR="005F0FA5">
          <w:rPr>
            <w:webHidden/>
          </w:rPr>
          <w:t>44</w:t>
        </w:r>
        <w:r w:rsidR="00833F9B">
          <w:rPr>
            <w:webHidden/>
          </w:rPr>
          <w:fldChar w:fldCharType="end"/>
        </w:r>
      </w:hyperlink>
    </w:p>
    <w:p w14:paraId="1BDB2AD6" w14:textId="485F74C8" w:rsidR="00833F9B" w:rsidRPr="008E0490" w:rsidRDefault="008F7947">
      <w:pPr>
        <w:pStyle w:val="TOC2"/>
        <w:rPr>
          <w:rFonts w:ascii="Calibri" w:hAnsi="Calibri"/>
          <w:spacing w:val="0"/>
          <w:szCs w:val="22"/>
          <w:lang w:eastAsia="en-AU"/>
        </w:rPr>
      </w:pPr>
      <w:hyperlink w:anchor="_Toc469526449" w:history="1">
        <w:r w:rsidR="00833F9B" w:rsidRPr="00BC7804">
          <w:rPr>
            <w:rStyle w:val="Hyperlink"/>
          </w:rPr>
          <w:t>12.6</w:t>
        </w:r>
        <w:r w:rsidR="00833F9B" w:rsidRPr="008E0490">
          <w:rPr>
            <w:rFonts w:ascii="Calibri" w:hAnsi="Calibri"/>
            <w:spacing w:val="0"/>
            <w:szCs w:val="22"/>
            <w:lang w:eastAsia="en-AU"/>
          </w:rPr>
          <w:tab/>
        </w:r>
        <w:r w:rsidR="00833F9B" w:rsidRPr="00BC7804">
          <w:rPr>
            <w:rStyle w:val="Hyperlink"/>
          </w:rPr>
          <w:t>Termination by the Service Provider</w:t>
        </w:r>
        <w:r w:rsidR="00833F9B">
          <w:rPr>
            <w:webHidden/>
          </w:rPr>
          <w:tab/>
        </w:r>
        <w:r w:rsidR="00833F9B">
          <w:rPr>
            <w:webHidden/>
          </w:rPr>
          <w:fldChar w:fldCharType="begin"/>
        </w:r>
        <w:r w:rsidR="00833F9B">
          <w:rPr>
            <w:webHidden/>
          </w:rPr>
          <w:instrText xml:space="preserve"> PAGEREF _Toc469526449 \h </w:instrText>
        </w:r>
        <w:r w:rsidR="00833F9B">
          <w:rPr>
            <w:webHidden/>
          </w:rPr>
        </w:r>
        <w:r w:rsidR="00833F9B">
          <w:rPr>
            <w:webHidden/>
          </w:rPr>
          <w:fldChar w:fldCharType="separate"/>
        </w:r>
        <w:r w:rsidR="005F0FA5">
          <w:rPr>
            <w:webHidden/>
          </w:rPr>
          <w:t>44</w:t>
        </w:r>
        <w:r w:rsidR="00833F9B">
          <w:rPr>
            <w:webHidden/>
          </w:rPr>
          <w:fldChar w:fldCharType="end"/>
        </w:r>
      </w:hyperlink>
    </w:p>
    <w:p w14:paraId="42071C33" w14:textId="2EC61CE9" w:rsidR="00833F9B" w:rsidRPr="008E0490" w:rsidRDefault="008F7947">
      <w:pPr>
        <w:pStyle w:val="TOC2"/>
        <w:rPr>
          <w:rFonts w:ascii="Calibri" w:hAnsi="Calibri"/>
          <w:spacing w:val="0"/>
          <w:szCs w:val="22"/>
          <w:lang w:eastAsia="en-AU"/>
        </w:rPr>
      </w:pPr>
      <w:hyperlink w:anchor="_Toc469526450" w:history="1">
        <w:r w:rsidR="00833F9B" w:rsidRPr="00BC7804">
          <w:rPr>
            <w:rStyle w:val="Hyperlink"/>
          </w:rPr>
          <w:t>12.7</w:t>
        </w:r>
        <w:r w:rsidR="00833F9B" w:rsidRPr="008E0490">
          <w:rPr>
            <w:rFonts w:ascii="Calibri" w:hAnsi="Calibri"/>
            <w:spacing w:val="0"/>
            <w:szCs w:val="22"/>
            <w:lang w:eastAsia="en-AU"/>
          </w:rPr>
          <w:tab/>
        </w:r>
        <w:r w:rsidR="00833F9B" w:rsidRPr="00BC7804">
          <w:rPr>
            <w:rStyle w:val="Hyperlink"/>
          </w:rPr>
          <w:t>Consequences of Termination</w:t>
        </w:r>
        <w:r w:rsidR="00833F9B">
          <w:rPr>
            <w:webHidden/>
          </w:rPr>
          <w:tab/>
        </w:r>
        <w:r w:rsidR="00833F9B">
          <w:rPr>
            <w:webHidden/>
          </w:rPr>
          <w:fldChar w:fldCharType="begin"/>
        </w:r>
        <w:r w:rsidR="00833F9B">
          <w:rPr>
            <w:webHidden/>
          </w:rPr>
          <w:instrText xml:space="preserve"> PAGEREF _Toc469526450 \h </w:instrText>
        </w:r>
        <w:r w:rsidR="00833F9B">
          <w:rPr>
            <w:webHidden/>
          </w:rPr>
        </w:r>
        <w:r w:rsidR="00833F9B">
          <w:rPr>
            <w:webHidden/>
          </w:rPr>
          <w:fldChar w:fldCharType="separate"/>
        </w:r>
        <w:r w:rsidR="005F0FA5">
          <w:rPr>
            <w:webHidden/>
          </w:rPr>
          <w:t>44</w:t>
        </w:r>
        <w:r w:rsidR="00833F9B">
          <w:rPr>
            <w:webHidden/>
          </w:rPr>
          <w:fldChar w:fldCharType="end"/>
        </w:r>
      </w:hyperlink>
    </w:p>
    <w:p w14:paraId="25D19CCE" w14:textId="70BE6E41" w:rsidR="00833F9B" w:rsidRPr="008E0490" w:rsidRDefault="008F7947">
      <w:pPr>
        <w:pStyle w:val="TOC2"/>
        <w:rPr>
          <w:rFonts w:ascii="Calibri" w:hAnsi="Calibri"/>
          <w:spacing w:val="0"/>
          <w:szCs w:val="22"/>
          <w:lang w:eastAsia="en-AU"/>
        </w:rPr>
      </w:pPr>
      <w:hyperlink w:anchor="_Toc469526451" w:history="1">
        <w:r w:rsidR="00833F9B" w:rsidRPr="00BC7804">
          <w:rPr>
            <w:rStyle w:val="Hyperlink"/>
          </w:rPr>
          <w:t>12.8</w:t>
        </w:r>
        <w:r w:rsidR="00833F9B" w:rsidRPr="008E0490">
          <w:rPr>
            <w:rFonts w:ascii="Calibri" w:hAnsi="Calibri"/>
            <w:spacing w:val="0"/>
            <w:szCs w:val="22"/>
            <w:lang w:eastAsia="en-AU"/>
          </w:rPr>
          <w:tab/>
        </w:r>
        <w:r w:rsidR="00833F9B" w:rsidRPr="00BC7804">
          <w:rPr>
            <w:rStyle w:val="Hyperlink"/>
          </w:rPr>
          <w:t>Remedies for Default</w:t>
        </w:r>
        <w:r w:rsidR="00833F9B">
          <w:rPr>
            <w:webHidden/>
          </w:rPr>
          <w:tab/>
        </w:r>
        <w:r w:rsidR="00833F9B">
          <w:rPr>
            <w:webHidden/>
          </w:rPr>
          <w:fldChar w:fldCharType="begin"/>
        </w:r>
        <w:r w:rsidR="00833F9B">
          <w:rPr>
            <w:webHidden/>
          </w:rPr>
          <w:instrText xml:space="preserve"> PAGEREF _Toc469526451 \h </w:instrText>
        </w:r>
        <w:r w:rsidR="00833F9B">
          <w:rPr>
            <w:webHidden/>
          </w:rPr>
        </w:r>
        <w:r w:rsidR="00833F9B">
          <w:rPr>
            <w:webHidden/>
          </w:rPr>
          <w:fldChar w:fldCharType="separate"/>
        </w:r>
        <w:r w:rsidR="005F0FA5">
          <w:rPr>
            <w:webHidden/>
          </w:rPr>
          <w:t>44</w:t>
        </w:r>
        <w:r w:rsidR="00833F9B">
          <w:rPr>
            <w:webHidden/>
          </w:rPr>
          <w:fldChar w:fldCharType="end"/>
        </w:r>
      </w:hyperlink>
    </w:p>
    <w:p w14:paraId="7579613A" w14:textId="7E90D4BB" w:rsidR="00833F9B" w:rsidRPr="008E0490" w:rsidRDefault="008F7947">
      <w:pPr>
        <w:pStyle w:val="TOC2"/>
        <w:rPr>
          <w:rFonts w:ascii="Calibri" w:hAnsi="Calibri"/>
          <w:spacing w:val="0"/>
          <w:szCs w:val="22"/>
          <w:lang w:eastAsia="en-AU"/>
        </w:rPr>
      </w:pPr>
      <w:hyperlink w:anchor="_Toc469526452" w:history="1">
        <w:r w:rsidR="00833F9B" w:rsidRPr="00BC7804">
          <w:rPr>
            <w:rStyle w:val="Hyperlink"/>
          </w:rPr>
          <w:t>12.9</w:t>
        </w:r>
        <w:r w:rsidR="00833F9B" w:rsidRPr="008E0490">
          <w:rPr>
            <w:rFonts w:ascii="Calibri" w:hAnsi="Calibri"/>
            <w:spacing w:val="0"/>
            <w:szCs w:val="22"/>
            <w:lang w:eastAsia="en-AU"/>
          </w:rPr>
          <w:tab/>
        </w:r>
        <w:r w:rsidR="00833F9B" w:rsidRPr="00BC7804">
          <w:rPr>
            <w:rStyle w:val="Hyperlink"/>
          </w:rPr>
          <w:t>Preservation of rights</w:t>
        </w:r>
        <w:r w:rsidR="00833F9B">
          <w:rPr>
            <w:webHidden/>
          </w:rPr>
          <w:tab/>
        </w:r>
        <w:r w:rsidR="00833F9B">
          <w:rPr>
            <w:webHidden/>
          </w:rPr>
          <w:fldChar w:fldCharType="begin"/>
        </w:r>
        <w:r w:rsidR="00833F9B">
          <w:rPr>
            <w:webHidden/>
          </w:rPr>
          <w:instrText xml:space="preserve"> PAGEREF _Toc469526452 \h </w:instrText>
        </w:r>
        <w:r w:rsidR="00833F9B">
          <w:rPr>
            <w:webHidden/>
          </w:rPr>
        </w:r>
        <w:r w:rsidR="00833F9B">
          <w:rPr>
            <w:webHidden/>
          </w:rPr>
          <w:fldChar w:fldCharType="separate"/>
        </w:r>
        <w:r w:rsidR="005F0FA5">
          <w:rPr>
            <w:webHidden/>
          </w:rPr>
          <w:t>44</w:t>
        </w:r>
        <w:r w:rsidR="00833F9B">
          <w:rPr>
            <w:webHidden/>
          </w:rPr>
          <w:fldChar w:fldCharType="end"/>
        </w:r>
      </w:hyperlink>
    </w:p>
    <w:p w14:paraId="4C93D878" w14:textId="052F33E3" w:rsidR="00833F9B" w:rsidRPr="008E0490" w:rsidRDefault="008F7947">
      <w:pPr>
        <w:pStyle w:val="TOC2"/>
        <w:rPr>
          <w:rFonts w:ascii="Calibri" w:hAnsi="Calibri"/>
          <w:spacing w:val="0"/>
          <w:szCs w:val="22"/>
          <w:lang w:eastAsia="en-AU"/>
        </w:rPr>
      </w:pPr>
      <w:hyperlink w:anchor="_Toc469526453" w:history="1">
        <w:r w:rsidR="00833F9B" w:rsidRPr="00BC7804">
          <w:rPr>
            <w:rStyle w:val="Hyperlink"/>
          </w:rPr>
          <w:t>12.10</w:t>
        </w:r>
        <w:r w:rsidR="00833F9B" w:rsidRPr="008E0490">
          <w:rPr>
            <w:rFonts w:ascii="Calibri" w:hAnsi="Calibri"/>
            <w:spacing w:val="0"/>
            <w:szCs w:val="22"/>
            <w:lang w:eastAsia="en-AU"/>
          </w:rPr>
          <w:tab/>
        </w:r>
        <w:r w:rsidR="00833F9B" w:rsidRPr="00BC7804">
          <w:rPr>
            <w:rStyle w:val="Hyperlink"/>
          </w:rPr>
          <w:t>Distribution Services after termination</w:t>
        </w:r>
        <w:r w:rsidR="00833F9B">
          <w:rPr>
            <w:webHidden/>
          </w:rPr>
          <w:tab/>
        </w:r>
        <w:r w:rsidR="00833F9B">
          <w:rPr>
            <w:webHidden/>
          </w:rPr>
          <w:fldChar w:fldCharType="begin"/>
        </w:r>
        <w:r w:rsidR="00833F9B">
          <w:rPr>
            <w:webHidden/>
          </w:rPr>
          <w:instrText xml:space="preserve"> PAGEREF _Toc469526453 \h </w:instrText>
        </w:r>
        <w:r w:rsidR="00833F9B">
          <w:rPr>
            <w:webHidden/>
          </w:rPr>
        </w:r>
        <w:r w:rsidR="00833F9B">
          <w:rPr>
            <w:webHidden/>
          </w:rPr>
          <w:fldChar w:fldCharType="separate"/>
        </w:r>
        <w:r w:rsidR="005F0FA5">
          <w:rPr>
            <w:webHidden/>
          </w:rPr>
          <w:t>45</w:t>
        </w:r>
        <w:r w:rsidR="00833F9B">
          <w:rPr>
            <w:webHidden/>
          </w:rPr>
          <w:fldChar w:fldCharType="end"/>
        </w:r>
      </w:hyperlink>
    </w:p>
    <w:p w14:paraId="5EE44ABC" w14:textId="60F2A1C4" w:rsidR="00833F9B" w:rsidRPr="008E0490" w:rsidRDefault="008F7947">
      <w:pPr>
        <w:pStyle w:val="TOC1"/>
        <w:rPr>
          <w:rFonts w:ascii="Calibri" w:hAnsi="Calibri"/>
          <w:b w:val="0"/>
          <w:noProof/>
          <w:szCs w:val="22"/>
          <w:lang w:eastAsia="en-AU"/>
        </w:rPr>
      </w:pPr>
      <w:hyperlink w:anchor="_Toc469526454" w:history="1">
        <w:r w:rsidR="00833F9B" w:rsidRPr="00BC7804">
          <w:rPr>
            <w:rStyle w:val="Hyperlink"/>
            <w:noProof/>
          </w:rPr>
          <w:t>13</w:t>
        </w:r>
        <w:r w:rsidR="00833F9B" w:rsidRPr="008E0490">
          <w:rPr>
            <w:rFonts w:ascii="Calibri" w:hAnsi="Calibri"/>
            <w:b w:val="0"/>
            <w:noProof/>
            <w:szCs w:val="22"/>
            <w:lang w:eastAsia="en-AU"/>
          </w:rPr>
          <w:tab/>
        </w:r>
        <w:r w:rsidR="00833F9B" w:rsidRPr="00BC7804">
          <w:rPr>
            <w:rStyle w:val="Hyperlink"/>
            <w:noProof/>
          </w:rPr>
          <w:t>Liabilities and indemnities</w:t>
        </w:r>
        <w:r w:rsidR="00833F9B">
          <w:rPr>
            <w:noProof/>
            <w:webHidden/>
          </w:rPr>
          <w:tab/>
        </w:r>
        <w:r w:rsidR="00833F9B">
          <w:rPr>
            <w:noProof/>
            <w:webHidden/>
          </w:rPr>
          <w:fldChar w:fldCharType="begin"/>
        </w:r>
        <w:r w:rsidR="00833F9B">
          <w:rPr>
            <w:noProof/>
            <w:webHidden/>
          </w:rPr>
          <w:instrText xml:space="preserve"> PAGEREF _Toc469526454 \h </w:instrText>
        </w:r>
        <w:r w:rsidR="00833F9B">
          <w:rPr>
            <w:noProof/>
            <w:webHidden/>
          </w:rPr>
        </w:r>
        <w:r w:rsidR="00833F9B">
          <w:rPr>
            <w:noProof/>
            <w:webHidden/>
          </w:rPr>
          <w:fldChar w:fldCharType="separate"/>
        </w:r>
        <w:r w:rsidR="005F0FA5">
          <w:rPr>
            <w:noProof/>
            <w:webHidden/>
          </w:rPr>
          <w:t>45</w:t>
        </w:r>
        <w:r w:rsidR="00833F9B">
          <w:rPr>
            <w:noProof/>
            <w:webHidden/>
          </w:rPr>
          <w:fldChar w:fldCharType="end"/>
        </w:r>
      </w:hyperlink>
    </w:p>
    <w:p w14:paraId="7713F1A6" w14:textId="1E943A83" w:rsidR="00833F9B" w:rsidRPr="008E0490" w:rsidRDefault="008F7947">
      <w:pPr>
        <w:pStyle w:val="TOC2"/>
        <w:rPr>
          <w:rFonts w:ascii="Calibri" w:hAnsi="Calibri"/>
          <w:spacing w:val="0"/>
          <w:szCs w:val="22"/>
          <w:lang w:eastAsia="en-AU"/>
        </w:rPr>
      </w:pPr>
      <w:hyperlink w:anchor="_Toc469526455" w:history="1">
        <w:r w:rsidR="00833F9B" w:rsidRPr="00BC7804">
          <w:rPr>
            <w:rStyle w:val="Hyperlink"/>
          </w:rPr>
          <w:t>13.1</w:t>
        </w:r>
        <w:r w:rsidR="00833F9B" w:rsidRPr="008E0490">
          <w:rPr>
            <w:rFonts w:ascii="Calibri" w:hAnsi="Calibri"/>
            <w:spacing w:val="0"/>
            <w:szCs w:val="22"/>
            <w:lang w:eastAsia="en-AU"/>
          </w:rPr>
          <w:tab/>
        </w:r>
        <w:r w:rsidR="00833F9B" w:rsidRPr="00BC7804">
          <w:rPr>
            <w:rStyle w:val="Hyperlink"/>
          </w:rPr>
          <w:t>No Warranties</w:t>
        </w:r>
        <w:r w:rsidR="00833F9B">
          <w:rPr>
            <w:webHidden/>
          </w:rPr>
          <w:tab/>
        </w:r>
        <w:r w:rsidR="00833F9B">
          <w:rPr>
            <w:webHidden/>
          </w:rPr>
          <w:fldChar w:fldCharType="begin"/>
        </w:r>
        <w:r w:rsidR="00833F9B">
          <w:rPr>
            <w:webHidden/>
          </w:rPr>
          <w:instrText xml:space="preserve"> PAGEREF _Toc469526455 \h </w:instrText>
        </w:r>
        <w:r w:rsidR="00833F9B">
          <w:rPr>
            <w:webHidden/>
          </w:rPr>
        </w:r>
        <w:r w:rsidR="00833F9B">
          <w:rPr>
            <w:webHidden/>
          </w:rPr>
          <w:fldChar w:fldCharType="separate"/>
        </w:r>
        <w:r w:rsidR="005F0FA5">
          <w:rPr>
            <w:webHidden/>
          </w:rPr>
          <w:t>45</w:t>
        </w:r>
        <w:r w:rsidR="00833F9B">
          <w:rPr>
            <w:webHidden/>
          </w:rPr>
          <w:fldChar w:fldCharType="end"/>
        </w:r>
      </w:hyperlink>
    </w:p>
    <w:p w14:paraId="532A67F6" w14:textId="7C182C65" w:rsidR="00833F9B" w:rsidRPr="008E0490" w:rsidRDefault="008F7947">
      <w:pPr>
        <w:pStyle w:val="TOC2"/>
        <w:rPr>
          <w:rFonts w:ascii="Calibri" w:hAnsi="Calibri"/>
          <w:spacing w:val="0"/>
          <w:szCs w:val="22"/>
          <w:lang w:eastAsia="en-AU"/>
        </w:rPr>
      </w:pPr>
      <w:hyperlink w:anchor="_Toc469526456" w:history="1">
        <w:r w:rsidR="00833F9B" w:rsidRPr="00BC7804">
          <w:rPr>
            <w:rStyle w:val="Hyperlink"/>
          </w:rPr>
          <w:t>13.2</w:t>
        </w:r>
        <w:r w:rsidR="00833F9B" w:rsidRPr="008E0490">
          <w:rPr>
            <w:rFonts w:ascii="Calibri" w:hAnsi="Calibri"/>
            <w:spacing w:val="0"/>
            <w:szCs w:val="22"/>
            <w:lang w:eastAsia="en-AU"/>
          </w:rPr>
          <w:tab/>
        </w:r>
        <w:r w:rsidR="00833F9B" w:rsidRPr="00BC7804">
          <w:rPr>
            <w:rStyle w:val="Hyperlink"/>
          </w:rPr>
          <w:t>Liability for supply</w:t>
        </w:r>
        <w:r w:rsidR="00833F9B">
          <w:rPr>
            <w:webHidden/>
          </w:rPr>
          <w:tab/>
        </w:r>
        <w:r w:rsidR="00833F9B">
          <w:rPr>
            <w:webHidden/>
          </w:rPr>
          <w:fldChar w:fldCharType="begin"/>
        </w:r>
        <w:r w:rsidR="00833F9B">
          <w:rPr>
            <w:webHidden/>
          </w:rPr>
          <w:instrText xml:space="preserve"> PAGEREF _Toc469526456 \h </w:instrText>
        </w:r>
        <w:r w:rsidR="00833F9B">
          <w:rPr>
            <w:webHidden/>
          </w:rPr>
        </w:r>
        <w:r w:rsidR="00833F9B">
          <w:rPr>
            <w:webHidden/>
          </w:rPr>
          <w:fldChar w:fldCharType="separate"/>
        </w:r>
        <w:r w:rsidR="005F0FA5">
          <w:rPr>
            <w:webHidden/>
          </w:rPr>
          <w:t>45</w:t>
        </w:r>
        <w:r w:rsidR="00833F9B">
          <w:rPr>
            <w:webHidden/>
          </w:rPr>
          <w:fldChar w:fldCharType="end"/>
        </w:r>
      </w:hyperlink>
    </w:p>
    <w:p w14:paraId="1CE32F8C" w14:textId="3935739E" w:rsidR="00833F9B" w:rsidRPr="008E0490" w:rsidRDefault="008F7947">
      <w:pPr>
        <w:pStyle w:val="TOC2"/>
        <w:rPr>
          <w:rFonts w:ascii="Calibri" w:hAnsi="Calibri"/>
          <w:spacing w:val="0"/>
          <w:szCs w:val="22"/>
          <w:lang w:eastAsia="en-AU"/>
        </w:rPr>
      </w:pPr>
      <w:hyperlink w:anchor="_Toc469526457" w:history="1">
        <w:r w:rsidR="00833F9B" w:rsidRPr="00BC7804">
          <w:rPr>
            <w:rStyle w:val="Hyperlink"/>
          </w:rPr>
          <w:t>13.3</w:t>
        </w:r>
        <w:r w:rsidR="00833F9B" w:rsidRPr="008E0490">
          <w:rPr>
            <w:rFonts w:ascii="Calibri" w:hAnsi="Calibri"/>
            <w:spacing w:val="0"/>
            <w:szCs w:val="22"/>
            <w:lang w:eastAsia="en-AU"/>
          </w:rPr>
          <w:tab/>
        </w:r>
        <w:r w:rsidR="00833F9B" w:rsidRPr="00BC7804">
          <w:rPr>
            <w:rStyle w:val="Hyperlink"/>
          </w:rPr>
          <w:t>Non-operation of limitations of liability</w:t>
        </w:r>
        <w:r w:rsidR="00833F9B">
          <w:rPr>
            <w:webHidden/>
          </w:rPr>
          <w:tab/>
        </w:r>
        <w:r w:rsidR="00833F9B">
          <w:rPr>
            <w:webHidden/>
          </w:rPr>
          <w:fldChar w:fldCharType="begin"/>
        </w:r>
        <w:r w:rsidR="00833F9B">
          <w:rPr>
            <w:webHidden/>
          </w:rPr>
          <w:instrText xml:space="preserve"> PAGEREF _Toc469526457 \h </w:instrText>
        </w:r>
        <w:r w:rsidR="00833F9B">
          <w:rPr>
            <w:webHidden/>
          </w:rPr>
        </w:r>
        <w:r w:rsidR="00833F9B">
          <w:rPr>
            <w:webHidden/>
          </w:rPr>
          <w:fldChar w:fldCharType="separate"/>
        </w:r>
        <w:r w:rsidR="005F0FA5">
          <w:rPr>
            <w:webHidden/>
          </w:rPr>
          <w:t>46</w:t>
        </w:r>
        <w:r w:rsidR="00833F9B">
          <w:rPr>
            <w:webHidden/>
          </w:rPr>
          <w:fldChar w:fldCharType="end"/>
        </w:r>
      </w:hyperlink>
    </w:p>
    <w:p w14:paraId="52A3C5E8" w14:textId="0F12C50E" w:rsidR="00833F9B" w:rsidRPr="008E0490" w:rsidRDefault="008F7947">
      <w:pPr>
        <w:pStyle w:val="TOC2"/>
        <w:rPr>
          <w:rFonts w:ascii="Calibri" w:hAnsi="Calibri"/>
          <w:spacing w:val="0"/>
          <w:szCs w:val="22"/>
          <w:lang w:eastAsia="en-AU"/>
        </w:rPr>
      </w:pPr>
      <w:hyperlink w:anchor="_Toc469526458" w:history="1">
        <w:r w:rsidR="00833F9B" w:rsidRPr="00BC7804">
          <w:rPr>
            <w:rStyle w:val="Hyperlink"/>
          </w:rPr>
          <w:t>13.4</w:t>
        </w:r>
        <w:r w:rsidR="00833F9B" w:rsidRPr="008E0490">
          <w:rPr>
            <w:rFonts w:ascii="Calibri" w:hAnsi="Calibri"/>
            <w:spacing w:val="0"/>
            <w:szCs w:val="22"/>
            <w:lang w:eastAsia="en-AU"/>
          </w:rPr>
          <w:tab/>
        </w:r>
        <w:r w:rsidR="00833F9B" w:rsidRPr="00BC7804">
          <w:rPr>
            <w:rStyle w:val="Hyperlink"/>
          </w:rPr>
          <w:t>Insurance</w:t>
        </w:r>
        <w:r w:rsidR="00833F9B">
          <w:rPr>
            <w:webHidden/>
          </w:rPr>
          <w:tab/>
        </w:r>
        <w:r w:rsidR="00833F9B">
          <w:rPr>
            <w:webHidden/>
          </w:rPr>
          <w:fldChar w:fldCharType="begin"/>
        </w:r>
        <w:r w:rsidR="00833F9B">
          <w:rPr>
            <w:webHidden/>
          </w:rPr>
          <w:instrText xml:space="preserve"> PAGEREF _Toc469526458 \h </w:instrText>
        </w:r>
        <w:r w:rsidR="00833F9B">
          <w:rPr>
            <w:webHidden/>
          </w:rPr>
        </w:r>
        <w:r w:rsidR="00833F9B">
          <w:rPr>
            <w:webHidden/>
          </w:rPr>
          <w:fldChar w:fldCharType="separate"/>
        </w:r>
        <w:r w:rsidR="005F0FA5">
          <w:rPr>
            <w:webHidden/>
          </w:rPr>
          <w:t>46</w:t>
        </w:r>
        <w:r w:rsidR="00833F9B">
          <w:rPr>
            <w:webHidden/>
          </w:rPr>
          <w:fldChar w:fldCharType="end"/>
        </w:r>
      </w:hyperlink>
    </w:p>
    <w:p w14:paraId="6FEC2A06" w14:textId="4D995340" w:rsidR="00833F9B" w:rsidRPr="008E0490" w:rsidRDefault="008F7947">
      <w:pPr>
        <w:pStyle w:val="TOC2"/>
        <w:rPr>
          <w:rFonts w:ascii="Calibri" w:hAnsi="Calibri"/>
          <w:spacing w:val="0"/>
          <w:szCs w:val="22"/>
          <w:lang w:eastAsia="en-AU"/>
        </w:rPr>
      </w:pPr>
      <w:hyperlink w:anchor="_Toc469526459" w:history="1">
        <w:r w:rsidR="00833F9B" w:rsidRPr="00BC7804">
          <w:rPr>
            <w:rStyle w:val="Hyperlink"/>
          </w:rPr>
          <w:t>13.5</w:t>
        </w:r>
        <w:r w:rsidR="00833F9B" w:rsidRPr="008E0490">
          <w:rPr>
            <w:rFonts w:ascii="Calibri" w:hAnsi="Calibri"/>
            <w:spacing w:val="0"/>
            <w:szCs w:val="22"/>
            <w:lang w:eastAsia="en-AU"/>
          </w:rPr>
          <w:tab/>
        </w:r>
        <w:r w:rsidR="00833F9B" w:rsidRPr="00BC7804">
          <w:rPr>
            <w:rStyle w:val="Hyperlink"/>
          </w:rPr>
          <w:t>Indemnity by the User</w:t>
        </w:r>
        <w:r w:rsidR="00833F9B">
          <w:rPr>
            <w:webHidden/>
          </w:rPr>
          <w:tab/>
        </w:r>
        <w:r w:rsidR="00833F9B">
          <w:rPr>
            <w:webHidden/>
          </w:rPr>
          <w:fldChar w:fldCharType="begin"/>
        </w:r>
        <w:r w:rsidR="00833F9B">
          <w:rPr>
            <w:webHidden/>
          </w:rPr>
          <w:instrText xml:space="preserve"> PAGEREF _Toc469526459 \h </w:instrText>
        </w:r>
        <w:r w:rsidR="00833F9B">
          <w:rPr>
            <w:webHidden/>
          </w:rPr>
        </w:r>
        <w:r w:rsidR="00833F9B">
          <w:rPr>
            <w:webHidden/>
          </w:rPr>
          <w:fldChar w:fldCharType="separate"/>
        </w:r>
        <w:r w:rsidR="005F0FA5">
          <w:rPr>
            <w:webHidden/>
          </w:rPr>
          <w:t>46</w:t>
        </w:r>
        <w:r w:rsidR="00833F9B">
          <w:rPr>
            <w:webHidden/>
          </w:rPr>
          <w:fldChar w:fldCharType="end"/>
        </w:r>
      </w:hyperlink>
    </w:p>
    <w:p w14:paraId="521512BA" w14:textId="56B738B8" w:rsidR="00833F9B" w:rsidRPr="008E0490" w:rsidRDefault="008F7947">
      <w:pPr>
        <w:pStyle w:val="TOC2"/>
        <w:rPr>
          <w:rFonts w:ascii="Calibri" w:hAnsi="Calibri"/>
          <w:spacing w:val="0"/>
          <w:szCs w:val="22"/>
          <w:lang w:eastAsia="en-AU"/>
        </w:rPr>
      </w:pPr>
      <w:hyperlink w:anchor="_Toc469526460" w:history="1">
        <w:r w:rsidR="00833F9B" w:rsidRPr="00BC7804">
          <w:rPr>
            <w:rStyle w:val="Hyperlink"/>
          </w:rPr>
          <w:t>13.6</w:t>
        </w:r>
        <w:r w:rsidR="00833F9B" w:rsidRPr="008E0490">
          <w:rPr>
            <w:rFonts w:ascii="Calibri" w:hAnsi="Calibri"/>
            <w:spacing w:val="0"/>
            <w:szCs w:val="22"/>
            <w:lang w:eastAsia="en-AU"/>
          </w:rPr>
          <w:tab/>
        </w:r>
        <w:r w:rsidR="00833F9B" w:rsidRPr="00BC7804">
          <w:rPr>
            <w:rStyle w:val="Hyperlink"/>
          </w:rPr>
          <w:t>Exemption of liability</w:t>
        </w:r>
        <w:r w:rsidR="00833F9B">
          <w:rPr>
            <w:webHidden/>
          </w:rPr>
          <w:tab/>
        </w:r>
        <w:r w:rsidR="00833F9B">
          <w:rPr>
            <w:webHidden/>
          </w:rPr>
          <w:fldChar w:fldCharType="begin"/>
        </w:r>
        <w:r w:rsidR="00833F9B">
          <w:rPr>
            <w:webHidden/>
          </w:rPr>
          <w:instrText xml:space="preserve"> PAGEREF _Toc469526460 \h </w:instrText>
        </w:r>
        <w:r w:rsidR="00833F9B">
          <w:rPr>
            <w:webHidden/>
          </w:rPr>
        </w:r>
        <w:r w:rsidR="00833F9B">
          <w:rPr>
            <w:webHidden/>
          </w:rPr>
          <w:fldChar w:fldCharType="separate"/>
        </w:r>
        <w:r w:rsidR="005F0FA5">
          <w:rPr>
            <w:webHidden/>
          </w:rPr>
          <w:t>47</w:t>
        </w:r>
        <w:r w:rsidR="00833F9B">
          <w:rPr>
            <w:webHidden/>
          </w:rPr>
          <w:fldChar w:fldCharType="end"/>
        </w:r>
      </w:hyperlink>
    </w:p>
    <w:p w14:paraId="0D7C4ECD" w14:textId="1EDFB368" w:rsidR="00833F9B" w:rsidRPr="008E0490" w:rsidRDefault="008F7947">
      <w:pPr>
        <w:pStyle w:val="TOC2"/>
        <w:rPr>
          <w:rFonts w:ascii="Calibri" w:hAnsi="Calibri"/>
          <w:spacing w:val="0"/>
          <w:szCs w:val="22"/>
          <w:lang w:eastAsia="en-AU"/>
        </w:rPr>
      </w:pPr>
      <w:hyperlink w:anchor="_Toc469526461" w:history="1">
        <w:r w:rsidR="00833F9B" w:rsidRPr="00BC7804">
          <w:rPr>
            <w:rStyle w:val="Hyperlink"/>
          </w:rPr>
          <w:t>13.7</w:t>
        </w:r>
        <w:r w:rsidR="00833F9B" w:rsidRPr="008E0490">
          <w:rPr>
            <w:rFonts w:ascii="Calibri" w:hAnsi="Calibri"/>
            <w:spacing w:val="0"/>
            <w:szCs w:val="22"/>
            <w:lang w:eastAsia="en-AU"/>
          </w:rPr>
          <w:tab/>
        </w:r>
        <w:r w:rsidR="00833F9B" w:rsidRPr="00BC7804">
          <w:rPr>
            <w:rStyle w:val="Hyperlink"/>
          </w:rPr>
          <w:t>Preservation of statutory provisions</w:t>
        </w:r>
        <w:r w:rsidR="00833F9B">
          <w:rPr>
            <w:webHidden/>
          </w:rPr>
          <w:tab/>
        </w:r>
        <w:r w:rsidR="00833F9B">
          <w:rPr>
            <w:webHidden/>
          </w:rPr>
          <w:fldChar w:fldCharType="begin"/>
        </w:r>
        <w:r w:rsidR="00833F9B">
          <w:rPr>
            <w:webHidden/>
          </w:rPr>
          <w:instrText xml:space="preserve"> PAGEREF _Toc469526461 \h </w:instrText>
        </w:r>
        <w:r w:rsidR="00833F9B">
          <w:rPr>
            <w:webHidden/>
          </w:rPr>
        </w:r>
        <w:r w:rsidR="00833F9B">
          <w:rPr>
            <w:webHidden/>
          </w:rPr>
          <w:fldChar w:fldCharType="separate"/>
        </w:r>
        <w:r w:rsidR="005F0FA5">
          <w:rPr>
            <w:webHidden/>
          </w:rPr>
          <w:t>47</w:t>
        </w:r>
        <w:r w:rsidR="00833F9B">
          <w:rPr>
            <w:webHidden/>
          </w:rPr>
          <w:fldChar w:fldCharType="end"/>
        </w:r>
      </w:hyperlink>
    </w:p>
    <w:p w14:paraId="74E7D128" w14:textId="1C47FFC2" w:rsidR="00833F9B" w:rsidRPr="008E0490" w:rsidRDefault="008F7947">
      <w:pPr>
        <w:pStyle w:val="TOC2"/>
        <w:rPr>
          <w:rFonts w:ascii="Calibri" w:hAnsi="Calibri"/>
          <w:spacing w:val="0"/>
          <w:szCs w:val="22"/>
          <w:lang w:eastAsia="en-AU"/>
        </w:rPr>
      </w:pPr>
      <w:hyperlink w:anchor="_Toc469526462" w:history="1">
        <w:r w:rsidR="00833F9B" w:rsidRPr="00BC7804">
          <w:rPr>
            <w:rStyle w:val="Hyperlink"/>
          </w:rPr>
          <w:t>13.8</w:t>
        </w:r>
        <w:r w:rsidR="00833F9B" w:rsidRPr="008E0490">
          <w:rPr>
            <w:rFonts w:ascii="Calibri" w:hAnsi="Calibri"/>
            <w:spacing w:val="0"/>
            <w:szCs w:val="22"/>
            <w:lang w:eastAsia="en-AU"/>
          </w:rPr>
          <w:tab/>
        </w:r>
        <w:r w:rsidR="00833F9B" w:rsidRPr="00BC7804">
          <w:rPr>
            <w:rStyle w:val="Hyperlink"/>
          </w:rPr>
          <w:t>Australian Consumer Law and Liability as between the User and the Service Provider</w:t>
        </w:r>
        <w:r w:rsidR="00833F9B">
          <w:rPr>
            <w:webHidden/>
          </w:rPr>
          <w:tab/>
        </w:r>
        <w:r w:rsidR="00833F9B">
          <w:rPr>
            <w:webHidden/>
          </w:rPr>
          <w:fldChar w:fldCharType="begin"/>
        </w:r>
        <w:r w:rsidR="00833F9B">
          <w:rPr>
            <w:webHidden/>
          </w:rPr>
          <w:instrText xml:space="preserve"> PAGEREF _Toc469526462 \h </w:instrText>
        </w:r>
        <w:r w:rsidR="00833F9B">
          <w:rPr>
            <w:webHidden/>
          </w:rPr>
        </w:r>
        <w:r w:rsidR="00833F9B">
          <w:rPr>
            <w:webHidden/>
          </w:rPr>
          <w:fldChar w:fldCharType="separate"/>
        </w:r>
        <w:r w:rsidR="005F0FA5">
          <w:rPr>
            <w:webHidden/>
          </w:rPr>
          <w:t>47</w:t>
        </w:r>
        <w:r w:rsidR="00833F9B">
          <w:rPr>
            <w:webHidden/>
          </w:rPr>
          <w:fldChar w:fldCharType="end"/>
        </w:r>
      </w:hyperlink>
    </w:p>
    <w:p w14:paraId="7C4FDEB1" w14:textId="4C5A284D" w:rsidR="00833F9B" w:rsidRPr="008E0490" w:rsidRDefault="008F7947">
      <w:pPr>
        <w:pStyle w:val="TOC2"/>
        <w:rPr>
          <w:rFonts w:ascii="Calibri" w:hAnsi="Calibri"/>
          <w:spacing w:val="0"/>
          <w:szCs w:val="22"/>
          <w:lang w:eastAsia="en-AU"/>
        </w:rPr>
      </w:pPr>
      <w:hyperlink w:anchor="_Toc469526463" w:history="1">
        <w:r w:rsidR="00833F9B" w:rsidRPr="00BC7804">
          <w:rPr>
            <w:rStyle w:val="Hyperlink"/>
          </w:rPr>
          <w:t>13.9</w:t>
        </w:r>
        <w:r w:rsidR="00833F9B" w:rsidRPr="008E0490">
          <w:rPr>
            <w:rFonts w:ascii="Calibri" w:hAnsi="Calibri"/>
            <w:spacing w:val="0"/>
            <w:szCs w:val="22"/>
            <w:lang w:eastAsia="en-AU"/>
          </w:rPr>
          <w:tab/>
        </w:r>
        <w:r w:rsidR="00833F9B" w:rsidRPr="00BC7804">
          <w:rPr>
            <w:rStyle w:val="Hyperlink"/>
          </w:rPr>
          <w:t>Third Party Claims and Demands</w:t>
        </w:r>
        <w:r w:rsidR="00833F9B">
          <w:rPr>
            <w:webHidden/>
          </w:rPr>
          <w:tab/>
        </w:r>
        <w:r w:rsidR="00833F9B">
          <w:rPr>
            <w:webHidden/>
          </w:rPr>
          <w:fldChar w:fldCharType="begin"/>
        </w:r>
        <w:r w:rsidR="00833F9B">
          <w:rPr>
            <w:webHidden/>
          </w:rPr>
          <w:instrText xml:space="preserve"> PAGEREF _Toc469526463 \h </w:instrText>
        </w:r>
        <w:r w:rsidR="00833F9B">
          <w:rPr>
            <w:webHidden/>
          </w:rPr>
        </w:r>
        <w:r w:rsidR="00833F9B">
          <w:rPr>
            <w:webHidden/>
          </w:rPr>
          <w:fldChar w:fldCharType="separate"/>
        </w:r>
        <w:r w:rsidR="005F0FA5">
          <w:rPr>
            <w:webHidden/>
          </w:rPr>
          <w:t>48</w:t>
        </w:r>
        <w:r w:rsidR="00833F9B">
          <w:rPr>
            <w:webHidden/>
          </w:rPr>
          <w:fldChar w:fldCharType="end"/>
        </w:r>
      </w:hyperlink>
    </w:p>
    <w:p w14:paraId="1F1F338C" w14:textId="6A874DB1" w:rsidR="00833F9B" w:rsidRPr="008E0490" w:rsidRDefault="008F7947">
      <w:pPr>
        <w:pStyle w:val="TOC2"/>
        <w:rPr>
          <w:rFonts w:ascii="Calibri" w:hAnsi="Calibri"/>
          <w:spacing w:val="0"/>
          <w:szCs w:val="22"/>
          <w:lang w:eastAsia="en-AU"/>
        </w:rPr>
      </w:pPr>
      <w:hyperlink w:anchor="_Toc469526464" w:history="1">
        <w:r w:rsidR="00833F9B" w:rsidRPr="00BC7804">
          <w:rPr>
            <w:rStyle w:val="Hyperlink"/>
          </w:rPr>
          <w:t>13.10</w:t>
        </w:r>
        <w:r w:rsidR="00833F9B" w:rsidRPr="008E0490">
          <w:rPr>
            <w:rFonts w:ascii="Calibri" w:hAnsi="Calibri"/>
            <w:spacing w:val="0"/>
            <w:szCs w:val="22"/>
            <w:lang w:eastAsia="en-AU"/>
          </w:rPr>
          <w:tab/>
        </w:r>
        <w:r w:rsidR="00833F9B" w:rsidRPr="00BC7804">
          <w:rPr>
            <w:rStyle w:val="Hyperlink"/>
          </w:rPr>
          <w:t>No Admissions</w:t>
        </w:r>
        <w:r w:rsidR="00833F9B">
          <w:rPr>
            <w:webHidden/>
          </w:rPr>
          <w:tab/>
        </w:r>
        <w:r w:rsidR="00833F9B">
          <w:rPr>
            <w:webHidden/>
          </w:rPr>
          <w:fldChar w:fldCharType="begin"/>
        </w:r>
        <w:r w:rsidR="00833F9B">
          <w:rPr>
            <w:webHidden/>
          </w:rPr>
          <w:instrText xml:space="preserve"> PAGEREF _Toc469526464 \h </w:instrText>
        </w:r>
        <w:r w:rsidR="00833F9B">
          <w:rPr>
            <w:webHidden/>
          </w:rPr>
        </w:r>
        <w:r w:rsidR="00833F9B">
          <w:rPr>
            <w:webHidden/>
          </w:rPr>
          <w:fldChar w:fldCharType="separate"/>
        </w:r>
        <w:r w:rsidR="005F0FA5">
          <w:rPr>
            <w:webHidden/>
          </w:rPr>
          <w:t>48</w:t>
        </w:r>
        <w:r w:rsidR="00833F9B">
          <w:rPr>
            <w:webHidden/>
          </w:rPr>
          <w:fldChar w:fldCharType="end"/>
        </w:r>
      </w:hyperlink>
    </w:p>
    <w:p w14:paraId="0B095675" w14:textId="4E860B4A" w:rsidR="00833F9B" w:rsidRPr="008E0490" w:rsidRDefault="008F7947">
      <w:pPr>
        <w:pStyle w:val="TOC1"/>
        <w:rPr>
          <w:rFonts w:ascii="Calibri" w:hAnsi="Calibri"/>
          <w:b w:val="0"/>
          <w:noProof/>
          <w:szCs w:val="22"/>
          <w:lang w:eastAsia="en-AU"/>
        </w:rPr>
      </w:pPr>
      <w:hyperlink w:anchor="_Toc469526465" w:history="1">
        <w:r w:rsidR="00833F9B" w:rsidRPr="00BC7804">
          <w:rPr>
            <w:rStyle w:val="Hyperlink"/>
            <w:noProof/>
          </w:rPr>
          <w:t>14</w:t>
        </w:r>
        <w:r w:rsidR="00833F9B" w:rsidRPr="008E0490">
          <w:rPr>
            <w:rFonts w:ascii="Calibri" w:hAnsi="Calibri"/>
            <w:b w:val="0"/>
            <w:noProof/>
            <w:szCs w:val="22"/>
            <w:lang w:eastAsia="en-AU"/>
          </w:rPr>
          <w:tab/>
        </w:r>
        <w:r w:rsidR="00833F9B" w:rsidRPr="00BC7804">
          <w:rPr>
            <w:rStyle w:val="Hyperlink"/>
            <w:noProof/>
          </w:rPr>
          <w:t>Dispute Resolution</w:t>
        </w:r>
        <w:r w:rsidR="00833F9B">
          <w:rPr>
            <w:noProof/>
            <w:webHidden/>
          </w:rPr>
          <w:tab/>
        </w:r>
        <w:r w:rsidR="00833F9B">
          <w:rPr>
            <w:noProof/>
            <w:webHidden/>
          </w:rPr>
          <w:fldChar w:fldCharType="begin"/>
        </w:r>
        <w:r w:rsidR="00833F9B">
          <w:rPr>
            <w:noProof/>
            <w:webHidden/>
          </w:rPr>
          <w:instrText xml:space="preserve"> PAGEREF _Toc469526465 \h </w:instrText>
        </w:r>
        <w:r w:rsidR="00833F9B">
          <w:rPr>
            <w:noProof/>
            <w:webHidden/>
          </w:rPr>
        </w:r>
        <w:r w:rsidR="00833F9B">
          <w:rPr>
            <w:noProof/>
            <w:webHidden/>
          </w:rPr>
          <w:fldChar w:fldCharType="separate"/>
        </w:r>
        <w:r w:rsidR="005F0FA5">
          <w:rPr>
            <w:noProof/>
            <w:webHidden/>
          </w:rPr>
          <w:t>49</w:t>
        </w:r>
        <w:r w:rsidR="00833F9B">
          <w:rPr>
            <w:noProof/>
            <w:webHidden/>
          </w:rPr>
          <w:fldChar w:fldCharType="end"/>
        </w:r>
      </w:hyperlink>
    </w:p>
    <w:p w14:paraId="00467CC2" w14:textId="52FDBC32" w:rsidR="00833F9B" w:rsidRPr="008E0490" w:rsidRDefault="008F7947">
      <w:pPr>
        <w:pStyle w:val="TOC2"/>
        <w:rPr>
          <w:rFonts w:ascii="Calibri" w:hAnsi="Calibri"/>
          <w:spacing w:val="0"/>
          <w:szCs w:val="22"/>
          <w:lang w:eastAsia="en-AU"/>
        </w:rPr>
      </w:pPr>
      <w:hyperlink w:anchor="_Toc469526466" w:history="1">
        <w:r w:rsidR="00833F9B" w:rsidRPr="00BC7804">
          <w:rPr>
            <w:rStyle w:val="Hyperlink"/>
          </w:rPr>
          <w:t>14.1</w:t>
        </w:r>
        <w:r w:rsidR="00833F9B" w:rsidRPr="008E0490">
          <w:rPr>
            <w:rFonts w:ascii="Calibri" w:hAnsi="Calibri"/>
            <w:spacing w:val="0"/>
            <w:szCs w:val="22"/>
            <w:lang w:eastAsia="en-AU"/>
          </w:rPr>
          <w:tab/>
        </w:r>
        <w:r w:rsidR="00833F9B" w:rsidRPr="00BC7804">
          <w:rPr>
            <w:rStyle w:val="Hyperlink"/>
          </w:rPr>
          <w:t>Disputes</w:t>
        </w:r>
        <w:r w:rsidR="00833F9B">
          <w:rPr>
            <w:webHidden/>
          </w:rPr>
          <w:tab/>
        </w:r>
        <w:r w:rsidR="00833F9B">
          <w:rPr>
            <w:webHidden/>
          </w:rPr>
          <w:fldChar w:fldCharType="begin"/>
        </w:r>
        <w:r w:rsidR="00833F9B">
          <w:rPr>
            <w:webHidden/>
          </w:rPr>
          <w:instrText xml:space="preserve"> PAGEREF _Toc469526466 \h </w:instrText>
        </w:r>
        <w:r w:rsidR="00833F9B">
          <w:rPr>
            <w:webHidden/>
          </w:rPr>
        </w:r>
        <w:r w:rsidR="00833F9B">
          <w:rPr>
            <w:webHidden/>
          </w:rPr>
          <w:fldChar w:fldCharType="separate"/>
        </w:r>
        <w:r w:rsidR="005F0FA5">
          <w:rPr>
            <w:webHidden/>
          </w:rPr>
          <w:t>49</w:t>
        </w:r>
        <w:r w:rsidR="00833F9B">
          <w:rPr>
            <w:webHidden/>
          </w:rPr>
          <w:fldChar w:fldCharType="end"/>
        </w:r>
      </w:hyperlink>
    </w:p>
    <w:p w14:paraId="2B2CBF12" w14:textId="3AEC84DA" w:rsidR="00833F9B" w:rsidRPr="008E0490" w:rsidRDefault="008F7947">
      <w:pPr>
        <w:pStyle w:val="TOC2"/>
        <w:rPr>
          <w:rFonts w:ascii="Calibri" w:hAnsi="Calibri"/>
          <w:spacing w:val="0"/>
          <w:szCs w:val="22"/>
          <w:lang w:eastAsia="en-AU"/>
        </w:rPr>
      </w:pPr>
      <w:hyperlink w:anchor="_Toc469526467" w:history="1">
        <w:r w:rsidR="00833F9B" w:rsidRPr="00BC7804">
          <w:rPr>
            <w:rStyle w:val="Hyperlink"/>
          </w:rPr>
          <w:t>14.2</w:t>
        </w:r>
        <w:r w:rsidR="00833F9B" w:rsidRPr="008E0490">
          <w:rPr>
            <w:rFonts w:ascii="Calibri" w:hAnsi="Calibri"/>
            <w:spacing w:val="0"/>
            <w:szCs w:val="22"/>
            <w:lang w:eastAsia="en-AU"/>
          </w:rPr>
          <w:tab/>
        </w:r>
        <w:r w:rsidR="00833F9B" w:rsidRPr="00BC7804">
          <w:rPr>
            <w:rStyle w:val="Hyperlink"/>
          </w:rPr>
          <w:t>Notice of Dispute</w:t>
        </w:r>
        <w:r w:rsidR="00833F9B">
          <w:rPr>
            <w:webHidden/>
          </w:rPr>
          <w:tab/>
        </w:r>
        <w:r w:rsidR="00833F9B">
          <w:rPr>
            <w:webHidden/>
          </w:rPr>
          <w:fldChar w:fldCharType="begin"/>
        </w:r>
        <w:r w:rsidR="00833F9B">
          <w:rPr>
            <w:webHidden/>
          </w:rPr>
          <w:instrText xml:space="preserve"> PAGEREF _Toc469526467 \h </w:instrText>
        </w:r>
        <w:r w:rsidR="00833F9B">
          <w:rPr>
            <w:webHidden/>
          </w:rPr>
        </w:r>
        <w:r w:rsidR="00833F9B">
          <w:rPr>
            <w:webHidden/>
          </w:rPr>
          <w:fldChar w:fldCharType="separate"/>
        </w:r>
        <w:r w:rsidR="005F0FA5">
          <w:rPr>
            <w:webHidden/>
          </w:rPr>
          <w:t>49</w:t>
        </w:r>
        <w:r w:rsidR="00833F9B">
          <w:rPr>
            <w:webHidden/>
          </w:rPr>
          <w:fldChar w:fldCharType="end"/>
        </w:r>
      </w:hyperlink>
    </w:p>
    <w:p w14:paraId="6EAAEFE7" w14:textId="164704EE" w:rsidR="00833F9B" w:rsidRPr="008E0490" w:rsidRDefault="008F7947">
      <w:pPr>
        <w:pStyle w:val="TOC2"/>
        <w:rPr>
          <w:rFonts w:ascii="Calibri" w:hAnsi="Calibri"/>
          <w:spacing w:val="0"/>
          <w:szCs w:val="22"/>
          <w:lang w:eastAsia="en-AU"/>
        </w:rPr>
      </w:pPr>
      <w:hyperlink w:anchor="_Toc469526468" w:history="1">
        <w:r w:rsidR="00833F9B" w:rsidRPr="00BC7804">
          <w:rPr>
            <w:rStyle w:val="Hyperlink"/>
          </w:rPr>
          <w:t>14.3</w:t>
        </w:r>
        <w:r w:rsidR="00833F9B" w:rsidRPr="008E0490">
          <w:rPr>
            <w:rFonts w:ascii="Calibri" w:hAnsi="Calibri"/>
            <w:spacing w:val="0"/>
            <w:szCs w:val="22"/>
            <w:lang w:eastAsia="en-AU"/>
          </w:rPr>
          <w:tab/>
        </w:r>
        <w:r w:rsidR="00833F9B" w:rsidRPr="00BC7804">
          <w:rPr>
            <w:rStyle w:val="Hyperlink"/>
          </w:rPr>
          <w:t>Referral to Chief Executive Officers or nominees</w:t>
        </w:r>
        <w:r w:rsidR="00833F9B">
          <w:rPr>
            <w:webHidden/>
          </w:rPr>
          <w:tab/>
        </w:r>
        <w:r w:rsidR="00833F9B">
          <w:rPr>
            <w:webHidden/>
          </w:rPr>
          <w:fldChar w:fldCharType="begin"/>
        </w:r>
        <w:r w:rsidR="00833F9B">
          <w:rPr>
            <w:webHidden/>
          </w:rPr>
          <w:instrText xml:space="preserve"> PAGEREF _Toc469526468 \h </w:instrText>
        </w:r>
        <w:r w:rsidR="00833F9B">
          <w:rPr>
            <w:webHidden/>
          </w:rPr>
        </w:r>
        <w:r w:rsidR="00833F9B">
          <w:rPr>
            <w:webHidden/>
          </w:rPr>
          <w:fldChar w:fldCharType="separate"/>
        </w:r>
        <w:r w:rsidR="005F0FA5">
          <w:rPr>
            <w:webHidden/>
          </w:rPr>
          <w:t>49</w:t>
        </w:r>
        <w:r w:rsidR="00833F9B">
          <w:rPr>
            <w:webHidden/>
          </w:rPr>
          <w:fldChar w:fldCharType="end"/>
        </w:r>
      </w:hyperlink>
    </w:p>
    <w:p w14:paraId="2EC25B64" w14:textId="155D06CA" w:rsidR="00833F9B" w:rsidRPr="008E0490" w:rsidRDefault="008F7947">
      <w:pPr>
        <w:pStyle w:val="TOC2"/>
        <w:rPr>
          <w:rFonts w:ascii="Calibri" w:hAnsi="Calibri"/>
          <w:spacing w:val="0"/>
          <w:szCs w:val="22"/>
          <w:lang w:eastAsia="en-AU"/>
        </w:rPr>
      </w:pPr>
      <w:hyperlink w:anchor="_Toc469526469" w:history="1">
        <w:r w:rsidR="00833F9B" w:rsidRPr="00BC7804">
          <w:rPr>
            <w:rStyle w:val="Hyperlink"/>
          </w:rPr>
          <w:t>14.4</w:t>
        </w:r>
        <w:r w:rsidR="00833F9B" w:rsidRPr="008E0490">
          <w:rPr>
            <w:rFonts w:ascii="Calibri" w:hAnsi="Calibri"/>
            <w:spacing w:val="0"/>
            <w:szCs w:val="22"/>
            <w:lang w:eastAsia="en-AU"/>
          </w:rPr>
          <w:tab/>
        </w:r>
        <w:r w:rsidR="00833F9B" w:rsidRPr="00BC7804">
          <w:rPr>
            <w:rStyle w:val="Hyperlink"/>
          </w:rPr>
          <w:t>Mediation</w:t>
        </w:r>
        <w:r w:rsidR="00833F9B">
          <w:rPr>
            <w:webHidden/>
          </w:rPr>
          <w:tab/>
        </w:r>
        <w:r w:rsidR="00833F9B">
          <w:rPr>
            <w:webHidden/>
          </w:rPr>
          <w:fldChar w:fldCharType="begin"/>
        </w:r>
        <w:r w:rsidR="00833F9B">
          <w:rPr>
            <w:webHidden/>
          </w:rPr>
          <w:instrText xml:space="preserve"> PAGEREF _Toc469526469 \h </w:instrText>
        </w:r>
        <w:r w:rsidR="00833F9B">
          <w:rPr>
            <w:webHidden/>
          </w:rPr>
        </w:r>
        <w:r w:rsidR="00833F9B">
          <w:rPr>
            <w:webHidden/>
          </w:rPr>
          <w:fldChar w:fldCharType="separate"/>
        </w:r>
        <w:r w:rsidR="005F0FA5">
          <w:rPr>
            <w:webHidden/>
          </w:rPr>
          <w:t>49</w:t>
        </w:r>
        <w:r w:rsidR="00833F9B">
          <w:rPr>
            <w:webHidden/>
          </w:rPr>
          <w:fldChar w:fldCharType="end"/>
        </w:r>
      </w:hyperlink>
    </w:p>
    <w:p w14:paraId="7138E983" w14:textId="476ADF18" w:rsidR="00833F9B" w:rsidRPr="008E0490" w:rsidRDefault="008F7947">
      <w:pPr>
        <w:pStyle w:val="TOC2"/>
        <w:rPr>
          <w:rFonts w:ascii="Calibri" w:hAnsi="Calibri"/>
          <w:spacing w:val="0"/>
          <w:szCs w:val="22"/>
          <w:lang w:eastAsia="en-AU"/>
        </w:rPr>
      </w:pPr>
      <w:hyperlink w:anchor="_Toc469526470" w:history="1">
        <w:r w:rsidR="00833F9B" w:rsidRPr="00BC7804">
          <w:rPr>
            <w:rStyle w:val="Hyperlink"/>
          </w:rPr>
          <w:t>14.5</w:t>
        </w:r>
        <w:r w:rsidR="00833F9B" w:rsidRPr="008E0490">
          <w:rPr>
            <w:rFonts w:ascii="Calibri" w:hAnsi="Calibri"/>
            <w:spacing w:val="0"/>
            <w:szCs w:val="22"/>
            <w:lang w:eastAsia="en-AU"/>
          </w:rPr>
          <w:tab/>
        </w:r>
        <w:r w:rsidR="00833F9B" w:rsidRPr="00BC7804">
          <w:rPr>
            <w:rStyle w:val="Hyperlink"/>
          </w:rPr>
          <w:t>Arbitration</w:t>
        </w:r>
        <w:r w:rsidR="00833F9B">
          <w:rPr>
            <w:webHidden/>
          </w:rPr>
          <w:tab/>
        </w:r>
        <w:r w:rsidR="00833F9B">
          <w:rPr>
            <w:webHidden/>
          </w:rPr>
          <w:fldChar w:fldCharType="begin"/>
        </w:r>
        <w:r w:rsidR="00833F9B">
          <w:rPr>
            <w:webHidden/>
          </w:rPr>
          <w:instrText xml:space="preserve"> PAGEREF _Toc469526470 \h </w:instrText>
        </w:r>
        <w:r w:rsidR="00833F9B">
          <w:rPr>
            <w:webHidden/>
          </w:rPr>
        </w:r>
        <w:r w:rsidR="00833F9B">
          <w:rPr>
            <w:webHidden/>
          </w:rPr>
          <w:fldChar w:fldCharType="separate"/>
        </w:r>
        <w:r w:rsidR="005F0FA5">
          <w:rPr>
            <w:webHidden/>
          </w:rPr>
          <w:t>49</w:t>
        </w:r>
        <w:r w:rsidR="00833F9B">
          <w:rPr>
            <w:webHidden/>
          </w:rPr>
          <w:fldChar w:fldCharType="end"/>
        </w:r>
      </w:hyperlink>
    </w:p>
    <w:p w14:paraId="2F632CCB" w14:textId="3CD5B223" w:rsidR="00833F9B" w:rsidRPr="008E0490" w:rsidRDefault="008F7947">
      <w:pPr>
        <w:pStyle w:val="TOC2"/>
        <w:rPr>
          <w:rFonts w:ascii="Calibri" w:hAnsi="Calibri"/>
          <w:spacing w:val="0"/>
          <w:szCs w:val="22"/>
          <w:lang w:eastAsia="en-AU"/>
        </w:rPr>
      </w:pPr>
      <w:hyperlink w:anchor="_Toc469526471" w:history="1">
        <w:r w:rsidR="00833F9B" w:rsidRPr="00BC7804">
          <w:rPr>
            <w:rStyle w:val="Hyperlink"/>
          </w:rPr>
          <w:t>14.6</w:t>
        </w:r>
        <w:r w:rsidR="00833F9B" w:rsidRPr="008E0490">
          <w:rPr>
            <w:rFonts w:ascii="Calibri" w:hAnsi="Calibri"/>
            <w:spacing w:val="0"/>
            <w:szCs w:val="22"/>
            <w:lang w:eastAsia="en-AU"/>
          </w:rPr>
          <w:tab/>
        </w:r>
        <w:r w:rsidR="00833F9B" w:rsidRPr="00BC7804">
          <w:rPr>
            <w:rStyle w:val="Hyperlink"/>
          </w:rPr>
          <w:t>Summary or Urgent Relief</w:t>
        </w:r>
        <w:r w:rsidR="00833F9B">
          <w:rPr>
            <w:webHidden/>
          </w:rPr>
          <w:tab/>
        </w:r>
        <w:r w:rsidR="00833F9B">
          <w:rPr>
            <w:webHidden/>
          </w:rPr>
          <w:fldChar w:fldCharType="begin"/>
        </w:r>
        <w:r w:rsidR="00833F9B">
          <w:rPr>
            <w:webHidden/>
          </w:rPr>
          <w:instrText xml:space="preserve"> PAGEREF _Toc469526471 \h </w:instrText>
        </w:r>
        <w:r w:rsidR="00833F9B">
          <w:rPr>
            <w:webHidden/>
          </w:rPr>
        </w:r>
        <w:r w:rsidR="00833F9B">
          <w:rPr>
            <w:webHidden/>
          </w:rPr>
          <w:fldChar w:fldCharType="separate"/>
        </w:r>
        <w:r w:rsidR="005F0FA5">
          <w:rPr>
            <w:webHidden/>
          </w:rPr>
          <w:t>50</w:t>
        </w:r>
        <w:r w:rsidR="00833F9B">
          <w:rPr>
            <w:webHidden/>
          </w:rPr>
          <w:fldChar w:fldCharType="end"/>
        </w:r>
      </w:hyperlink>
    </w:p>
    <w:p w14:paraId="0ABA384C" w14:textId="7638561A" w:rsidR="00833F9B" w:rsidRPr="008E0490" w:rsidRDefault="008F7947">
      <w:pPr>
        <w:pStyle w:val="TOC2"/>
        <w:rPr>
          <w:rFonts w:ascii="Calibri" w:hAnsi="Calibri"/>
          <w:spacing w:val="0"/>
          <w:szCs w:val="22"/>
          <w:lang w:eastAsia="en-AU"/>
        </w:rPr>
      </w:pPr>
      <w:hyperlink w:anchor="_Toc469526472" w:history="1">
        <w:r w:rsidR="00833F9B" w:rsidRPr="00BC7804">
          <w:rPr>
            <w:rStyle w:val="Hyperlink"/>
          </w:rPr>
          <w:t>14.7</w:t>
        </w:r>
        <w:r w:rsidR="00833F9B" w:rsidRPr="008E0490">
          <w:rPr>
            <w:rFonts w:ascii="Calibri" w:hAnsi="Calibri"/>
            <w:spacing w:val="0"/>
            <w:szCs w:val="22"/>
            <w:lang w:eastAsia="en-AU"/>
          </w:rPr>
          <w:tab/>
        </w:r>
        <w:r w:rsidR="00833F9B" w:rsidRPr="00BC7804">
          <w:rPr>
            <w:rStyle w:val="Hyperlink"/>
          </w:rPr>
          <w:t>Customer Disputes</w:t>
        </w:r>
        <w:r w:rsidR="00833F9B">
          <w:rPr>
            <w:webHidden/>
          </w:rPr>
          <w:tab/>
        </w:r>
        <w:r w:rsidR="00833F9B">
          <w:rPr>
            <w:webHidden/>
          </w:rPr>
          <w:fldChar w:fldCharType="begin"/>
        </w:r>
        <w:r w:rsidR="00833F9B">
          <w:rPr>
            <w:webHidden/>
          </w:rPr>
          <w:instrText xml:space="preserve"> PAGEREF _Toc469526472 \h </w:instrText>
        </w:r>
        <w:r w:rsidR="00833F9B">
          <w:rPr>
            <w:webHidden/>
          </w:rPr>
        </w:r>
        <w:r w:rsidR="00833F9B">
          <w:rPr>
            <w:webHidden/>
          </w:rPr>
          <w:fldChar w:fldCharType="separate"/>
        </w:r>
        <w:r w:rsidR="005F0FA5">
          <w:rPr>
            <w:webHidden/>
          </w:rPr>
          <w:t>50</w:t>
        </w:r>
        <w:r w:rsidR="00833F9B">
          <w:rPr>
            <w:webHidden/>
          </w:rPr>
          <w:fldChar w:fldCharType="end"/>
        </w:r>
      </w:hyperlink>
    </w:p>
    <w:p w14:paraId="250E7934" w14:textId="024613FE" w:rsidR="00833F9B" w:rsidRPr="008E0490" w:rsidRDefault="008F7947">
      <w:pPr>
        <w:pStyle w:val="TOC2"/>
        <w:rPr>
          <w:rFonts w:ascii="Calibri" w:hAnsi="Calibri"/>
          <w:spacing w:val="0"/>
          <w:szCs w:val="22"/>
          <w:lang w:eastAsia="en-AU"/>
        </w:rPr>
      </w:pPr>
      <w:hyperlink w:anchor="_Toc469526473" w:history="1">
        <w:r w:rsidR="00833F9B" w:rsidRPr="00BC7804">
          <w:rPr>
            <w:rStyle w:val="Hyperlink"/>
          </w:rPr>
          <w:t>14.8</w:t>
        </w:r>
        <w:r w:rsidR="00833F9B" w:rsidRPr="008E0490">
          <w:rPr>
            <w:rFonts w:ascii="Calibri" w:hAnsi="Calibri"/>
            <w:spacing w:val="0"/>
            <w:szCs w:val="22"/>
            <w:lang w:eastAsia="en-AU"/>
          </w:rPr>
          <w:tab/>
        </w:r>
        <w:r w:rsidR="00833F9B" w:rsidRPr="00BC7804">
          <w:rPr>
            <w:rStyle w:val="Hyperlink"/>
          </w:rPr>
          <w:t>Obligations Continuing</w:t>
        </w:r>
        <w:r w:rsidR="00833F9B">
          <w:rPr>
            <w:webHidden/>
          </w:rPr>
          <w:tab/>
        </w:r>
        <w:r w:rsidR="00833F9B">
          <w:rPr>
            <w:webHidden/>
          </w:rPr>
          <w:fldChar w:fldCharType="begin"/>
        </w:r>
        <w:r w:rsidR="00833F9B">
          <w:rPr>
            <w:webHidden/>
          </w:rPr>
          <w:instrText xml:space="preserve"> PAGEREF _Toc469526473 \h </w:instrText>
        </w:r>
        <w:r w:rsidR="00833F9B">
          <w:rPr>
            <w:webHidden/>
          </w:rPr>
        </w:r>
        <w:r w:rsidR="00833F9B">
          <w:rPr>
            <w:webHidden/>
          </w:rPr>
          <w:fldChar w:fldCharType="separate"/>
        </w:r>
        <w:r w:rsidR="005F0FA5">
          <w:rPr>
            <w:webHidden/>
          </w:rPr>
          <w:t>50</w:t>
        </w:r>
        <w:r w:rsidR="00833F9B">
          <w:rPr>
            <w:webHidden/>
          </w:rPr>
          <w:fldChar w:fldCharType="end"/>
        </w:r>
      </w:hyperlink>
    </w:p>
    <w:p w14:paraId="374C7F35" w14:textId="36A4046B" w:rsidR="00833F9B" w:rsidRPr="008E0490" w:rsidRDefault="008F7947">
      <w:pPr>
        <w:pStyle w:val="TOC1"/>
        <w:rPr>
          <w:rFonts w:ascii="Calibri" w:hAnsi="Calibri"/>
          <w:b w:val="0"/>
          <w:noProof/>
          <w:szCs w:val="22"/>
          <w:lang w:eastAsia="en-AU"/>
        </w:rPr>
      </w:pPr>
      <w:hyperlink w:anchor="_Toc469526474" w:history="1">
        <w:r w:rsidR="00833F9B" w:rsidRPr="00BC7804">
          <w:rPr>
            <w:rStyle w:val="Hyperlink"/>
            <w:noProof/>
          </w:rPr>
          <w:t>15</w:t>
        </w:r>
        <w:r w:rsidR="00833F9B" w:rsidRPr="008E0490">
          <w:rPr>
            <w:rFonts w:ascii="Calibri" w:hAnsi="Calibri"/>
            <w:b w:val="0"/>
            <w:noProof/>
            <w:szCs w:val="22"/>
            <w:lang w:eastAsia="en-AU"/>
          </w:rPr>
          <w:tab/>
        </w:r>
        <w:r w:rsidR="00833F9B" w:rsidRPr="00BC7804">
          <w:rPr>
            <w:rStyle w:val="Hyperlink"/>
            <w:noProof/>
          </w:rPr>
          <w:t>Representations and Warranties</w:t>
        </w:r>
        <w:r w:rsidR="00833F9B">
          <w:rPr>
            <w:noProof/>
            <w:webHidden/>
          </w:rPr>
          <w:tab/>
        </w:r>
        <w:r w:rsidR="00833F9B">
          <w:rPr>
            <w:noProof/>
            <w:webHidden/>
          </w:rPr>
          <w:fldChar w:fldCharType="begin"/>
        </w:r>
        <w:r w:rsidR="00833F9B">
          <w:rPr>
            <w:noProof/>
            <w:webHidden/>
          </w:rPr>
          <w:instrText xml:space="preserve"> PAGEREF _Toc469526474 \h </w:instrText>
        </w:r>
        <w:r w:rsidR="00833F9B">
          <w:rPr>
            <w:noProof/>
            <w:webHidden/>
          </w:rPr>
        </w:r>
        <w:r w:rsidR="00833F9B">
          <w:rPr>
            <w:noProof/>
            <w:webHidden/>
          </w:rPr>
          <w:fldChar w:fldCharType="separate"/>
        </w:r>
        <w:r w:rsidR="005F0FA5">
          <w:rPr>
            <w:noProof/>
            <w:webHidden/>
          </w:rPr>
          <w:t>51</w:t>
        </w:r>
        <w:r w:rsidR="00833F9B">
          <w:rPr>
            <w:noProof/>
            <w:webHidden/>
          </w:rPr>
          <w:fldChar w:fldCharType="end"/>
        </w:r>
      </w:hyperlink>
    </w:p>
    <w:p w14:paraId="0CB8DA64" w14:textId="364F686A" w:rsidR="00833F9B" w:rsidRPr="008E0490" w:rsidRDefault="008F7947">
      <w:pPr>
        <w:pStyle w:val="TOC2"/>
        <w:rPr>
          <w:rFonts w:ascii="Calibri" w:hAnsi="Calibri"/>
          <w:spacing w:val="0"/>
          <w:szCs w:val="22"/>
          <w:lang w:eastAsia="en-AU"/>
        </w:rPr>
      </w:pPr>
      <w:hyperlink w:anchor="_Toc469526475" w:history="1">
        <w:r w:rsidR="00833F9B" w:rsidRPr="00BC7804">
          <w:rPr>
            <w:rStyle w:val="Hyperlink"/>
          </w:rPr>
          <w:t>15.1</w:t>
        </w:r>
        <w:r w:rsidR="00833F9B" w:rsidRPr="008E0490">
          <w:rPr>
            <w:rFonts w:ascii="Calibri" w:hAnsi="Calibri"/>
            <w:spacing w:val="0"/>
            <w:szCs w:val="22"/>
            <w:lang w:eastAsia="en-AU"/>
          </w:rPr>
          <w:tab/>
        </w:r>
        <w:r w:rsidR="00833F9B" w:rsidRPr="00BC7804">
          <w:rPr>
            <w:rStyle w:val="Hyperlink"/>
          </w:rPr>
          <w:t>The User’s Representations and Warranties</w:t>
        </w:r>
        <w:r w:rsidR="00833F9B">
          <w:rPr>
            <w:webHidden/>
          </w:rPr>
          <w:tab/>
        </w:r>
        <w:r w:rsidR="00833F9B">
          <w:rPr>
            <w:webHidden/>
          </w:rPr>
          <w:fldChar w:fldCharType="begin"/>
        </w:r>
        <w:r w:rsidR="00833F9B">
          <w:rPr>
            <w:webHidden/>
          </w:rPr>
          <w:instrText xml:space="preserve"> PAGEREF _Toc469526475 \h </w:instrText>
        </w:r>
        <w:r w:rsidR="00833F9B">
          <w:rPr>
            <w:webHidden/>
          </w:rPr>
        </w:r>
        <w:r w:rsidR="00833F9B">
          <w:rPr>
            <w:webHidden/>
          </w:rPr>
          <w:fldChar w:fldCharType="separate"/>
        </w:r>
        <w:r w:rsidR="005F0FA5">
          <w:rPr>
            <w:webHidden/>
          </w:rPr>
          <w:t>51</w:t>
        </w:r>
        <w:r w:rsidR="00833F9B">
          <w:rPr>
            <w:webHidden/>
          </w:rPr>
          <w:fldChar w:fldCharType="end"/>
        </w:r>
      </w:hyperlink>
    </w:p>
    <w:p w14:paraId="2A9EE268" w14:textId="1173FFF6" w:rsidR="00833F9B" w:rsidRPr="008E0490" w:rsidRDefault="008F7947">
      <w:pPr>
        <w:pStyle w:val="TOC2"/>
        <w:rPr>
          <w:rFonts w:ascii="Calibri" w:hAnsi="Calibri"/>
          <w:spacing w:val="0"/>
          <w:szCs w:val="22"/>
          <w:lang w:eastAsia="en-AU"/>
        </w:rPr>
      </w:pPr>
      <w:hyperlink w:anchor="_Toc469526476" w:history="1">
        <w:r w:rsidR="00833F9B" w:rsidRPr="00BC7804">
          <w:rPr>
            <w:rStyle w:val="Hyperlink"/>
          </w:rPr>
          <w:t>15.2</w:t>
        </w:r>
        <w:r w:rsidR="00833F9B" w:rsidRPr="008E0490">
          <w:rPr>
            <w:rFonts w:ascii="Calibri" w:hAnsi="Calibri"/>
            <w:spacing w:val="0"/>
            <w:szCs w:val="22"/>
            <w:lang w:eastAsia="en-AU"/>
          </w:rPr>
          <w:tab/>
        </w:r>
        <w:r w:rsidR="00833F9B" w:rsidRPr="00BC7804">
          <w:rPr>
            <w:rStyle w:val="Hyperlink"/>
          </w:rPr>
          <w:t>The Service Provider’s Representations and Warranties</w:t>
        </w:r>
        <w:r w:rsidR="00833F9B">
          <w:rPr>
            <w:webHidden/>
          </w:rPr>
          <w:tab/>
        </w:r>
        <w:r w:rsidR="00833F9B">
          <w:rPr>
            <w:webHidden/>
          </w:rPr>
          <w:fldChar w:fldCharType="begin"/>
        </w:r>
        <w:r w:rsidR="00833F9B">
          <w:rPr>
            <w:webHidden/>
          </w:rPr>
          <w:instrText xml:space="preserve"> PAGEREF _Toc469526476 \h </w:instrText>
        </w:r>
        <w:r w:rsidR="00833F9B">
          <w:rPr>
            <w:webHidden/>
          </w:rPr>
        </w:r>
        <w:r w:rsidR="00833F9B">
          <w:rPr>
            <w:webHidden/>
          </w:rPr>
          <w:fldChar w:fldCharType="separate"/>
        </w:r>
        <w:r w:rsidR="005F0FA5">
          <w:rPr>
            <w:webHidden/>
          </w:rPr>
          <w:t>51</w:t>
        </w:r>
        <w:r w:rsidR="00833F9B">
          <w:rPr>
            <w:webHidden/>
          </w:rPr>
          <w:fldChar w:fldCharType="end"/>
        </w:r>
      </w:hyperlink>
    </w:p>
    <w:p w14:paraId="2C606C7A" w14:textId="6F0A40F8" w:rsidR="00833F9B" w:rsidRPr="008E0490" w:rsidRDefault="008F7947">
      <w:pPr>
        <w:pStyle w:val="TOC2"/>
        <w:rPr>
          <w:rFonts w:ascii="Calibri" w:hAnsi="Calibri"/>
          <w:spacing w:val="0"/>
          <w:szCs w:val="22"/>
          <w:lang w:eastAsia="en-AU"/>
        </w:rPr>
      </w:pPr>
      <w:hyperlink w:anchor="_Toc469526477" w:history="1">
        <w:r w:rsidR="00833F9B" w:rsidRPr="00BC7804">
          <w:rPr>
            <w:rStyle w:val="Hyperlink"/>
          </w:rPr>
          <w:t>15.3</w:t>
        </w:r>
        <w:r w:rsidR="00833F9B" w:rsidRPr="008E0490">
          <w:rPr>
            <w:rFonts w:ascii="Calibri" w:hAnsi="Calibri"/>
            <w:spacing w:val="0"/>
            <w:szCs w:val="22"/>
            <w:lang w:eastAsia="en-AU"/>
          </w:rPr>
          <w:tab/>
        </w:r>
        <w:r w:rsidR="00833F9B" w:rsidRPr="00BC7804">
          <w:rPr>
            <w:rStyle w:val="Hyperlink"/>
          </w:rPr>
          <w:t>Other Representations and Warranties</w:t>
        </w:r>
        <w:r w:rsidR="00833F9B">
          <w:rPr>
            <w:webHidden/>
          </w:rPr>
          <w:tab/>
        </w:r>
        <w:r w:rsidR="00833F9B">
          <w:rPr>
            <w:webHidden/>
          </w:rPr>
          <w:fldChar w:fldCharType="begin"/>
        </w:r>
        <w:r w:rsidR="00833F9B">
          <w:rPr>
            <w:webHidden/>
          </w:rPr>
          <w:instrText xml:space="preserve"> PAGEREF _Toc469526477 \h </w:instrText>
        </w:r>
        <w:r w:rsidR="00833F9B">
          <w:rPr>
            <w:webHidden/>
          </w:rPr>
        </w:r>
        <w:r w:rsidR="00833F9B">
          <w:rPr>
            <w:webHidden/>
          </w:rPr>
          <w:fldChar w:fldCharType="separate"/>
        </w:r>
        <w:r w:rsidR="005F0FA5">
          <w:rPr>
            <w:webHidden/>
          </w:rPr>
          <w:t>51</w:t>
        </w:r>
        <w:r w:rsidR="00833F9B">
          <w:rPr>
            <w:webHidden/>
          </w:rPr>
          <w:fldChar w:fldCharType="end"/>
        </w:r>
      </w:hyperlink>
    </w:p>
    <w:p w14:paraId="0A2E3CBF" w14:textId="69FA2F7B" w:rsidR="00833F9B" w:rsidRPr="008E0490" w:rsidRDefault="008F7947">
      <w:pPr>
        <w:pStyle w:val="TOC2"/>
        <w:rPr>
          <w:rFonts w:ascii="Calibri" w:hAnsi="Calibri"/>
          <w:spacing w:val="0"/>
          <w:szCs w:val="22"/>
          <w:lang w:eastAsia="en-AU"/>
        </w:rPr>
      </w:pPr>
      <w:hyperlink w:anchor="_Toc469526478" w:history="1">
        <w:r w:rsidR="00833F9B" w:rsidRPr="00BC7804">
          <w:rPr>
            <w:rStyle w:val="Hyperlink"/>
          </w:rPr>
          <w:t>15.4</w:t>
        </w:r>
        <w:r w:rsidR="00833F9B" w:rsidRPr="008E0490">
          <w:rPr>
            <w:rFonts w:ascii="Calibri" w:hAnsi="Calibri"/>
            <w:spacing w:val="0"/>
            <w:szCs w:val="22"/>
            <w:lang w:eastAsia="en-AU"/>
          </w:rPr>
          <w:tab/>
        </w:r>
        <w:r w:rsidR="00833F9B" w:rsidRPr="00BC7804">
          <w:rPr>
            <w:rStyle w:val="Hyperlink"/>
          </w:rPr>
          <w:t>No Reliance</w:t>
        </w:r>
        <w:r w:rsidR="00833F9B">
          <w:rPr>
            <w:webHidden/>
          </w:rPr>
          <w:tab/>
        </w:r>
        <w:r w:rsidR="00833F9B">
          <w:rPr>
            <w:webHidden/>
          </w:rPr>
          <w:fldChar w:fldCharType="begin"/>
        </w:r>
        <w:r w:rsidR="00833F9B">
          <w:rPr>
            <w:webHidden/>
          </w:rPr>
          <w:instrText xml:space="preserve"> PAGEREF _Toc469526478 \h </w:instrText>
        </w:r>
        <w:r w:rsidR="00833F9B">
          <w:rPr>
            <w:webHidden/>
          </w:rPr>
        </w:r>
        <w:r w:rsidR="00833F9B">
          <w:rPr>
            <w:webHidden/>
          </w:rPr>
          <w:fldChar w:fldCharType="separate"/>
        </w:r>
        <w:r w:rsidR="005F0FA5">
          <w:rPr>
            <w:webHidden/>
          </w:rPr>
          <w:t>51</w:t>
        </w:r>
        <w:r w:rsidR="00833F9B">
          <w:rPr>
            <w:webHidden/>
          </w:rPr>
          <w:fldChar w:fldCharType="end"/>
        </w:r>
      </w:hyperlink>
    </w:p>
    <w:p w14:paraId="2ADD163F" w14:textId="19DF00D9" w:rsidR="00833F9B" w:rsidRPr="008E0490" w:rsidRDefault="008F7947">
      <w:pPr>
        <w:pStyle w:val="TOC1"/>
        <w:rPr>
          <w:rFonts w:ascii="Calibri" w:hAnsi="Calibri"/>
          <w:b w:val="0"/>
          <w:noProof/>
          <w:szCs w:val="22"/>
          <w:lang w:eastAsia="en-AU"/>
        </w:rPr>
      </w:pPr>
      <w:hyperlink w:anchor="_Toc469526479" w:history="1">
        <w:r w:rsidR="00833F9B" w:rsidRPr="00BC7804">
          <w:rPr>
            <w:rStyle w:val="Hyperlink"/>
            <w:noProof/>
          </w:rPr>
          <w:t>16</w:t>
        </w:r>
        <w:r w:rsidR="00833F9B" w:rsidRPr="008E0490">
          <w:rPr>
            <w:rFonts w:ascii="Calibri" w:hAnsi="Calibri"/>
            <w:b w:val="0"/>
            <w:noProof/>
            <w:szCs w:val="22"/>
            <w:lang w:eastAsia="en-AU"/>
          </w:rPr>
          <w:tab/>
        </w:r>
        <w:r w:rsidR="00833F9B" w:rsidRPr="00BC7804">
          <w:rPr>
            <w:rStyle w:val="Hyperlink"/>
            <w:noProof/>
          </w:rPr>
          <w:t>Notices</w:t>
        </w:r>
        <w:r w:rsidR="00833F9B">
          <w:rPr>
            <w:noProof/>
            <w:webHidden/>
          </w:rPr>
          <w:tab/>
        </w:r>
        <w:r w:rsidR="00833F9B">
          <w:rPr>
            <w:noProof/>
            <w:webHidden/>
          </w:rPr>
          <w:fldChar w:fldCharType="begin"/>
        </w:r>
        <w:r w:rsidR="00833F9B">
          <w:rPr>
            <w:noProof/>
            <w:webHidden/>
          </w:rPr>
          <w:instrText xml:space="preserve"> PAGEREF _Toc469526479 \h </w:instrText>
        </w:r>
        <w:r w:rsidR="00833F9B">
          <w:rPr>
            <w:noProof/>
            <w:webHidden/>
          </w:rPr>
        </w:r>
        <w:r w:rsidR="00833F9B">
          <w:rPr>
            <w:noProof/>
            <w:webHidden/>
          </w:rPr>
          <w:fldChar w:fldCharType="separate"/>
        </w:r>
        <w:r w:rsidR="005F0FA5">
          <w:rPr>
            <w:noProof/>
            <w:webHidden/>
          </w:rPr>
          <w:t>51</w:t>
        </w:r>
        <w:r w:rsidR="00833F9B">
          <w:rPr>
            <w:noProof/>
            <w:webHidden/>
          </w:rPr>
          <w:fldChar w:fldCharType="end"/>
        </w:r>
      </w:hyperlink>
    </w:p>
    <w:p w14:paraId="7EAB44D3" w14:textId="2614E78B" w:rsidR="00833F9B" w:rsidRPr="008E0490" w:rsidRDefault="008F7947">
      <w:pPr>
        <w:pStyle w:val="TOC2"/>
        <w:rPr>
          <w:rFonts w:ascii="Calibri" w:hAnsi="Calibri"/>
          <w:spacing w:val="0"/>
          <w:szCs w:val="22"/>
          <w:lang w:eastAsia="en-AU"/>
        </w:rPr>
      </w:pPr>
      <w:hyperlink w:anchor="_Toc469526480" w:history="1">
        <w:r w:rsidR="00833F9B" w:rsidRPr="00BC7804">
          <w:rPr>
            <w:rStyle w:val="Hyperlink"/>
          </w:rPr>
          <w:t>16.1</w:t>
        </w:r>
        <w:r w:rsidR="00833F9B" w:rsidRPr="008E0490">
          <w:rPr>
            <w:rFonts w:ascii="Calibri" w:hAnsi="Calibri"/>
            <w:spacing w:val="0"/>
            <w:szCs w:val="22"/>
            <w:lang w:eastAsia="en-AU"/>
          </w:rPr>
          <w:tab/>
        </w:r>
        <w:r w:rsidR="00833F9B" w:rsidRPr="00BC7804">
          <w:rPr>
            <w:rStyle w:val="Hyperlink"/>
          </w:rPr>
          <w:t>Method of Giving Notices</w:t>
        </w:r>
        <w:r w:rsidR="00833F9B">
          <w:rPr>
            <w:webHidden/>
          </w:rPr>
          <w:tab/>
        </w:r>
        <w:r w:rsidR="00833F9B">
          <w:rPr>
            <w:webHidden/>
          </w:rPr>
          <w:fldChar w:fldCharType="begin"/>
        </w:r>
        <w:r w:rsidR="00833F9B">
          <w:rPr>
            <w:webHidden/>
          </w:rPr>
          <w:instrText xml:space="preserve"> PAGEREF _Toc469526480 \h </w:instrText>
        </w:r>
        <w:r w:rsidR="00833F9B">
          <w:rPr>
            <w:webHidden/>
          </w:rPr>
        </w:r>
        <w:r w:rsidR="00833F9B">
          <w:rPr>
            <w:webHidden/>
          </w:rPr>
          <w:fldChar w:fldCharType="separate"/>
        </w:r>
        <w:r w:rsidR="005F0FA5">
          <w:rPr>
            <w:webHidden/>
          </w:rPr>
          <w:t>51</w:t>
        </w:r>
        <w:r w:rsidR="00833F9B">
          <w:rPr>
            <w:webHidden/>
          </w:rPr>
          <w:fldChar w:fldCharType="end"/>
        </w:r>
      </w:hyperlink>
    </w:p>
    <w:p w14:paraId="0B7C5FF8" w14:textId="20753414" w:rsidR="00833F9B" w:rsidRPr="008E0490" w:rsidRDefault="008F7947">
      <w:pPr>
        <w:pStyle w:val="TOC2"/>
        <w:rPr>
          <w:rFonts w:ascii="Calibri" w:hAnsi="Calibri"/>
          <w:spacing w:val="0"/>
          <w:szCs w:val="22"/>
          <w:lang w:eastAsia="en-AU"/>
        </w:rPr>
      </w:pPr>
      <w:hyperlink w:anchor="_Toc469526481" w:history="1">
        <w:r w:rsidR="00833F9B" w:rsidRPr="00BC7804">
          <w:rPr>
            <w:rStyle w:val="Hyperlink"/>
          </w:rPr>
          <w:t>16.2</w:t>
        </w:r>
        <w:r w:rsidR="00833F9B" w:rsidRPr="008E0490">
          <w:rPr>
            <w:rFonts w:ascii="Calibri" w:hAnsi="Calibri"/>
            <w:spacing w:val="0"/>
            <w:szCs w:val="22"/>
            <w:lang w:eastAsia="en-AU"/>
          </w:rPr>
          <w:tab/>
        </w:r>
        <w:r w:rsidR="00833F9B" w:rsidRPr="00BC7804">
          <w:rPr>
            <w:rStyle w:val="Hyperlink"/>
          </w:rPr>
          <w:t>Time of Receipt of Notice</w:t>
        </w:r>
        <w:r w:rsidR="00833F9B">
          <w:rPr>
            <w:webHidden/>
          </w:rPr>
          <w:tab/>
        </w:r>
        <w:r w:rsidR="00833F9B">
          <w:rPr>
            <w:webHidden/>
          </w:rPr>
          <w:fldChar w:fldCharType="begin"/>
        </w:r>
        <w:r w:rsidR="00833F9B">
          <w:rPr>
            <w:webHidden/>
          </w:rPr>
          <w:instrText xml:space="preserve"> PAGEREF _Toc469526481 \h </w:instrText>
        </w:r>
        <w:r w:rsidR="00833F9B">
          <w:rPr>
            <w:webHidden/>
          </w:rPr>
        </w:r>
        <w:r w:rsidR="00833F9B">
          <w:rPr>
            <w:webHidden/>
          </w:rPr>
          <w:fldChar w:fldCharType="separate"/>
        </w:r>
        <w:r w:rsidR="005F0FA5">
          <w:rPr>
            <w:webHidden/>
          </w:rPr>
          <w:t>52</w:t>
        </w:r>
        <w:r w:rsidR="00833F9B">
          <w:rPr>
            <w:webHidden/>
          </w:rPr>
          <w:fldChar w:fldCharType="end"/>
        </w:r>
      </w:hyperlink>
    </w:p>
    <w:p w14:paraId="3D7A76C0" w14:textId="13BE482E" w:rsidR="00833F9B" w:rsidRPr="008E0490" w:rsidRDefault="008F7947">
      <w:pPr>
        <w:pStyle w:val="TOC2"/>
        <w:rPr>
          <w:rFonts w:ascii="Calibri" w:hAnsi="Calibri"/>
          <w:spacing w:val="0"/>
          <w:szCs w:val="22"/>
          <w:lang w:eastAsia="en-AU"/>
        </w:rPr>
      </w:pPr>
      <w:hyperlink w:anchor="_Toc469526482" w:history="1">
        <w:r w:rsidR="00833F9B" w:rsidRPr="00BC7804">
          <w:rPr>
            <w:rStyle w:val="Hyperlink"/>
          </w:rPr>
          <w:t>16.3</w:t>
        </w:r>
        <w:r w:rsidR="00833F9B" w:rsidRPr="008E0490">
          <w:rPr>
            <w:rFonts w:ascii="Calibri" w:hAnsi="Calibri"/>
            <w:spacing w:val="0"/>
            <w:szCs w:val="22"/>
            <w:lang w:eastAsia="en-AU"/>
          </w:rPr>
          <w:tab/>
        </w:r>
        <w:r w:rsidR="00833F9B" w:rsidRPr="00BC7804">
          <w:rPr>
            <w:rStyle w:val="Hyperlink"/>
          </w:rPr>
          <w:t>Time of Receipt of Invoices</w:t>
        </w:r>
        <w:r w:rsidR="00833F9B">
          <w:rPr>
            <w:webHidden/>
          </w:rPr>
          <w:tab/>
        </w:r>
        <w:r w:rsidR="00833F9B">
          <w:rPr>
            <w:webHidden/>
          </w:rPr>
          <w:fldChar w:fldCharType="begin"/>
        </w:r>
        <w:r w:rsidR="00833F9B">
          <w:rPr>
            <w:webHidden/>
          </w:rPr>
          <w:instrText xml:space="preserve"> PAGEREF _Toc469526482 \h </w:instrText>
        </w:r>
        <w:r w:rsidR="00833F9B">
          <w:rPr>
            <w:webHidden/>
          </w:rPr>
        </w:r>
        <w:r w:rsidR="00833F9B">
          <w:rPr>
            <w:webHidden/>
          </w:rPr>
          <w:fldChar w:fldCharType="separate"/>
        </w:r>
        <w:r w:rsidR="005F0FA5">
          <w:rPr>
            <w:webHidden/>
          </w:rPr>
          <w:t>52</w:t>
        </w:r>
        <w:r w:rsidR="00833F9B">
          <w:rPr>
            <w:webHidden/>
          </w:rPr>
          <w:fldChar w:fldCharType="end"/>
        </w:r>
      </w:hyperlink>
    </w:p>
    <w:p w14:paraId="1E2A6C6F" w14:textId="1086DE20" w:rsidR="00833F9B" w:rsidRPr="008E0490" w:rsidRDefault="008F7947">
      <w:pPr>
        <w:pStyle w:val="TOC2"/>
        <w:rPr>
          <w:rFonts w:ascii="Calibri" w:hAnsi="Calibri"/>
          <w:spacing w:val="0"/>
          <w:szCs w:val="22"/>
          <w:lang w:eastAsia="en-AU"/>
        </w:rPr>
      </w:pPr>
      <w:hyperlink w:anchor="_Toc469526483" w:history="1">
        <w:r w:rsidR="00833F9B" w:rsidRPr="00BC7804">
          <w:rPr>
            <w:rStyle w:val="Hyperlink"/>
          </w:rPr>
          <w:t>16.4</w:t>
        </w:r>
        <w:r w:rsidR="00833F9B" w:rsidRPr="008E0490">
          <w:rPr>
            <w:rFonts w:ascii="Calibri" w:hAnsi="Calibri"/>
            <w:spacing w:val="0"/>
            <w:szCs w:val="22"/>
            <w:lang w:eastAsia="en-AU"/>
          </w:rPr>
          <w:tab/>
        </w:r>
        <w:r w:rsidR="00833F9B" w:rsidRPr="00BC7804">
          <w:rPr>
            <w:rStyle w:val="Hyperlink"/>
          </w:rPr>
          <w:t>Confirmation of Electronic Delivery</w:t>
        </w:r>
        <w:r w:rsidR="00833F9B">
          <w:rPr>
            <w:webHidden/>
          </w:rPr>
          <w:tab/>
        </w:r>
        <w:r w:rsidR="00833F9B">
          <w:rPr>
            <w:webHidden/>
          </w:rPr>
          <w:fldChar w:fldCharType="begin"/>
        </w:r>
        <w:r w:rsidR="00833F9B">
          <w:rPr>
            <w:webHidden/>
          </w:rPr>
          <w:instrText xml:space="preserve"> PAGEREF _Toc469526483 \h </w:instrText>
        </w:r>
        <w:r w:rsidR="00833F9B">
          <w:rPr>
            <w:webHidden/>
          </w:rPr>
        </w:r>
        <w:r w:rsidR="00833F9B">
          <w:rPr>
            <w:webHidden/>
          </w:rPr>
          <w:fldChar w:fldCharType="separate"/>
        </w:r>
        <w:r w:rsidR="005F0FA5">
          <w:rPr>
            <w:webHidden/>
          </w:rPr>
          <w:t>52</w:t>
        </w:r>
        <w:r w:rsidR="00833F9B">
          <w:rPr>
            <w:webHidden/>
          </w:rPr>
          <w:fldChar w:fldCharType="end"/>
        </w:r>
      </w:hyperlink>
    </w:p>
    <w:p w14:paraId="5C8E9924" w14:textId="38971688" w:rsidR="00833F9B" w:rsidRPr="008E0490" w:rsidRDefault="008F7947">
      <w:pPr>
        <w:pStyle w:val="TOC2"/>
        <w:rPr>
          <w:rFonts w:ascii="Calibri" w:hAnsi="Calibri"/>
          <w:spacing w:val="0"/>
          <w:szCs w:val="22"/>
          <w:lang w:eastAsia="en-AU"/>
        </w:rPr>
      </w:pPr>
      <w:hyperlink w:anchor="_Toc469526484" w:history="1">
        <w:r w:rsidR="00833F9B" w:rsidRPr="00BC7804">
          <w:rPr>
            <w:rStyle w:val="Hyperlink"/>
          </w:rPr>
          <w:t>16.5</w:t>
        </w:r>
        <w:r w:rsidR="00833F9B" w:rsidRPr="008E0490">
          <w:rPr>
            <w:rFonts w:ascii="Calibri" w:hAnsi="Calibri"/>
            <w:spacing w:val="0"/>
            <w:szCs w:val="22"/>
            <w:lang w:eastAsia="en-AU"/>
          </w:rPr>
          <w:tab/>
        </w:r>
        <w:r w:rsidR="00833F9B" w:rsidRPr="00BC7804">
          <w:rPr>
            <w:rStyle w:val="Hyperlink"/>
          </w:rPr>
          <w:t>Change of Details</w:t>
        </w:r>
        <w:r w:rsidR="00833F9B">
          <w:rPr>
            <w:webHidden/>
          </w:rPr>
          <w:tab/>
        </w:r>
        <w:r w:rsidR="00833F9B">
          <w:rPr>
            <w:webHidden/>
          </w:rPr>
          <w:fldChar w:fldCharType="begin"/>
        </w:r>
        <w:r w:rsidR="00833F9B">
          <w:rPr>
            <w:webHidden/>
          </w:rPr>
          <w:instrText xml:space="preserve"> PAGEREF _Toc469526484 \h </w:instrText>
        </w:r>
        <w:r w:rsidR="00833F9B">
          <w:rPr>
            <w:webHidden/>
          </w:rPr>
        </w:r>
        <w:r w:rsidR="00833F9B">
          <w:rPr>
            <w:webHidden/>
          </w:rPr>
          <w:fldChar w:fldCharType="separate"/>
        </w:r>
        <w:r w:rsidR="005F0FA5">
          <w:rPr>
            <w:webHidden/>
          </w:rPr>
          <w:t>52</w:t>
        </w:r>
        <w:r w:rsidR="00833F9B">
          <w:rPr>
            <w:webHidden/>
          </w:rPr>
          <w:fldChar w:fldCharType="end"/>
        </w:r>
      </w:hyperlink>
    </w:p>
    <w:p w14:paraId="6595EA78" w14:textId="4536E0AF" w:rsidR="00833F9B" w:rsidRPr="008E0490" w:rsidRDefault="008F7947">
      <w:pPr>
        <w:pStyle w:val="TOC1"/>
        <w:rPr>
          <w:rFonts w:ascii="Calibri" w:hAnsi="Calibri"/>
          <w:b w:val="0"/>
          <w:noProof/>
          <w:szCs w:val="22"/>
          <w:lang w:eastAsia="en-AU"/>
        </w:rPr>
      </w:pPr>
      <w:hyperlink w:anchor="_Toc469526485" w:history="1">
        <w:r w:rsidR="00833F9B" w:rsidRPr="00BC7804">
          <w:rPr>
            <w:rStyle w:val="Hyperlink"/>
            <w:noProof/>
          </w:rPr>
          <w:t>17</w:t>
        </w:r>
        <w:r w:rsidR="00833F9B" w:rsidRPr="008E0490">
          <w:rPr>
            <w:rFonts w:ascii="Calibri" w:hAnsi="Calibri"/>
            <w:b w:val="0"/>
            <w:noProof/>
            <w:szCs w:val="22"/>
            <w:lang w:eastAsia="en-AU"/>
          </w:rPr>
          <w:tab/>
        </w:r>
        <w:r w:rsidR="00833F9B" w:rsidRPr="00BC7804">
          <w:rPr>
            <w:rStyle w:val="Hyperlink"/>
            <w:noProof/>
          </w:rPr>
          <w:t>Confidentiality</w:t>
        </w:r>
        <w:r w:rsidR="00833F9B">
          <w:rPr>
            <w:noProof/>
            <w:webHidden/>
          </w:rPr>
          <w:tab/>
        </w:r>
        <w:r w:rsidR="00833F9B">
          <w:rPr>
            <w:noProof/>
            <w:webHidden/>
          </w:rPr>
          <w:fldChar w:fldCharType="begin"/>
        </w:r>
        <w:r w:rsidR="00833F9B">
          <w:rPr>
            <w:noProof/>
            <w:webHidden/>
          </w:rPr>
          <w:instrText xml:space="preserve"> PAGEREF _Toc469526485 \h </w:instrText>
        </w:r>
        <w:r w:rsidR="00833F9B">
          <w:rPr>
            <w:noProof/>
            <w:webHidden/>
          </w:rPr>
        </w:r>
        <w:r w:rsidR="00833F9B">
          <w:rPr>
            <w:noProof/>
            <w:webHidden/>
          </w:rPr>
          <w:fldChar w:fldCharType="separate"/>
        </w:r>
        <w:r w:rsidR="005F0FA5">
          <w:rPr>
            <w:noProof/>
            <w:webHidden/>
          </w:rPr>
          <w:t>53</w:t>
        </w:r>
        <w:r w:rsidR="00833F9B">
          <w:rPr>
            <w:noProof/>
            <w:webHidden/>
          </w:rPr>
          <w:fldChar w:fldCharType="end"/>
        </w:r>
      </w:hyperlink>
    </w:p>
    <w:p w14:paraId="4350E91E" w14:textId="4170F15A" w:rsidR="00833F9B" w:rsidRPr="008E0490" w:rsidRDefault="008F7947">
      <w:pPr>
        <w:pStyle w:val="TOC2"/>
        <w:rPr>
          <w:rFonts w:ascii="Calibri" w:hAnsi="Calibri"/>
          <w:spacing w:val="0"/>
          <w:szCs w:val="22"/>
          <w:lang w:eastAsia="en-AU"/>
        </w:rPr>
      </w:pPr>
      <w:hyperlink w:anchor="_Toc469526486" w:history="1">
        <w:r w:rsidR="00833F9B" w:rsidRPr="00BC7804">
          <w:rPr>
            <w:rStyle w:val="Hyperlink"/>
          </w:rPr>
          <w:t>17.1</w:t>
        </w:r>
        <w:r w:rsidR="00833F9B" w:rsidRPr="008E0490">
          <w:rPr>
            <w:rFonts w:ascii="Calibri" w:hAnsi="Calibri"/>
            <w:spacing w:val="0"/>
            <w:szCs w:val="22"/>
            <w:lang w:eastAsia="en-AU"/>
          </w:rPr>
          <w:tab/>
        </w:r>
        <w:r w:rsidR="00833F9B" w:rsidRPr="00BC7804">
          <w:rPr>
            <w:rStyle w:val="Hyperlink"/>
          </w:rPr>
          <w:t>General Obligation</w:t>
        </w:r>
        <w:r w:rsidR="00833F9B">
          <w:rPr>
            <w:webHidden/>
          </w:rPr>
          <w:tab/>
        </w:r>
        <w:r w:rsidR="00833F9B">
          <w:rPr>
            <w:webHidden/>
          </w:rPr>
          <w:fldChar w:fldCharType="begin"/>
        </w:r>
        <w:r w:rsidR="00833F9B">
          <w:rPr>
            <w:webHidden/>
          </w:rPr>
          <w:instrText xml:space="preserve"> PAGEREF _Toc469526486 \h </w:instrText>
        </w:r>
        <w:r w:rsidR="00833F9B">
          <w:rPr>
            <w:webHidden/>
          </w:rPr>
        </w:r>
        <w:r w:rsidR="00833F9B">
          <w:rPr>
            <w:webHidden/>
          </w:rPr>
          <w:fldChar w:fldCharType="separate"/>
        </w:r>
        <w:r w:rsidR="005F0FA5">
          <w:rPr>
            <w:webHidden/>
          </w:rPr>
          <w:t>53</w:t>
        </w:r>
        <w:r w:rsidR="00833F9B">
          <w:rPr>
            <w:webHidden/>
          </w:rPr>
          <w:fldChar w:fldCharType="end"/>
        </w:r>
      </w:hyperlink>
    </w:p>
    <w:p w14:paraId="120BF07A" w14:textId="6E0E1C14" w:rsidR="00833F9B" w:rsidRPr="008E0490" w:rsidRDefault="008F7947">
      <w:pPr>
        <w:pStyle w:val="TOC2"/>
        <w:rPr>
          <w:rFonts w:ascii="Calibri" w:hAnsi="Calibri"/>
          <w:spacing w:val="0"/>
          <w:szCs w:val="22"/>
          <w:lang w:eastAsia="en-AU"/>
        </w:rPr>
      </w:pPr>
      <w:hyperlink w:anchor="_Toc469526487" w:history="1">
        <w:r w:rsidR="00833F9B" w:rsidRPr="00BC7804">
          <w:rPr>
            <w:rStyle w:val="Hyperlink"/>
          </w:rPr>
          <w:t>17.2</w:t>
        </w:r>
        <w:r w:rsidR="00833F9B" w:rsidRPr="008E0490">
          <w:rPr>
            <w:rFonts w:ascii="Calibri" w:hAnsi="Calibri"/>
            <w:spacing w:val="0"/>
            <w:szCs w:val="22"/>
            <w:lang w:eastAsia="en-AU"/>
          </w:rPr>
          <w:tab/>
        </w:r>
        <w:r w:rsidR="00833F9B" w:rsidRPr="00BC7804">
          <w:rPr>
            <w:rStyle w:val="Hyperlink"/>
          </w:rPr>
          <w:t>Representatives to Keep Information Confidential</w:t>
        </w:r>
        <w:r w:rsidR="00833F9B">
          <w:rPr>
            <w:webHidden/>
          </w:rPr>
          <w:tab/>
        </w:r>
        <w:r w:rsidR="00833F9B">
          <w:rPr>
            <w:webHidden/>
          </w:rPr>
          <w:fldChar w:fldCharType="begin"/>
        </w:r>
        <w:r w:rsidR="00833F9B">
          <w:rPr>
            <w:webHidden/>
          </w:rPr>
          <w:instrText xml:space="preserve"> PAGEREF _Toc469526487 \h </w:instrText>
        </w:r>
        <w:r w:rsidR="00833F9B">
          <w:rPr>
            <w:webHidden/>
          </w:rPr>
        </w:r>
        <w:r w:rsidR="00833F9B">
          <w:rPr>
            <w:webHidden/>
          </w:rPr>
          <w:fldChar w:fldCharType="separate"/>
        </w:r>
        <w:r w:rsidR="005F0FA5">
          <w:rPr>
            <w:webHidden/>
          </w:rPr>
          <w:t>54</w:t>
        </w:r>
        <w:r w:rsidR="00833F9B">
          <w:rPr>
            <w:webHidden/>
          </w:rPr>
          <w:fldChar w:fldCharType="end"/>
        </w:r>
      </w:hyperlink>
    </w:p>
    <w:p w14:paraId="6F154438" w14:textId="058E831B" w:rsidR="00833F9B" w:rsidRPr="008E0490" w:rsidRDefault="008F7947">
      <w:pPr>
        <w:pStyle w:val="TOC2"/>
        <w:rPr>
          <w:rFonts w:ascii="Calibri" w:hAnsi="Calibri"/>
          <w:spacing w:val="0"/>
          <w:szCs w:val="22"/>
          <w:lang w:eastAsia="en-AU"/>
        </w:rPr>
      </w:pPr>
      <w:hyperlink w:anchor="_Toc469526488" w:history="1">
        <w:r w:rsidR="00833F9B" w:rsidRPr="00BC7804">
          <w:rPr>
            <w:rStyle w:val="Hyperlink"/>
          </w:rPr>
          <w:t>17.3</w:t>
        </w:r>
        <w:r w:rsidR="00833F9B" w:rsidRPr="008E0490">
          <w:rPr>
            <w:rFonts w:ascii="Calibri" w:hAnsi="Calibri"/>
            <w:spacing w:val="0"/>
            <w:szCs w:val="22"/>
            <w:lang w:eastAsia="en-AU"/>
          </w:rPr>
          <w:tab/>
        </w:r>
        <w:r w:rsidR="00833F9B" w:rsidRPr="00BC7804">
          <w:rPr>
            <w:rStyle w:val="Hyperlink"/>
          </w:rPr>
          <w:t>Conditions on Disclosure</w:t>
        </w:r>
        <w:r w:rsidR="00833F9B">
          <w:rPr>
            <w:webHidden/>
          </w:rPr>
          <w:tab/>
        </w:r>
        <w:r w:rsidR="00833F9B">
          <w:rPr>
            <w:webHidden/>
          </w:rPr>
          <w:fldChar w:fldCharType="begin"/>
        </w:r>
        <w:r w:rsidR="00833F9B">
          <w:rPr>
            <w:webHidden/>
          </w:rPr>
          <w:instrText xml:space="preserve"> PAGEREF _Toc469526488 \h </w:instrText>
        </w:r>
        <w:r w:rsidR="00833F9B">
          <w:rPr>
            <w:webHidden/>
          </w:rPr>
        </w:r>
        <w:r w:rsidR="00833F9B">
          <w:rPr>
            <w:webHidden/>
          </w:rPr>
          <w:fldChar w:fldCharType="separate"/>
        </w:r>
        <w:r w:rsidR="005F0FA5">
          <w:rPr>
            <w:webHidden/>
          </w:rPr>
          <w:t>54</w:t>
        </w:r>
        <w:r w:rsidR="00833F9B">
          <w:rPr>
            <w:webHidden/>
          </w:rPr>
          <w:fldChar w:fldCharType="end"/>
        </w:r>
      </w:hyperlink>
    </w:p>
    <w:p w14:paraId="1DE718A0" w14:textId="3D931B26" w:rsidR="00833F9B" w:rsidRPr="008E0490" w:rsidRDefault="008F7947">
      <w:pPr>
        <w:pStyle w:val="TOC2"/>
        <w:rPr>
          <w:rFonts w:ascii="Calibri" w:hAnsi="Calibri"/>
          <w:spacing w:val="0"/>
          <w:szCs w:val="22"/>
          <w:lang w:eastAsia="en-AU"/>
        </w:rPr>
      </w:pPr>
      <w:hyperlink w:anchor="_Toc469526489" w:history="1">
        <w:r w:rsidR="00833F9B" w:rsidRPr="00BC7804">
          <w:rPr>
            <w:rStyle w:val="Hyperlink"/>
          </w:rPr>
          <w:t>17.4</w:t>
        </w:r>
        <w:r w:rsidR="00833F9B" w:rsidRPr="008E0490">
          <w:rPr>
            <w:rFonts w:ascii="Calibri" w:hAnsi="Calibri"/>
            <w:spacing w:val="0"/>
            <w:szCs w:val="22"/>
            <w:lang w:eastAsia="en-AU"/>
          </w:rPr>
          <w:tab/>
        </w:r>
        <w:r w:rsidR="00833F9B" w:rsidRPr="00BC7804">
          <w:rPr>
            <w:rStyle w:val="Hyperlink"/>
          </w:rPr>
          <w:t>Notice to Other Party</w:t>
        </w:r>
        <w:r w:rsidR="00833F9B">
          <w:rPr>
            <w:webHidden/>
          </w:rPr>
          <w:tab/>
        </w:r>
        <w:r w:rsidR="00833F9B">
          <w:rPr>
            <w:webHidden/>
          </w:rPr>
          <w:fldChar w:fldCharType="begin"/>
        </w:r>
        <w:r w:rsidR="00833F9B">
          <w:rPr>
            <w:webHidden/>
          </w:rPr>
          <w:instrText xml:space="preserve"> PAGEREF _Toc469526489 \h </w:instrText>
        </w:r>
        <w:r w:rsidR="00833F9B">
          <w:rPr>
            <w:webHidden/>
          </w:rPr>
        </w:r>
        <w:r w:rsidR="00833F9B">
          <w:rPr>
            <w:webHidden/>
          </w:rPr>
          <w:fldChar w:fldCharType="separate"/>
        </w:r>
        <w:r w:rsidR="005F0FA5">
          <w:rPr>
            <w:webHidden/>
          </w:rPr>
          <w:t>54</w:t>
        </w:r>
        <w:r w:rsidR="00833F9B">
          <w:rPr>
            <w:webHidden/>
          </w:rPr>
          <w:fldChar w:fldCharType="end"/>
        </w:r>
      </w:hyperlink>
    </w:p>
    <w:p w14:paraId="45A86467" w14:textId="48CB2AEF" w:rsidR="00833F9B" w:rsidRPr="008E0490" w:rsidRDefault="008F7947">
      <w:pPr>
        <w:pStyle w:val="TOC1"/>
        <w:rPr>
          <w:rFonts w:ascii="Calibri" w:hAnsi="Calibri"/>
          <w:b w:val="0"/>
          <w:noProof/>
          <w:szCs w:val="22"/>
          <w:lang w:eastAsia="en-AU"/>
        </w:rPr>
      </w:pPr>
      <w:hyperlink w:anchor="_Toc469526490" w:history="1">
        <w:r w:rsidR="00833F9B" w:rsidRPr="00BC7804">
          <w:rPr>
            <w:rStyle w:val="Hyperlink"/>
            <w:noProof/>
          </w:rPr>
          <w:t>18</w:t>
        </w:r>
        <w:r w:rsidR="00833F9B" w:rsidRPr="008E0490">
          <w:rPr>
            <w:rFonts w:ascii="Calibri" w:hAnsi="Calibri"/>
            <w:b w:val="0"/>
            <w:noProof/>
            <w:szCs w:val="22"/>
            <w:lang w:eastAsia="en-AU"/>
          </w:rPr>
          <w:tab/>
        </w:r>
        <w:r w:rsidR="00833F9B" w:rsidRPr="00BC7804">
          <w:rPr>
            <w:rStyle w:val="Hyperlink"/>
            <w:noProof/>
          </w:rPr>
          <w:t>Law and Jurisdiction</w:t>
        </w:r>
        <w:r w:rsidR="00833F9B">
          <w:rPr>
            <w:noProof/>
            <w:webHidden/>
          </w:rPr>
          <w:tab/>
        </w:r>
        <w:r w:rsidR="00833F9B">
          <w:rPr>
            <w:noProof/>
            <w:webHidden/>
          </w:rPr>
          <w:fldChar w:fldCharType="begin"/>
        </w:r>
        <w:r w:rsidR="00833F9B">
          <w:rPr>
            <w:noProof/>
            <w:webHidden/>
          </w:rPr>
          <w:instrText xml:space="preserve"> PAGEREF _Toc469526490 \h </w:instrText>
        </w:r>
        <w:r w:rsidR="00833F9B">
          <w:rPr>
            <w:noProof/>
            <w:webHidden/>
          </w:rPr>
        </w:r>
        <w:r w:rsidR="00833F9B">
          <w:rPr>
            <w:noProof/>
            <w:webHidden/>
          </w:rPr>
          <w:fldChar w:fldCharType="separate"/>
        </w:r>
        <w:r w:rsidR="005F0FA5">
          <w:rPr>
            <w:noProof/>
            <w:webHidden/>
          </w:rPr>
          <w:t>54</w:t>
        </w:r>
        <w:r w:rsidR="00833F9B">
          <w:rPr>
            <w:noProof/>
            <w:webHidden/>
          </w:rPr>
          <w:fldChar w:fldCharType="end"/>
        </w:r>
      </w:hyperlink>
    </w:p>
    <w:p w14:paraId="682098AF" w14:textId="30E3A3F0" w:rsidR="00833F9B" w:rsidRPr="008E0490" w:rsidRDefault="008F7947">
      <w:pPr>
        <w:pStyle w:val="TOC2"/>
        <w:rPr>
          <w:rFonts w:ascii="Calibri" w:hAnsi="Calibri"/>
          <w:spacing w:val="0"/>
          <w:szCs w:val="22"/>
          <w:lang w:eastAsia="en-AU"/>
        </w:rPr>
      </w:pPr>
      <w:hyperlink w:anchor="_Toc469526491" w:history="1">
        <w:r w:rsidR="00833F9B" w:rsidRPr="00BC7804">
          <w:rPr>
            <w:rStyle w:val="Hyperlink"/>
          </w:rPr>
          <w:t>18.1</w:t>
        </w:r>
        <w:r w:rsidR="00833F9B" w:rsidRPr="008E0490">
          <w:rPr>
            <w:rFonts w:ascii="Calibri" w:hAnsi="Calibri"/>
            <w:spacing w:val="0"/>
            <w:szCs w:val="22"/>
            <w:lang w:eastAsia="en-AU"/>
          </w:rPr>
          <w:tab/>
        </w:r>
        <w:r w:rsidR="00833F9B" w:rsidRPr="00BC7804">
          <w:rPr>
            <w:rStyle w:val="Hyperlink"/>
          </w:rPr>
          <w:t>Governing Law</w:t>
        </w:r>
        <w:r w:rsidR="00833F9B">
          <w:rPr>
            <w:webHidden/>
          </w:rPr>
          <w:tab/>
        </w:r>
        <w:r w:rsidR="00833F9B">
          <w:rPr>
            <w:webHidden/>
          </w:rPr>
          <w:fldChar w:fldCharType="begin"/>
        </w:r>
        <w:r w:rsidR="00833F9B">
          <w:rPr>
            <w:webHidden/>
          </w:rPr>
          <w:instrText xml:space="preserve"> PAGEREF _Toc469526491 \h </w:instrText>
        </w:r>
        <w:r w:rsidR="00833F9B">
          <w:rPr>
            <w:webHidden/>
          </w:rPr>
        </w:r>
        <w:r w:rsidR="00833F9B">
          <w:rPr>
            <w:webHidden/>
          </w:rPr>
          <w:fldChar w:fldCharType="separate"/>
        </w:r>
        <w:r w:rsidR="005F0FA5">
          <w:rPr>
            <w:webHidden/>
          </w:rPr>
          <w:t>54</w:t>
        </w:r>
        <w:r w:rsidR="00833F9B">
          <w:rPr>
            <w:webHidden/>
          </w:rPr>
          <w:fldChar w:fldCharType="end"/>
        </w:r>
      </w:hyperlink>
    </w:p>
    <w:p w14:paraId="458E668A" w14:textId="4A632065" w:rsidR="00833F9B" w:rsidRPr="008E0490" w:rsidRDefault="008F7947">
      <w:pPr>
        <w:pStyle w:val="TOC2"/>
        <w:rPr>
          <w:rFonts w:ascii="Calibri" w:hAnsi="Calibri"/>
          <w:spacing w:val="0"/>
          <w:szCs w:val="22"/>
          <w:lang w:eastAsia="en-AU"/>
        </w:rPr>
      </w:pPr>
      <w:hyperlink w:anchor="_Toc469526492" w:history="1">
        <w:r w:rsidR="00833F9B" w:rsidRPr="00BC7804">
          <w:rPr>
            <w:rStyle w:val="Hyperlink"/>
          </w:rPr>
          <w:t>18.2</w:t>
        </w:r>
        <w:r w:rsidR="00833F9B" w:rsidRPr="008E0490">
          <w:rPr>
            <w:rFonts w:ascii="Calibri" w:hAnsi="Calibri"/>
            <w:spacing w:val="0"/>
            <w:szCs w:val="22"/>
            <w:lang w:eastAsia="en-AU"/>
          </w:rPr>
          <w:tab/>
        </w:r>
        <w:r w:rsidR="00833F9B" w:rsidRPr="00BC7804">
          <w:rPr>
            <w:rStyle w:val="Hyperlink"/>
          </w:rPr>
          <w:t>Submission to Jurisdiction</w:t>
        </w:r>
        <w:r w:rsidR="00833F9B">
          <w:rPr>
            <w:webHidden/>
          </w:rPr>
          <w:tab/>
        </w:r>
        <w:r w:rsidR="00833F9B">
          <w:rPr>
            <w:webHidden/>
          </w:rPr>
          <w:fldChar w:fldCharType="begin"/>
        </w:r>
        <w:r w:rsidR="00833F9B">
          <w:rPr>
            <w:webHidden/>
          </w:rPr>
          <w:instrText xml:space="preserve"> PAGEREF _Toc469526492 \h </w:instrText>
        </w:r>
        <w:r w:rsidR="00833F9B">
          <w:rPr>
            <w:webHidden/>
          </w:rPr>
        </w:r>
        <w:r w:rsidR="00833F9B">
          <w:rPr>
            <w:webHidden/>
          </w:rPr>
          <w:fldChar w:fldCharType="separate"/>
        </w:r>
        <w:r w:rsidR="005F0FA5">
          <w:rPr>
            <w:webHidden/>
          </w:rPr>
          <w:t>54</w:t>
        </w:r>
        <w:r w:rsidR="00833F9B">
          <w:rPr>
            <w:webHidden/>
          </w:rPr>
          <w:fldChar w:fldCharType="end"/>
        </w:r>
      </w:hyperlink>
    </w:p>
    <w:p w14:paraId="0300845E" w14:textId="130AF4DD" w:rsidR="00833F9B" w:rsidRPr="008E0490" w:rsidRDefault="008F7947">
      <w:pPr>
        <w:pStyle w:val="TOC1"/>
        <w:rPr>
          <w:rFonts w:ascii="Calibri" w:hAnsi="Calibri"/>
          <w:b w:val="0"/>
          <w:noProof/>
          <w:szCs w:val="22"/>
          <w:lang w:eastAsia="en-AU"/>
        </w:rPr>
      </w:pPr>
      <w:hyperlink w:anchor="_Toc469526493" w:history="1">
        <w:r w:rsidR="00833F9B" w:rsidRPr="00BC7804">
          <w:rPr>
            <w:rStyle w:val="Hyperlink"/>
            <w:noProof/>
          </w:rPr>
          <w:t>19</w:t>
        </w:r>
        <w:r w:rsidR="00833F9B" w:rsidRPr="008E0490">
          <w:rPr>
            <w:rFonts w:ascii="Calibri" w:hAnsi="Calibri"/>
            <w:b w:val="0"/>
            <w:noProof/>
            <w:szCs w:val="22"/>
            <w:lang w:eastAsia="en-AU"/>
          </w:rPr>
          <w:tab/>
        </w:r>
        <w:r w:rsidR="00833F9B" w:rsidRPr="00BC7804">
          <w:rPr>
            <w:rStyle w:val="Hyperlink"/>
            <w:noProof/>
          </w:rPr>
          <w:t>General</w:t>
        </w:r>
        <w:r w:rsidR="00833F9B">
          <w:rPr>
            <w:noProof/>
            <w:webHidden/>
          </w:rPr>
          <w:tab/>
        </w:r>
        <w:r w:rsidR="00833F9B">
          <w:rPr>
            <w:noProof/>
            <w:webHidden/>
          </w:rPr>
          <w:fldChar w:fldCharType="begin"/>
        </w:r>
        <w:r w:rsidR="00833F9B">
          <w:rPr>
            <w:noProof/>
            <w:webHidden/>
          </w:rPr>
          <w:instrText xml:space="preserve"> PAGEREF _Toc469526493 \h </w:instrText>
        </w:r>
        <w:r w:rsidR="00833F9B">
          <w:rPr>
            <w:noProof/>
            <w:webHidden/>
          </w:rPr>
        </w:r>
        <w:r w:rsidR="00833F9B">
          <w:rPr>
            <w:noProof/>
            <w:webHidden/>
          </w:rPr>
          <w:fldChar w:fldCharType="separate"/>
        </w:r>
        <w:r w:rsidR="005F0FA5">
          <w:rPr>
            <w:noProof/>
            <w:webHidden/>
          </w:rPr>
          <w:t>54</w:t>
        </w:r>
        <w:r w:rsidR="00833F9B">
          <w:rPr>
            <w:noProof/>
            <w:webHidden/>
          </w:rPr>
          <w:fldChar w:fldCharType="end"/>
        </w:r>
      </w:hyperlink>
    </w:p>
    <w:p w14:paraId="45E2C185" w14:textId="60754A46" w:rsidR="00833F9B" w:rsidRPr="008E0490" w:rsidRDefault="008F7947">
      <w:pPr>
        <w:pStyle w:val="TOC2"/>
        <w:rPr>
          <w:rFonts w:ascii="Calibri" w:hAnsi="Calibri"/>
          <w:spacing w:val="0"/>
          <w:szCs w:val="22"/>
          <w:lang w:eastAsia="en-AU"/>
        </w:rPr>
      </w:pPr>
      <w:hyperlink w:anchor="_Toc469526494" w:history="1">
        <w:r w:rsidR="00833F9B" w:rsidRPr="00BC7804">
          <w:rPr>
            <w:rStyle w:val="Hyperlink"/>
          </w:rPr>
          <w:t>19.1</w:t>
        </w:r>
        <w:r w:rsidR="00833F9B" w:rsidRPr="008E0490">
          <w:rPr>
            <w:rFonts w:ascii="Calibri" w:hAnsi="Calibri"/>
            <w:spacing w:val="0"/>
            <w:szCs w:val="22"/>
            <w:lang w:eastAsia="en-AU"/>
          </w:rPr>
          <w:tab/>
        </w:r>
        <w:r w:rsidR="00833F9B" w:rsidRPr="00BC7804">
          <w:rPr>
            <w:rStyle w:val="Hyperlink"/>
          </w:rPr>
          <w:t>Waiver</w:t>
        </w:r>
        <w:r w:rsidR="00833F9B">
          <w:rPr>
            <w:webHidden/>
          </w:rPr>
          <w:tab/>
        </w:r>
        <w:r w:rsidR="00833F9B">
          <w:rPr>
            <w:webHidden/>
          </w:rPr>
          <w:fldChar w:fldCharType="begin"/>
        </w:r>
        <w:r w:rsidR="00833F9B">
          <w:rPr>
            <w:webHidden/>
          </w:rPr>
          <w:instrText xml:space="preserve"> PAGEREF _Toc469526494 \h </w:instrText>
        </w:r>
        <w:r w:rsidR="00833F9B">
          <w:rPr>
            <w:webHidden/>
          </w:rPr>
        </w:r>
        <w:r w:rsidR="00833F9B">
          <w:rPr>
            <w:webHidden/>
          </w:rPr>
          <w:fldChar w:fldCharType="separate"/>
        </w:r>
        <w:r w:rsidR="005F0FA5">
          <w:rPr>
            <w:webHidden/>
          </w:rPr>
          <w:t>54</w:t>
        </w:r>
        <w:r w:rsidR="00833F9B">
          <w:rPr>
            <w:webHidden/>
          </w:rPr>
          <w:fldChar w:fldCharType="end"/>
        </w:r>
      </w:hyperlink>
    </w:p>
    <w:p w14:paraId="2726EE13" w14:textId="75656484" w:rsidR="00833F9B" w:rsidRPr="008E0490" w:rsidRDefault="008F7947">
      <w:pPr>
        <w:pStyle w:val="TOC2"/>
        <w:rPr>
          <w:rFonts w:ascii="Calibri" w:hAnsi="Calibri"/>
          <w:spacing w:val="0"/>
          <w:szCs w:val="22"/>
          <w:lang w:eastAsia="en-AU"/>
        </w:rPr>
      </w:pPr>
      <w:hyperlink w:anchor="_Toc469526495" w:history="1">
        <w:r w:rsidR="00833F9B" w:rsidRPr="00BC7804">
          <w:rPr>
            <w:rStyle w:val="Hyperlink"/>
          </w:rPr>
          <w:t>19.2</w:t>
        </w:r>
        <w:r w:rsidR="00833F9B" w:rsidRPr="008E0490">
          <w:rPr>
            <w:rFonts w:ascii="Calibri" w:hAnsi="Calibri"/>
            <w:spacing w:val="0"/>
            <w:szCs w:val="22"/>
            <w:lang w:eastAsia="en-AU"/>
          </w:rPr>
          <w:tab/>
        </w:r>
        <w:r w:rsidR="00833F9B" w:rsidRPr="00BC7804">
          <w:rPr>
            <w:rStyle w:val="Hyperlink"/>
          </w:rPr>
          <w:t>Amendment</w:t>
        </w:r>
        <w:r w:rsidR="00833F9B">
          <w:rPr>
            <w:webHidden/>
          </w:rPr>
          <w:tab/>
        </w:r>
        <w:r w:rsidR="00833F9B">
          <w:rPr>
            <w:webHidden/>
          </w:rPr>
          <w:fldChar w:fldCharType="begin"/>
        </w:r>
        <w:r w:rsidR="00833F9B">
          <w:rPr>
            <w:webHidden/>
          </w:rPr>
          <w:instrText xml:space="preserve"> PAGEREF _Toc469526495 \h </w:instrText>
        </w:r>
        <w:r w:rsidR="00833F9B">
          <w:rPr>
            <w:webHidden/>
          </w:rPr>
        </w:r>
        <w:r w:rsidR="00833F9B">
          <w:rPr>
            <w:webHidden/>
          </w:rPr>
          <w:fldChar w:fldCharType="separate"/>
        </w:r>
        <w:r w:rsidR="005F0FA5">
          <w:rPr>
            <w:webHidden/>
          </w:rPr>
          <w:t>54</w:t>
        </w:r>
        <w:r w:rsidR="00833F9B">
          <w:rPr>
            <w:webHidden/>
          </w:rPr>
          <w:fldChar w:fldCharType="end"/>
        </w:r>
      </w:hyperlink>
    </w:p>
    <w:p w14:paraId="1B8828D2" w14:textId="7757597C" w:rsidR="00833F9B" w:rsidRPr="008E0490" w:rsidRDefault="008F7947">
      <w:pPr>
        <w:pStyle w:val="TOC2"/>
        <w:rPr>
          <w:rFonts w:ascii="Calibri" w:hAnsi="Calibri"/>
          <w:spacing w:val="0"/>
          <w:szCs w:val="22"/>
          <w:lang w:eastAsia="en-AU"/>
        </w:rPr>
      </w:pPr>
      <w:hyperlink w:anchor="_Toc469526496" w:history="1">
        <w:r w:rsidR="00833F9B" w:rsidRPr="00BC7804">
          <w:rPr>
            <w:rStyle w:val="Hyperlink"/>
          </w:rPr>
          <w:t>19.3</w:t>
        </w:r>
        <w:r w:rsidR="00833F9B" w:rsidRPr="008E0490">
          <w:rPr>
            <w:rFonts w:ascii="Calibri" w:hAnsi="Calibri"/>
            <w:spacing w:val="0"/>
            <w:szCs w:val="22"/>
            <w:lang w:eastAsia="en-AU"/>
          </w:rPr>
          <w:tab/>
        </w:r>
        <w:r w:rsidR="00833F9B" w:rsidRPr="00BC7804">
          <w:rPr>
            <w:rStyle w:val="Hyperlink"/>
          </w:rPr>
          <w:t>Attorneys</w:t>
        </w:r>
        <w:r w:rsidR="00833F9B">
          <w:rPr>
            <w:webHidden/>
          </w:rPr>
          <w:tab/>
        </w:r>
        <w:r w:rsidR="00833F9B">
          <w:rPr>
            <w:webHidden/>
          </w:rPr>
          <w:fldChar w:fldCharType="begin"/>
        </w:r>
        <w:r w:rsidR="00833F9B">
          <w:rPr>
            <w:webHidden/>
          </w:rPr>
          <w:instrText xml:space="preserve"> PAGEREF _Toc469526496 \h </w:instrText>
        </w:r>
        <w:r w:rsidR="00833F9B">
          <w:rPr>
            <w:webHidden/>
          </w:rPr>
        </w:r>
        <w:r w:rsidR="00833F9B">
          <w:rPr>
            <w:webHidden/>
          </w:rPr>
          <w:fldChar w:fldCharType="separate"/>
        </w:r>
        <w:r w:rsidR="005F0FA5">
          <w:rPr>
            <w:webHidden/>
          </w:rPr>
          <w:t>55</w:t>
        </w:r>
        <w:r w:rsidR="00833F9B">
          <w:rPr>
            <w:webHidden/>
          </w:rPr>
          <w:fldChar w:fldCharType="end"/>
        </w:r>
      </w:hyperlink>
    </w:p>
    <w:p w14:paraId="5192B291" w14:textId="3B6D9CCA" w:rsidR="00833F9B" w:rsidRPr="008E0490" w:rsidRDefault="008F7947">
      <w:pPr>
        <w:pStyle w:val="TOC2"/>
        <w:rPr>
          <w:rFonts w:ascii="Calibri" w:hAnsi="Calibri"/>
          <w:spacing w:val="0"/>
          <w:szCs w:val="22"/>
          <w:lang w:eastAsia="en-AU"/>
        </w:rPr>
      </w:pPr>
      <w:hyperlink w:anchor="_Toc469526497" w:history="1">
        <w:r w:rsidR="00833F9B" w:rsidRPr="00BC7804">
          <w:rPr>
            <w:rStyle w:val="Hyperlink"/>
          </w:rPr>
          <w:t>19.4</w:t>
        </w:r>
        <w:r w:rsidR="00833F9B" w:rsidRPr="008E0490">
          <w:rPr>
            <w:rFonts w:ascii="Calibri" w:hAnsi="Calibri"/>
            <w:spacing w:val="0"/>
            <w:szCs w:val="22"/>
            <w:lang w:eastAsia="en-AU"/>
          </w:rPr>
          <w:tab/>
        </w:r>
        <w:r w:rsidR="00833F9B" w:rsidRPr="00BC7804">
          <w:rPr>
            <w:rStyle w:val="Hyperlink"/>
          </w:rPr>
          <w:t>Severability</w:t>
        </w:r>
        <w:r w:rsidR="00833F9B">
          <w:rPr>
            <w:webHidden/>
          </w:rPr>
          <w:tab/>
        </w:r>
        <w:r w:rsidR="00833F9B">
          <w:rPr>
            <w:webHidden/>
          </w:rPr>
          <w:fldChar w:fldCharType="begin"/>
        </w:r>
        <w:r w:rsidR="00833F9B">
          <w:rPr>
            <w:webHidden/>
          </w:rPr>
          <w:instrText xml:space="preserve"> PAGEREF _Toc469526497 \h </w:instrText>
        </w:r>
        <w:r w:rsidR="00833F9B">
          <w:rPr>
            <w:webHidden/>
          </w:rPr>
        </w:r>
        <w:r w:rsidR="00833F9B">
          <w:rPr>
            <w:webHidden/>
          </w:rPr>
          <w:fldChar w:fldCharType="separate"/>
        </w:r>
        <w:r w:rsidR="005F0FA5">
          <w:rPr>
            <w:webHidden/>
          </w:rPr>
          <w:t>55</w:t>
        </w:r>
        <w:r w:rsidR="00833F9B">
          <w:rPr>
            <w:webHidden/>
          </w:rPr>
          <w:fldChar w:fldCharType="end"/>
        </w:r>
      </w:hyperlink>
    </w:p>
    <w:p w14:paraId="03D939F3" w14:textId="59FC96B9" w:rsidR="00833F9B" w:rsidRPr="008E0490" w:rsidRDefault="008F7947">
      <w:pPr>
        <w:pStyle w:val="TOC2"/>
        <w:rPr>
          <w:rFonts w:ascii="Calibri" w:hAnsi="Calibri"/>
          <w:spacing w:val="0"/>
          <w:szCs w:val="22"/>
          <w:lang w:eastAsia="en-AU"/>
        </w:rPr>
      </w:pPr>
      <w:hyperlink w:anchor="_Toc469526498" w:history="1">
        <w:r w:rsidR="00833F9B" w:rsidRPr="00BC7804">
          <w:rPr>
            <w:rStyle w:val="Hyperlink"/>
          </w:rPr>
          <w:t>19.5</w:t>
        </w:r>
        <w:r w:rsidR="00833F9B" w:rsidRPr="008E0490">
          <w:rPr>
            <w:rFonts w:ascii="Calibri" w:hAnsi="Calibri"/>
            <w:spacing w:val="0"/>
            <w:szCs w:val="22"/>
            <w:lang w:eastAsia="en-AU"/>
          </w:rPr>
          <w:tab/>
        </w:r>
        <w:r w:rsidR="00833F9B" w:rsidRPr="00BC7804">
          <w:rPr>
            <w:rStyle w:val="Hyperlink"/>
          </w:rPr>
          <w:t>Counterparts</w:t>
        </w:r>
        <w:r w:rsidR="00833F9B">
          <w:rPr>
            <w:webHidden/>
          </w:rPr>
          <w:tab/>
        </w:r>
        <w:r w:rsidR="00833F9B">
          <w:rPr>
            <w:webHidden/>
          </w:rPr>
          <w:fldChar w:fldCharType="begin"/>
        </w:r>
        <w:r w:rsidR="00833F9B">
          <w:rPr>
            <w:webHidden/>
          </w:rPr>
          <w:instrText xml:space="preserve"> PAGEREF _Toc469526498 \h </w:instrText>
        </w:r>
        <w:r w:rsidR="00833F9B">
          <w:rPr>
            <w:webHidden/>
          </w:rPr>
        </w:r>
        <w:r w:rsidR="00833F9B">
          <w:rPr>
            <w:webHidden/>
          </w:rPr>
          <w:fldChar w:fldCharType="separate"/>
        </w:r>
        <w:r w:rsidR="005F0FA5">
          <w:rPr>
            <w:webHidden/>
          </w:rPr>
          <w:t>55</w:t>
        </w:r>
        <w:r w:rsidR="00833F9B">
          <w:rPr>
            <w:webHidden/>
          </w:rPr>
          <w:fldChar w:fldCharType="end"/>
        </w:r>
      </w:hyperlink>
    </w:p>
    <w:p w14:paraId="3F90C784" w14:textId="0B65C2C2" w:rsidR="00833F9B" w:rsidRPr="008E0490" w:rsidRDefault="008F7947">
      <w:pPr>
        <w:pStyle w:val="TOC2"/>
        <w:rPr>
          <w:rFonts w:ascii="Calibri" w:hAnsi="Calibri"/>
          <w:spacing w:val="0"/>
          <w:szCs w:val="22"/>
          <w:lang w:eastAsia="en-AU"/>
        </w:rPr>
      </w:pPr>
      <w:hyperlink w:anchor="_Toc469526499" w:history="1">
        <w:r w:rsidR="00833F9B" w:rsidRPr="00BC7804">
          <w:rPr>
            <w:rStyle w:val="Hyperlink"/>
          </w:rPr>
          <w:t>19.6</w:t>
        </w:r>
        <w:r w:rsidR="00833F9B" w:rsidRPr="008E0490">
          <w:rPr>
            <w:rFonts w:ascii="Calibri" w:hAnsi="Calibri"/>
            <w:spacing w:val="0"/>
            <w:szCs w:val="22"/>
            <w:lang w:eastAsia="en-AU"/>
          </w:rPr>
          <w:tab/>
        </w:r>
        <w:r w:rsidR="00833F9B" w:rsidRPr="00BC7804">
          <w:rPr>
            <w:rStyle w:val="Hyperlink"/>
          </w:rPr>
          <w:t>Further Assurance</w:t>
        </w:r>
        <w:r w:rsidR="00833F9B">
          <w:rPr>
            <w:webHidden/>
          </w:rPr>
          <w:tab/>
        </w:r>
        <w:r w:rsidR="00833F9B">
          <w:rPr>
            <w:webHidden/>
          </w:rPr>
          <w:fldChar w:fldCharType="begin"/>
        </w:r>
        <w:r w:rsidR="00833F9B">
          <w:rPr>
            <w:webHidden/>
          </w:rPr>
          <w:instrText xml:space="preserve"> PAGEREF _Toc469526499 \h </w:instrText>
        </w:r>
        <w:r w:rsidR="00833F9B">
          <w:rPr>
            <w:webHidden/>
          </w:rPr>
        </w:r>
        <w:r w:rsidR="00833F9B">
          <w:rPr>
            <w:webHidden/>
          </w:rPr>
          <w:fldChar w:fldCharType="separate"/>
        </w:r>
        <w:r w:rsidR="005F0FA5">
          <w:rPr>
            <w:webHidden/>
          </w:rPr>
          <w:t>55</w:t>
        </w:r>
        <w:r w:rsidR="00833F9B">
          <w:rPr>
            <w:webHidden/>
          </w:rPr>
          <w:fldChar w:fldCharType="end"/>
        </w:r>
      </w:hyperlink>
    </w:p>
    <w:p w14:paraId="3042DB2F" w14:textId="7E61FDCF" w:rsidR="00833F9B" w:rsidRPr="008E0490" w:rsidRDefault="008F7947">
      <w:pPr>
        <w:pStyle w:val="TOC2"/>
        <w:rPr>
          <w:rFonts w:ascii="Calibri" w:hAnsi="Calibri"/>
          <w:spacing w:val="0"/>
          <w:szCs w:val="22"/>
          <w:lang w:eastAsia="en-AU"/>
        </w:rPr>
      </w:pPr>
      <w:hyperlink w:anchor="_Toc469526500" w:history="1">
        <w:r w:rsidR="00833F9B" w:rsidRPr="00BC7804">
          <w:rPr>
            <w:rStyle w:val="Hyperlink"/>
          </w:rPr>
          <w:t>19.7</w:t>
        </w:r>
        <w:r w:rsidR="00833F9B" w:rsidRPr="008E0490">
          <w:rPr>
            <w:rFonts w:ascii="Calibri" w:hAnsi="Calibri"/>
            <w:spacing w:val="0"/>
            <w:szCs w:val="22"/>
            <w:lang w:eastAsia="en-AU"/>
          </w:rPr>
          <w:tab/>
        </w:r>
        <w:r w:rsidR="00833F9B" w:rsidRPr="00BC7804">
          <w:rPr>
            <w:rStyle w:val="Hyperlink"/>
          </w:rPr>
          <w:t>Entire Agreement</w:t>
        </w:r>
        <w:r w:rsidR="00833F9B">
          <w:rPr>
            <w:webHidden/>
          </w:rPr>
          <w:tab/>
        </w:r>
        <w:r w:rsidR="00833F9B">
          <w:rPr>
            <w:webHidden/>
          </w:rPr>
          <w:fldChar w:fldCharType="begin"/>
        </w:r>
        <w:r w:rsidR="00833F9B">
          <w:rPr>
            <w:webHidden/>
          </w:rPr>
          <w:instrText xml:space="preserve"> PAGEREF _Toc469526500 \h </w:instrText>
        </w:r>
        <w:r w:rsidR="00833F9B">
          <w:rPr>
            <w:webHidden/>
          </w:rPr>
        </w:r>
        <w:r w:rsidR="00833F9B">
          <w:rPr>
            <w:webHidden/>
          </w:rPr>
          <w:fldChar w:fldCharType="separate"/>
        </w:r>
        <w:r w:rsidR="005F0FA5">
          <w:rPr>
            <w:webHidden/>
          </w:rPr>
          <w:t>55</w:t>
        </w:r>
        <w:r w:rsidR="00833F9B">
          <w:rPr>
            <w:webHidden/>
          </w:rPr>
          <w:fldChar w:fldCharType="end"/>
        </w:r>
      </w:hyperlink>
    </w:p>
    <w:p w14:paraId="0FDF77D0" w14:textId="572C4733" w:rsidR="00833F9B" w:rsidRPr="008E0490" w:rsidRDefault="008F7947">
      <w:pPr>
        <w:pStyle w:val="TOC2"/>
        <w:rPr>
          <w:rFonts w:ascii="Calibri" w:hAnsi="Calibri"/>
          <w:spacing w:val="0"/>
          <w:szCs w:val="22"/>
          <w:lang w:eastAsia="en-AU"/>
        </w:rPr>
      </w:pPr>
      <w:hyperlink w:anchor="_Toc469526501" w:history="1">
        <w:r w:rsidR="00833F9B" w:rsidRPr="00BC7804">
          <w:rPr>
            <w:rStyle w:val="Hyperlink"/>
          </w:rPr>
          <w:t>19.8</w:t>
        </w:r>
        <w:r w:rsidR="00833F9B" w:rsidRPr="008E0490">
          <w:rPr>
            <w:rFonts w:ascii="Calibri" w:hAnsi="Calibri"/>
            <w:spacing w:val="0"/>
            <w:szCs w:val="22"/>
            <w:lang w:eastAsia="en-AU"/>
          </w:rPr>
          <w:tab/>
        </w:r>
        <w:r w:rsidR="00833F9B" w:rsidRPr="00BC7804">
          <w:rPr>
            <w:rStyle w:val="Hyperlink"/>
          </w:rPr>
          <w:t>Assignment</w:t>
        </w:r>
        <w:r w:rsidR="00833F9B">
          <w:rPr>
            <w:webHidden/>
          </w:rPr>
          <w:tab/>
        </w:r>
        <w:r w:rsidR="00833F9B">
          <w:rPr>
            <w:webHidden/>
          </w:rPr>
          <w:fldChar w:fldCharType="begin"/>
        </w:r>
        <w:r w:rsidR="00833F9B">
          <w:rPr>
            <w:webHidden/>
          </w:rPr>
          <w:instrText xml:space="preserve"> PAGEREF _Toc469526501 \h </w:instrText>
        </w:r>
        <w:r w:rsidR="00833F9B">
          <w:rPr>
            <w:webHidden/>
          </w:rPr>
        </w:r>
        <w:r w:rsidR="00833F9B">
          <w:rPr>
            <w:webHidden/>
          </w:rPr>
          <w:fldChar w:fldCharType="separate"/>
        </w:r>
        <w:r w:rsidR="005F0FA5">
          <w:rPr>
            <w:webHidden/>
          </w:rPr>
          <w:t>55</w:t>
        </w:r>
        <w:r w:rsidR="00833F9B">
          <w:rPr>
            <w:webHidden/>
          </w:rPr>
          <w:fldChar w:fldCharType="end"/>
        </w:r>
      </w:hyperlink>
    </w:p>
    <w:p w14:paraId="0B0422F5" w14:textId="1A40EC5D" w:rsidR="00833F9B" w:rsidRPr="008E0490" w:rsidRDefault="008F7947">
      <w:pPr>
        <w:pStyle w:val="TOC2"/>
        <w:rPr>
          <w:rFonts w:ascii="Calibri" w:hAnsi="Calibri"/>
          <w:spacing w:val="0"/>
          <w:szCs w:val="22"/>
          <w:lang w:eastAsia="en-AU"/>
        </w:rPr>
      </w:pPr>
      <w:hyperlink w:anchor="_Toc469526502" w:history="1">
        <w:r w:rsidR="00833F9B" w:rsidRPr="00BC7804">
          <w:rPr>
            <w:rStyle w:val="Hyperlink"/>
          </w:rPr>
          <w:t>19.9</w:t>
        </w:r>
        <w:r w:rsidR="00833F9B" w:rsidRPr="008E0490">
          <w:rPr>
            <w:rFonts w:ascii="Calibri" w:hAnsi="Calibri"/>
            <w:spacing w:val="0"/>
            <w:szCs w:val="22"/>
            <w:lang w:eastAsia="en-AU"/>
          </w:rPr>
          <w:tab/>
        </w:r>
        <w:r w:rsidR="00833F9B" w:rsidRPr="00BC7804">
          <w:rPr>
            <w:rStyle w:val="Hyperlink"/>
          </w:rPr>
          <w:t>Remedies Cumulative</w:t>
        </w:r>
        <w:r w:rsidR="00833F9B">
          <w:rPr>
            <w:webHidden/>
          </w:rPr>
          <w:tab/>
        </w:r>
        <w:r w:rsidR="00833F9B">
          <w:rPr>
            <w:webHidden/>
          </w:rPr>
          <w:fldChar w:fldCharType="begin"/>
        </w:r>
        <w:r w:rsidR="00833F9B">
          <w:rPr>
            <w:webHidden/>
          </w:rPr>
          <w:instrText xml:space="preserve"> PAGEREF _Toc469526502 \h </w:instrText>
        </w:r>
        <w:r w:rsidR="00833F9B">
          <w:rPr>
            <w:webHidden/>
          </w:rPr>
        </w:r>
        <w:r w:rsidR="00833F9B">
          <w:rPr>
            <w:webHidden/>
          </w:rPr>
          <w:fldChar w:fldCharType="separate"/>
        </w:r>
        <w:r w:rsidR="005F0FA5">
          <w:rPr>
            <w:webHidden/>
          </w:rPr>
          <w:t>55</w:t>
        </w:r>
        <w:r w:rsidR="00833F9B">
          <w:rPr>
            <w:webHidden/>
          </w:rPr>
          <w:fldChar w:fldCharType="end"/>
        </w:r>
      </w:hyperlink>
    </w:p>
    <w:p w14:paraId="38BDD3EA" w14:textId="0750BD56" w:rsidR="00833F9B" w:rsidRPr="008E0490" w:rsidRDefault="008F7947">
      <w:pPr>
        <w:pStyle w:val="TOC2"/>
        <w:rPr>
          <w:rFonts w:ascii="Calibri" w:hAnsi="Calibri"/>
          <w:spacing w:val="0"/>
          <w:szCs w:val="22"/>
          <w:lang w:eastAsia="en-AU"/>
        </w:rPr>
      </w:pPr>
      <w:hyperlink w:anchor="_Toc469526503" w:history="1">
        <w:r w:rsidR="00833F9B" w:rsidRPr="00BC7804">
          <w:rPr>
            <w:rStyle w:val="Hyperlink"/>
          </w:rPr>
          <w:t>19.10</w:t>
        </w:r>
        <w:r w:rsidR="00833F9B" w:rsidRPr="008E0490">
          <w:rPr>
            <w:rFonts w:ascii="Calibri" w:hAnsi="Calibri"/>
            <w:spacing w:val="0"/>
            <w:szCs w:val="22"/>
            <w:lang w:eastAsia="en-AU"/>
          </w:rPr>
          <w:tab/>
        </w:r>
        <w:r w:rsidR="00833F9B" w:rsidRPr="00BC7804">
          <w:rPr>
            <w:rStyle w:val="Hyperlink"/>
          </w:rPr>
          <w:t>Review of Agreement</w:t>
        </w:r>
        <w:r w:rsidR="00833F9B">
          <w:rPr>
            <w:webHidden/>
          </w:rPr>
          <w:tab/>
        </w:r>
        <w:r w:rsidR="00833F9B">
          <w:rPr>
            <w:webHidden/>
          </w:rPr>
          <w:fldChar w:fldCharType="begin"/>
        </w:r>
        <w:r w:rsidR="00833F9B">
          <w:rPr>
            <w:webHidden/>
          </w:rPr>
          <w:instrText xml:space="preserve"> PAGEREF _Toc469526503 \h </w:instrText>
        </w:r>
        <w:r w:rsidR="00833F9B">
          <w:rPr>
            <w:webHidden/>
          </w:rPr>
        </w:r>
        <w:r w:rsidR="00833F9B">
          <w:rPr>
            <w:webHidden/>
          </w:rPr>
          <w:fldChar w:fldCharType="separate"/>
        </w:r>
        <w:r w:rsidR="005F0FA5">
          <w:rPr>
            <w:webHidden/>
          </w:rPr>
          <w:t>55</w:t>
        </w:r>
        <w:r w:rsidR="00833F9B">
          <w:rPr>
            <w:webHidden/>
          </w:rPr>
          <w:fldChar w:fldCharType="end"/>
        </w:r>
      </w:hyperlink>
    </w:p>
    <w:p w14:paraId="657799B6" w14:textId="1A4C828C" w:rsidR="00833F9B" w:rsidRPr="008E0490" w:rsidRDefault="008F7947">
      <w:pPr>
        <w:pStyle w:val="TOC2"/>
        <w:rPr>
          <w:rFonts w:ascii="Calibri" w:hAnsi="Calibri"/>
          <w:spacing w:val="0"/>
          <w:szCs w:val="22"/>
          <w:lang w:eastAsia="en-AU"/>
        </w:rPr>
      </w:pPr>
      <w:hyperlink w:anchor="_Toc469526504" w:history="1">
        <w:r w:rsidR="00833F9B" w:rsidRPr="00BC7804">
          <w:rPr>
            <w:rStyle w:val="Hyperlink"/>
          </w:rPr>
          <w:t>19.11</w:t>
        </w:r>
        <w:r w:rsidR="00833F9B" w:rsidRPr="008E0490">
          <w:rPr>
            <w:rFonts w:ascii="Calibri" w:hAnsi="Calibri"/>
            <w:spacing w:val="0"/>
            <w:szCs w:val="22"/>
            <w:lang w:eastAsia="en-AU"/>
          </w:rPr>
          <w:tab/>
        </w:r>
        <w:r w:rsidR="00833F9B" w:rsidRPr="00BC7804">
          <w:rPr>
            <w:rStyle w:val="Hyperlink"/>
          </w:rPr>
          <w:t>No Agency or Partnership</w:t>
        </w:r>
        <w:r w:rsidR="00833F9B">
          <w:rPr>
            <w:webHidden/>
          </w:rPr>
          <w:tab/>
        </w:r>
        <w:r w:rsidR="00833F9B">
          <w:rPr>
            <w:webHidden/>
          </w:rPr>
          <w:fldChar w:fldCharType="begin"/>
        </w:r>
        <w:r w:rsidR="00833F9B">
          <w:rPr>
            <w:webHidden/>
          </w:rPr>
          <w:instrText xml:space="preserve"> PAGEREF _Toc469526504 \h </w:instrText>
        </w:r>
        <w:r w:rsidR="00833F9B">
          <w:rPr>
            <w:webHidden/>
          </w:rPr>
        </w:r>
        <w:r w:rsidR="00833F9B">
          <w:rPr>
            <w:webHidden/>
          </w:rPr>
          <w:fldChar w:fldCharType="separate"/>
        </w:r>
        <w:r w:rsidR="005F0FA5">
          <w:rPr>
            <w:webHidden/>
          </w:rPr>
          <w:t>55</w:t>
        </w:r>
        <w:r w:rsidR="00833F9B">
          <w:rPr>
            <w:webHidden/>
          </w:rPr>
          <w:fldChar w:fldCharType="end"/>
        </w:r>
      </w:hyperlink>
    </w:p>
    <w:p w14:paraId="3850D5ED" w14:textId="18BCBFD2" w:rsidR="00833F9B" w:rsidRPr="008E0490" w:rsidRDefault="008F7947">
      <w:pPr>
        <w:pStyle w:val="TOC2"/>
        <w:rPr>
          <w:rFonts w:ascii="Calibri" w:hAnsi="Calibri"/>
          <w:spacing w:val="0"/>
          <w:szCs w:val="22"/>
          <w:lang w:eastAsia="en-AU"/>
        </w:rPr>
      </w:pPr>
      <w:hyperlink w:anchor="_Toc469526505" w:history="1">
        <w:r w:rsidR="00833F9B" w:rsidRPr="00BC7804">
          <w:rPr>
            <w:rStyle w:val="Hyperlink"/>
          </w:rPr>
          <w:t>19.12</w:t>
        </w:r>
        <w:r w:rsidR="00833F9B" w:rsidRPr="008E0490">
          <w:rPr>
            <w:rFonts w:ascii="Calibri" w:hAnsi="Calibri"/>
            <w:spacing w:val="0"/>
            <w:szCs w:val="22"/>
            <w:lang w:eastAsia="en-AU"/>
          </w:rPr>
          <w:tab/>
        </w:r>
        <w:r w:rsidR="00833F9B" w:rsidRPr="00BC7804">
          <w:rPr>
            <w:rStyle w:val="Hyperlink"/>
          </w:rPr>
          <w:t>Restriction on Authority</w:t>
        </w:r>
        <w:r w:rsidR="00833F9B">
          <w:rPr>
            <w:webHidden/>
          </w:rPr>
          <w:tab/>
        </w:r>
        <w:r w:rsidR="00833F9B">
          <w:rPr>
            <w:webHidden/>
          </w:rPr>
          <w:fldChar w:fldCharType="begin"/>
        </w:r>
        <w:r w:rsidR="00833F9B">
          <w:rPr>
            <w:webHidden/>
          </w:rPr>
          <w:instrText xml:space="preserve"> PAGEREF _Toc469526505 \h </w:instrText>
        </w:r>
        <w:r w:rsidR="00833F9B">
          <w:rPr>
            <w:webHidden/>
          </w:rPr>
        </w:r>
        <w:r w:rsidR="00833F9B">
          <w:rPr>
            <w:webHidden/>
          </w:rPr>
          <w:fldChar w:fldCharType="separate"/>
        </w:r>
        <w:r w:rsidR="005F0FA5">
          <w:rPr>
            <w:webHidden/>
          </w:rPr>
          <w:t>56</w:t>
        </w:r>
        <w:r w:rsidR="00833F9B">
          <w:rPr>
            <w:webHidden/>
          </w:rPr>
          <w:fldChar w:fldCharType="end"/>
        </w:r>
      </w:hyperlink>
    </w:p>
    <w:p w14:paraId="102BB3C7" w14:textId="4DC172E7" w:rsidR="00833F9B" w:rsidRPr="008E0490" w:rsidRDefault="008F7947">
      <w:pPr>
        <w:pStyle w:val="TOC2"/>
        <w:rPr>
          <w:rFonts w:ascii="Calibri" w:hAnsi="Calibri"/>
          <w:spacing w:val="0"/>
          <w:szCs w:val="22"/>
          <w:lang w:eastAsia="en-AU"/>
        </w:rPr>
      </w:pPr>
      <w:hyperlink w:anchor="_Toc469526506" w:history="1">
        <w:r w:rsidR="00833F9B" w:rsidRPr="00BC7804">
          <w:rPr>
            <w:rStyle w:val="Hyperlink"/>
          </w:rPr>
          <w:t>19.13</w:t>
        </w:r>
        <w:r w:rsidR="00833F9B" w:rsidRPr="008E0490">
          <w:rPr>
            <w:rFonts w:ascii="Calibri" w:hAnsi="Calibri"/>
            <w:spacing w:val="0"/>
            <w:szCs w:val="22"/>
            <w:lang w:eastAsia="en-AU"/>
          </w:rPr>
          <w:tab/>
        </w:r>
        <w:r w:rsidR="00833F9B" w:rsidRPr="00BC7804">
          <w:rPr>
            <w:rStyle w:val="Hyperlink"/>
          </w:rPr>
          <w:t>Costs</w:t>
        </w:r>
        <w:r w:rsidR="00833F9B">
          <w:rPr>
            <w:webHidden/>
          </w:rPr>
          <w:tab/>
        </w:r>
        <w:r w:rsidR="00833F9B">
          <w:rPr>
            <w:webHidden/>
          </w:rPr>
          <w:fldChar w:fldCharType="begin"/>
        </w:r>
        <w:r w:rsidR="00833F9B">
          <w:rPr>
            <w:webHidden/>
          </w:rPr>
          <w:instrText xml:space="preserve"> PAGEREF _Toc469526506 \h </w:instrText>
        </w:r>
        <w:r w:rsidR="00833F9B">
          <w:rPr>
            <w:webHidden/>
          </w:rPr>
        </w:r>
        <w:r w:rsidR="00833F9B">
          <w:rPr>
            <w:webHidden/>
          </w:rPr>
          <w:fldChar w:fldCharType="separate"/>
        </w:r>
        <w:r w:rsidR="005F0FA5">
          <w:rPr>
            <w:webHidden/>
          </w:rPr>
          <w:t>56</w:t>
        </w:r>
        <w:r w:rsidR="00833F9B">
          <w:rPr>
            <w:webHidden/>
          </w:rPr>
          <w:fldChar w:fldCharType="end"/>
        </w:r>
      </w:hyperlink>
    </w:p>
    <w:p w14:paraId="779C8220" w14:textId="72FF0291" w:rsidR="00833F9B" w:rsidRPr="008E0490" w:rsidRDefault="008F7947">
      <w:pPr>
        <w:pStyle w:val="TOC2"/>
        <w:rPr>
          <w:rFonts w:ascii="Calibri" w:hAnsi="Calibri"/>
          <w:spacing w:val="0"/>
          <w:szCs w:val="22"/>
          <w:lang w:eastAsia="en-AU"/>
        </w:rPr>
      </w:pPr>
      <w:hyperlink w:anchor="_Toc469526507" w:history="1">
        <w:r w:rsidR="00833F9B" w:rsidRPr="00BC7804">
          <w:rPr>
            <w:rStyle w:val="Hyperlink"/>
          </w:rPr>
          <w:t>19.14</w:t>
        </w:r>
        <w:r w:rsidR="00833F9B" w:rsidRPr="008E0490">
          <w:rPr>
            <w:rFonts w:ascii="Calibri" w:hAnsi="Calibri"/>
            <w:spacing w:val="0"/>
            <w:szCs w:val="22"/>
            <w:lang w:eastAsia="en-AU"/>
          </w:rPr>
          <w:tab/>
        </w:r>
        <w:r w:rsidR="00833F9B" w:rsidRPr="00BC7804">
          <w:rPr>
            <w:rStyle w:val="Hyperlink"/>
          </w:rPr>
          <w:t>Schedules</w:t>
        </w:r>
        <w:r w:rsidR="00833F9B">
          <w:rPr>
            <w:webHidden/>
          </w:rPr>
          <w:tab/>
        </w:r>
        <w:r w:rsidR="00833F9B">
          <w:rPr>
            <w:webHidden/>
          </w:rPr>
          <w:fldChar w:fldCharType="begin"/>
        </w:r>
        <w:r w:rsidR="00833F9B">
          <w:rPr>
            <w:webHidden/>
          </w:rPr>
          <w:instrText xml:space="preserve"> PAGEREF _Toc469526507 \h </w:instrText>
        </w:r>
        <w:r w:rsidR="00833F9B">
          <w:rPr>
            <w:webHidden/>
          </w:rPr>
        </w:r>
        <w:r w:rsidR="00833F9B">
          <w:rPr>
            <w:webHidden/>
          </w:rPr>
          <w:fldChar w:fldCharType="separate"/>
        </w:r>
        <w:r w:rsidR="005F0FA5">
          <w:rPr>
            <w:webHidden/>
          </w:rPr>
          <w:t>56</w:t>
        </w:r>
        <w:r w:rsidR="00833F9B">
          <w:rPr>
            <w:webHidden/>
          </w:rPr>
          <w:fldChar w:fldCharType="end"/>
        </w:r>
      </w:hyperlink>
    </w:p>
    <w:p w14:paraId="4A39059A" w14:textId="2C14C24F" w:rsidR="00833F9B" w:rsidRPr="008E0490" w:rsidRDefault="008F7947">
      <w:pPr>
        <w:pStyle w:val="TOC1"/>
        <w:rPr>
          <w:rFonts w:ascii="Calibri" w:hAnsi="Calibri"/>
          <w:b w:val="0"/>
          <w:noProof/>
          <w:szCs w:val="22"/>
          <w:lang w:eastAsia="en-AU"/>
        </w:rPr>
      </w:pPr>
      <w:hyperlink w:anchor="_Toc469526508" w:history="1">
        <w:r w:rsidR="00833F9B" w:rsidRPr="00BC7804">
          <w:rPr>
            <w:rStyle w:val="Hyperlink"/>
            <w:noProof/>
          </w:rPr>
          <w:t>Schedule 1 – Approved Form of Unconditional Undertaking</w:t>
        </w:r>
        <w:r w:rsidR="00833F9B">
          <w:rPr>
            <w:noProof/>
            <w:webHidden/>
          </w:rPr>
          <w:tab/>
        </w:r>
        <w:r w:rsidR="00833F9B">
          <w:rPr>
            <w:noProof/>
            <w:webHidden/>
          </w:rPr>
          <w:fldChar w:fldCharType="begin"/>
        </w:r>
        <w:r w:rsidR="00833F9B">
          <w:rPr>
            <w:noProof/>
            <w:webHidden/>
          </w:rPr>
          <w:instrText xml:space="preserve"> PAGEREF _Toc469526508 \h </w:instrText>
        </w:r>
        <w:r w:rsidR="00833F9B">
          <w:rPr>
            <w:noProof/>
            <w:webHidden/>
          </w:rPr>
        </w:r>
        <w:r w:rsidR="00833F9B">
          <w:rPr>
            <w:noProof/>
            <w:webHidden/>
          </w:rPr>
          <w:fldChar w:fldCharType="separate"/>
        </w:r>
        <w:r w:rsidR="005F0FA5">
          <w:rPr>
            <w:noProof/>
            <w:webHidden/>
          </w:rPr>
          <w:t>57</w:t>
        </w:r>
        <w:r w:rsidR="00833F9B">
          <w:rPr>
            <w:noProof/>
            <w:webHidden/>
          </w:rPr>
          <w:fldChar w:fldCharType="end"/>
        </w:r>
      </w:hyperlink>
    </w:p>
    <w:p w14:paraId="0898C814" w14:textId="4AC8616B" w:rsidR="00833F9B" w:rsidRPr="008E0490" w:rsidRDefault="008F7947">
      <w:pPr>
        <w:pStyle w:val="TOC1"/>
        <w:rPr>
          <w:rFonts w:ascii="Calibri" w:hAnsi="Calibri"/>
          <w:b w:val="0"/>
          <w:noProof/>
          <w:szCs w:val="22"/>
          <w:lang w:eastAsia="en-AU"/>
        </w:rPr>
      </w:pPr>
      <w:hyperlink w:anchor="_Toc469526509" w:history="1">
        <w:r w:rsidR="00833F9B" w:rsidRPr="00BC7804">
          <w:rPr>
            <w:rStyle w:val="Hyperlink"/>
            <w:noProof/>
          </w:rPr>
          <w:t>Schedule 2 – Matters to be Notified to Customer by User</w:t>
        </w:r>
        <w:r w:rsidR="00833F9B">
          <w:rPr>
            <w:noProof/>
            <w:webHidden/>
          </w:rPr>
          <w:tab/>
        </w:r>
        <w:r w:rsidR="00833F9B">
          <w:rPr>
            <w:noProof/>
            <w:webHidden/>
          </w:rPr>
          <w:fldChar w:fldCharType="begin"/>
        </w:r>
        <w:r w:rsidR="00833F9B">
          <w:rPr>
            <w:noProof/>
            <w:webHidden/>
          </w:rPr>
          <w:instrText xml:space="preserve"> PAGEREF _Toc469526509 \h </w:instrText>
        </w:r>
        <w:r w:rsidR="00833F9B">
          <w:rPr>
            <w:noProof/>
            <w:webHidden/>
          </w:rPr>
        </w:r>
        <w:r w:rsidR="00833F9B">
          <w:rPr>
            <w:noProof/>
            <w:webHidden/>
          </w:rPr>
          <w:fldChar w:fldCharType="separate"/>
        </w:r>
        <w:r w:rsidR="005F0FA5">
          <w:rPr>
            <w:noProof/>
            <w:webHidden/>
          </w:rPr>
          <w:t>58</w:t>
        </w:r>
        <w:r w:rsidR="00833F9B">
          <w:rPr>
            <w:noProof/>
            <w:webHidden/>
          </w:rPr>
          <w:fldChar w:fldCharType="end"/>
        </w:r>
      </w:hyperlink>
    </w:p>
    <w:p w14:paraId="684066A7" w14:textId="4237D0E7" w:rsidR="00833F9B" w:rsidRPr="008E0490" w:rsidRDefault="008F7947">
      <w:pPr>
        <w:pStyle w:val="TOC1"/>
        <w:rPr>
          <w:rFonts w:ascii="Calibri" w:hAnsi="Calibri"/>
          <w:b w:val="0"/>
          <w:noProof/>
          <w:szCs w:val="22"/>
          <w:lang w:eastAsia="en-AU"/>
        </w:rPr>
      </w:pPr>
      <w:hyperlink w:anchor="_Toc469526510" w:history="1">
        <w:r w:rsidR="00833F9B" w:rsidRPr="00BC7804">
          <w:rPr>
            <w:rStyle w:val="Hyperlink"/>
            <w:noProof/>
          </w:rPr>
          <w:t>Schedule 3 – Services other than Reference Services</w:t>
        </w:r>
        <w:r w:rsidR="00833F9B">
          <w:rPr>
            <w:noProof/>
            <w:webHidden/>
          </w:rPr>
          <w:tab/>
        </w:r>
        <w:r w:rsidR="00833F9B">
          <w:rPr>
            <w:noProof/>
            <w:webHidden/>
          </w:rPr>
          <w:fldChar w:fldCharType="begin"/>
        </w:r>
        <w:r w:rsidR="00833F9B">
          <w:rPr>
            <w:noProof/>
            <w:webHidden/>
          </w:rPr>
          <w:instrText xml:space="preserve"> PAGEREF _Toc469526510 \h </w:instrText>
        </w:r>
        <w:r w:rsidR="00833F9B">
          <w:rPr>
            <w:noProof/>
            <w:webHidden/>
          </w:rPr>
        </w:r>
        <w:r w:rsidR="00833F9B">
          <w:rPr>
            <w:noProof/>
            <w:webHidden/>
          </w:rPr>
          <w:fldChar w:fldCharType="separate"/>
        </w:r>
        <w:r w:rsidR="005F0FA5">
          <w:rPr>
            <w:noProof/>
            <w:webHidden/>
          </w:rPr>
          <w:t>60</w:t>
        </w:r>
        <w:r w:rsidR="00833F9B">
          <w:rPr>
            <w:noProof/>
            <w:webHidden/>
          </w:rPr>
          <w:fldChar w:fldCharType="end"/>
        </w:r>
      </w:hyperlink>
    </w:p>
    <w:p w14:paraId="7E7F5F50" w14:textId="77777777" w:rsidR="00425963" w:rsidRDefault="00B44B08" w:rsidP="00226789">
      <w:pPr>
        <w:spacing w:before="120" w:after="120"/>
      </w:pPr>
      <w:r>
        <w:fldChar w:fldCharType="end"/>
      </w:r>
    </w:p>
    <w:p w14:paraId="777875B3" w14:textId="77777777" w:rsidR="00425963" w:rsidRDefault="00425963" w:rsidP="00226789">
      <w:pPr>
        <w:spacing w:before="120" w:after="120"/>
        <w:sectPr w:rsidR="00425963">
          <w:pgSz w:w="11907" w:h="16840" w:code="9"/>
          <w:pgMar w:top="851" w:right="1134" w:bottom="851" w:left="1418" w:header="567" w:footer="567" w:gutter="0"/>
          <w:cols w:space="720"/>
        </w:sectPr>
      </w:pPr>
    </w:p>
    <w:p w14:paraId="63484BB0" w14:textId="77777777" w:rsidR="00425963" w:rsidRDefault="00425963" w:rsidP="00226789">
      <w:pPr>
        <w:pStyle w:val="Heading1"/>
        <w:numPr>
          <w:ilvl w:val="0"/>
          <w:numId w:val="4"/>
        </w:numPr>
        <w:tabs>
          <w:tab w:val="clear" w:pos="360"/>
        </w:tabs>
        <w:spacing w:before="120"/>
        <w:ind w:left="567" w:hanging="567"/>
      </w:pPr>
      <w:bookmarkStart w:id="0" w:name="_Toc469526372"/>
      <w:r>
        <w:lastRenderedPageBreak/>
        <w:t>Definitions and Interpretations</w:t>
      </w:r>
      <w:bookmarkEnd w:id="0"/>
    </w:p>
    <w:p w14:paraId="678C7BEC" w14:textId="77777777" w:rsidR="00425963" w:rsidRDefault="00425963" w:rsidP="00226789">
      <w:pPr>
        <w:pStyle w:val="Heading2"/>
        <w:numPr>
          <w:ilvl w:val="1"/>
          <w:numId w:val="4"/>
        </w:numPr>
        <w:spacing w:before="120" w:after="120"/>
      </w:pPr>
      <w:bookmarkStart w:id="1" w:name="_Toc469526373"/>
      <w:r>
        <w:t>Definitions</w:t>
      </w:r>
      <w:bookmarkEnd w:id="1"/>
    </w:p>
    <w:p w14:paraId="137AF689" w14:textId="77777777" w:rsidR="00425963" w:rsidRPr="00D05B58" w:rsidRDefault="00425963" w:rsidP="00226789">
      <w:pPr>
        <w:pStyle w:val="BlockQuotation"/>
        <w:spacing w:before="120" w:after="120"/>
        <w:rPr>
          <w:rFonts w:ascii="Arial" w:hAnsi="Arial" w:cs="Arial"/>
          <w:spacing w:val="0"/>
        </w:rPr>
      </w:pPr>
      <w:r w:rsidRPr="00D05B58">
        <w:rPr>
          <w:rFonts w:ascii="Arial" w:hAnsi="Arial" w:cs="Arial"/>
          <w:spacing w:val="0"/>
        </w:rPr>
        <w:t>Where these Terms and Conditions form an Agreement or are incorporated by reference into an Agreement, and where a word or phrase is capitalised in that Agreement it has:</w:t>
      </w:r>
    </w:p>
    <w:p w14:paraId="6F50AB86" w14:textId="77777777" w:rsidR="00425963" w:rsidRPr="00D05B58" w:rsidRDefault="00425963" w:rsidP="00226789">
      <w:pPr>
        <w:pStyle w:val="BlockQuotation"/>
        <w:numPr>
          <w:ilvl w:val="0"/>
          <w:numId w:val="6"/>
        </w:numPr>
        <w:spacing w:before="120" w:after="120"/>
        <w:rPr>
          <w:rFonts w:ascii="Arial" w:hAnsi="Arial" w:cs="Arial"/>
          <w:spacing w:val="0"/>
        </w:rPr>
      </w:pPr>
      <w:r w:rsidRPr="00D05B58">
        <w:rPr>
          <w:rFonts w:ascii="Arial" w:hAnsi="Arial" w:cs="Arial"/>
          <w:spacing w:val="0"/>
        </w:rPr>
        <w:t>the definition given to that word or phrase in the Access Arrangement; or</w:t>
      </w:r>
    </w:p>
    <w:p w14:paraId="04D13802" w14:textId="77777777" w:rsidR="00425963" w:rsidRPr="00D05B58" w:rsidRDefault="00425963" w:rsidP="00226789">
      <w:pPr>
        <w:pStyle w:val="BlockQuotation"/>
        <w:numPr>
          <w:ilvl w:val="0"/>
          <w:numId w:val="6"/>
        </w:numPr>
        <w:spacing w:before="120" w:after="120"/>
        <w:rPr>
          <w:rFonts w:ascii="Arial" w:hAnsi="Arial" w:cs="Arial"/>
          <w:spacing w:val="0"/>
        </w:rPr>
      </w:pPr>
      <w:r w:rsidRPr="00D05B58">
        <w:rPr>
          <w:rFonts w:ascii="Arial" w:hAnsi="Arial" w:cs="Arial"/>
          <w:spacing w:val="0"/>
        </w:rPr>
        <w:t xml:space="preserve">if the word or phrase is not defined in the Access Arrangement, the definition given to that word or phrase below.  </w:t>
      </w:r>
    </w:p>
    <w:p w14:paraId="695E4FCF" w14:textId="2F6B1CB9" w:rsidR="00425963" w:rsidRPr="00D05B58" w:rsidRDefault="00425963" w:rsidP="00226789">
      <w:pPr>
        <w:pStyle w:val="BlockQuotation"/>
        <w:spacing w:before="120" w:after="120"/>
        <w:rPr>
          <w:rFonts w:ascii="Arial" w:hAnsi="Arial" w:cs="Arial"/>
        </w:rPr>
      </w:pPr>
      <w:r w:rsidRPr="00D05B58">
        <w:rPr>
          <w:rFonts w:ascii="Arial" w:hAnsi="Arial" w:cs="Arial"/>
          <w:spacing w:val="0"/>
        </w:rPr>
        <w:t xml:space="preserve">When </w:t>
      </w:r>
      <w:r w:rsidR="00C756DA">
        <w:rPr>
          <w:rFonts w:ascii="Arial" w:hAnsi="Arial" w:cs="Arial"/>
          <w:spacing w:val="0"/>
        </w:rPr>
        <w:t>clause</w:t>
      </w:r>
      <w:r w:rsidR="00616F7A">
        <w:rPr>
          <w:rFonts w:ascii="Arial" w:hAnsi="Arial" w:cs="Arial"/>
          <w:spacing w:val="0"/>
        </w:rPr>
        <w:t xml:space="preserve"> </w:t>
      </w:r>
      <w:bookmarkStart w:id="2" w:name="_GoBack"/>
      <w:bookmarkEnd w:id="2"/>
      <w:r w:rsidRPr="00D05B58">
        <w:rPr>
          <w:rFonts w:ascii="Arial" w:hAnsi="Arial" w:cs="Arial"/>
          <w:spacing w:val="0"/>
        </w:rPr>
        <w:t>1.1(a) applies, and where the definition given to a word or phrase in the Access Arrangement refers to the Terms and Conditions, those references to the Terms and Conditions are to be read as references to the Agreement.</w:t>
      </w:r>
    </w:p>
    <w:p w14:paraId="6228A30C" w14:textId="77777777" w:rsidR="00425963" w:rsidRDefault="00425963" w:rsidP="00226789">
      <w:pPr>
        <w:pStyle w:val="Heading2"/>
        <w:numPr>
          <w:ilvl w:val="1"/>
          <w:numId w:val="4"/>
        </w:numPr>
        <w:spacing w:before="120" w:after="120"/>
      </w:pPr>
      <w:bookmarkStart w:id="3" w:name="_Toc469526374"/>
      <w:r>
        <w:t>Interpretation</w:t>
      </w:r>
      <w:bookmarkEnd w:id="3"/>
    </w:p>
    <w:p w14:paraId="4C03DDF3" w14:textId="77777777" w:rsidR="00425963" w:rsidRDefault="00425963" w:rsidP="00226789">
      <w:pPr>
        <w:numPr>
          <w:ilvl w:val="0"/>
          <w:numId w:val="7"/>
        </w:numPr>
        <w:spacing w:before="120" w:after="120"/>
      </w:pPr>
      <w:r>
        <w:t>In this Agreement, unless the context requires another meaning a reference:</w:t>
      </w:r>
    </w:p>
    <w:p w14:paraId="4B667DE8" w14:textId="77777777" w:rsidR="00425963" w:rsidRDefault="00425963" w:rsidP="00226789">
      <w:pPr>
        <w:numPr>
          <w:ilvl w:val="1"/>
          <w:numId w:val="7"/>
        </w:numPr>
        <w:spacing w:before="120" w:after="120"/>
      </w:pPr>
      <w:r>
        <w:t>to the singular includes the plural and vice versa;</w:t>
      </w:r>
    </w:p>
    <w:p w14:paraId="35F903D3" w14:textId="77777777" w:rsidR="00425963" w:rsidRDefault="00425963" w:rsidP="00226789">
      <w:pPr>
        <w:numPr>
          <w:ilvl w:val="1"/>
          <w:numId w:val="7"/>
        </w:numPr>
        <w:spacing w:before="120" w:after="120"/>
      </w:pPr>
      <w:r>
        <w:t>to a gender includes all genders;</w:t>
      </w:r>
    </w:p>
    <w:p w14:paraId="2D1487A0" w14:textId="77777777" w:rsidR="00425963" w:rsidRDefault="00425963" w:rsidP="00226789">
      <w:pPr>
        <w:numPr>
          <w:ilvl w:val="1"/>
          <w:numId w:val="7"/>
        </w:numPr>
        <w:spacing w:before="120" w:after="120"/>
      </w:pPr>
      <w:r>
        <w:t>to a document (including this Agreement and a Regulatory Instrument) is a reference to that document (including any Appendices, Schedules and Annexures) as amended, consolidated, supplemented, novated or replaced;</w:t>
      </w:r>
    </w:p>
    <w:p w14:paraId="07A3D407" w14:textId="77777777" w:rsidR="00425963" w:rsidRDefault="00425963" w:rsidP="00226789">
      <w:pPr>
        <w:numPr>
          <w:ilvl w:val="1"/>
          <w:numId w:val="7"/>
        </w:numPr>
        <w:spacing w:before="120" w:after="120"/>
      </w:pPr>
      <w:r>
        <w:t>to an agreement includes any undertaking, representation, deed, agreement or legally enforceable arrangement or understanding whether written or not;</w:t>
      </w:r>
    </w:p>
    <w:p w14:paraId="3309CE49" w14:textId="77777777" w:rsidR="00425963" w:rsidRDefault="00425963" w:rsidP="00226789">
      <w:pPr>
        <w:numPr>
          <w:ilvl w:val="1"/>
          <w:numId w:val="7"/>
        </w:numPr>
        <w:spacing w:before="120" w:after="120"/>
      </w:pPr>
      <w:r>
        <w:t>to a party means a party to this Agreement;</w:t>
      </w:r>
    </w:p>
    <w:p w14:paraId="1A3B93C6" w14:textId="77777777" w:rsidR="00425963" w:rsidRDefault="00425963" w:rsidP="00226789">
      <w:pPr>
        <w:numPr>
          <w:ilvl w:val="1"/>
          <w:numId w:val="7"/>
        </w:numPr>
        <w:spacing w:before="120" w:after="120"/>
      </w:pPr>
      <w:r>
        <w:t>to a notice means a notice, approval, demand, request, nomination or other communication given by one party to another under or in connection with this Agreement;</w:t>
      </w:r>
    </w:p>
    <w:p w14:paraId="7AA0D0D1" w14:textId="77777777" w:rsidR="00425963" w:rsidRDefault="00425963" w:rsidP="00226789">
      <w:pPr>
        <w:numPr>
          <w:ilvl w:val="1"/>
          <w:numId w:val="7"/>
        </w:numPr>
        <w:spacing w:before="120" w:after="120"/>
      </w:pPr>
      <w:r>
        <w:t>to a person (including a party) includes:</w:t>
      </w:r>
    </w:p>
    <w:p w14:paraId="0677E37B" w14:textId="1AA2C9A7" w:rsidR="00425963" w:rsidRDefault="00FC3600" w:rsidP="009D655F">
      <w:pPr>
        <w:spacing w:before="120" w:after="120"/>
        <w:ind w:left="2160" w:hanging="720"/>
      </w:pPr>
      <w:r>
        <w:t>(A)</w:t>
      </w:r>
      <w:r>
        <w:tab/>
      </w:r>
      <w:r w:rsidR="00425963">
        <w:t>an individual, company, other body corporate, association, partnership, firm, joint venture, trust or government agency; and</w:t>
      </w:r>
    </w:p>
    <w:p w14:paraId="405E9B68" w14:textId="53A304A4" w:rsidR="00425963" w:rsidRDefault="00FC3600" w:rsidP="009D655F">
      <w:pPr>
        <w:spacing w:before="120" w:after="120"/>
        <w:ind w:left="2160" w:hanging="720"/>
      </w:pPr>
      <w:r>
        <w:t>(B)</w:t>
      </w:r>
      <w:r>
        <w:tab/>
      </w:r>
      <w:r w:rsidR="00425963">
        <w:t>the person's successors, permitted assigns, substitutes, executors and administrators; and</w:t>
      </w:r>
    </w:p>
    <w:p w14:paraId="087CC7B1" w14:textId="2C99351E" w:rsidR="00425963" w:rsidRDefault="00FC3600" w:rsidP="009D655F">
      <w:pPr>
        <w:spacing w:before="120" w:after="120"/>
        <w:ind w:left="2160" w:hanging="720"/>
      </w:pPr>
      <w:r>
        <w:t>(C)</w:t>
      </w:r>
      <w:r>
        <w:tab/>
      </w:r>
      <w:r w:rsidR="00425963">
        <w:t>where that person ceases to exist, is reconstituted, renamed or replaced, or where its powers or functions are transferred to another body, a reference to the body which replaces it or which serves substantially the same purpose or has the same powers or functions;</w:t>
      </w:r>
    </w:p>
    <w:p w14:paraId="36057BC9" w14:textId="77777777" w:rsidR="00425963" w:rsidRDefault="00425963" w:rsidP="00226789">
      <w:pPr>
        <w:numPr>
          <w:ilvl w:val="1"/>
          <w:numId w:val="7"/>
        </w:numPr>
        <w:spacing w:before="120" w:after="120"/>
      </w:pPr>
      <w:r>
        <w:t>to a law:</w:t>
      </w:r>
    </w:p>
    <w:p w14:paraId="0B6AA77D" w14:textId="79B13872" w:rsidR="00425963" w:rsidRDefault="00425963" w:rsidP="009D655F">
      <w:pPr>
        <w:numPr>
          <w:ilvl w:val="2"/>
          <w:numId w:val="7"/>
        </w:numPr>
        <w:tabs>
          <w:tab w:val="clear" w:pos="2340"/>
          <w:tab w:val="num" w:pos="2160"/>
        </w:tabs>
        <w:spacing w:before="120" w:after="120"/>
        <w:ind w:left="2160"/>
      </w:pPr>
      <w:r>
        <w:t>includes a reference to any legislation, treaty, judgment, rule of common law or equity or rule of any applicable stock exchange; and</w:t>
      </w:r>
    </w:p>
    <w:p w14:paraId="15A8153E" w14:textId="77777777" w:rsidR="00425963" w:rsidRDefault="00425963" w:rsidP="00FC3600">
      <w:pPr>
        <w:numPr>
          <w:ilvl w:val="2"/>
          <w:numId w:val="7"/>
        </w:numPr>
        <w:tabs>
          <w:tab w:val="clear" w:pos="2340"/>
          <w:tab w:val="num" w:pos="2160"/>
        </w:tabs>
        <w:spacing w:before="120" w:after="120"/>
        <w:ind w:left="2160"/>
      </w:pPr>
      <w:r>
        <w:t>is a reference to that law as amended, consolidated, supplemented or replaced; and</w:t>
      </w:r>
    </w:p>
    <w:p w14:paraId="6C43B327" w14:textId="77777777" w:rsidR="00425963" w:rsidRDefault="00425963" w:rsidP="00FC3600">
      <w:pPr>
        <w:numPr>
          <w:ilvl w:val="2"/>
          <w:numId w:val="7"/>
        </w:numPr>
        <w:tabs>
          <w:tab w:val="clear" w:pos="2340"/>
          <w:tab w:val="num" w:pos="2160"/>
        </w:tabs>
        <w:spacing w:before="120" w:after="120"/>
        <w:ind w:left="2160"/>
      </w:pPr>
      <w:r>
        <w:t>includes a reference to any regulation, rule, statutory instrument, by-law or other subordinate legislation made under that law;</w:t>
      </w:r>
    </w:p>
    <w:p w14:paraId="7C3CD1E1" w14:textId="77777777" w:rsidR="00425963" w:rsidRDefault="00425963" w:rsidP="00226789">
      <w:pPr>
        <w:numPr>
          <w:ilvl w:val="1"/>
          <w:numId w:val="7"/>
        </w:numPr>
        <w:spacing w:before="120" w:after="120"/>
      </w:pPr>
      <w:r>
        <w:t>to proceedings includes litigation, arbitration and investigation;</w:t>
      </w:r>
    </w:p>
    <w:p w14:paraId="444CA88A" w14:textId="77777777" w:rsidR="00425963" w:rsidRDefault="00425963" w:rsidP="00226789">
      <w:pPr>
        <w:numPr>
          <w:ilvl w:val="1"/>
          <w:numId w:val="7"/>
        </w:numPr>
        <w:spacing w:before="120" w:after="120"/>
      </w:pPr>
      <w:r>
        <w:lastRenderedPageBreak/>
        <w:t>to a judgment includes an order, injunction, decree, determination or award of any court or tribunal;</w:t>
      </w:r>
    </w:p>
    <w:p w14:paraId="4BEA7D17" w14:textId="77777777" w:rsidR="00425963" w:rsidRDefault="00425963" w:rsidP="00226789">
      <w:pPr>
        <w:numPr>
          <w:ilvl w:val="1"/>
          <w:numId w:val="7"/>
        </w:numPr>
        <w:spacing w:before="120" w:after="120"/>
      </w:pPr>
      <w:r>
        <w:t xml:space="preserve">to time is to </w:t>
      </w:r>
      <w:smartTag w:uri="urn:schemas-microsoft-com:office:smarttags" w:element="place">
        <w:smartTag w:uri="urn:schemas-microsoft-com:office:smarttags" w:element="City">
          <w:r>
            <w:t>Melbourne</w:t>
          </w:r>
        </w:smartTag>
      </w:smartTag>
      <w:r>
        <w:t xml:space="preserve"> time; </w:t>
      </w:r>
    </w:p>
    <w:p w14:paraId="7DCDB5B7" w14:textId="77777777" w:rsidR="00425963" w:rsidRDefault="00425963" w:rsidP="00226789">
      <w:pPr>
        <w:numPr>
          <w:ilvl w:val="1"/>
          <w:numId w:val="7"/>
        </w:numPr>
        <w:spacing w:before="120" w:after="120"/>
      </w:pPr>
      <w:r>
        <w:t xml:space="preserve">to Haulage Reference Tariff D, Haulage Reference Tariff V or Haulage Reference Tariff M includes a reference to a new Haulage Reference Tariff introduced pursuant to the Reference Tariff Policy which supplements or replaces Haulage Reference Tariff D, Haulage Reference Tariff V or Haulage Reference Tariff M respectively and related terms shall be construed accordingly; </w:t>
      </w:r>
    </w:p>
    <w:p w14:paraId="57C12FEE" w14:textId="77777777" w:rsidR="00425963" w:rsidRDefault="00425963" w:rsidP="00226789">
      <w:pPr>
        <w:numPr>
          <w:ilvl w:val="1"/>
          <w:numId w:val="7"/>
        </w:numPr>
        <w:spacing w:before="120" w:after="120"/>
      </w:pPr>
      <w:r>
        <w:t>the word including or includes means including, but not limited to, or includes, without limitation; and</w:t>
      </w:r>
    </w:p>
    <w:p w14:paraId="2958A071" w14:textId="77777777" w:rsidR="00425963" w:rsidRDefault="00425963" w:rsidP="00226789">
      <w:pPr>
        <w:numPr>
          <w:ilvl w:val="1"/>
          <w:numId w:val="7"/>
        </w:numPr>
        <w:spacing w:before="120" w:after="120"/>
        <w:rPr>
          <w:b/>
          <w:bCs/>
        </w:rPr>
      </w:pPr>
      <w:r>
        <w:t xml:space="preserve">references to provisions of: </w:t>
      </w:r>
    </w:p>
    <w:p w14:paraId="480FE6DE" w14:textId="2B522656" w:rsidR="00425963" w:rsidRDefault="00425963" w:rsidP="005F0FA5">
      <w:pPr>
        <w:spacing w:before="120" w:after="120"/>
        <w:ind w:left="2007" w:hanging="567"/>
        <w:rPr>
          <w:b/>
          <w:bCs/>
        </w:rPr>
      </w:pPr>
      <w:r>
        <w:t>(A)</w:t>
      </w:r>
      <w:r>
        <w:tab/>
        <w:t xml:space="preserve">the National Energy Retail Rules are to the National Energy Retail Rules set out on the website </w:t>
      </w:r>
      <w:hyperlink r:id="rId19" w:history="1">
        <w:r w:rsidR="0085325D" w:rsidRPr="0085325D">
          <w:rPr>
            <w:rStyle w:val="Hyperlink"/>
          </w:rPr>
          <w:t>www.aemc.gov.au</w:t>
        </w:r>
      </w:hyperlink>
      <w:r w:rsidR="00331A01">
        <w:t>, subject to any modification to those Rules (as they apply in Victoria) by Victorian legislation</w:t>
      </w:r>
      <w:r>
        <w:t>;</w:t>
      </w:r>
    </w:p>
    <w:p w14:paraId="2518A7FE" w14:textId="186D4C31" w:rsidR="00425963" w:rsidRPr="003C5C33" w:rsidRDefault="00425963" w:rsidP="005F0FA5">
      <w:pPr>
        <w:spacing w:before="120" w:after="120"/>
        <w:ind w:left="2007" w:hanging="567"/>
      </w:pPr>
      <w:r>
        <w:t>(B)</w:t>
      </w:r>
      <w:r>
        <w:tab/>
        <w:t xml:space="preserve">Part 12A of the National Gas Rules are to Part 12A of the National Gas Rules </w:t>
      </w:r>
      <w:r w:rsidR="00331A01">
        <w:t>subject to any modification to that Part (as it applies in Victoria) by Victorian legislation</w:t>
      </w:r>
      <w:r w:rsidR="00331A01" w:rsidDel="00331A01">
        <w:t xml:space="preserve"> </w:t>
      </w:r>
    </w:p>
    <w:p w14:paraId="3DF190D8" w14:textId="4C892A31" w:rsidR="00425963" w:rsidRPr="003C5C33" w:rsidRDefault="00425963" w:rsidP="005F0FA5">
      <w:pPr>
        <w:spacing w:before="120" w:after="120"/>
        <w:ind w:left="2007" w:hanging="567"/>
      </w:pPr>
      <w:r>
        <w:t>(C)</w:t>
      </w:r>
      <w:r>
        <w:tab/>
        <w:t xml:space="preserve">Part 21 of the National Gas Rules are to Part 21 of the National Gas Rules </w:t>
      </w:r>
      <w:r w:rsidR="00331A01">
        <w:t>subject to any modification to that Part (as it applies in Victoria) by Victorian legislation</w:t>
      </w:r>
      <w:r>
        <w:t>,</w:t>
      </w:r>
    </w:p>
    <w:p w14:paraId="774E7293" w14:textId="452480D4" w:rsidR="00425963" w:rsidRDefault="00425963" w:rsidP="005F0FA5">
      <w:pPr>
        <w:spacing w:before="120" w:after="120"/>
        <w:ind w:left="1397"/>
      </w:pPr>
      <w:r>
        <w:t xml:space="preserve">and such references extend to the provisions of those Rules as they are </w:t>
      </w:r>
      <w:r w:rsidRPr="00AA6604">
        <w:t>amended, consolidated, supplemented or replaced</w:t>
      </w:r>
      <w:r>
        <w:t xml:space="preserve"> from time to time.</w:t>
      </w:r>
    </w:p>
    <w:p w14:paraId="178E75E1" w14:textId="77777777" w:rsidR="00425963" w:rsidRDefault="00425963" w:rsidP="00226789">
      <w:pPr>
        <w:numPr>
          <w:ilvl w:val="0"/>
          <w:numId w:val="7"/>
        </w:numPr>
        <w:spacing w:before="120" w:after="120"/>
      </w:pPr>
      <w:r>
        <w:t>Where a word or phrase is defined, its other grammatical forms have a corresponding meaning.</w:t>
      </w:r>
    </w:p>
    <w:p w14:paraId="4F4CF19C" w14:textId="77777777" w:rsidR="00425963" w:rsidRDefault="00425963" w:rsidP="00226789">
      <w:pPr>
        <w:numPr>
          <w:ilvl w:val="0"/>
          <w:numId w:val="7"/>
        </w:numPr>
        <w:spacing w:before="120" w:after="120"/>
      </w:pPr>
      <w:r>
        <w:t>Headings are for convenience only and do not affect interpretation.</w:t>
      </w:r>
    </w:p>
    <w:p w14:paraId="55DDC257" w14:textId="77777777" w:rsidR="00425963" w:rsidRDefault="00425963" w:rsidP="00226789">
      <w:pPr>
        <w:numPr>
          <w:ilvl w:val="0"/>
          <w:numId w:val="7"/>
        </w:numPr>
        <w:spacing w:before="120" w:after="120"/>
      </w:pPr>
      <w:r>
        <w:t>If a payment or other act must (but for this clause 1) be made or done on a day that is not a Business Day, then unless a contrary intention appears, it must be made or done on the next Business Day.</w:t>
      </w:r>
    </w:p>
    <w:p w14:paraId="37756730" w14:textId="77777777" w:rsidR="00425963" w:rsidRDefault="00425963" w:rsidP="00226789">
      <w:pPr>
        <w:numPr>
          <w:ilvl w:val="0"/>
          <w:numId w:val="7"/>
        </w:numPr>
        <w:spacing w:before="120" w:after="120"/>
      </w:pPr>
      <w:r>
        <w:t>If a period occurs from, after or before a day or the day of an act or event, then, unless a contrary intention appears, it excludes that day.</w:t>
      </w:r>
    </w:p>
    <w:p w14:paraId="2E045F46" w14:textId="77777777" w:rsidR="00425963" w:rsidRDefault="00425963" w:rsidP="00226789">
      <w:pPr>
        <w:numPr>
          <w:ilvl w:val="0"/>
          <w:numId w:val="7"/>
        </w:numPr>
        <w:spacing w:before="120" w:after="120"/>
      </w:pPr>
      <w:r>
        <w:t>This Agreement may not be construed adversely to a party only because that party was responsible for preparing it.</w:t>
      </w:r>
    </w:p>
    <w:p w14:paraId="78C7DB2A" w14:textId="77777777" w:rsidR="00425963" w:rsidRDefault="00425963" w:rsidP="00226789">
      <w:pPr>
        <w:numPr>
          <w:ilvl w:val="0"/>
          <w:numId w:val="7"/>
        </w:numPr>
        <w:spacing w:before="120" w:after="120"/>
      </w:pPr>
      <w:r>
        <w:t>A promise or agreement by two or more persons binds them jointly and individually.</w:t>
      </w:r>
    </w:p>
    <w:p w14:paraId="262FD930" w14:textId="77777777" w:rsidR="00425963" w:rsidRDefault="00425963" w:rsidP="00226789">
      <w:pPr>
        <w:numPr>
          <w:ilvl w:val="0"/>
          <w:numId w:val="7"/>
        </w:numPr>
        <w:spacing w:before="120" w:after="120"/>
      </w:pPr>
      <w:r>
        <w:t>A promise or agreement in favour of two or more persons is for the benefit of them jointly and individually.</w:t>
      </w:r>
    </w:p>
    <w:p w14:paraId="14ABD4E4" w14:textId="77777777" w:rsidR="00425963" w:rsidRDefault="00425963" w:rsidP="00226789">
      <w:pPr>
        <w:numPr>
          <w:ilvl w:val="0"/>
          <w:numId w:val="7"/>
        </w:numPr>
        <w:spacing w:before="120" w:after="120"/>
      </w:pPr>
      <w:r>
        <w:t>A reference to a thing (including, but not limited to, a right) includes any part of that thing.</w:t>
      </w:r>
    </w:p>
    <w:p w14:paraId="1F12E920" w14:textId="77777777" w:rsidR="00425963" w:rsidRDefault="00425963" w:rsidP="00226789">
      <w:pPr>
        <w:numPr>
          <w:ilvl w:val="0"/>
          <w:numId w:val="7"/>
        </w:numPr>
        <w:spacing w:before="120" w:after="120"/>
      </w:pPr>
      <w:r>
        <w:t xml:space="preserve">A reference to a right includes a remedy, power, authority, discretion or benefit. </w:t>
      </w:r>
    </w:p>
    <w:p w14:paraId="3386303D" w14:textId="77777777" w:rsidR="00331A01" w:rsidRDefault="00331A01" w:rsidP="00331A01">
      <w:pPr>
        <w:numPr>
          <w:ilvl w:val="0"/>
          <w:numId w:val="7"/>
        </w:numPr>
        <w:spacing w:before="120" w:after="120"/>
      </w:pPr>
      <w:r>
        <w:t>A reference to the National Energy Retail Law or National Energy Retail Rules applying in Victoria is to the National Energy Retail Law or Rules (as applicable) applying to the Victorian gas industry such that the User and the Service Provider become bound by the National Energy Retail Law or Rules.</w:t>
      </w:r>
    </w:p>
    <w:p w14:paraId="3DF5762B" w14:textId="77777777" w:rsidR="00331A01" w:rsidRDefault="00331A01" w:rsidP="00331A01">
      <w:pPr>
        <w:numPr>
          <w:ilvl w:val="0"/>
          <w:numId w:val="7"/>
        </w:numPr>
        <w:spacing w:before="120" w:after="120"/>
      </w:pPr>
      <w:r>
        <w:t xml:space="preserve">A reference to Part 12A or Part 21 of the National Gas Rules applying in Victoria is to </w:t>
      </w:r>
      <w:r w:rsidR="0085325D">
        <w:t xml:space="preserve">Part 12A or Part 21 (as applicable) </w:t>
      </w:r>
      <w:r>
        <w:t>applying to the Victorian gas industry such that the User and the Service Provider become bound by the relevant Part</w:t>
      </w:r>
      <w:r w:rsidR="0085325D">
        <w:t xml:space="preserve"> or Parts</w:t>
      </w:r>
      <w:r>
        <w:t>.</w:t>
      </w:r>
    </w:p>
    <w:p w14:paraId="0CC31994" w14:textId="77777777" w:rsidR="00425963" w:rsidRDefault="00425963" w:rsidP="00226789">
      <w:pPr>
        <w:pStyle w:val="Heading2"/>
        <w:numPr>
          <w:ilvl w:val="1"/>
          <w:numId w:val="4"/>
        </w:numPr>
        <w:spacing w:before="120" w:after="120"/>
      </w:pPr>
      <w:bookmarkStart w:id="4" w:name="_Toc469526375"/>
      <w:r>
        <w:t>Standards</w:t>
      </w:r>
      <w:bookmarkEnd w:id="4"/>
    </w:p>
    <w:p w14:paraId="33B900F5" w14:textId="77777777" w:rsidR="00425963" w:rsidRDefault="00425963" w:rsidP="00226789">
      <w:pPr>
        <w:spacing w:before="120" w:after="120"/>
      </w:pPr>
      <w:r>
        <w:t>In this Agreement, terminology used to describe units is, unless otherwise stated, in accordance with:</w:t>
      </w:r>
    </w:p>
    <w:p w14:paraId="5B6687B3" w14:textId="77777777" w:rsidR="00425963" w:rsidRDefault="00425963" w:rsidP="00226789">
      <w:pPr>
        <w:numPr>
          <w:ilvl w:val="0"/>
          <w:numId w:val="8"/>
        </w:numPr>
        <w:spacing w:before="120" w:after="120"/>
      </w:pPr>
      <w:r>
        <w:lastRenderedPageBreak/>
        <w:t>Australian Standard AS ISO 1000-1998 “The International System of Units (SI) and its Application”; and</w:t>
      </w:r>
    </w:p>
    <w:p w14:paraId="0770CFEC" w14:textId="77777777" w:rsidR="00425963" w:rsidRDefault="00425963" w:rsidP="00226789">
      <w:pPr>
        <w:numPr>
          <w:ilvl w:val="0"/>
          <w:numId w:val="8"/>
        </w:numPr>
        <w:spacing w:before="120" w:after="120"/>
      </w:pPr>
      <w:r>
        <w:t xml:space="preserve">the Commonwealth </w:t>
      </w:r>
      <w:r>
        <w:rPr>
          <w:i/>
          <w:iCs/>
        </w:rPr>
        <w:t>Weights and Measures (National Standards) Act</w:t>
      </w:r>
      <w:r>
        <w:t xml:space="preserve"> 1960 - 1965 and regulations thereunder.</w:t>
      </w:r>
    </w:p>
    <w:p w14:paraId="0DE547CF" w14:textId="77777777" w:rsidR="00425963" w:rsidRDefault="00425963" w:rsidP="00226789">
      <w:pPr>
        <w:spacing w:before="120" w:after="120"/>
      </w:pPr>
    </w:p>
    <w:p w14:paraId="30009715" w14:textId="77777777" w:rsidR="00425963" w:rsidRDefault="00425963" w:rsidP="00226789">
      <w:pPr>
        <w:pStyle w:val="Heading1"/>
        <w:numPr>
          <w:ilvl w:val="0"/>
          <w:numId w:val="4"/>
        </w:numPr>
        <w:tabs>
          <w:tab w:val="clear" w:pos="360"/>
        </w:tabs>
        <w:spacing w:before="120"/>
        <w:ind w:left="567" w:hanging="567"/>
        <w:sectPr w:rsidR="00425963">
          <w:pgSz w:w="11907" w:h="16840" w:code="9"/>
          <w:pgMar w:top="851" w:right="1134" w:bottom="851" w:left="1418" w:header="567" w:footer="567" w:gutter="0"/>
          <w:cols w:space="720"/>
          <w:rtlGutter/>
        </w:sectPr>
      </w:pPr>
    </w:p>
    <w:p w14:paraId="21B0D407" w14:textId="77777777" w:rsidR="00425963" w:rsidRDefault="00425963" w:rsidP="00226789">
      <w:pPr>
        <w:pStyle w:val="Heading1"/>
        <w:numPr>
          <w:ilvl w:val="0"/>
          <w:numId w:val="4"/>
        </w:numPr>
        <w:tabs>
          <w:tab w:val="clear" w:pos="360"/>
        </w:tabs>
        <w:spacing w:before="120"/>
        <w:ind w:left="567" w:hanging="567"/>
      </w:pPr>
      <w:bookmarkStart w:id="5" w:name="_Toc469526376"/>
      <w:r>
        <w:lastRenderedPageBreak/>
        <w:t>Compliance with Regulatory Instruments</w:t>
      </w:r>
      <w:bookmarkEnd w:id="5"/>
    </w:p>
    <w:p w14:paraId="17C2CA64" w14:textId="77777777" w:rsidR="00425963" w:rsidRDefault="00425963" w:rsidP="00226789">
      <w:pPr>
        <w:pStyle w:val="Heading2"/>
        <w:numPr>
          <w:ilvl w:val="1"/>
          <w:numId w:val="4"/>
        </w:numPr>
        <w:spacing w:before="120" w:after="120"/>
      </w:pPr>
      <w:bookmarkStart w:id="6" w:name="_Toc469526377"/>
      <w:r>
        <w:t>Regulatory Instruments to take Precedence</w:t>
      </w:r>
      <w:bookmarkEnd w:id="6"/>
    </w:p>
    <w:p w14:paraId="26DB1A7F" w14:textId="77777777" w:rsidR="00425963" w:rsidRDefault="00425963" w:rsidP="00226789">
      <w:pPr>
        <w:numPr>
          <w:ilvl w:val="0"/>
          <w:numId w:val="9"/>
        </w:numPr>
        <w:spacing w:before="120" w:after="120"/>
      </w:pPr>
      <w:r>
        <w:t>In the event of any inconsistency between:</w:t>
      </w:r>
    </w:p>
    <w:p w14:paraId="3E944E82" w14:textId="401D976D" w:rsidR="00425963" w:rsidRDefault="00425963" w:rsidP="009D655F">
      <w:pPr>
        <w:spacing w:before="120" w:after="120"/>
        <w:ind w:firstLine="720"/>
      </w:pPr>
      <w:r>
        <w:t xml:space="preserve">(1) </w:t>
      </w:r>
      <w:r w:rsidR="00FC3600">
        <w:tab/>
      </w:r>
      <w:r>
        <w:t>a party’s obligations or rights under a Regulatory Instrument; and</w:t>
      </w:r>
    </w:p>
    <w:p w14:paraId="5A9498EF" w14:textId="2C05F5AD" w:rsidR="00425963" w:rsidRDefault="00425963" w:rsidP="009D655F">
      <w:pPr>
        <w:spacing w:before="120" w:after="120"/>
        <w:ind w:firstLine="720"/>
      </w:pPr>
      <w:r>
        <w:t xml:space="preserve">(2) </w:t>
      </w:r>
      <w:r w:rsidR="00FC3600">
        <w:tab/>
      </w:r>
      <w:r>
        <w:t>its obligations or rights under this Agreement,</w:t>
      </w:r>
    </w:p>
    <w:p w14:paraId="11BBDC26" w14:textId="77777777" w:rsidR="00425963" w:rsidRDefault="00425963" w:rsidP="009D655F">
      <w:pPr>
        <w:spacing w:before="120" w:after="120"/>
        <w:ind w:left="720"/>
      </w:pPr>
      <w:r>
        <w:t>its obligations and rights under the Regulatory Instrument shall take precedence to the extent of the inconsistency.</w:t>
      </w:r>
    </w:p>
    <w:p w14:paraId="6EF950AE" w14:textId="77777777" w:rsidR="00425963" w:rsidRDefault="00425963" w:rsidP="00226789">
      <w:pPr>
        <w:numPr>
          <w:ilvl w:val="0"/>
          <w:numId w:val="9"/>
        </w:numPr>
        <w:spacing w:before="120" w:after="120"/>
      </w:pPr>
      <w:r>
        <w:t xml:space="preserve">Where this Agreement contains provisions which regulate a matter in greater detail than the provisions of a Regulatory Instrument then the provisions of this Agreement will not be taken to be inconsistent merely by reason of the inclusion of that additional detail and the provisions of this Agreement will continue to apply to that matter to the extent permitted by the terms of the Regulatory Instrument. </w:t>
      </w:r>
    </w:p>
    <w:p w14:paraId="6D9909DC" w14:textId="77777777" w:rsidR="00425963" w:rsidRDefault="00425963" w:rsidP="00226789">
      <w:pPr>
        <w:pStyle w:val="Heading2"/>
        <w:numPr>
          <w:ilvl w:val="1"/>
          <w:numId w:val="4"/>
        </w:numPr>
        <w:spacing w:before="120" w:after="120"/>
      </w:pPr>
      <w:bookmarkStart w:id="7" w:name="_Toc469526378"/>
      <w:r>
        <w:t>Parties Must Comply with Regulatory Instruments</w:t>
      </w:r>
      <w:bookmarkEnd w:id="7"/>
    </w:p>
    <w:p w14:paraId="231C376F" w14:textId="77777777" w:rsidR="00425963" w:rsidRDefault="00425963" w:rsidP="00226789">
      <w:pPr>
        <w:spacing w:before="120" w:after="120"/>
      </w:pPr>
      <w:r>
        <w:t>Notwithstanding any other provision of this Agreement, each party will comply with the obligations imposed on that party by the Regulatory Instruments.</w:t>
      </w:r>
    </w:p>
    <w:p w14:paraId="0C875034" w14:textId="77777777" w:rsidR="00425963" w:rsidRDefault="00425963" w:rsidP="00226789">
      <w:pPr>
        <w:pStyle w:val="Heading2"/>
        <w:numPr>
          <w:ilvl w:val="1"/>
          <w:numId w:val="4"/>
        </w:numPr>
        <w:spacing w:before="120" w:after="120"/>
      </w:pPr>
      <w:bookmarkStart w:id="8" w:name="_Toc469526379"/>
      <w:r>
        <w:t>Parties Must Co-operate</w:t>
      </w:r>
      <w:bookmarkEnd w:id="8"/>
    </w:p>
    <w:p w14:paraId="3E1C9B2E" w14:textId="77777777" w:rsidR="00425963" w:rsidRDefault="00425963" w:rsidP="009D655F">
      <w:pPr>
        <w:spacing w:before="120" w:after="120"/>
      </w:pPr>
      <w:r>
        <w:t>Each party will:</w:t>
      </w:r>
    </w:p>
    <w:p w14:paraId="6A7A07B4" w14:textId="77777777" w:rsidR="00425963" w:rsidRDefault="00425963" w:rsidP="009D655F">
      <w:pPr>
        <w:numPr>
          <w:ilvl w:val="0"/>
          <w:numId w:val="11"/>
        </w:numPr>
        <w:tabs>
          <w:tab w:val="clear" w:pos="1080"/>
          <w:tab w:val="num" w:pos="720"/>
        </w:tabs>
        <w:spacing w:before="120" w:after="120"/>
        <w:ind w:left="720"/>
      </w:pPr>
      <w:r>
        <w:t>give to the other party all reasonable assistance; and</w:t>
      </w:r>
    </w:p>
    <w:p w14:paraId="668675FB" w14:textId="77777777" w:rsidR="00425963" w:rsidRDefault="00425963" w:rsidP="009D655F">
      <w:pPr>
        <w:numPr>
          <w:ilvl w:val="0"/>
          <w:numId w:val="11"/>
        </w:numPr>
        <w:tabs>
          <w:tab w:val="clear" w:pos="1080"/>
          <w:tab w:val="num" w:pos="720"/>
        </w:tabs>
        <w:spacing w:before="120" w:after="120"/>
        <w:ind w:left="720"/>
      </w:pPr>
      <w:r>
        <w:t>co-operate with the other party,</w:t>
      </w:r>
    </w:p>
    <w:p w14:paraId="4F69061C" w14:textId="77777777" w:rsidR="00425963" w:rsidRDefault="00425963" w:rsidP="009D655F">
      <w:pPr>
        <w:spacing w:before="120" w:after="120"/>
      </w:pPr>
      <w:r>
        <w:t xml:space="preserve">so as to allow that other party to comply with any obligations imposed upon that other party under this Agreement or by a Regulatory Instrument. </w:t>
      </w:r>
    </w:p>
    <w:p w14:paraId="0B1C378B" w14:textId="77777777" w:rsidR="00425963" w:rsidRDefault="00425963" w:rsidP="00226789">
      <w:pPr>
        <w:pStyle w:val="Heading2"/>
        <w:numPr>
          <w:ilvl w:val="1"/>
          <w:numId w:val="4"/>
        </w:numPr>
        <w:spacing w:before="120" w:after="120"/>
      </w:pPr>
      <w:bookmarkStart w:id="9" w:name="_Toc469526380"/>
      <w:r>
        <w:t>Preservation of Rights</w:t>
      </w:r>
      <w:bookmarkEnd w:id="9"/>
    </w:p>
    <w:p w14:paraId="548B7B07" w14:textId="77777777" w:rsidR="00425963" w:rsidRDefault="00425963" w:rsidP="00226789">
      <w:pPr>
        <w:spacing w:before="120" w:after="120"/>
      </w:pPr>
      <w:r>
        <w:t>Nothing in this Agreement will limit any right either party may have under a Regulatory Instrument unless the Regulatory Instrument permits that right to be limited by agreement, and this Agreement directly or indirectly limits that right.</w:t>
      </w:r>
    </w:p>
    <w:p w14:paraId="05FBA9D7" w14:textId="77777777" w:rsidR="00425963" w:rsidRDefault="00425963" w:rsidP="00226789">
      <w:pPr>
        <w:pStyle w:val="Heading2"/>
        <w:numPr>
          <w:ilvl w:val="1"/>
          <w:numId w:val="4"/>
        </w:numPr>
        <w:spacing w:before="120" w:after="120"/>
      </w:pPr>
      <w:bookmarkStart w:id="10" w:name="_Toc469526381"/>
      <w:r>
        <w:t>Waiver of Compliance</w:t>
      </w:r>
      <w:bookmarkEnd w:id="10"/>
    </w:p>
    <w:p w14:paraId="22AF5EF8" w14:textId="77777777" w:rsidR="00425963" w:rsidRDefault="00425963" w:rsidP="00226789">
      <w:pPr>
        <w:numPr>
          <w:ilvl w:val="0"/>
          <w:numId w:val="102"/>
        </w:numPr>
        <w:spacing w:before="120" w:after="120"/>
      </w:pPr>
      <w:r>
        <w:t>Notwithstanding clauses 2.1 to 2.4 (inclusive), if:</w:t>
      </w:r>
    </w:p>
    <w:p w14:paraId="3CDB1CF8" w14:textId="77777777" w:rsidR="00425963" w:rsidRDefault="00425963" w:rsidP="00226789">
      <w:pPr>
        <w:numPr>
          <w:ilvl w:val="1"/>
          <w:numId w:val="7"/>
        </w:numPr>
        <w:spacing w:before="120" w:after="120"/>
      </w:pPr>
      <w:r>
        <w:t>a party has been excused from strict compliance with any aspect of a Regulatory Instrument; or</w:t>
      </w:r>
    </w:p>
    <w:p w14:paraId="3CF33DDF" w14:textId="77777777" w:rsidR="00425963" w:rsidRDefault="00425963" w:rsidP="00226789">
      <w:pPr>
        <w:numPr>
          <w:ilvl w:val="1"/>
          <w:numId w:val="7"/>
        </w:numPr>
        <w:spacing w:before="120" w:after="120"/>
      </w:pPr>
      <w:r>
        <w:t>the application of a Regulatory Instrument to a party has been varied,</w:t>
      </w:r>
    </w:p>
    <w:p w14:paraId="5A995D71" w14:textId="77777777" w:rsidR="00425963" w:rsidRDefault="00425963" w:rsidP="009D655F">
      <w:pPr>
        <w:spacing w:before="120" w:after="120"/>
        <w:ind w:left="720"/>
      </w:pPr>
      <w:r>
        <w:t xml:space="preserve">by express written consent from the Authority responsible for enforcing that aspect of the Regulatory Instrument, the relevant party will not be obliged under this Agreement to comply with that aspect of the Regulatory Instrument to the extent of the consent. </w:t>
      </w:r>
    </w:p>
    <w:p w14:paraId="48A29230" w14:textId="246F157E" w:rsidR="00425963" w:rsidRDefault="00425963" w:rsidP="00226789">
      <w:pPr>
        <w:numPr>
          <w:ilvl w:val="0"/>
          <w:numId w:val="102"/>
        </w:numPr>
        <w:spacing w:before="120" w:after="120"/>
      </w:pPr>
      <w:r>
        <w:t xml:space="preserve">A party who has received a written consent described in clause 2.5(a) must provide to the other party a copy of any such consent if that consent is likely to affect the performance of </w:t>
      </w:r>
      <w:r w:rsidR="00331A01">
        <w:t xml:space="preserve">the first </w:t>
      </w:r>
      <w:r>
        <w:t>party’s obligations under this Agreement.</w:t>
      </w:r>
    </w:p>
    <w:p w14:paraId="1FCF28FC" w14:textId="77777777" w:rsidR="00425963" w:rsidRDefault="00425963" w:rsidP="00226789">
      <w:pPr>
        <w:pStyle w:val="Heading2"/>
        <w:numPr>
          <w:ilvl w:val="1"/>
          <w:numId w:val="4"/>
        </w:numPr>
        <w:spacing w:before="120" w:after="120"/>
      </w:pPr>
      <w:bookmarkStart w:id="11" w:name="_Toc469526382"/>
      <w:r>
        <w:t>Regulatory Relief</w:t>
      </w:r>
      <w:bookmarkEnd w:id="11"/>
    </w:p>
    <w:p w14:paraId="69641473" w14:textId="77777777" w:rsidR="00425963" w:rsidRDefault="00425963" w:rsidP="00226789">
      <w:pPr>
        <w:spacing w:before="120" w:after="120"/>
      </w:pPr>
      <w:r>
        <w:t>For the purposes of this Agreement, a party shall not have breached the terms of a Regulatory Instrument if it has acted:</w:t>
      </w:r>
    </w:p>
    <w:p w14:paraId="3F7175DD" w14:textId="77777777" w:rsidR="00425963" w:rsidRDefault="00425963" w:rsidP="00226789">
      <w:pPr>
        <w:numPr>
          <w:ilvl w:val="0"/>
          <w:numId w:val="12"/>
        </w:numPr>
        <w:spacing w:before="120" w:after="120"/>
      </w:pPr>
      <w:r>
        <w:t>under the direction of a relevant Authority; or</w:t>
      </w:r>
    </w:p>
    <w:p w14:paraId="7EC38350" w14:textId="77777777" w:rsidR="00425963" w:rsidRDefault="00425963" w:rsidP="00226789">
      <w:pPr>
        <w:numPr>
          <w:ilvl w:val="0"/>
          <w:numId w:val="12"/>
        </w:numPr>
        <w:spacing w:before="120" w:after="120"/>
      </w:pPr>
      <w:r>
        <w:t>in accordance with the terms of any relief from compliance granted in writing by a relevant Authority.</w:t>
      </w:r>
    </w:p>
    <w:p w14:paraId="2D9180B6" w14:textId="77777777" w:rsidR="00425963" w:rsidRDefault="00425963" w:rsidP="00226789">
      <w:pPr>
        <w:pStyle w:val="Heading1"/>
        <w:numPr>
          <w:ilvl w:val="0"/>
          <w:numId w:val="4"/>
        </w:numPr>
        <w:tabs>
          <w:tab w:val="clear" w:pos="360"/>
        </w:tabs>
        <w:spacing w:before="120"/>
        <w:ind w:left="567" w:hanging="567"/>
      </w:pPr>
      <w:bookmarkStart w:id="12" w:name="_Toc469526383"/>
      <w:r>
        <w:lastRenderedPageBreak/>
        <w:t>Customer Relationship</w:t>
      </w:r>
      <w:bookmarkEnd w:id="12"/>
    </w:p>
    <w:p w14:paraId="42038847" w14:textId="77777777" w:rsidR="00425963" w:rsidRDefault="00425963" w:rsidP="009D655F">
      <w:pPr>
        <w:numPr>
          <w:ilvl w:val="0"/>
          <w:numId w:val="13"/>
        </w:numPr>
        <w:tabs>
          <w:tab w:val="clear" w:pos="1080"/>
          <w:tab w:val="num" w:pos="720"/>
        </w:tabs>
        <w:spacing w:before="120" w:after="120"/>
        <w:ind w:left="720"/>
      </w:pPr>
      <w:r>
        <w:t>Notwithstanding the existence of the Deemed Contract, the parties agree that the Service Provider will provide the Distribution Services to the User in respect of each Customer except in respect of a Distribution Service which meets the criteria in both paragraphs (1) and (2) below:</w:t>
      </w:r>
    </w:p>
    <w:p w14:paraId="1C8FF48C" w14:textId="77777777" w:rsidR="00425963" w:rsidRDefault="00425963" w:rsidP="009D655F">
      <w:pPr>
        <w:numPr>
          <w:ilvl w:val="1"/>
          <w:numId w:val="14"/>
        </w:numPr>
        <w:tabs>
          <w:tab w:val="clear" w:pos="1800"/>
          <w:tab w:val="num" w:pos="1440"/>
        </w:tabs>
        <w:spacing w:before="120" w:after="120"/>
        <w:ind w:left="1440"/>
      </w:pPr>
      <w:r>
        <w:t>the Customer has contracted with the Service Provider to obtain that Distribution Service directly from the Service Provider; and</w:t>
      </w:r>
    </w:p>
    <w:p w14:paraId="59A54FC9" w14:textId="77777777" w:rsidR="00425963" w:rsidRDefault="00425963" w:rsidP="009D655F">
      <w:pPr>
        <w:numPr>
          <w:ilvl w:val="1"/>
          <w:numId w:val="14"/>
        </w:numPr>
        <w:tabs>
          <w:tab w:val="clear" w:pos="1800"/>
          <w:tab w:val="num" w:pos="1440"/>
        </w:tabs>
        <w:spacing w:before="120" w:after="120"/>
        <w:ind w:left="1440"/>
      </w:pPr>
      <w:r>
        <w:t xml:space="preserve">the Customer has agreed with the Service Provider to directly pay the Service Provider for that Distribution Service (and the terms of the relevant Regulatory Instruments permit the Customer to pay the Service Provider directly for that Distribution Service). </w:t>
      </w:r>
    </w:p>
    <w:p w14:paraId="35F2C350" w14:textId="77777777" w:rsidR="00425963" w:rsidRDefault="00425963" w:rsidP="009D655F">
      <w:pPr>
        <w:numPr>
          <w:ilvl w:val="0"/>
          <w:numId w:val="14"/>
        </w:numPr>
        <w:tabs>
          <w:tab w:val="clear" w:pos="1080"/>
          <w:tab w:val="num" w:pos="720"/>
        </w:tabs>
        <w:spacing w:before="120" w:after="120"/>
        <w:ind w:left="720"/>
      </w:pPr>
      <w:r>
        <w:t>Where clauses (3)(a)(1) and 3(a)(2) cease to apply in respect of a Distribution Service and a Customer then</w:t>
      </w:r>
      <w:r w:rsidR="0085325D">
        <w:t>,</w:t>
      </w:r>
      <w:r>
        <w:t xml:space="preserve"> from that time</w:t>
      </w:r>
      <w:r w:rsidR="0085325D">
        <w:t>,</w:t>
      </w:r>
      <w:r>
        <w:t xml:space="preserve"> the Service Provider will, under this Agreement, provide that Distribution Service to the User in respect of that Customer. </w:t>
      </w:r>
    </w:p>
    <w:p w14:paraId="3D3BA01D" w14:textId="77777777" w:rsidR="00957D67" w:rsidRDefault="00B44B08">
      <w:pPr>
        <w:pStyle w:val="Heading1"/>
        <w:ind w:left="0" w:firstLine="0"/>
        <w:rPr>
          <w:rStyle w:val="AERbody"/>
          <w:rFonts w:ascii="Arial" w:hAnsi="Arial" w:cs="Arial"/>
          <w:sz w:val="28"/>
          <w:szCs w:val="28"/>
        </w:rPr>
      </w:pPr>
      <w:bookmarkStart w:id="13" w:name="_Toc469526384"/>
      <w:r w:rsidRPr="00B44B08">
        <w:rPr>
          <w:rStyle w:val="AERbody"/>
          <w:rFonts w:ascii="Arial" w:hAnsi="Arial" w:cs="Arial"/>
          <w:sz w:val="28"/>
          <w:szCs w:val="28"/>
        </w:rPr>
        <w:t>3A</w:t>
      </w:r>
      <w:r w:rsidR="0057016E">
        <w:rPr>
          <w:rStyle w:val="AERbody"/>
        </w:rPr>
        <w:tab/>
      </w:r>
      <w:r w:rsidRPr="00B44B08">
        <w:rPr>
          <w:rStyle w:val="AERbody"/>
          <w:rFonts w:ascii="Arial" w:hAnsi="Arial" w:cs="Arial"/>
          <w:sz w:val="28"/>
          <w:szCs w:val="28"/>
        </w:rPr>
        <w:t>How this Agreement applies where the User is an End-User</w:t>
      </w:r>
      <w:bookmarkEnd w:id="13"/>
    </w:p>
    <w:p w14:paraId="337A6063" w14:textId="77777777" w:rsidR="00957D67" w:rsidRPr="00F727B0" w:rsidRDefault="00B44B08" w:rsidP="00FC3600">
      <w:pPr>
        <w:pStyle w:val="AERbodytext"/>
        <w:tabs>
          <w:tab w:val="left" w:pos="720"/>
        </w:tabs>
        <w:spacing w:before="120" w:after="120" w:line="240" w:lineRule="auto"/>
        <w:ind w:left="720" w:hanging="720"/>
        <w:rPr>
          <w:rStyle w:val="AERbody"/>
          <w:rFonts w:ascii="Arial" w:hAnsi="Arial" w:cs="Arial"/>
          <w:sz w:val="22"/>
          <w:szCs w:val="22"/>
        </w:rPr>
      </w:pPr>
      <w:r w:rsidRPr="00F727B0">
        <w:rPr>
          <w:rStyle w:val="AERbody"/>
          <w:rFonts w:ascii="Arial" w:hAnsi="Arial" w:cs="Arial"/>
          <w:sz w:val="22"/>
          <w:szCs w:val="22"/>
        </w:rPr>
        <w:t>To the extent that the User is acquiring Distribution Services from the Service Provider as an 'End</w:t>
      </w:r>
      <w:r w:rsidRPr="00F727B0">
        <w:rPr>
          <w:rStyle w:val="AERbody"/>
          <w:rFonts w:ascii="Arial" w:hAnsi="Arial" w:cs="Arial"/>
          <w:sz w:val="22"/>
          <w:szCs w:val="22"/>
        </w:rPr>
        <w:noBreakHyphen/>
        <w:t xml:space="preserve">User' then all references in this Agreement to the 'Customer' will be read as a reference to the User taking delivery of Gas at the Distribution Supply Points at which it is an End-User (and to the extent required to give meaning to the relevant provisions the User will be regarded as operating in two separate capacities: a 'User' of the Distribution Services provided by the Service Provider and a 'Customer' taking delivery of the Gas distributed by those Distribution Services to the relevant Distribution Supply Points). </w:t>
      </w:r>
    </w:p>
    <w:p w14:paraId="78D0865C" w14:textId="77777777" w:rsidR="00957D67" w:rsidRPr="00F727B0" w:rsidRDefault="00B44B08" w:rsidP="001C0E35">
      <w:pPr>
        <w:pStyle w:val="AERbodytext"/>
        <w:tabs>
          <w:tab w:val="left" w:pos="720"/>
        </w:tabs>
        <w:spacing w:before="120" w:after="120" w:line="240" w:lineRule="auto"/>
        <w:ind w:left="720" w:hanging="720"/>
        <w:rPr>
          <w:rStyle w:val="AERbody"/>
          <w:rFonts w:ascii="Arial" w:hAnsi="Arial" w:cs="Arial"/>
          <w:sz w:val="22"/>
          <w:szCs w:val="22"/>
        </w:rPr>
      </w:pPr>
      <w:r w:rsidRPr="00F727B0">
        <w:rPr>
          <w:rStyle w:val="AERbody"/>
          <w:rFonts w:ascii="Arial" w:hAnsi="Arial" w:cs="Arial"/>
          <w:sz w:val="22"/>
          <w:szCs w:val="22"/>
        </w:rPr>
        <w:t>The User is to be taken as acquiring Distribution Services from the Service Provider as an End-User where Distribution Services are being provided to the User to distribute Gas to a Distribution Supply Point at which the Gas will be either:</w:t>
      </w:r>
    </w:p>
    <w:p w14:paraId="72BF73CD" w14:textId="441DC587" w:rsidR="00957D67" w:rsidRPr="00F727B0" w:rsidRDefault="00FC3600" w:rsidP="001C0E35">
      <w:pPr>
        <w:pStyle w:val="AERbodytext"/>
        <w:numPr>
          <w:ilvl w:val="0"/>
          <w:numId w:val="0"/>
        </w:numPr>
        <w:spacing w:before="120" w:after="120" w:line="240" w:lineRule="auto"/>
        <w:ind w:left="720"/>
        <w:rPr>
          <w:rStyle w:val="AERbody"/>
          <w:rFonts w:ascii="Arial" w:hAnsi="Arial" w:cs="Arial"/>
          <w:sz w:val="22"/>
          <w:szCs w:val="22"/>
        </w:rPr>
      </w:pPr>
      <w:r>
        <w:rPr>
          <w:rStyle w:val="AERbody"/>
          <w:rFonts w:ascii="Arial" w:hAnsi="Arial" w:cs="Arial"/>
          <w:sz w:val="22"/>
          <w:szCs w:val="22"/>
        </w:rPr>
        <w:t>(1)</w:t>
      </w:r>
      <w:r>
        <w:rPr>
          <w:rStyle w:val="AERbody"/>
          <w:rFonts w:ascii="Arial" w:hAnsi="Arial" w:cs="Arial"/>
          <w:sz w:val="22"/>
          <w:szCs w:val="22"/>
        </w:rPr>
        <w:tab/>
      </w:r>
      <w:r w:rsidR="00B44B08" w:rsidRPr="00F727B0">
        <w:rPr>
          <w:rStyle w:val="AERbody"/>
          <w:rFonts w:ascii="Arial" w:hAnsi="Arial" w:cs="Arial"/>
          <w:sz w:val="22"/>
          <w:szCs w:val="22"/>
        </w:rPr>
        <w:t>consumed by the User; or</w:t>
      </w:r>
    </w:p>
    <w:p w14:paraId="35CA6D65" w14:textId="76809DE3" w:rsidR="00957D67" w:rsidRPr="00F727B0" w:rsidRDefault="00FC3600" w:rsidP="001C0E35">
      <w:pPr>
        <w:pStyle w:val="AERbodytext"/>
        <w:numPr>
          <w:ilvl w:val="0"/>
          <w:numId w:val="0"/>
        </w:numPr>
        <w:spacing w:before="120" w:after="120" w:line="240" w:lineRule="auto"/>
        <w:ind w:left="1440" w:hanging="720"/>
        <w:rPr>
          <w:rStyle w:val="AERbody"/>
          <w:rFonts w:ascii="Arial" w:hAnsi="Arial" w:cs="Arial"/>
          <w:sz w:val="22"/>
          <w:szCs w:val="22"/>
        </w:rPr>
      </w:pPr>
      <w:r>
        <w:rPr>
          <w:rStyle w:val="AERbody"/>
          <w:rFonts w:ascii="Arial" w:hAnsi="Arial" w:cs="Arial"/>
          <w:sz w:val="22"/>
          <w:szCs w:val="22"/>
        </w:rPr>
        <w:t>(2)</w:t>
      </w:r>
      <w:r>
        <w:rPr>
          <w:rStyle w:val="AERbody"/>
          <w:rFonts w:ascii="Arial" w:hAnsi="Arial" w:cs="Arial"/>
          <w:sz w:val="22"/>
          <w:szCs w:val="22"/>
        </w:rPr>
        <w:tab/>
      </w:r>
      <w:r w:rsidR="00B44B08" w:rsidRPr="00F727B0">
        <w:rPr>
          <w:rStyle w:val="AERbody"/>
          <w:rFonts w:ascii="Arial" w:hAnsi="Arial" w:cs="Arial"/>
          <w:sz w:val="22"/>
          <w:szCs w:val="22"/>
        </w:rPr>
        <w:t>further transported through an embedded distribution network before being supplied to premises for consumption (being premises that are connected to that embedded distribution network and not directly connected to the Distribution System); or</w:t>
      </w:r>
    </w:p>
    <w:p w14:paraId="31D38127" w14:textId="2D318379" w:rsidR="00957D67" w:rsidRPr="00F727B0" w:rsidRDefault="00FC3600" w:rsidP="001C0E35">
      <w:pPr>
        <w:pStyle w:val="AERbodytext"/>
        <w:numPr>
          <w:ilvl w:val="0"/>
          <w:numId w:val="0"/>
        </w:numPr>
        <w:spacing w:before="120" w:after="120" w:line="240" w:lineRule="auto"/>
        <w:ind w:left="1440" w:hanging="720"/>
        <w:rPr>
          <w:rStyle w:val="AERbody"/>
          <w:rFonts w:ascii="Arial" w:hAnsi="Arial" w:cs="Arial"/>
          <w:sz w:val="22"/>
          <w:szCs w:val="22"/>
        </w:rPr>
      </w:pPr>
      <w:r>
        <w:rPr>
          <w:rStyle w:val="AERbody"/>
          <w:rFonts w:ascii="Arial" w:hAnsi="Arial" w:cs="Arial"/>
          <w:sz w:val="22"/>
          <w:szCs w:val="22"/>
        </w:rPr>
        <w:t>(3)</w:t>
      </w:r>
      <w:r>
        <w:rPr>
          <w:rStyle w:val="AERbody"/>
          <w:rFonts w:ascii="Arial" w:hAnsi="Arial" w:cs="Arial"/>
          <w:sz w:val="22"/>
          <w:szCs w:val="22"/>
        </w:rPr>
        <w:tab/>
      </w:r>
      <w:r w:rsidR="00B44B08" w:rsidRPr="00F727B0">
        <w:rPr>
          <w:rStyle w:val="AERbody"/>
          <w:rFonts w:ascii="Arial" w:hAnsi="Arial" w:cs="Arial"/>
          <w:sz w:val="22"/>
          <w:szCs w:val="22"/>
        </w:rPr>
        <w:t>provided by the User to other persons who consume the Gas after it has passed through the Distribution Supply Point and where the provision of that Gas by the User to those persons does not require the User to hold a Retail Licence (or, if that legislation has come into force in Victoria, a Retailer Authorisation under the National Energy Retail Law).</w:t>
      </w:r>
    </w:p>
    <w:p w14:paraId="1A0E7742" w14:textId="77777777" w:rsidR="00957D67" w:rsidRPr="00F727B0" w:rsidRDefault="00B44B08" w:rsidP="001C0E35">
      <w:pPr>
        <w:pStyle w:val="AERbodytext"/>
        <w:tabs>
          <w:tab w:val="left" w:pos="720"/>
        </w:tabs>
        <w:spacing w:before="120" w:after="120" w:line="240" w:lineRule="auto"/>
        <w:ind w:left="720" w:hanging="720"/>
        <w:rPr>
          <w:rStyle w:val="AERbody"/>
          <w:rFonts w:ascii="Arial" w:hAnsi="Arial" w:cs="Arial"/>
          <w:sz w:val="22"/>
          <w:szCs w:val="22"/>
        </w:rPr>
      </w:pPr>
      <w:r w:rsidRPr="00F727B0">
        <w:rPr>
          <w:rStyle w:val="AERbody"/>
          <w:rFonts w:ascii="Arial" w:hAnsi="Arial" w:cs="Arial"/>
          <w:sz w:val="22"/>
          <w:szCs w:val="22"/>
        </w:rPr>
        <w:t>Without limiting the application of clause 3A(a) that clause means (where the User is acquiring Distribution Services as an End-User):</w:t>
      </w:r>
    </w:p>
    <w:p w14:paraId="3801DA65" w14:textId="38984826" w:rsidR="00957D67" w:rsidRPr="00F727B0" w:rsidRDefault="001C0E35" w:rsidP="001C0E35">
      <w:pPr>
        <w:pStyle w:val="AERbodytext"/>
        <w:numPr>
          <w:ilvl w:val="0"/>
          <w:numId w:val="0"/>
        </w:numPr>
        <w:spacing w:before="120" w:after="120" w:line="240" w:lineRule="auto"/>
        <w:ind w:left="1440" w:hanging="720"/>
        <w:rPr>
          <w:rStyle w:val="AERbody"/>
          <w:rFonts w:ascii="Arial" w:hAnsi="Arial" w:cs="Arial"/>
          <w:sz w:val="22"/>
          <w:szCs w:val="22"/>
        </w:rPr>
      </w:pPr>
      <w:r>
        <w:rPr>
          <w:rStyle w:val="AERbody"/>
          <w:rFonts w:ascii="Arial" w:hAnsi="Arial" w:cs="Arial"/>
          <w:sz w:val="22"/>
          <w:szCs w:val="22"/>
        </w:rPr>
        <w:t>(1)</w:t>
      </w:r>
      <w:r>
        <w:rPr>
          <w:rStyle w:val="AERbody"/>
          <w:rFonts w:ascii="Arial" w:hAnsi="Arial" w:cs="Arial"/>
          <w:sz w:val="22"/>
          <w:szCs w:val="22"/>
        </w:rPr>
        <w:tab/>
      </w:r>
      <w:r w:rsidR="00B44B08" w:rsidRPr="00F727B0">
        <w:rPr>
          <w:rStyle w:val="AERbody"/>
          <w:rFonts w:ascii="Arial" w:hAnsi="Arial" w:cs="Arial"/>
          <w:sz w:val="22"/>
          <w:szCs w:val="22"/>
        </w:rPr>
        <w:t>where a clause of this Agreement refers to the User ensuring the Customer does something, the clause must be interpreted so as to require the User to do that thing; and</w:t>
      </w:r>
    </w:p>
    <w:p w14:paraId="3A24301B" w14:textId="7E6B638A" w:rsidR="00957D67" w:rsidRPr="00F727B0" w:rsidRDefault="001C0E35" w:rsidP="001C0E35">
      <w:pPr>
        <w:pStyle w:val="AERbodytext"/>
        <w:numPr>
          <w:ilvl w:val="0"/>
          <w:numId w:val="0"/>
        </w:numPr>
        <w:spacing w:before="120" w:after="120" w:line="240" w:lineRule="auto"/>
        <w:ind w:left="1440" w:hanging="720"/>
        <w:rPr>
          <w:rStyle w:val="AERbody"/>
          <w:rFonts w:ascii="Arial" w:hAnsi="Arial" w:cs="Arial"/>
          <w:sz w:val="22"/>
          <w:szCs w:val="22"/>
        </w:rPr>
      </w:pPr>
      <w:r>
        <w:rPr>
          <w:rStyle w:val="AERbody"/>
          <w:rFonts w:ascii="Arial" w:hAnsi="Arial" w:cs="Arial"/>
          <w:sz w:val="22"/>
          <w:szCs w:val="22"/>
        </w:rPr>
        <w:t>(2)</w:t>
      </w:r>
      <w:r>
        <w:rPr>
          <w:rStyle w:val="AERbody"/>
          <w:rFonts w:ascii="Arial" w:hAnsi="Arial" w:cs="Arial"/>
          <w:sz w:val="22"/>
          <w:szCs w:val="22"/>
        </w:rPr>
        <w:tab/>
      </w:r>
      <w:r w:rsidR="00B44B08" w:rsidRPr="00F727B0">
        <w:rPr>
          <w:rStyle w:val="AERbody"/>
          <w:rFonts w:ascii="Arial" w:hAnsi="Arial" w:cs="Arial"/>
          <w:sz w:val="22"/>
          <w:szCs w:val="22"/>
        </w:rPr>
        <w:t xml:space="preserve">where a clause of this Agreement refers to the User providing details in respect of a Customer, the clause must be interpreted so as to require the User to provide those details in respect of its own consumption at the relevant Distribution Supply Point. </w:t>
      </w:r>
    </w:p>
    <w:p w14:paraId="1956465D" w14:textId="77777777" w:rsidR="00957D67" w:rsidRPr="00F727B0" w:rsidRDefault="00B44B08" w:rsidP="001C0E35">
      <w:pPr>
        <w:pStyle w:val="AERbodytext"/>
        <w:tabs>
          <w:tab w:val="left" w:pos="720"/>
        </w:tabs>
        <w:spacing w:before="120" w:after="120" w:line="240" w:lineRule="auto"/>
        <w:ind w:left="720" w:hanging="720"/>
        <w:rPr>
          <w:rStyle w:val="AERbody"/>
          <w:rFonts w:ascii="Arial" w:hAnsi="Arial" w:cs="Arial"/>
          <w:sz w:val="22"/>
          <w:szCs w:val="22"/>
        </w:rPr>
      </w:pPr>
      <w:r w:rsidRPr="00F727B0">
        <w:rPr>
          <w:rStyle w:val="AERbody"/>
          <w:rFonts w:ascii="Arial" w:hAnsi="Arial" w:cs="Arial"/>
          <w:sz w:val="22"/>
          <w:szCs w:val="22"/>
        </w:rPr>
        <w:t>Provisions in specific clauses of this Agreement providing how this Agreement applies to the User in its capacity as an End-User do not limit the application of this clause 3A to other provisions of this Agreement.</w:t>
      </w:r>
    </w:p>
    <w:p w14:paraId="1DD62D5D" w14:textId="5F7360FD" w:rsidR="00957D67" w:rsidRPr="001C0E35" w:rsidRDefault="00B44B08" w:rsidP="001C0E35">
      <w:pPr>
        <w:pStyle w:val="AERbodytext"/>
        <w:tabs>
          <w:tab w:val="left" w:pos="720"/>
        </w:tabs>
        <w:spacing w:before="120" w:after="120" w:line="240" w:lineRule="auto"/>
        <w:ind w:left="720" w:hanging="720"/>
        <w:rPr>
          <w:rStyle w:val="AERbody"/>
          <w:rFonts w:ascii="Arial" w:hAnsi="Arial" w:cs="Arial"/>
          <w:sz w:val="22"/>
          <w:szCs w:val="22"/>
        </w:rPr>
      </w:pPr>
      <w:r w:rsidRPr="001C0E35">
        <w:rPr>
          <w:rStyle w:val="AERbody"/>
          <w:rFonts w:ascii="Arial" w:hAnsi="Arial" w:cs="Arial"/>
          <w:sz w:val="22"/>
          <w:szCs w:val="22"/>
        </w:rPr>
        <w:lastRenderedPageBreak/>
        <w:t>To avoid doubt, persons to whom the User on-supplies Gas which is taken by the User as an 'End</w:t>
      </w:r>
      <w:r w:rsidRPr="001C0E35">
        <w:rPr>
          <w:rStyle w:val="AERbody"/>
          <w:rFonts w:ascii="Arial" w:hAnsi="Arial" w:cs="Arial"/>
          <w:sz w:val="22"/>
          <w:szCs w:val="22"/>
        </w:rPr>
        <w:noBreakHyphen/>
        <w:t xml:space="preserve">User' at a Distribution Supply Point are not Customers for the purposes of this Agreement. </w:t>
      </w:r>
    </w:p>
    <w:p w14:paraId="3C96F884" w14:textId="77777777" w:rsidR="00957D67" w:rsidRPr="00F727B0" w:rsidRDefault="00B44B08" w:rsidP="001C0E35">
      <w:pPr>
        <w:pStyle w:val="AERbodytext"/>
        <w:tabs>
          <w:tab w:val="left" w:pos="720"/>
        </w:tabs>
        <w:spacing w:before="120" w:after="120" w:line="240" w:lineRule="auto"/>
        <w:ind w:left="720" w:hanging="720"/>
        <w:rPr>
          <w:rStyle w:val="AERbody"/>
          <w:rFonts w:ascii="Arial" w:hAnsi="Arial" w:cs="Arial"/>
          <w:sz w:val="22"/>
          <w:szCs w:val="22"/>
        </w:rPr>
      </w:pPr>
      <w:r w:rsidRPr="00F727B0">
        <w:rPr>
          <w:rStyle w:val="AERbody"/>
          <w:rFonts w:ascii="Arial" w:hAnsi="Arial" w:cs="Arial"/>
          <w:sz w:val="22"/>
          <w:szCs w:val="22"/>
        </w:rPr>
        <w:t>Where the User is acquiring Distribution Services as an End-User then the User warrants to the Service Provider that:</w:t>
      </w:r>
    </w:p>
    <w:p w14:paraId="06C8AE7B" w14:textId="4B917248" w:rsidR="00957D67" w:rsidRPr="00F727B0" w:rsidRDefault="001C0E35" w:rsidP="001C0E35">
      <w:pPr>
        <w:pStyle w:val="AERbodytext"/>
        <w:numPr>
          <w:ilvl w:val="0"/>
          <w:numId w:val="0"/>
        </w:numPr>
        <w:spacing w:before="120" w:after="120" w:line="240" w:lineRule="auto"/>
        <w:ind w:left="1440" w:hanging="720"/>
        <w:rPr>
          <w:rStyle w:val="AERbody"/>
          <w:rFonts w:ascii="Arial" w:hAnsi="Arial" w:cs="Arial"/>
          <w:sz w:val="22"/>
          <w:szCs w:val="22"/>
        </w:rPr>
      </w:pPr>
      <w:r>
        <w:rPr>
          <w:rStyle w:val="AERbody"/>
          <w:rFonts w:ascii="Arial" w:hAnsi="Arial" w:cs="Arial"/>
          <w:sz w:val="22"/>
          <w:szCs w:val="22"/>
        </w:rPr>
        <w:t>(1)</w:t>
      </w:r>
      <w:r>
        <w:rPr>
          <w:rStyle w:val="AERbody"/>
          <w:rFonts w:ascii="Arial" w:hAnsi="Arial" w:cs="Arial"/>
          <w:sz w:val="22"/>
          <w:szCs w:val="22"/>
        </w:rPr>
        <w:tab/>
      </w:r>
      <w:r w:rsidR="00B44B08" w:rsidRPr="00F727B0">
        <w:rPr>
          <w:rStyle w:val="AERbody"/>
          <w:rFonts w:ascii="Arial" w:hAnsi="Arial" w:cs="Arial"/>
          <w:sz w:val="22"/>
          <w:szCs w:val="22"/>
        </w:rPr>
        <w:t xml:space="preserve">where the User is providing Gas to other persons, the User holds all relevant licences and exemptions to entitle it to lawfully do so; </w:t>
      </w:r>
    </w:p>
    <w:p w14:paraId="5BDA65F2" w14:textId="42563C58" w:rsidR="00957D67" w:rsidRPr="00F727B0" w:rsidRDefault="001C0E35" w:rsidP="001C0E35">
      <w:pPr>
        <w:pStyle w:val="AERbodytext"/>
        <w:numPr>
          <w:ilvl w:val="0"/>
          <w:numId w:val="0"/>
        </w:numPr>
        <w:spacing w:before="120" w:after="120" w:line="240" w:lineRule="auto"/>
        <w:ind w:left="1440" w:hanging="720"/>
        <w:rPr>
          <w:rStyle w:val="AERbody"/>
          <w:rFonts w:ascii="Arial" w:hAnsi="Arial" w:cs="Arial"/>
          <w:sz w:val="22"/>
          <w:szCs w:val="22"/>
        </w:rPr>
      </w:pPr>
      <w:r>
        <w:rPr>
          <w:rStyle w:val="AERbody"/>
          <w:rFonts w:ascii="Arial" w:hAnsi="Arial" w:cs="Arial"/>
          <w:sz w:val="22"/>
          <w:szCs w:val="22"/>
        </w:rPr>
        <w:t>(2)</w:t>
      </w:r>
      <w:r w:rsidR="00B44B08" w:rsidRPr="00F727B0">
        <w:rPr>
          <w:rStyle w:val="AERbody"/>
          <w:rFonts w:ascii="Arial" w:hAnsi="Arial" w:cs="Arial"/>
          <w:sz w:val="22"/>
          <w:szCs w:val="22"/>
        </w:rPr>
        <w:t xml:space="preserve"> </w:t>
      </w:r>
      <w:r>
        <w:rPr>
          <w:rStyle w:val="AERbody"/>
          <w:rFonts w:ascii="Arial" w:hAnsi="Arial" w:cs="Arial"/>
          <w:sz w:val="22"/>
          <w:szCs w:val="22"/>
        </w:rPr>
        <w:tab/>
      </w:r>
      <w:r w:rsidR="00B44B08" w:rsidRPr="00F727B0">
        <w:rPr>
          <w:rStyle w:val="AERbody"/>
          <w:rFonts w:ascii="Arial" w:hAnsi="Arial" w:cs="Arial"/>
          <w:sz w:val="22"/>
          <w:szCs w:val="22"/>
        </w:rPr>
        <w:t>where the User is the owner or operator of an embedded distribution network, the User holds all relevant licences and exemptions to entitle it to lawfully (as applicable) own or operate that embedded distribution network and will ensure that such embedded distribution network is operated safely and in accordance with all applicable laws and good industry practice;</w:t>
      </w:r>
    </w:p>
    <w:p w14:paraId="6485D6C5" w14:textId="4807D13A" w:rsidR="00957D67" w:rsidRPr="00F727B0" w:rsidRDefault="001C0E35" w:rsidP="001C0E35">
      <w:pPr>
        <w:pStyle w:val="AERbodytext"/>
        <w:numPr>
          <w:ilvl w:val="0"/>
          <w:numId w:val="0"/>
        </w:numPr>
        <w:spacing w:before="120" w:after="120" w:line="240" w:lineRule="auto"/>
        <w:ind w:left="1440" w:hanging="720"/>
        <w:rPr>
          <w:rStyle w:val="AERbody"/>
          <w:rFonts w:ascii="Arial" w:hAnsi="Arial" w:cs="Arial"/>
          <w:sz w:val="22"/>
          <w:szCs w:val="22"/>
        </w:rPr>
      </w:pPr>
      <w:r>
        <w:rPr>
          <w:rStyle w:val="AERbody"/>
          <w:rFonts w:ascii="Arial" w:hAnsi="Arial" w:cs="Arial"/>
          <w:sz w:val="22"/>
          <w:szCs w:val="22"/>
        </w:rPr>
        <w:t>(3)</w:t>
      </w:r>
      <w:r>
        <w:rPr>
          <w:rStyle w:val="AERbody"/>
          <w:rFonts w:ascii="Arial" w:hAnsi="Arial" w:cs="Arial"/>
          <w:sz w:val="22"/>
          <w:szCs w:val="22"/>
        </w:rPr>
        <w:tab/>
      </w:r>
      <w:r w:rsidR="00B44B08" w:rsidRPr="00F727B0">
        <w:rPr>
          <w:rStyle w:val="AERbody"/>
          <w:rFonts w:ascii="Arial" w:hAnsi="Arial" w:cs="Arial"/>
          <w:sz w:val="22"/>
          <w:szCs w:val="22"/>
        </w:rPr>
        <w:t>the User will ensure that all pipe work, Gas Installations and other equipment, downstream of the Distribution Supply Point, through which Gas will be transported before it is used or which utilise Gas will be operated safely and in accordance with all applicable laws and good industry practice.</w:t>
      </w:r>
    </w:p>
    <w:p w14:paraId="7D8D25F2" w14:textId="77777777" w:rsidR="00957D67" w:rsidRPr="00F727B0" w:rsidRDefault="0057016E" w:rsidP="001C0E35">
      <w:pPr>
        <w:pStyle w:val="AERbodytext"/>
        <w:tabs>
          <w:tab w:val="left" w:pos="720"/>
        </w:tabs>
        <w:spacing w:before="120" w:after="120" w:line="240" w:lineRule="auto"/>
        <w:ind w:left="720" w:hanging="720"/>
        <w:rPr>
          <w:rStyle w:val="AERbody"/>
          <w:rFonts w:ascii="Arial" w:hAnsi="Arial" w:cs="Arial"/>
          <w:sz w:val="22"/>
          <w:szCs w:val="22"/>
        </w:rPr>
      </w:pPr>
      <w:r w:rsidRPr="00F727B0">
        <w:rPr>
          <w:rStyle w:val="AERbody"/>
          <w:rFonts w:ascii="Arial" w:hAnsi="Arial" w:cs="Arial"/>
          <w:sz w:val="22"/>
          <w:szCs w:val="22"/>
        </w:rPr>
        <w:t>Nothing in this Agreement entitles the User to connect an embedded network to the Distribution System. If the User wishes to connect such an embedded network to the Distribution System it must make an application to the Service Provider, in accordance with all applicable Regulatory Instruments, and enter into a connection agreement with the Service Provider.</w:t>
      </w:r>
    </w:p>
    <w:p w14:paraId="2AF5A1B6" w14:textId="219239CF" w:rsidR="00425963" w:rsidRDefault="00425963" w:rsidP="00226789">
      <w:pPr>
        <w:pStyle w:val="Heading1"/>
        <w:numPr>
          <w:ilvl w:val="0"/>
          <w:numId w:val="4"/>
        </w:numPr>
        <w:tabs>
          <w:tab w:val="clear" w:pos="360"/>
        </w:tabs>
        <w:spacing w:before="120"/>
        <w:ind w:left="567" w:hanging="567"/>
      </w:pPr>
      <w:bookmarkStart w:id="14" w:name="_Toc469526385"/>
      <w:r>
        <w:t>Distribution Services</w:t>
      </w:r>
      <w:bookmarkEnd w:id="14"/>
    </w:p>
    <w:p w14:paraId="2C499311" w14:textId="77777777" w:rsidR="00425963" w:rsidRDefault="00425963" w:rsidP="00226789">
      <w:pPr>
        <w:pStyle w:val="Heading2"/>
        <w:numPr>
          <w:ilvl w:val="1"/>
          <w:numId w:val="4"/>
        </w:numPr>
        <w:spacing w:before="120" w:after="120"/>
      </w:pPr>
      <w:bookmarkStart w:id="15" w:name="_Toc469526386"/>
      <w:r>
        <w:t>Provision of Distribution Services</w:t>
      </w:r>
      <w:bookmarkEnd w:id="15"/>
    </w:p>
    <w:p w14:paraId="1D9BC5C0" w14:textId="77777777" w:rsidR="00425963" w:rsidRDefault="00425963" w:rsidP="001C0E35">
      <w:pPr>
        <w:numPr>
          <w:ilvl w:val="0"/>
          <w:numId w:val="75"/>
        </w:numPr>
        <w:tabs>
          <w:tab w:val="clear" w:pos="1080"/>
          <w:tab w:val="num" w:pos="720"/>
        </w:tabs>
        <w:spacing w:before="120" w:after="120"/>
        <w:ind w:left="720"/>
      </w:pPr>
      <w:r>
        <w:t>Subject to the User providing or substituting credit support as required under clause 7.8 or as may be required by Regulatory Instruments (including Division 4 of Part 21 of the National Gas Rules (“Credit Support Regime”)), the Service Provider will, subject to clause 3, provide to the User in relation to each Customer the Distribution Services in accordance with:</w:t>
      </w:r>
    </w:p>
    <w:p w14:paraId="7BFE10AB" w14:textId="77777777" w:rsidR="00425963" w:rsidRDefault="00425963" w:rsidP="001C0E35">
      <w:pPr>
        <w:numPr>
          <w:ilvl w:val="1"/>
          <w:numId w:val="14"/>
        </w:numPr>
        <w:tabs>
          <w:tab w:val="clear" w:pos="1800"/>
          <w:tab w:val="num" w:pos="1440"/>
        </w:tabs>
        <w:spacing w:before="120" w:after="120"/>
        <w:ind w:left="1440"/>
      </w:pPr>
      <w:r>
        <w:t>good gas industry practice; and</w:t>
      </w:r>
    </w:p>
    <w:p w14:paraId="5CD2599E" w14:textId="77777777" w:rsidR="00425963" w:rsidRDefault="00425963" w:rsidP="001C0E35">
      <w:pPr>
        <w:numPr>
          <w:ilvl w:val="1"/>
          <w:numId w:val="14"/>
        </w:numPr>
        <w:tabs>
          <w:tab w:val="clear" w:pos="1800"/>
          <w:tab w:val="num" w:pos="1440"/>
        </w:tabs>
        <w:spacing w:before="120" w:after="120"/>
        <w:ind w:left="1440"/>
      </w:pPr>
      <w:r>
        <w:t>the terms and conditions of this Agreement.</w:t>
      </w:r>
    </w:p>
    <w:p w14:paraId="0CC4F903" w14:textId="77777777" w:rsidR="00425963" w:rsidRDefault="00425963" w:rsidP="001C0E35">
      <w:pPr>
        <w:numPr>
          <w:ilvl w:val="0"/>
          <w:numId w:val="75"/>
        </w:numPr>
        <w:tabs>
          <w:tab w:val="clear" w:pos="1080"/>
          <w:tab w:val="num" w:pos="720"/>
        </w:tabs>
        <w:spacing w:before="120" w:after="120"/>
        <w:ind w:left="720"/>
      </w:pPr>
      <w:r>
        <w:t>In respect of each Customer, this Agreement applies:</w:t>
      </w:r>
    </w:p>
    <w:p w14:paraId="7B91B02B" w14:textId="77777777" w:rsidR="00425963" w:rsidRDefault="00425963" w:rsidP="001C0E35">
      <w:pPr>
        <w:numPr>
          <w:ilvl w:val="0"/>
          <w:numId w:val="103"/>
        </w:numPr>
        <w:tabs>
          <w:tab w:val="clear" w:pos="1800"/>
          <w:tab w:val="num" w:pos="1440"/>
        </w:tabs>
        <w:spacing w:before="120" w:after="120"/>
        <w:ind w:left="1440"/>
      </w:pPr>
      <w:r>
        <w:t>from and including the date that the User requests (or is deemed under clause 4.2 to have requested) the provision of the Distribution Services in respect of the Customer (or any later date nominated by the User in any such request); and</w:t>
      </w:r>
    </w:p>
    <w:p w14:paraId="1F2057C9" w14:textId="77777777" w:rsidR="00425963" w:rsidRDefault="00425963" w:rsidP="001C0E35">
      <w:pPr>
        <w:numPr>
          <w:ilvl w:val="0"/>
          <w:numId w:val="103"/>
        </w:numPr>
        <w:tabs>
          <w:tab w:val="clear" w:pos="1800"/>
          <w:tab w:val="num" w:pos="1440"/>
        </w:tabs>
        <w:spacing w:before="120" w:after="120"/>
        <w:ind w:left="1440"/>
      </w:pPr>
      <w:r>
        <w:t xml:space="preserve">subject to clause 12, until and including the earlier of the dates described in clause 4.3(a) or 4.3(b) in relation to that Customer or, if clause 4.3(c) applies to the Customer, the date that the Customer is no longer entitled to be Reconnected by a User under the </w:t>
      </w:r>
      <w:r w:rsidR="000D3F17">
        <w:t>relevant Regulatory Instrument</w:t>
      </w:r>
      <w:r>
        <w:t>.</w:t>
      </w:r>
    </w:p>
    <w:p w14:paraId="36D47EBB" w14:textId="77777777" w:rsidR="00425963" w:rsidRDefault="00425963" w:rsidP="001C0E35">
      <w:pPr>
        <w:numPr>
          <w:ilvl w:val="0"/>
          <w:numId w:val="75"/>
        </w:numPr>
        <w:tabs>
          <w:tab w:val="clear" w:pos="1080"/>
          <w:tab w:val="num" w:pos="720"/>
        </w:tabs>
        <w:spacing w:before="120" w:after="120"/>
        <w:ind w:left="720"/>
      </w:pPr>
      <w:r w:rsidRPr="00AA6604">
        <w:t>The parties acknowledge that the amounts payable by the User under this Agreement for the provision of the Distribution Services are distribution service charges for the purposes of Part 21 of the National Gas Rules</w:t>
      </w:r>
      <w:r>
        <w:t xml:space="preserve"> (“Retail support obligations between distributors and retailers”)</w:t>
      </w:r>
      <w:r w:rsidRPr="00AA6604">
        <w:t>.</w:t>
      </w:r>
    </w:p>
    <w:p w14:paraId="110E9511" w14:textId="77777777" w:rsidR="00E54860" w:rsidRDefault="00E54860" w:rsidP="001C0E35">
      <w:pPr>
        <w:numPr>
          <w:ilvl w:val="0"/>
          <w:numId w:val="75"/>
        </w:numPr>
        <w:tabs>
          <w:tab w:val="clear" w:pos="1080"/>
          <w:tab w:val="num" w:pos="720"/>
        </w:tabs>
        <w:spacing w:before="120" w:after="120"/>
        <w:ind w:left="720"/>
      </w:pPr>
      <w:r>
        <w:t xml:space="preserve">Clause 4.1(c) does not apply to the extent the User is not acquiring Distribution Services as a 'retailer', as that term </w:t>
      </w:r>
      <w:r w:rsidR="00DC1D0C">
        <w:t xml:space="preserve">is used </w:t>
      </w:r>
      <w:r>
        <w:t>in Part 21 of the National Gas Rules.</w:t>
      </w:r>
    </w:p>
    <w:p w14:paraId="77796B70" w14:textId="77777777" w:rsidR="00425963" w:rsidRDefault="00425963" w:rsidP="00226789">
      <w:pPr>
        <w:pStyle w:val="Heading2"/>
        <w:numPr>
          <w:ilvl w:val="1"/>
          <w:numId w:val="4"/>
        </w:numPr>
        <w:spacing w:before="120" w:after="120"/>
      </w:pPr>
      <w:bookmarkStart w:id="16" w:name="_Toc469526387"/>
      <w:r>
        <w:t>Deemed Request for Distribution Services</w:t>
      </w:r>
      <w:bookmarkEnd w:id="16"/>
    </w:p>
    <w:p w14:paraId="081BA5B8" w14:textId="77777777" w:rsidR="00425963" w:rsidRDefault="00425963" w:rsidP="00226789">
      <w:pPr>
        <w:spacing w:before="120" w:after="120"/>
      </w:pPr>
      <w:r>
        <w:t>The User shall be deemed to have requested the Service Provider to provide Distribution Services in respect of a person whilst that person is a Customer.</w:t>
      </w:r>
    </w:p>
    <w:p w14:paraId="27B14B67" w14:textId="77777777" w:rsidR="00425963" w:rsidRDefault="00425963" w:rsidP="00226789">
      <w:pPr>
        <w:pStyle w:val="Heading2"/>
        <w:numPr>
          <w:ilvl w:val="1"/>
          <w:numId w:val="4"/>
        </w:numPr>
        <w:spacing w:before="120" w:after="120"/>
      </w:pPr>
      <w:bookmarkStart w:id="17" w:name="_Toc469526388"/>
      <w:r>
        <w:lastRenderedPageBreak/>
        <w:t>Cessation of Provision of Distribution Services</w:t>
      </w:r>
      <w:bookmarkEnd w:id="17"/>
    </w:p>
    <w:p w14:paraId="57A673CD" w14:textId="77777777" w:rsidR="00425963" w:rsidRDefault="00425963" w:rsidP="00226789">
      <w:pPr>
        <w:spacing w:before="120" w:after="120"/>
      </w:pPr>
      <w:r>
        <w:t>The Service Provider shall cease to provide the Distribution Services to the User in respect of a Customer upon the first to occur of:</w:t>
      </w:r>
    </w:p>
    <w:p w14:paraId="27B560F5" w14:textId="77777777" w:rsidR="00425963" w:rsidRPr="0068051B" w:rsidRDefault="00E54860" w:rsidP="00226789">
      <w:pPr>
        <w:numPr>
          <w:ilvl w:val="0"/>
          <w:numId w:val="15"/>
        </w:numPr>
        <w:spacing w:before="120" w:after="120"/>
        <w:rPr>
          <w:lang w:val="en-US"/>
        </w:rPr>
      </w:pPr>
      <w:r w:rsidRPr="0068051B">
        <w:rPr>
          <w:lang w:val="en-US"/>
        </w:rPr>
        <w:t>the time at which AEMO transfers financial responsibility for the Customer's MIRN from the User to another Gas Retailer or (unless the User is (by virtue of it taking Gas as an End-User) the Customer) to the Customer directly</w:t>
      </w:r>
      <w:r w:rsidR="00425963" w:rsidRPr="0068051B">
        <w:rPr>
          <w:lang w:val="en-US"/>
        </w:rPr>
        <w:t>;</w:t>
      </w:r>
    </w:p>
    <w:p w14:paraId="7455568A" w14:textId="77777777" w:rsidR="00425963" w:rsidRDefault="00425963" w:rsidP="00226789">
      <w:pPr>
        <w:numPr>
          <w:ilvl w:val="0"/>
          <w:numId w:val="15"/>
        </w:numPr>
        <w:spacing w:before="120" w:after="120"/>
      </w:pPr>
      <w:r>
        <w:rPr>
          <w:szCs w:val="22"/>
          <w:lang w:val="en-US"/>
        </w:rPr>
        <w:t xml:space="preserve">the date agreed between the User and the Service Provider </w:t>
      </w:r>
      <w:r>
        <w:rPr>
          <w:lang w:val="en-US"/>
        </w:rPr>
        <w:t>for the purposes of this clause 4.3, on which the Customer ceases to, or ceases to be entitled to, receive Supply in respect of that Distribution Supply Point, which may or may not include Disconnection</w:t>
      </w:r>
      <w:r>
        <w:t>; or</w:t>
      </w:r>
    </w:p>
    <w:p w14:paraId="08E5ED8A" w14:textId="77777777" w:rsidR="00425963" w:rsidRDefault="00425963" w:rsidP="00226789">
      <w:pPr>
        <w:numPr>
          <w:ilvl w:val="0"/>
          <w:numId w:val="15"/>
        </w:numPr>
        <w:spacing w:before="120" w:after="120"/>
      </w:pPr>
      <w:r>
        <w:rPr>
          <w:szCs w:val="22"/>
          <w:lang w:val="en-US"/>
        </w:rPr>
        <w:t xml:space="preserve">the date on which the </w:t>
      </w:r>
      <w:r>
        <w:rPr>
          <w:lang w:val="en-US"/>
        </w:rPr>
        <w:t>Service Provider, following request by the User, removes its Metering Installation relating to the Customer's Distribution Supply Point</w:t>
      </w:r>
      <w:r>
        <w:t>.</w:t>
      </w:r>
    </w:p>
    <w:p w14:paraId="77D66EEB" w14:textId="77777777" w:rsidR="00425963" w:rsidRDefault="00425963" w:rsidP="00226789">
      <w:pPr>
        <w:pStyle w:val="Heading2"/>
        <w:numPr>
          <w:ilvl w:val="1"/>
          <w:numId w:val="4"/>
        </w:numPr>
        <w:spacing w:before="120" w:after="120"/>
      </w:pPr>
      <w:bookmarkStart w:id="18" w:name="_Ref316994641"/>
      <w:bookmarkStart w:id="19" w:name="_Toc469526389"/>
      <w:r>
        <w:t>Entitlement to Refuse Service</w:t>
      </w:r>
      <w:bookmarkEnd w:id="18"/>
      <w:bookmarkEnd w:id="19"/>
    </w:p>
    <w:p w14:paraId="786A1884" w14:textId="77777777" w:rsidR="00425963" w:rsidRDefault="00425963" w:rsidP="001C0E35">
      <w:pPr>
        <w:numPr>
          <w:ilvl w:val="0"/>
          <w:numId w:val="16"/>
        </w:numPr>
        <w:tabs>
          <w:tab w:val="clear" w:pos="1080"/>
          <w:tab w:val="num" w:pos="720"/>
        </w:tabs>
        <w:spacing w:before="120" w:after="120"/>
        <w:ind w:left="720"/>
      </w:pPr>
      <w:bookmarkStart w:id="20" w:name="_Ref316994643"/>
      <w:r>
        <w:t>Nothing in this Agreement requires the Service Provider to provide Distribution Services in respect of a Customer in circumstances where a Regulatory Instrument requires or permits the Service Provider to refuse to provide Distribution Services.</w:t>
      </w:r>
      <w:bookmarkEnd w:id="20"/>
    </w:p>
    <w:p w14:paraId="193B7691" w14:textId="4B069D7F" w:rsidR="00425963" w:rsidRDefault="00425963" w:rsidP="001C0E35">
      <w:pPr>
        <w:numPr>
          <w:ilvl w:val="0"/>
          <w:numId w:val="16"/>
        </w:numPr>
        <w:tabs>
          <w:tab w:val="clear" w:pos="1080"/>
          <w:tab w:val="num" w:pos="720"/>
        </w:tabs>
        <w:spacing w:before="120" w:after="120"/>
        <w:ind w:left="720"/>
        <w:rPr>
          <w:b/>
        </w:rPr>
      </w:pPr>
      <w:bookmarkStart w:id="21" w:name="_Ref316994642"/>
      <w:r w:rsidRPr="00AA6604">
        <w:t xml:space="preserve">Without limiting clause </w:t>
      </w:r>
      <w:r w:rsidR="00F727B0">
        <w:fldChar w:fldCharType="begin"/>
      </w:r>
      <w:r w:rsidR="00F727B0">
        <w:instrText xml:space="preserve"> REF _Ref316994641 \r \h  \* MERGEFORMAT </w:instrText>
      </w:r>
      <w:r w:rsidR="00F727B0">
        <w:fldChar w:fldCharType="separate"/>
      </w:r>
      <w:r w:rsidR="005F0FA5">
        <w:t>4.4</w:t>
      </w:r>
      <w:r w:rsidR="00F727B0">
        <w:fldChar w:fldCharType="end"/>
      </w:r>
      <w:r w:rsidR="00F727B0">
        <w:fldChar w:fldCharType="begin"/>
      </w:r>
      <w:r w:rsidR="00F727B0">
        <w:instrText xml:space="preserve"> REF _Ref316994643 \r \h  \* MERGEFORMAT </w:instrText>
      </w:r>
      <w:r w:rsidR="00F727B0">
        <w:fldChar w:fldCharType="separate"/>
      </w:r>
      <w:r w:rsidR="005F0FA5">
        <w:t>(a)</w:t>
      </w:r>
      <w:r w:rsidR="00F727B0">
        <w:fldChar w:fldCharType="end"/>
      </w:r>
      <w:r w:rsidRPr="00AA6604">
        <w:t xml:space="preserve"> the Service Provider is not liable for any failure (whether in whole or in part) to provide Distribution Services in respect of a Customer where that Customer has not complied with the terms of any contract it has with the Service Provider or requirements of Regulatory Instruments and as a result of that non-compliance the Service Provider is entitled, by virtue of that contract or those Regulatory Instruments, to suspend, curtail or not provide </w:t>
      </w:r>
      <w:r w:rsidR="0068051B">
        <w:t>Distribution S</w:t>
      </w:r>
      <w:r w:rsidRPr="00AA6604">
        <w:t>ervices to that Customer.</w:t>
      </w:r>
      <w:bookmarkEnd w:id="21"/>
      <w:r w:rsidRPr="00AA6604">
        <w:t xml:space="preserve"> </w:t>
      </w:r>
    </w:p>
    <w:p w14:paraId="194060D6" w14:textId="77777777" w:rsidR="00425963" w:rsidRDefault="00425963" w:rsidP="004B508B">
      <w:pPr>
        <w:numPr>
          <w:ilvl w:val="0"/>
          <w:numId w:val="16"/>
        </w:numPr>
        <w:tabs>
          <w:tab w:val="clear" w:pos="1080"/>
        </w:tabs>
        <w:spacing w:before="120" w:after="120"/>
        <w:ind w:left="720"/>
      </w:pPr>
      <w:r>
        <w:t>The Service Provider is not obliged to provide Distribution Services if the Gas which the User seeks to inject into or withdraw from the Distribution System:</w:t>
      </w:r>
    </w:p>
    <w:p w14:paraId="55CFA225" w14:textId="77777777" w:rsidR="00425963" w:rsidRDefault="00425963" w:rsidP="004B508B">
      <w:pPr>
        <w:numPr>
          <w:ilvl w:val="1"/>
          <w:numId w:val="16"/>
        </w:numPr>
        <w:tabs>
          <w:tab w:val="clear" w:pos="1800"/>
        </w:tabs>
        <w:spacing w:before="120" w:after="120"/>
        <w:ind w:left="1440"/>
      </w:pPr>
      <w:r>
        <w:t>does not meet the Specifications; or</w:t>
      </w:r>
    </w:p>
    <w:p w14:paraId="198C4C52" w14:textId="77777777" w:rsidR="00425963" w:rsidRDefault="00425963" w:rsidP="004B508B">
      <w:pPr>
        <w:numPr>
          <w:ilvl w:val="1"/>
          <w:numId w:val="16"/>
        </w:numPr>
        <w:tabs>
          <w:tab w:val="clear" w:pos="1800"/>
        </w:tabs>
        <w:spacing w:before="120" w:after="120"/>
        <w:ind w:left="1440"/>
      </w:pPr>
      <w:r>
        <w:t>contains any material or has properties that the Service Provider reasonably believes may be deleterious to the Distribution System or to the operation of the Distribution System,</w:t>
      </w:r>
    </w:p>
    <w:p w14:paraId="3658A854" w14:textId="77777777" w:rsidR="00425963" w:rsidRDefault="00425963" w:rsidP="001C0E35">
      <w:pPr>
        <w:spacing w:before="120" w:after="120"/>
        <w:ind w:left="720"/>
      </w:pPr>
      <w:r w:rsidRPr="00AA6604">
        <w:t>and if Gas is delivered into the Distribution System whether by the User or another person which is Gas to which paragraph</w:t>
      </w:r>
      <w:r>
        <w:t>s (1) or</w:t>
      </w:r>
      <w:r w:rsidRPr="00AA6604">
        <w:t xml:space="preserve"> (2) above applies then the Service Provider may curtail or interrupt the provision of Distribution Services, flare or release Gas or take whatever other steps the Service Provider considers necessary or desirable to ensure that Gas within the Distribution System meets the Specifications, does not contain deleterious material or properties and does not present a threat to any person or property.</w:t>
      </w:r>
    </w:p>
    <w:p w14:paraId="023E5D62" w14:textId="569C8463" w:rsidR="00787C4A" w:rsidRDefault="00787C4A" w:rsidP="001C0E35">
      <w:pPr>
        <w:numPr>
          <w:ilvl w:val="0"/>
          <w:numId w:val="16"/>
        </w:numPr>
        <w:tabs>
          <w:tab w:val="clear" w:pos="1080"/>
          <w:tab w:val="num" w:pos="720"/>
        </w:tabs>
        <w:spacing w:before="120" w:after="120"/>
        <w:ind w:left="720"/>
      </w:pPr>
      <w:r>
        <w:t>The Service Provider will notify the User as soon as reasonably practicable if the Service Provider becomes aware that Gas of the type referred to in 4.4(c) is being injected.</w:t>
      </w:r>
    </w:p>
    <w:p w14:paraId="2D913B4A" w14:textId="4D8FC12D" w:rsidR="00425963" w:rsidRDefault="00425963" w:rsidP="001C0E35">
      <w:pPr>
        <w:numPr>
          <w:ilvl w:val="0"/>
          <w:numId w:val="16"/>
        </w:numPr>
        <w:tabs>
          <w:tab w:val="clear" w:pos="1080"/>
          <w:tab w:val="num" w:pos="720"/>
        </w:tabs>
        <w:spacing w:before="120" w:after="120"/>
        <w:ind w:left="720"/>
      </w:pPr>
      <w:r>
        <w:t>The Service Provider is not obliged to provide the Distribution Services if the User:</w:t>
      </w:r>
    </w:p>
    <w:p w14:paraId="379C52B0" w14:textId="77777777" w:rsidR="00425963" w:rsidRDefault="0068051B" w:rsidP="001C0E35">
      <w:pPr>
        <w:numPr>
          <w:ilvl w:val="1"/>
          <w:numId w:val="16"/>
        </w:numPr>
        <w:tabs>
          <w:tab w:val="clear" w:pos="1800"/>
          <w:tab w:val="num" w:pos="1440"/>
        </w:tabs>
        <w:spacing w:before="120" w:after="120"/>
        <w:ind w:left="1440"/>
      </w:pPr>
      <w:r>
        <w:t xml:space="preserve">has not made payment of monies due under this Agreement </w:t>
      </w:r>
      <w:r w:rsidR="00425963">
        <w:t>within 7 days of receipt of a notice of default issued by the Service Provider under clause 12.2(a); and</w:t>
      </w:r>
    </w:p>
    <w:p w14:paraId="031CFB63" w14:textId="77777777" w:rsidR="00425963" w:rsidRDefault="00425963" w:rsidP="001C0E35">
      <w:pPr>
        <w:numPr>
          <w:ilvl w:val="1"/>
          <w:numId w:val="16"/>
        </w:numPr>
        <w:tabs>
          <w:tab w:val="clear" w:pos="1800"/>
          <w:tab w:val="num" w:pos="1440"/>
        </w:tabs>
        <w:spacing w:before="120" w:after="120"/>
        <w:ind w:left="1440"/>
      </w:pPr>
      <w:r>
        <w:t>has not issued a notice of dispute under clause 14.2 in relation to that payment or disputed its liability to make that payment in accordance with relevant Regulatory Instruments.</w:t>
      </w:r>
    </w:p>
    <w:p w14:paraId="09E4C974" w14:textId="77777777" w:rsidR="00425963" w:rsidRDefault="00425963" w:rsidP="00226789">
      <w:pPr>
        <w:pStyle w:val="Heading2"/>
        <w:numPr>
          <w:ilvl w:val="1"/>
          <w:numId w:val="4"/>
        </w:numPr>
        <w:spacing w:before="120" w:after="120"/>
      </w:pPr>
      <w:bookmarkStart w:id="22" w:name="_Ref316994644"/>
      <w:bookmarkStart w:id="23" w:name="_Toc469526390"/>
      <w:r>
        <w:t>Suspension for Supplier of Last Resort</w:t>
      </w:r>
      <w:bookmarkEnd w:id="22"/>
      <w:bookmarkEnd w:id="23"/>
    </w:p>
    <w:p w14:paraId="29111B5F" w14:textId="77777777" w:rsidR="00425963" w:rsidRDefault="00425963" w:rsidP="00226789">
      <w:pPr>
        <w:numPr>
          <w:ilvl w:val="0"/>
          <w:numId w:val="91"/>
        </w:numPr>
        <w:spacing w:before="120" w:after="120"/>
      </w:pPr>
      <w:bookmarkStart w:id="24" w:name="_Ref313398743"/>
      <w:r w:rsidRPr="00AA6604">
        <w:t>If a person commences to act as “supplier of last resort” (as that concept is used in the GIA) or a “ROLR” (as that concept is used in the National En</w:t>
      </w:r>
      <w:r>
        <w:t>ergy Retail Law) in respect of one or more</w:t>
      </w:r>
      <w:r w:rsidRPr="00AA6604">
        <w:t xml:space="preserve"> Customer</w:t>
      </w:r>
      <w:r>
        <w:t>s</w:t>
      </w:r>
      <w:r w:rsidRPr="00AA6604">
        <w:t xml:space="preserve"> of the User then the Service Provider </w:t>
      </w:r>
      <w:r>
        <w:t xml:space="preserve">may suspend the provision of </w:t>
      </w:r>
      <w:r w:rsidRPr="00AA6604">
        <w:t>Distribution Service</w:t>
      </w:r>
      <w:r>
        <w:t>s to the User in respect of those</w:t>
      </w:r>
      <w:r w:rsidRPr="00AA6604">
        <w:t xml:space="preserve"> Customer</w:t>
      </w:r>
      <w:r>
        <w:t>s</w:t>
      </w:r>
      <w:r w:rsidRPr="00AA6604">
        <w:t xml:space="preserve"> under this Agreement</w:t>
      </w:r>
      <w:r>
        <w:t xml:space="preserve"> and may take such action as the Service Provider considers is required to effect such suspension</w:t>
      </w:r>
      <w:r w:rsidRPr="00AA6604">
        <w:t>.</w:t>
      </w:r>
      <w:bookmarkEnd w:id="24"/>
    </w:p>
    <w:p w14:paraId="1053C6C6" w14:textId="318E2865" w:rsidR="00425963" w:rsidRDefault="00425963" w:rsidP="00226789">
      <w:pPr>
        <w:numPr>
          <w:ilvl w:val="0"/>
          <w:numId w:val="91"/>
        </w:numPr>
        <w:spacing w:before="120" w:after="120"/>
        <w:rPr>
          <w:b/>
        </w:rPr>
      </w:pPr>
      <w:r>
        <w:lastRenderedPageBreak/>
        <w:t xml:space="preserve">Where pursuant to clause </w:t>
      </w:r>
      <w:r w:rsidR="000F0C85">
        <w:t>4.5</w:t>
      </w:r>
      <w:r w:rsidR="00F727B0">
        <w:fldChar w:fldCharType="begin"/>
      </w:r>
      <w:r w:rsidR="00F727B0">
        <w:instrText xml:space="preserve"> REF _Ref313398743 \w \h  \* MERGEFORMAT </w:instrText>
      </w:r>
      <w:r w:rsidR="00F727B0">
        <w:fldChar w:fldCharType="separate"/>
      </w:r>
      <w:r w:rsidR="005F0FA5">
        <w:t>(a)</w:t>
      </w:r>
      <w:r w:rsidR="00F727B0">
        <w:fldChar w:fldCharType="end"/>
      </w:r>
      <w:r>
        <w:t xml:space="preserve"> the Service Provider suspends the provision of Distribution Services to the User in respect of all existing Customers of the User, the Service Provider has no further obligation to provide Distribution Services to the User, and the User must not take any steps to seek to obtain or utilise such Distribution Services, until the User has:</w:t>
      </w:r>
    </w:p>
    <w:p w14:paraId="78FD5828" w14:textId="77777777" w:rsidR="00425963" w:rsidRDefault="00425963" w:rsidP="00226789">
      <w:pPr>
        <w:numPr>
          <w:ilvl w:val="1"/>
          <w:numId w:val="91"/>
        </w:numPr>
        <w:spacing w:before="120" w:after="120"/>
      </w:pPr>
      <w:r>
        <w:t xml:space="preserve">paid to the Service Provider all amounts accrued due to the Service Provider but unpaid; and </w:t>
      </w:r>
    </w:p>
    <w:p w14:paraId="2A2BDDE6" w14:textId="77777777" w:rsidR="00425963" w:rsidRDefault="00425963" w:rsidP="00226789">
      <w:pPr>
        <w:numPr>
          <w:ilvl w:val="1"/>
          <w:numId w:val="91"/>
        </w:numPr>
        <w:spacing w:before="120" w:after="120"/>
      </w:pPr>
      <w:r>
        <w:t xml:space="preserve">provided to the Service Provider any credit support required by clause 7.8 or as may be required by Regulatory Instruments; and </w:t>
      </w:r>
    </w:p>
    <w:p w14:paraId="6FEC76E0" w14:textId="77777777" w:rsidR="00425963" w:rsidRDefault="00425963" w:rsidP="00226789">
      <w:pPr>
        <w:numPr>
          <w:ilvl w:val="1"/>
          <w:numId w:val="91"/>
        </w:numPr>
        <w:spacing w:before="120" w:after="120"/>
      </w:pPr>
      <w:r>
        <w:t>otherwise satisfied the Service Provider (acting reasonably) the User is solvent and will be able to comply with its obligations under this Agreement.</w:t>
      </w:r>
    </w:p>
    <w:p w14:paraId="5D9963AA" w14:textId="148AB487" w:rsidR="00425963" w:rsidRDefault="00425963" w:rsidP="00226789">
      <w:pPr>
        <w:numPr>
          <w:ilvl w:val="0"/>
          <w:numId w:val="91"/>
        </w:numPr>
        <w:spacing w:before="120" w:after="120"/>
      </w:pPr>
      <w:r w:rsidRPr="00AA6604">
        <w:t xml:space="preserve">If the User commences to act as “supplier of last resort” (as that concept is used in the GIA) or a “ROLR” (as that concept is used in the National Energy Retail Law) in respect of a person who is an </w:t>
      </w:r>
      <w:r w:rsidR="0068051B">
        <w:t>E</w:t>
      </w:r>
      <w:r w:rsidRPr="00AA6604">
        <w:t>nd-</w:t>
      </w:r>
      <w:r w:rsidR="0068051B">
        <w:t>U</w:t>
      </w:r>
      <w:r w:rsidRPr="00AA6604">
        <w:t xml:space="preserve">ser of Gas then, subject to any provisions to the contrary in Regulatory Instruments, for the period in which the User so acts as supplier of last resort or ROLR that </w:t>
      </w:r>
      <w:r w:rsidR="000F0C85">
        <w:t>E</w:t>
      </w:r>
      <w:r w:rsidRPr="00AA6604">
        <w:t>nd-</w:t>
      </w:r>
      <w:r w:rsidR="000F0C85">
        <w:t>U</w:t>
      </w:r>
      <w:r w:rsidRPr="00AA6604">
        <w:t xml:space="preserve">ser will be treated as a Customer of the User for the purposes of this Agreement.  </w:t>
      </w:r>
    </w:p>
    <w:p w14:paraId="60914700" w14:textId="50CA9C37" w:rsidR="00425963" w:rsidRDefault="00425963" w:rsidP="00226789">
      <w:pPr>
        <w:numPr>
          <w:ilvl w:val="0"/>
          <w:numId w:val="91"/>
        </w:numPr>
        <w:spacing w:before="120" w:after="120"/>
        <w:rPr>
          <w:b/>
        </w:rPr>
      </w:pPr>
      <w:r w:rsidRPr="00AA6604">
        <w:t xml:space="preserve">The references in this clause </w:t>
      </w:r>
      <w:r w:rsidR="00F727B0">
        <w:fldChar w:fldCharType="begin"/>
      </w:r>
      <w:r w:rsidR="00F727B0">
        <w:instrText xml:space="preserve"> REF _Ref316994644 \r \h  \* MERGEFORMAT </w:instrText>
      </w:r>
      <w:r w:rsidR="00F727B0">
        <w:fldChar w:fldCharType="separate"/>
      </w:r>
      <w:r w:rsidR="005F0FA5">
        <w:t>4.5</w:t>
      </w:r>
      <w:r w:rsidR="00F727B0">
        <w:fldChar w:fldCharType="end"/>
      </w:r>
      <w:r w:rsidRPr="00AA6604">
        <w:t xml:space="preserve"> to a person or the User commencing to act are to the person or User commencing to act in respect of a specific RoLR event (as that term is used in the National Energy Retail Law) or trigger event (as that term is used in the GIA) (as compared to a person or the User being appointed to act as RoLR or supplier of last resort should future RoLR or trigger events (as applicable) occur).   </w:t>
      </w:r>
    </w:p>
    <w:p w14:paraId="405DA776" w14:textId="77777777" w:rsidR="00425963" w:rsidRDefault="00425963" w:rsidP="00226789">
      <w:pPr>
        <w:pStyle w:val="Heading2"/>
        <w:numPr>
          <w:ilvl w:val="1"/>
          <w:numId w:val="4"/>
        </w:numPr>
        <w:spacing w:before="120" w:after="120"/>
      </w:pPr>
      <w:bookmarkStart w:id="25" w:name="_Toc469526391"/>
      <w:r>
        <w:t>Conditions of Supply</w:t>
      </w:r>
      <w:bookmarkEnd w:id="25"/>
    </w:p>
    <w:p w14:paraId="63EE3940" w14:textId="77777777" w:rsidR="00425963" w:rsidRDefault="00425963" w:rsidP="00226789">
      <w:pPr>
        <w:numPr>
          <w:ilvl w:val="0"/>
          <w:numId w:val="17"/>
        </w:numPr>
        <w:spacing w:before="120" w:after="120"/>
      </w:pPr>
      <w:r>
        <w:t xml:space="preserve">The User does not (and must not represent to any other person that the User or any other person can) acquire any right or title to, or interest in, the Distribution System or any part of the Distribution System under this Agreement. </w:t>
      </w:r>
    </w:p>
    <w:p w14:paraId="45172EDB" w14:textId="77777777" w:rsidR="00425963" w:rsidRDefault="00425963" w:rsidP="00226789">
      <w:pPr>
        <w:numPr>
          <w:ilvl w:val="0"/>
          <w:numId w:val="17"/>
        </w:numPr>
        <w:spacing w:before="120" w:after="120"/>
      </w:pPr>
      <w:r>
        <w:t>The Service Provider does not dedicate any particular portion of the Distribution System to the Distribution Services provided to the User.</w:t>
      </w:r>
    </w:p>
    <w:p w14:paraId="256D62E6" w14:textId="77777777" w:rsidR="00425963" w:rsidRDefault="00425963" w:rsidP="00226789">
      <w:pPr>
        <w:numPr>
          <w:ilvl w:val="0"/>
          <w:numId w:val="17"/>
        </w:numPr>
        <w:spacing w:before="120" w:after="120"/>
      </w:pPr>
      <w:r>
        <w:t>The Service Provider is not responsible for purchasing or arranging the transportation of Gas to a Transfer Point on behalf of the User.</w:t>
      </w:r>
    </w:p>
    <w:p w14:paraId="7077D523" w14:textId="77777777" w:rsidR="00425963" w:rsidRDefault="00425963" w:rsidP="00226789">
      <w:pPr>
        <w:numPr>
          <w:ilvl w:val="0"/>
          <w:numId w:val="17"/>
        </w:numPr>
        <w:spacing w:before="120" w:after="120"/>
      </w:pPr>
      <w:r>
        <w:t>If the relevant portion of the Distribution System is capable of delivering a Quantity of Gas to a Distribution Supply Point that exceeds Customer MHQ for that Distribution Supply Point, the Service Provider may agree with the User to allow withdrawal of that Quantity of Gas at a Distribution Supply Point and the Service Provider shall not unreasonably withhold such approval.</w:t>
      </w:r>
    </w:p>
    <w:p w14:paraId="403899C6" w14:textId="77777777" w:rsidR="00425963" w:rsidRDefault="00425963" w:rsidP="00226789">
      <w:pPr>
        <w:numPr>
          <w:ilvl w:val="0"/>
          <w:numId w:val="17"/>
        </w:numPr>
        <w:spacing w:before="120" w:after="120"/>
      </w:pPr>
      <w:r>
        <w:t xml:space="preserve">The Service Provider may co-mingle Gas injected into the Distribution System by the User with Gas injected into the Distribution System by any other person. </w:t>
      </w:r>
    </w:p>
    <w:p w14:paraId="567016B9" w14:textId="77777777" w:rsidR="00425963" w:rsidRDefault="00425963" w:rsidP="00226789">
      <w:pPr>
        <w:numPr>
          <w:ilvl w:val="0"/>
          <w:numId w:val="17"/>
        </w:numPr>
        <w:spacing w:before="120" w:after="120"/>
      </w:pPr>
      <w:r>
        <w:t>The User acknowledges and accepts that the quality of Gas delivered to a Customer at a Distribution Supply Point may not match the quality of the Gas injected into the Distribution System by the User.</w:t>
      </w:r>
    </w:p>
    <w:p w14:paraId="25249039" w14:textId="77777777" w:rsidR="00425963" w:rsidRDefault="00425963" w:rsidP="00226789">
      <w:pPr>
        <w:pStyle w:val="Heading2"/>
        <w:numPr>
          <w:ilvl w:val="1"/>
          <w:numId w:val="4"/>
        </w:numPr>
        <w:spacing w:before="120" w:after="120"/>
      </w:pPr>
      <w:bookmarkStart w:id="26" w:name="_Toc469526392"/>
      <w:r>
        <w:t>The User’s Obligations/Capacity Management</w:t>
      </w:r>
      <w:bookmarkEnd w:id="26"/>
    </w:p>
    <w:p w14:paraId="06BDAC75" w14:textId="77777777" w:rsidR="00425963" w:rsidRDefault="00425963" w:rsidP="00226789">
      <w:pPr>
        <w:spacing w:before="120" w:after="120"/>
      </w:pPr>
      <w:r>
        <w:t>Unless otherwise agreed in advance with the Service Provider, the User must:</w:t>
      </w:r>
    </w:p>
    <w:p w14:paraId="358DBE80" w14:textId="77777777" w:rsidR="00425963" w:rsidRDefault="00425963" w:rsidP="00226789">
      <w:pPr>
        <w:numPr>
          <w:ilvl w:val="0"/>
          <w:numId w:val="18"/>
        </w:numPr>
        <w:spacing w:before="120" w:after="120"/>
      </w:pPr>
      <w:r>
        <w:t>to the extent that such matters are within the User’s reasonable control, take all reasonable actions to ensure that the volume or pressure of Gas delivered to a Transfer Point does not exceed the physical design capabilities of the Metering Installation at that Transfer Point, as advised to the User by the Service Provider;</w:t>
      </w:r>
    </w:p>
    <w:p w14:paraId="19D1FE9B" w14:textId="77777777" w:rsidR="00425963" w:rsidRDefault="00425963" w:rsidP="00226789">
      <w:pPr>
        <w:numPr>
          <w:ilvl w:val="0"/>
          <w:numId w:val="18"/>
        </w:numPr>
        <w:spacing w:before="120" w:after="120"/>
      </w:pPr>
      <w:r>
        <w:t xml:space="preserve">pay for any damage caused to the Distribution System, where, and to the extent that, the Distribution System has been damaged as a result of the failure of the User to comply with clause 4.7(a).  To the extent that any damage caused to the Distribution System is </w:t>
      </w:r>
      <w:r>
        <w:lastRenderedPageBreak/>
        <w:t>attributable to two or more causes, one of which is the failure by the User to comply with clause 4.7(a), payment for such damage will be apportioned accordingly;</w:t>
      </w:r>
    </w:p>
    <w:p w14:paraId="28214C70" w14:textId="77777777" w:rsidR="00425963" w:rsidRDefault="00425963" w:rsidP="00226789">
      <w:pPr>
        <w:numPr>
          <w:ilvl w:val="0"/>
          <w:numId w:val="18"/>
        </w:numPr>
        <w:spacing w:before="120" w:after="120"/>
      </w:pPr>
      <w:r>
        <w:t xml:space="preserve">ensure that Gas injected into the Distribution System </w:t>
      </w:r>
      <w:r w:rsidR="00787C4A">
        <w:t xml:space="preserve">on its behalf </w:t>
      </w:r>
      <w:r>
        <w:t xml:space="preserve">complies with the Specifications </w:t>
      </w:r>
      <w:r w:rsidRPr="00AA6604">
        <w:t>and the User indemnifies the Service Provider and holds it harmless against any loss, liability, damage, claim, action, proceeding, cost and expense suffered or incurred by or made or brought against the Service Provider in consequence of any breach by the User of this condition</w:t>
      </w:r>
      <w:r>
        <w:t>; and</w:t>
      </w:r>
    </w:p>
    <w:p w14:paraId="207E2D25" w14:textId="77777777" w:rsidR="00425963" w:rsidRDefault="00425963" w:rsidP="00226789">
      <w:pPr>
        <w:numPr>
          <w:ilvl w:val="0"/>
          <w:numId w:val="18"/>
        </w:numPr>
        <w:spacing w:before="120" w:after="120"/>
      </w:pPr>
      <w:r>
        <w:t>except where the Service Provider has given its permission to the User under clause 4.6(d), ensure that each of its Customers does not withdraw a Quantity of Gas at a Distribution Supply Point in any hour which exceeds its Customer MHQ at that Distribution Supply Point</w:t>
      </w:r>
      <w:r w:rsidR="00166BC9">
        <w:t xml:space="preserve"> (and where a Distribution Supply Point is being used by the User as an 'End-User' ensure that there is not withdrawn a Quantity of Gas at that Distribution Supply Point in any hour which exceeds the Customer MHQ at that Distribution Supply Point)</w:t>
      </w:r>
      <w:r>
        <w:t>.</w:t>
      </w:r>
    </w:p>
    <w:p w14:paraId="2396B0B8" w14:textId="77777777" w:rsidR="00425963" w:rsidRDefault="00425963" w:rsidP="00226789">
      <w:pPr>
        <w:pStyle w:val="Heading2"/>
        <w:numPr>
          <w:ilvl w:val="1"/>
          <w:numId w:val="4"/>
        </w:numPr>
        <w:spacing w:before="120" w:after="120"/>
      </w:pPr>
      <w:bookmarkStart w:id="27" w:name="_Toc469526393"/>
      <w:r>
        <w:t>Title to Gas</w:t>
      </w:r>
      <w:bookmarkEnd w:id="27"/>
    </w:p>
    <w:p w14:paraId="6706593C" w14:textId="77777777" w:rsidR="00425963" w:rsidRDefault="00425963" w:rsidP="00226789">
      <w:pPr>
        <w:numPr>
          <w:ilvl w:val="0"/>
          <w:numId w:val="19"/>
        </w:numPr>
        <w:spacing w:before="120" w:after="120"/>
      </w:pPr>
      <w:r>
        <w:t>At all times, the User must ensure it has good title to Gas it causes to be injected into the Distribution System free and clear of all liens, encumbrances and claims of a nature inconsistent with the Service Provider’s operation of the Distribution System and the User indemnifies the Service Provider and holds it harmless against any loss, liability, damage, claim, action, proceeding, cost and expense suffered or incurred by or made or brought against the Service Provider in consequence of any breach by the User of this condition.</w:t>
      </w:r>
    </w:p>
    <w:p w14:paraId="799A3D31" w14:textId="77777777" w:rsidR="00425963" w:rsidRDefault="00425963" w:rsidP="00226789">
      <w:pPr>
        <w:pStyle w:val="Heading2"/>
        <w:numPr>
          <w:ilvl w:val="1"/>
          <w:numId w:val="4"/>
        </w:numPr>
        <w:spacing w:before="120" w:after="120"/>
      </w:pPr>
      <w:bookmarkStart w:id="28" w:name="_Toc469526394"/>
      <w:r>
        <w:t>Custody and Control of Gas</w:t>
      </w:r>
      <w:bookmarkEnd w:id="28"/>
    </w:p>
    <w:p w14:paraId="2D2A7E4F" w14:textId="77777777" w:rsidR="00425963" w:rsidRDefault="00425963" w:rsidP="00226789">
      <w:pPr>
        <w:numPr>
          <w:ilvl w:val="0"/>
          <w:numId w:val="20"/>
        </w:numPr>
        <w:spacing w:before="120" w:after="120"/>
      </w:pPr>
      <w:r>
        <w:t>Custody and control of Gas injected into the Distribution System at a Transfer Point by the User passes to the Service Provider at that Transfer Point.</w:t>
      </w:r>
    </w:p>
    <w:p w14:paraId="523C59C4" w14:textId="77777777" w:rsidR="00425963" w:rsidRDefault="00425963" w:rsidP="00226789">
      <w:pPr>
        <w:numPr>
          <w:ilvl w:val="0"/>
          <w:numId w:val="20"/>
        </w:numPr>
        <w:spacing w:before="120" w:after="120"/>
      </w:pPr>
      <w:r>
        <w:t>The Service Provider ceases to have custody and control of Gas when it is withdrawn from the Distribution System at a Distribution Supply Point.</w:t>
      </w:r>
    </w:p>
    <w:p w14:paraId="704C8F77" w14:textId="77777777" w:rsidR="00425963" w:rsidRDefault="00425963" w:rsidP="00226789">
      <w:pPr>
        <w:pStyle w:val="Heading2"/>
        <w:numPr>
          <w:ilvl w:val="1"/>
          <w:numId w:val="4"/>
        </w:numPr>
        <w:spacing w:before="120" w:after="120"/>
      </w:pPr>
      <w:bookmarkStart w:id="29" w:name="_Toc469526395"/>
      <w:r>
        <w:t>Unaccounted for Gas</w:t>
      </w:r>
      <w:bookmarkEnd w:id="29"/>
    </w:p>
    <w:p w14:paraId="4428AB36" w14:textId="77777777" w:rsidR="00425963" w:rsidRDefault="00425963" w:rsidP="00226789">
      <w:pPr>
        <w:numPr>
          <w:ilvl w:val="0"/>
          <w:numId w:val="21"/>
        </w:numPr>
        <w:spacing w:before="120" w:after="120"/>
      </w:pPr>
      <w:r>
        <w:t>The User accepts risk of loss of all Gas injected by it into the Distribution System and the Service Provider is not liable to the User for Unaccounted for Gas other than as provided for in this clause 4.10.</w:t>
      </w:r>
    </w:p>
    <w:p w14:paraId="673D0E82" w14:textId="013DED7A" w:rsidR="00425963" w:rsidRDefault="00425963" w:rsidP="00226789">
      <w:pPr>
        <w:numPr>
          <w:ilvl w:val="0"/>
          <w:numId w:val="21"/>
        </w:numPr>
        <w:spacing w:before="120" w:after="120"/>
      </w:pPr>
      <w:r>
        <w:t xml:space="preserve">The parties acknowledge that in accordance with </w:t>
      </w:r>
      <w:r w:rsidR="0061136F" w:rsidRPr="00AA6604">
        <w:t xml:space="preserve">rule </w:t>
      </w:r>
      <w:r w:rsidRPr="00AA6604">
        <w:t>317 of the National Gas Rules and the Distribution UAFG Procedures made pursuant to that rule (and in accordance with any other relevant Regulatory Instruments from time to time) AEMO will from time to time calculate the amounts (if any) payable by the User to the Service Provider or by the Service Provider to the User on account of Unaccounted for Gas (</w:t>
      </w:r>
      <w:r w:rsidRPr="00AA6604">
        <w:rPr>
          <w:b/>
        </w:rPr>
        <w:t>Reconciliation Amounts</w:t>
      </w:r>
      <w:r w:rsidRPr="00627EA1">
        <w:t>)</w:t>
      </w:r>
      <w:r>
        <w:t>.</w:t>
      </w:r>
    </w:p>
    <w:p w14:paraId="2C626D8A" w14:textId="11B9A0CE" w:rsidR="00425963" w:rsidRDefault="00425963" w:rsidP="00226789">
      <w:pPr>
        <w:numPr>
          <w:ilvl w:val="0"/>
          <w:numId w:val="21"/>
        </w:numPr>
        <w:spacing w:before="120" w:after="120"/>
      </w:pPr>
      <w:r>
        <w:t>Subject to any provisions to the contrary in Regulatory Instruments, the party liable to pay a Reconciliat</w:t>
      </w:r>
      <w:r w:rsidR="0061136F">
        <w:t xml:space="preserve">ion Amount </w:t>
      </w:r>
      <w:r>
        <w:t xml:space="preserve">must </w:t>
      </w:r>
      <w:r w:rsidR="0061136F">
        <w:t xml:space="preserve">pay that Reconciliation Amount </w:t>
      </w:r>
      <w:r>
        <w:t xml:space="preserve">to the other party within 30 </w:t>
      </w:r>
      <w:r w:rsidR="0061136F">
        <w:t xml:space="preserve">calendar </w:t>
      </w:r>
      <w:r>
        <w:t>days of being notified by AEMO that such amount is payable.</w:t>
      </w:r>
    </w:p>
    <w:p w14:paraId="57111894" w14:textId="77777777" w:rsidR="00425963" w:rsidRDefault="00425963" w:rsidP="00226789">
      <w:pPr>
        <w:numPr>
          <w:ilvl w:val="0"/>
          <w:numId w:val="21"/>
        </w:numPr>
        <w:spacing w:before="120" w:after="120"/>
      </w:pPr>
      <w:r>
        <w:t>If a Reconciliation Amount is not paid in full in accordance with this clause 4.10 (c) or, where the time by which the amount is payable is set by a Regulatory Instrument, not paid in full by the time required by that Regulatory Instrument, the party who has failed to make the payment must pay interest on the outstanding amount from the day that the Reconciliation Amount was due for payment until payment in full of the Reconciliation Amount plus all accrued interest. Interest will be calculated at the Default Rate applicable on the first day of the month in which the invoice was issued and will be capitalised on the first day of each following month and calculated on actual days elapsed and a 365 day year.</w:t>
      </w:r>
    </w:p>
    <w:p w14:paraId="45E8D09D" w14:textId="77777777" w:rsidR="00425963" w:rsidRDefault="00425963" w:rsidP="00226789">
      <w:pPr>
        <w:pStyle w:val="Heading1"/>
        <w:numPr>
          <w:ilvl w:val="0"/>
          <w:numId w:val="4"/>
        </w:numPr>
        <w:tabs>
          <w:tab w:val="clear" w:pos="360"/>
        </w:tabs>
        <w:spacing w:before="120"/>
        <w:ind w:left="567" w:hanging="567"/>
      </w:pPr>
      <w:bookmarkStart w:id="30" w:name="_Toc469526396"/>
      <w:r>
        <w:t>Connection</w:t>
      </w:r>
      <w:bookmarkEnd w:id="30"/>
    </w:p>
    <w:p w14:paraId="0F97F1A0" w14:textId="2DBDA3E9" w:rsidR="00425963" w:rsidRDefault="00425963" w:rsidP="00226789">
      <w:pPr>
        <w:numPr>
          <w:ilvl w:val="0"/>
          <w:numId w:val="22"/>
        </w:numPr>
        <w:spacing w:before="120" w:after="120"/>
      </w:pPr>
      <w:r>
        <w:t>In this clause 5 “Connection” includes Energisation but not Re-connection.</w:t>
      </w:r>
    </w:p>
    <w:p w14:paraId="531D51C1" w14:textId="77777777" w:rsidR="00425963" w:rsidRDefault="00425963" w:rsidP="00226789">
      <w:pPr>
        <w:numPr>
          <w:ilvl w:val="0"/>
          <w:numId w:val="22"/>
        </w:numPr>
        <w:spacing w:before="120" w:after="120"/>
      </w:pPr>
      <w:r>
        <w:lastRenderedPageBreak/>
        <w:t xml:space="preserve">If the User receives a request for Connection from a prospective Customer, the User must submit to the Service Provider a Connection Request in respect of the prospective Customer without delay, and, except to the extent relevant Regulatory Instruments allow a later time for submission of the Connection </w:t>
      </w:r>
      <w:r w:rsidR="0020381F">
        <w:t>R</w:t>
      </w:r>
      <w:r>
        <w:t>equest, no later than the next Business Day following receipt of the prospective Customer’s request for Connection.</w:t>
      </w:r>
    </w:p>
    <w:p w14:paraId="26D62FA8" w14:textId="525FF8CF" w:rsidR="00425963" w:rsidRDefault="00425963" w:rsidP="00226789">
      <w:pPr>
        <w:numPr>
          <w:ilvl w:val="0"/>
          <w:numId w:val="22"/>
        </w:numPr>
        <w:spacing w:before="120" w:after="120"/>
      </w:pPr>
      <w:r>
        <w:t>The User will provide to the Service Provider any information reasonably required by the Service Provider for the purposes of effecting the Connection.  Without limiting the information required from a User under this clause 5(c), such information will include the information described in clause 9.4(a) (Customer details) and clause 9.5 (</w:t>
      </w:r>
      <w:r w:rsidR="0061136F">
        <w:t xml:space="preserve">New </w:t>
      </w:r>
      <w:r>
        <w:t>Distribution Supply Point information).</w:t>
      </w:r>
    </w:p>
    <w:p w14:paraId="01EF1202" w14:textId="77777777" w:rsidR="00425963" w:rsidRDefault="00425963" w:rsidP="00226789">
      <w:pPr>
        <w:pStyle w:val="Heading1"/>
        <w:numPr>
          <w:ilvl w:val="0"/>
          <w:numId w:val="4"/>
        </w:numPr>
        <w:tabs>
          <w:tab w:val="clear" w:pos="360"/>
        </w:tabs>
        <w:spacing w:before="120"/>
        <w:ind w:left="567" w:hanging="567"/>
      </w:pPr>
      <w:bookmarkStart w:id="31" w:name="_Toc469526397"/>
      <w:r>
        <w:t>Disconnection, Interruption and Curtailment of Customers</w:t>
      </w:r>
      <w:bookmarkEnd w:id="31"/>
    </w:p>
    <w:p w14:paraId="4B927F43" w14:textId="77777777" w:rsidR="00425963" w:rsidRDefault="00425963" w:rsidP="00226789">
      <w:pPr>
        <w:pStyle w:val="Heading2"/>
        <w:numPr>
          <w:ilvl w:val="1"/>
          <w:numId w:val="4"/>
        </w:numPr>
        <w:spacing w:before="120" w:after="120"/>
      </w:pPr>
      <w:bookmarkStart w:id="32" w:name="_Toc469526398"/>
      <w:r>
        <w:t>Disconnection and Curtailment</w:t>
      </w:r>
      <w:bookmarkEnd w:id="32"/>
    </w:p>
    <w:p w14:paraId="4E291172" w14:textId="77777777" w:rsidR="00425963" w:rsidRDefault="00425963" w:rsidP="00226789">
      <w:pPr>
        <w:numPr>
          <w:ilvl w:val="0"/>
          <w:numId w:val="23"/>
        </w:numPr>
        <w:spacing w:before="120" w:after="120"/>
      </w:pPr>
      <w:r>
        <w:t>The User acknowledges that in addition to the Service Provider’s rights under clauses 6.2 and 6.3 the Service Provider may:</w:t>
      </w:r>
    </w:p>
    <w:p w14:paraId="188F26AC" w14:textId="77777777" w:rsidR="00425963" w:rsidRDefault="00425963" w:rsidP="00226789">
      <w:pPr>
        <w:numPr>
          <w:ilvl w:val="1"/>
          <w:numId w:val="23"/>
        </w:numPr>
        <w:spacing w:before="120" w:after="120"/>
      </w:pPr>
      <w:r>
        <w:t>Disconnect; or</w:t>
      </w:r>
    </w:p>
    <w:p w14:paraId="46CB494F" w14:textId="77777777" w:rsidR="00425963" w:rsidRDefault="00425963" w:rsidP="00226789">
      <w:pPr>
        <w:numPr>
          <w:ilvl w:val="1"/>
          <w:numId w:val="23"/>
        </w:numPr>
        <w:spacing w:before="120" w:after="120"/>
      </w:pPr>
      <w:r>
        <w:t>Curtail or Interrupt,</w:t>
      </w:r>
    </w:p>
    <w:p w14:paraId="7FC837B5" w14:textId="77777777" w:rsidR="00425963" w:rsidRDefault="00425963" w:rsidP="001C0E35">
      <w:pPr>
        <w:spacing w:before="120" w:after="120"/>
        <w:ind w:firstLine="720"/>
      </w:pPr>
      <w:r>
        <w:t>a Distribution Supply Point in:</w:t>
      </w:r>
    </w:p>
    <w:p w14:paraId="3F0E1D0E" w14:textId="77777777" w:rsidR="00425963" w:rsidRDefault="00425963" w:rsidP="00226789">
      <w:pPr>
        <w:numPr>
          <w:ilvl w:val="1"/>
          <w:numId w:val="23"/>
        </w:numPr>
        <w:spacing w:before="120" w:after="120"/>
      </w:pPr>
      <w:r>
        <w:t>an Emergency; or</w:t>
      </w:r>
    </w:p>
    <w:p w14:paraId="1B7D7722" w14:textId="77777777" w:rsidR="00425963" w:rsidRDefault="00425963" w:rsidP="00226789">
      <w:pPr>
        <w:numPr>
          <w:ilvl w:val="1"/>
          <w:numId w:val="23"/>
        </w:numPr>
        <w:spacing w:before="120" w:after="120"/>
      </w:pPr>
      <w:r>
        <w:t>in accordance with the Distribution System Code, the National Energy Retail Law and National Energy Retail Rules and any other applicable Regulatory Instruments; or</w:t>
      </w:r>
    </w:p>
    <w:p w14:paraId="37500D0C" w14:textId="77777777" w:rsidR="00425963" w:rsidRDefault="00425963" w:rsidP="00226789">
      <w:pPr>
        <w:numPr>
          <w:ilvl w:val="1"/>
          <w:numId w:val="23"/>
        </w:numPr>
        <w:spacing w:before="120" w:after="120"/>
      </w:pPr>
      <w:r w:rsidRPr="006F2492">
        <w:t>circumstances where a direction or order to do so is issued to the Service Provider by an Authority and the Service Provider reasonably believes it is required to comply with that direction or order; or</w:t>
      </w:r>
    </w:p>
    <w:p w14:paraId="151159F5" w14:textId="77777777" w:rsidR="00425963" w:rsidRDefault="00425963" w:rsidP="00226789">
      <w:pPr>
        <w:numPr>
          <w:ilvl w:val="1"/>
          <w:numId w:val="23"/>
        </w:numPr>
        <w:spacing w:before="120" w:after="120"/>
      </w:pPr>
      <w:r>
        <w:t>in respect of a Customer, in accordance with the terms of any contract between the Service Provider and that Customer.</w:t>
      </w:r>
    </w:p>
    <w:p w14:paraId="55B4C240" w14:textId="77777777" w:rsidR="00425963" w:rsidRDefault="00425963" w:rsidP="00226789">
      <w:pPr>
        <w:numPr>
          <w:ilvl w:val="0"/>
          <w:numId w:val="23"/>
        </w:numPr>
        <w:spacing w:before="120" w:after="120"/>
      </w:pPr>
      <w:r>
        <w:t xml:space="preserve">If the Service Provider can choose which Distribution Supply Points it will Curtail, Interrupt or Disconnect, or the order in which it can Curtail, Interrupt or Disconnect Distribution Supply Points, then </w:t>
      </w:r>
      <w:r w:rsidRPr="00AA6604">
        <w:t>the Service Provider will</w:t>
      </w:r>
      <w:r w:rsidR="00E8593E">
        <w:t>, acting reasonably,</w:t>
      </w:r>
      <w:r w:rsidRPr="00AA6604">
        <w:t xml:space="preserve"> determine the Distribution Supply Points to be Curtailed, Interrupted or Disconnected and that order in such manner as it considers appropriate </w:t>
      </w:r>
      <w:r>
        <w:t>having regard to the relevant circumstances known to the Service Provider.</w:t>
      </w:r>
    </w:p>
    <w:p w14:paraId="128CFE93" w14:textId="77777777" w:rsidR="00425963" w:rsidRDefault="00425963" w:rsidP="00226789">
      <w:pPr>
        <w:numPr>
          <w:ilvl w:val="0"/>
          <w:numId w:val="23"/>
        </w:numPr>
        <w:spacing w:before="120" w:after="120"/>
      </w:pPr>
      <w:r>
        <w:t>Where practicable, the Service Provider will notify the User which Distribution Supply Points it will Curtail, Interrupt or Disconnect and the order in which it proposes to Curtail, Interrupt or Disconnect those Distribution Supply Points prior to the Curtailment, Interruption or Disconnection.</w:t>
      </w:r>
    </w:p>
    <w:p w14:paraId="460F0167" w14:textId="77777777" w:rsidR="00425963" w:rsidRDefault="00425963" w:rsidP="00226789">
      <w:pPr>
        <w:pStyle w:val="Heading2"/>
        <w:numPr>
          <w:ilvl w:val="1"/>
          <w:numId w:val="4"/>
        </w:numPr>
        <w:spacing w:before="120" w:after="120"/>
      </w:pPr>
      <w:bookmarkStart w:id="33" w:name="_Toc469526399"/>
      <w:r>
        <w:t>Disconnection at the Request of the User</w:t>
      </w:r>
      <w:bookmarkEnd w:id="33"/>
    </w:p>
    <w:p w14:paraId="48B5A881" w14:textId="20433D06" w:rsidR="00425963" w:rsidRDefault="00425963" w:rsidP="00226789">
      <w:pPr>
        <w:numPr>
          <w:ilvl w:val="0"/>
          <w:numId w:val="24"/>
        </w:numPr>
        <w:spacing w:before="120" w:after="120"/>
      </w:pPr>
      <w:r>
        <w:t>The User may, but only where permitted by applicable Regulatory Instruments to make such a request, request, in a Disconnection Request, the Service Provider to Disconnect a Customer’s Distribution Supply Point.</w:t>
      </w:r>
    </w:p>
    <w:p w14:paraId="7C0E3FC4" w14:textId="77777777" w:rsidR="00425963" w:rsidRDefault="00425963" w:rsidP="00226789">
      <w:pPr>
        <w:numPr>
          <w:ilvl w:val="0"/>
          <w:numId w:val="24"/>
        </w:numPr>
        <w:spacing w:before="120" w:after="120"/>
      </w:pPr>
      <w:r>
        <w:t>Subject to this clause 6.2, if the User provides a Disconnection Request to the Service Provider, the Service Provider will Disconnect the Distribution Supply Points specified in the Disconnection Request within the time prescribed by relevant Regulatory Instruments or where no time is so prescribed on the later of:</w:t>
      </w:r>
    </w:p>
    <w:p w14:paraId="49B1396A" w14:textId="77777777" w:rsidR="00425963" w:rsidRDefault="00425963" w:rsidP="001C0E35">
      <w:pPr>
        <w:numPr>
          <w:ilvl w:val="1"/>
          <w:numId w:val="23"/>
        </w:numPr>
        <w:spacing w:before="120" w:after="120"/>
      </w:pPr>
      <w:r>
        <w:t>the time specified in the Disconnection Request; and</w:t>
      </w:r>
    </w:p>
    <w:p w14:paraId="2EF4710C" w14:textId="77777777" w:rsidR="00425963" w:rsidRDefault="00425963" w:rsidP="001C0E35">
      <w:pPr>
        <w:numPr>
          <w:ilvl w:val="1"/>
          <w:numId w:val="23"/>
        </w:numPr>
        <w:spacing w:before="120" w:after="120"/>
      </w:pPr>
      <w:r>
        <w:t>the soonest practicable time, which must be no more than 2 Business Days from the date of receipt by the Service Provider of the Disconnection Request.</w:t>
      </w:r>
    </w:p>
    <w:p w14:paraId="72A1B585" w14:textId="77777777" w:rsidR="00425963" w:rsidRDefault="00425963" w:rsidP="001C0E35">
      <w:pPr>
        <w:spacing w:before="120" w:after="120"/>
        <w:ind w:left="720"/>
      </w:pPr>
      <w:r>
        <w:lastRenderedPageBreak/>
        <w:t>If the Service Provider receives a Disconnection Request after 3 p.m. on any day, it will be deemed to have been received on the next Business Day.</w:t>
      </w:r>
    </w:p>
    <w:p w14:paraId="40BD9931" w14:textId="6605F068" w:rsidR="00425963" w:rsidRDefault="00425963" w:rsidP="00226789">
      <w:pPr>
        <w:numPr>
          <w:ilvl w:val="0"/>
          <w:numId w:val="24"/>
        </w:numPr>
        <w:spacing w:before="120" w:after="120"/>
      </w:pPr>
      <w:r>
        <w:t xml:space="preserve">Subject to clause 6.2(d), if the Service Provider does not Disconnect the Customer or has not made a reasonable attempt to Disconnect the Customer in the time specified in </w:t>
      </w:r>
      <w:r w:rsidR="001541C7">
        <w:t xml:space="preserve">clause </w:t>
      </w:r>
      <w:r>
        <w:t>6.2(b), the Service Provider will from that time waive the Charges in respect of the provision of the Distribution Services in respect of the Customer, and be liable to pay to the User the costs incurred by the User in connection with the consumption of Gas by the Customer, provided that:</w:t>
      </w:r>
    </w:p>
    <w:p w14:paraId="44AAB99A" w14:textId="77777777" w:rsidR="00425963" w:rsidRDefault="00DA1011" w:rsidP="001C0E35">
      <w:pPr>
        <w:numPr>
          <w:ilvl w:val="1"/>
          <w:numId w:val="24"/>
        </w:numPr>
        <w:tabs>
          <w:tab w:val="clear" w:pos="1080"/>
          <w:tab w:val="num" w:pos="1440"/>
        </w:tabs>
        <w:spacing w:before="120" w:after="120"/>
        <w:ind w:left="1440" w:hanging="720"/>
      </w:pPr>
      <w:r>
        <w:t>t</w:t>
      </w:r>
      <w:r w:rsidR="00425963">
        <w:t>his will not render the Service Provider the retailer of the Customer; and</w:t>
      </w:r>
    </w:p>
    <w:p w14:paraId="649F29C0" w14:textId="77777777" w:rsidR="00425963" w:rsidRDefault="00DA1011" w:rsidP="001C0E35">
      <w:pPr>
        <w:numPr>
          <w:ilvl w:val="1"/>
          <w:numId w:val="24"/>
        </w:numPr>
        <w:tabs>
          <w:tab w:val="clear" w:pos="1080"/>
          <w:tab w:val="num" w:pos="1440"/>
        </w:tabs>
        <w:spacing w:before="120" w:after="120"/>
        <w:ind w:left="1440" w:hanging="720"/>
      </w:pPr>
      <w:r>
        <w:t>t</w:t>
      </w:r>
      <w:r w:rsidR="00425963">
        <w:t>he User has exercised all reasonable endeavours to recover the relevant Charges and consumption costs and has been unable to recover those costs directly from the Customer.</w:t>
      </w:r>
    </w:p>
    <w:p w14:paraId="49119EAA" w14:textId="5F45F929" w:rsidR="000D3A7C" w:rsidRDefault="0068051B" w:rsidP="001C0E35">
      <w:pPr>
        <w:spacing w:before="120" w:after="120"/>
        <w:ind w:left="720"/>
      </w:pPr>
      <w:r>
        <w:t>T</w:t>
      </w:r>
      <w:r w:rsidR="000D3A7C">
        <w:t>his clause 6.2(c) does not apply to Distribution Supply Points at which the User is acquiring Distribution Services from the Service Provider as an End-User</w:t>
      </w:r>
      <w:r w:rsidR="00A6012F">
        <w:t>.</w:t>
      </w:r>
    </w:p>
    <w:p w14:paraId="4400B986" w14:textId="77777777" w:rsidR="00425963" w:rsidRDefault="00425963" w:rsidP="00226789">
      <w:pPr>
        <w:pStyle w:val="ListParagraph"/>
        <w:numPr>
          <w:ilvl w:val="0"/>
          <w:numId w:val="24"/>
        </w:numPr>
        <w:spacing w:before="120" w:after="120"/>
      </w:pPr>
      <w:r>
        <w:t>If the User subsequently recovers from the Customer all or any part of any amount which the Service Provider has waived or paid under this clause 6.2(c), the User must promptly pay that recovered amount to the Service Provider.</w:t>
      </w:r>
    </w:p>
    <w:p w14:paraId="6ADA1462" w14:textId="1A7479BB" w:rsidR="00425963" w:rsidRDefault="00425963" w:rsidP="00226789">
      <w:pPr>
        <w:numPr>
          <w:ilvl w:val="0"/>
          <w:numId w:val="24"/>
        </w:numPr>
        <w:spacing w:before="120" w:after="120"/>
      </w:pPr>
      <w:r>
        <w:t xml:space="preserve">Clause 6.2(c) and </w:t>
      </w:r>
      <w:r w:rsidR="001541C7">
        <w:t xml:space="preserve">clause </w:t>
      </w:r>
      <w:r>
        <w:t>6.2(d) will cease to apply as and from the date section 105 of the National Energy Retail Rules (“Liability for ongoing charges”) commences operation in Victoria.</w:t>
      </w:r>
    </w:p>
    <w:p w14:paraId="4B4CD11D" w14:textId="77777777" w:rsidR="00425963" w:rsidRDefault="00425963" w:rsidP="00226789">
      <w:pPr>
        <w:numPr>
          <w:ilvl w:val="0"/>
          <w:numId w:val="24"/>
        </w:numPr>
        <w:spacing w:before="120" w:after="120"/>
      </w:pPr>
      <w:r>
        <w:t>The Service Provider may refuse to Disconnect, or defer or delay Disconnection of, a Distribution Supply Point in circumstances where a Regulatory Instrument allows or requires the Service Provider to refuse to Disconnect that Distribution Supply Point or defer or delay that Disconnection.</w:t>
      </w:r>
    </w:p>
    <w:p w14:paraId="5CFF1362" w14:textId="77777777" w:rsidR="00425963" w:rsidRDefault="00425963" w:rsidP="00226789">
      <w:pPr>
        <w:numPr>
          <w:ilvl w:val="0"/>
          <w:numId w:val="24"/>
        </w:numPr>
        <w:spacing w:before="120" w:after="120"/>
      </w:pPr>
      <w:r>
        <w:t xml:space="preserve">Except as provided to the contrary in applicable Regulatory Instruments, the Service Provider may refuse to Disconnect a Distribution Supply Point where the Service Provider reasonably considers that: </w:t>
      </w:r>
    </w:p>
    <w:p w14:paraId="40978C3D" w14:textId="77777777" w:rsidR="00425963" w:rsidRDefault="00425963" w:rsidP="001C0E35">
      <w:pPr>
        <w:numPr>
          <w:ilvl w:val="1"/>
          <w:numId w:val="24"/>
        </w:numPr>
        <w:tabs>
          <w:tab w:val="clear" w:pos="1080"/>
          <w:tab w:val="num" w:pos="1440"/>
        </w:tabs>
        <w:spacing w:before="120" w:after="120"/>
        <w:ind w:left="1440" w:hanging="720"/>
      </w:pPr>
      <w:r>
        <w:t>such Disconnection would be detrimental to the health or safety of any person (including the Customer) or the security of the Distribution System; or</w:t>
      </w:r>
    </w:p>
    <w:p w14:paraId="10EBE0BF" w14:textId="77777777" w:rsidR="00425963" w:rsidRDefault="00425963" w:rsidP="001C0E35">
      <w:pPr>
        <w:numPr>
          <w:ilvl w:val="1"/>
          <w:numId w:val="24"/>
        </w:numPr>
        <w:tabs>
          <w:tab w:val="clear" w:pos="1080"/>
          <w:tab w:val="num" w:pos="1440"/>
        </w:tabs>
        <w:spacing w:before="120" w:after="120"/>
        <w:ind w:left="1440" w:hanging="720"/>
      </w:pPr>
      <w:r>
        <w:t>the User has issued a Disconnection Request in breach of the Regulatory Instruments; or</w:t>
      </w:r>
    </w:p>
    <w:p w14:paraId="4419B808" w14:textId="77777777" w:rsidR="00425963" w:rsidRDefault="00425963" w:rsidP="001C0E35">
      <w:pPr>
        <w:numPr>
          <w:ilvl w:val="1"/>
          <w:numId w:val="24"/>
        </w:numPr>
        <w:tabs>
          <w:tab w:val="clear" w:pos="1080"/>
          <w:tab w:val="num" w:pos="1440"/>
        </w:tabs>
        <w:spacing w:before="120" w:after="120"/>
        <w:ind w:left="1440" w:hanging="720"/>
      </w:pPr>
      <w:r w:rsidRPr="0044550A">
        <w:t>due to threats made against the Service Provider’s personnel or other matters at the relevant premises (for example dogs) it is not safe (in the Service Provider’s reasonable opinion) for the Service Provider’s personnel to undertake the Disconnection.</w:t>
      </w:r>
    </w:p>
    <w:p w14:paraId="29B5F109" w14:textId="77777777" w:rsidR="00425963" w:rsidRDefault="00425963" w:rsidP="001C0E35">
      <w:pPr>
        <w:spacing w:before="120" w:after="120"/>
        <w:ind w:left="720"/>
      </w:pPr>
      <w:r>
        <w:t>In the case of clause 6.2(g)(1) or clause 6.2(g)(3), the Service Provider will use reasonable endeavours to remove or mitigate the risk of detriment or safety issue. In each case under this clause 6.2(g), the Service Provider must notify the User of the reasons for its refusal to Disconnect without delay.</w:t>
      </w:r>
    </w:p>
    <w:p w14:paraId="43ECAFD9" w14:textId="5B077FCD" w:rsidR="00425963" w:rsidRDefault="00425963" w:rsidP="00226789">
      <w:pPr>
        <w:numPr>
          <w:ilvl w:val="0"/>
          <w:numId w:val="24"/>
        </w:numPr>
        <w:spacing w:before="120" w:after="120"/>
      </w:pPr>
      <w:r>
        <w:t>Where the Service Provider refuses to Disconnect, or del</w:t>
      </w:r>
      <w:r w:rsidR="001541C7">
        <w:t>ays or defers Disconnection of,</w:t>
      </w:r>
      <w:r>
        <w:t xml:space="preserve"> a Customer on any of the grounds set out in clause 6.2(f) or </w:t>
      </w:r>
      <w:r w:rsidR="001541C7">
        <w:t xml:space="preserve">clause </w:t>
      </w:r>
      <w:r>
        <w:t>6.2(g), the User will continue to be liable for the Charges in respect of the provision of the Distribution Services in respect of the Customer and the consumption of Gas by the Customer and clause 6.2(c) does not apply to the Service Provider in such instances.</w:t>
      </w:r>
    </w:p>
    <w:p w14:paraId="6A22FFE8" w14:textId="77777777" w:rsidR="00425963" w:rsidRDefault="00425963" w:rsidP="00226789">
      <w:pPr>
        <w:numPr>
          <w:ilvl w:val="0"/>
          <w:numId w:val="24"/>
        </w:numPr>
        <w:spacing w:before="120" w:after="120"/>
      </w:pPr>
      <w:r>
        <w:t xml:space="preserve">By providing a Disconnection Request to the Service Provider, the User represents and warrants to the Service Provider that the User: </w:t>
      </w:r>
    </w:p>
    <w:p w14:paraId="5BC04C95" w14:textId="77777777" w:rsidR="00425963" w:rsidRDefault="00425963" w:rsidP="001C0E35">
      <w:pPr>
        <w:numPr>
          <w:ilvl w:val="1"/>
          <w:numId w:val="24"/>
        </w:numPr>
        <w:tabs>
          <w:tab w:val="clear" w:pos="1080"/>
          <w:tab w:val="num" w:pos="1440"/>
        </w:tabs>
        <w:spacing w:before="120" w:after="120"/>
        <w:ind w:left="1440" w:hanging="720"/>
      </w:pPr>
      <w:r>
        <w:t xml:space="preserve">is entitled to make a request for Disconnection under its Retail Contract with the Customer and under any applicable Regulatory Instruments; and </w:t>
      </w:r>
    </w:p>
    <w:p w14:paraId="7B46E025" w14:textId="77777777" w:rsidR="00425963" w:rsidRDefault="00425963" w:rsidP="001C0E35">
      <w:pPr>
        <w:numPr>
          <w:ilvl w:val="1"/>
          <w:numId w:val="24"/>
        </w:numPr>
        <w:tabs>
          <w:tab w:val="clear" w:pos="1080"/>
        </w:tabs>
        <w:spacing w:before="120" w:after="120"/>
        <w:ind w:left="1440" w:hanging="720"/>
      </w:pPr>
      <w:r>
        <w:lastRenderedPageBreak/>
        <w:t>it has complied with the procedures for Disconnection prescribed in that contract and any other procedures under the Regulatory Instruments.</w:t>
      </w:r>
    </w:p>
    <w:p w14:paraId="6911DA7C" w14:textId="77777777" w:rsidR="00425963" w:rsidRDefault="00425963" w:rsidP="00226789">
      <w:pPr>
        <w:numPr>
          <w:ilvl w:val="0"/>
          <w:numId w:val="24"/>
        </w:numPr>
        <w:spacing w:before="120" w:after="120"/>
      </w:pPr>
      <w:r>
        <w:t>The User shall indemnify the Service Provider against all Claims arising from, or incurred by or made or brought against the Service Provider as a consequence of any Disconnection by the Service Provider of a Customer pursuant to a Disconnection Request, except to the extent that the Claim arises from the negligent or reckless act or omission of the Service Provider or from any breach or non-observance by the Service Provider of this Agreement or the Regulatory Instruments.</w:t>
      </w:r>
    </w:p>
    <w:p w14:paraId="6CF7A860" w14:textId="77777777" w:rsidR="00425963" w:rsidRDefault="00425963" w:rsidP="00226789">
      <w:pPr>
        <w:pStyle w:val="Heading2"/>
        <w:numPr>
          <w:ilvl w:val="1"/>
          <w:numId w:val="4"/>
        </w:numPr>
        <w:spacing w:before="120" w:after="120"/>
      </w:pPr>
      <w:bookmarkStart w:id="34" w:name="_Ref316994645"/>
      <w:bookmarkStart w:id="35" w:name="_Ref316994647"/>
      <w:bookmarkStart w:id="36" w:name="_Toc469526400"/>
      <w:r>
        <w:t>Disconnection at the Request of a Customer</w:t>
      </w:r>
      <w:bookmarkEnd w:id="34"/>
      <w:bookmarkEnd w:id="35"/>
      <w:bookmarkEnd w:id="36"/>
    </w:p>
    <w:p w14:paraId="74036934" w14:textId="77777777" w:rsidR="00425963" w:rsidRDefault="00425963" w:rsidP="00226789">
      <w:pPr>
        <w:numPr>
          <w:ilvl w:val="0"/>
          <w:numId w:val="25"/>
        </w:numPr>
        <w:spacing w:before="120" w:after="120"/>
      </w:pPr>
      <w:bookmarkStart w:id="37" w:name="_Ref316994646"/>
      <w:r>
        <w:t>If a Customer requests the Service Provider to Disconnect the Customer, the Service Provider must Disconnect the Customer in accordance with the relevant Regulatory Instruments (including if applicable the Distribution System Code, the National Energy Retail Law, and the National Energy Retail Rules) and notify the User of the request.</w:t>
      </w:r>
      <w:bookmarkEnd w:id="37"/>
    </w:p>
    <w:p w14:paraId="41E7D352" w14:textId="77777777" w:rsidR="00425963" w:rsidRDefault="00425963" w:rsidP="00226789">
      <w:pPr>
        <w:numPr>
          <w:ilvl w:val="0"/>
          <w:numId w:val="25"/>
        </w:numPr>
        <w:spacing w:before="120" w:after="120"/>
      </w:pPr>
      <w:r w:rsidRPr="0044550A">
        <w:t>Where a person purporting to be or purporting to act on behalf of the Customer makes a request to the Service Provider for Disconnection but the Service Provider is not able to establish, to the Service Provider’s reasonable satisfaction, that such person is or is authorised to act on behalf of the Customer, then the Service Provider may refuse to accept the request for Disconnection.  The Service Provider may suggest to such person that they approach the User where the Service Provider reasonably considers the User may be able to more readily identify the person.</w:t>
      </w:r>
    </w:p>
    <w:p w14:paraId="75A2CC20" w14:textId="77777777" w:rsidR="00425963" w:rsidRDefault="00425963" w:rsidP="00226789">
      <w:pPr>
        <w:numPr>
          <w:ilvl w:val="0"/>
          <w:numId w:val="25"/>
        </w:numPr>
        <w:spacing w:before="120" w:after="120"/>
      </w:pPr>
      <w:bookmarkStart w:id="38" w:name="_Ref316994648"/>
      <w:r>
        <w:t>If the User receives from a Customer a request for Disconnection, the User must pass on to the Service Provider that request in a Disconnection Request as soon as reasonably practicable, in which case clause 6.2(b) will apply.</w:t>
      </w:r>
      <w:bookmarkEnd w:id="38"/>
    </w:p>
    <w:p w14:paraId="017DD194" w14:textId="5E9A9A41" w:rsidR="00425963" w:rsidRDefault="00425963" w:rsidP="00226789">
      <w:pPr>
        <w:numPr>
          <w:ilvl w:val="0"/>
          <w:numId w:val="25"/>
        </w:numPr>
        <w:spacing w:before="120" w:after="120"/>
        <w:rPr>
          <w:b/>
        </w:rPr>
      </w:pPr>
      <w:r w:rsidRPr="00AA6604">
        <w:t>Clauses</w:t>
      </w:r>
      <w:r>
        <w:t xml:space="preserve"> </w:t>
      </w:r>
      <w:r w:rsidR="00F727B0">
        <w:fldChar w:fldCharType="begin"/>
      </w:r>
      <w:r w:rsidR="00F727B0">
        <w:instrText xml:space="preserve"> REF _Ref316994645 \r \h  \* MERGEFORMAT </w:instrText>
      </w:r>
      <w:r w:rsidR="00F727B0">
        <w:fldChar w:fldCharType="separate"/>
      </w:r>
      <w:r w:rsidR="005F0FA5">
        <w:t>6.3</w:t>
      </w:r>
      <w:r w:rsidR="00F727B0">
        <w:fldChar w:fldCharType="end"/>
      </w:r>
      <w:r w:rsidR="00F727B0">
        <w:fldChar w:fldCharType="begin"/>
      </w:r>
      <w:r w:rsidR="00F727B0">
        <w:instrText xml:space="preserve"> REF _Ref316994646 \r \h  \* MERGEFORMAT </w:instrText>
      </w:r>
      <w:r w:rsidR="00F727B0">
        <w:fldChar w:fldCharType="separate"/>
      </w:r>
      <w:r w:rsidR="005F0FA5">
        <w:t>(a)</w:t>
      </w:r>
      <w:r w:rsidR="00F727B0">
        <w:fldChar w:fldCharType="end"/>
      </w:r>
      <w:r>
        <w:t xml:space="preserve"> to</w:t>
      </w:r>
      <w:r w:rsidRPr="00AA6604">
        <w:t xml:space="preserve"> </w:t>
      </w:r>
      <w:r w:rsidR="00F727B0">
        <w:fldChar w:fldCharType="begin"/>
      </w:r>
      <w:r w:rsidR="00F727B0">
        <w:instrText xml:space="preserve"> REF _Ref316994647 \r \h  \* MERGEFORMAT </w:instrText>
      </w:r>
      <w:r w:rsidR="00F727B0">
        <w:fldChar w:fldCharType="separate"/>
      </w:r>
      <w:r w:rsidR="005F0FA5">
        <w:t>6.3</w:t>
      </w:r>
      <w:r w:rsidR="00F727B0">
        <w:fldChar w:fldCharType="end"/>
      </w:r>
      <w:r w:rsidR="00F727B0">
        <w:fldChar w:fldCharType="begin"/>
      </w:r>
      <w:r w:rsidR="00F727B0">
        <w:instrText xml:space="preserve"> REF _Ref316994648 \r \h  \* MERGEFORMAT </w:instrText>
      </w:r>
      <w:r w:rsidR="00F727B0">
        <w:fldChar w:fldCharType="separate"/>
      </w:r>
      <w:r w:rsidR="005F0FA5">
        <w:t>(c)</w:t>
      </w:r>
      <w:r w:rsidR="00F727B0">
        <w:fldChar w:fldCharType="end"/>
      </w:r>
      <w:r w:rsidRPr="00AA6604">
        <w:t xml:space="preserve"> apply subject to the requirements of Part 6 of the National Energy Retail Rules</w:t>
      </w:r>
      <w:r>
        <w:t xml:space="preserve"> (“De-energisation (or disconnection) of premises - small customers”)</w:t>
      </w:r>
      <w:r w:rsidRPr="00AA6604">
        <w:t xml:space="preserve">. </w:t>
      </w:r>
    </w:p>
    <w:p w14:paraId="52DDC83F" w14:textId="77777777" w:rsidR="00425963" w:rsidRDefault="00425963" w:rsidP="00226789">
      <w:pPr>
        <w:pStyle w:val="Heading2"/>
        <w:numPr>
          <w:ilvl w:val="1"/>
          <w:numId w:val="4"/>
        </w:numPr>
        <w:spacing w:before="120" w:after="120"/>
      </w:pPr>
      <w:bookmarkStart w:id="39" w:name="_Toc469526401"/>
      <w:r>
        <w:t>Reconnection or Restoration of Supply</w:t>
      </w:r>
      <w:bookmarkEnd w:id="39"/>
    </w:p>
    <w:p w14:paraId="2157FC8B" w14:textId="77777777" w:rsidR="00425963" w:rsidRDefault="00425963" w:rsidP="00226789">
      <w:pPr>
        <w:numPr>
          <w:ilvl w:val="0"/>
          <w:numId w:val="26"/>
        </w:numPr>
        <w:spacing w:before="120" w:after="120"/>
      </w:pPr>
      <w:r>
        <w:t xml:space="preserve">Subject to clause 6.4(b), the Service Provider must Reconnect and restore Supply to the affected Distribution Supply Point: </w:t>
      </w:r>
    </w:p>
    <w:p w14:paraId="478035C4" w14:textId="77777777" w:rsidR="00425963" w:rsidRDefault="00425963" w:rsidP="001C0E35">
      <w:pPr>
        <w:numPr>
          <w:ilvl w:val="1"/>
          <w:numId w:val="24"/>
        </w:numPr>
        <w:tabs>
          <w:tab w:val="clear" w:pos="1080"/>
        </w:tabs>
        <w:spacing w:before="120" w:after="120"/>
        <w:ind w:left="1440" w:hanging="720"/>
      </w:pPr>
      <w:r>
        <w:t xml:space="preserve">when required to do so under the Regulatory Instruments, following Disconnection, Curtailment or Interruption; and </w:t>
      </w:r>
    </w:p>
    <w:p w14:paraId="1C9B6ECE" w14:textId="77777777" w:rsidR="00425963" w:rsidRDefault="00425963" w:rsidP="001C0E35">
      <w:pPr>
        <w:numPr>
          <w:ilvl w:val="1"/>
          <w:numId w:val="24"/>
        </w:numPr>
        <w:tabs>
          <w:tab w:val="clear" w:pos="1080"/>
        </w:tabs>
        <w:spacing w:before="120" w:after="120"/>
        <w:ind w:left="1440" w:hanging="720"/>
      </w:pPr>
      <w:r>
        <w:t>when requested by the User in a form reasonably required by the Service Provider, following Disconnection at the request of the User.</w:t>
      </w:r>
    </w:p>
    <w:p w14:paraId="11F69D12" w14:textId="77777777" w:rsidR="00425963" w:rsidRDefault="00425963" w:rsidP="00226789">
      <w:pPr>
        <w:numPr>
          <w:ilvl w:val="0"/>
          <w:numId w:val="26"/>
        </w:numPr>
        <w:spacing w:before="120" w:after="120"/>
      </w:pPr>
      <w:r>
        <w:t>The Service Provider may refuse to Reconnect or restore Supply to a Distribution Supply Point where the Service Provider is permitted by the Regulatory Instruments to do so, where in the Service Provider’s opinion it is unsafe to do so or where the terms of any contract between the Service Provider and the relevant Customer (which terms are not overridden by a Regulatory Instrument) permit the Service Provider to do so.</w:t>
      </w:r>
    </w:p>
    <w:p w14:paraId="3CF472E9" w14:textId="77777777" w:rsidR="00425963" w:rsidRDefault="00425963" w:rsidP="00226789">
      <w:pPr>
        <w:numPr>
          <w:ilvl w:val="0"/>
          <w:numId w:val="26"/>
        </w:numPr>
        <w:spacing w:before="120" w:after="120"/>
      </w:pPr>
      <w:r>
        <w:t>The User will provide to the Service Provider any information reasonably required by the Service Provider in connection with the Reconnection or restoration of Supply to a Distribution Supply Point.</w:t>
      </w:r>
    </w:p>
    <w:p w14:paraId="08E93767" w14:textId="77777777" w:rsidR="00425963" w:rsidRDefault="00425963" w:rsidP="00226789">
      <w:pPr>
        <w:numPr>
          <w:ilvl w:val="0"/>
          <w:numId w:val="26"/>
        </w:numPr>
        <w:spacing w:before="120" w:after="120"/>
      </w:pPr>
      <w:r w:rsidRPr="00AA6604">
        <w:t>The Service Provider will undertake a Re</w:t>
      </w:r>
      <w:r>
        <w:t>connection</w:t>
      </w:r>
      <w:r w:rsidRPr="00AA6604">
        <w:t xml:space="preserve"> at the time required by relevant Regulatory Instruments or, where Regulatory Instruments do not prescribe such times, then the Service Provider will use its best endeavours to undertake Re</w:t>
      </w:r>
      <w:r>
        <w:t>connection</w:t>
      </w:r>
      <w:r w:rsidRPr="00AA6604">
        <w:t xml:space="preserve"> within the following timeframes: </w:t>
      </w:r>
    </w:p>
    <w:p w14:paraId="75FF2D53" w14:textId="77777777" w:rsidR="00425963" w:rsidRDefault="00425963" w:rsidP="001C0E35">
      <w:pPr>
        <w:numPr>
          <w:ilvl w:val="0"/>
          <w:numId w:val="92"/>
        </w:numPr>
        <w:spacing w:before="120" w:after="120"/>
        <w:ind w:hanging="720"/>
        <w:rPr>
          <w:b/>
          <w:bCs/>
        </w:rPr>
      </w:pPr>
      <w:r w:rsidRPr="00AA6604">
        <w:t>where the Service Provider receives notice of the requirement to arrange R</w:t>
      </w:r>
      <w:r>
        <w:t>econnection</w:t>
      </w:r>
      <w:r w:rsidRPr="00AA6604">
        <w:t xml:space="preserve"> prior to 3pm on a </w:t>
      </w:r>
      <w:r>
        <w:t>Business D</w:t>
      </w:r>
      <w:r w:rsidRPr="00AA6604">
        <w:t xml:space="preserve">ay, then on that </w:t>
      </w:r>
      <w:r>
        <w:t>Business D</w:t>
      </w:r>
      <w:r w:rsidRPr="00AA6604">
        <w:t>ay;</w:t>
      </w:r>
    </w:p>
    <w:p w14:paraId="597AD139" w14:textId="77777777" w:rsidR="00425963" w:rsidRDefault="00425963" w:rsidP="009D655F">
      <w:pPr>
        <w:numPr>
          <w:ilvl w:val="0"/>
          <w:numId w:val="92"/>
        </w:numPr>
        <w:spacing w:before="120" w:after="120"/>
        <w:ind w:hanging="720"/>
        <w:rPr>
          <w:b/>
          <w:bCs/>
        </w:rPr>
      </w:pPr>
      <w:r w:rsidRPr="00AA6604">
        <w:t>where the Service Provider receives notice of the requirement to arrange Re</w:t>
      </w:r>
      <w:r>
        <w:t>connection</w:t>
      </w:r>
      <w:r w:rsidRPr="00AA6604">
        <w:t xml:space="preserve"> after 3pm but before 9pm on a </w:t>
      </w:r>
      <w:r>
        <w:t>Business D</w:t>
      </w:r>
      <w:r w:rsidRPr="00AA6604">
        <w:t>ay and the User agrees to pay the Service Provider’s fee from time to time for undertaking a same day Re</w:t>
      </w:r>
      <w:r>
        <w:t>connection</w:t>
      </w:r>
      <w:r w:rsidRPr="00AA6604">
        <w:t xml:space="preserve">, then on that </w:t>
      </w:r>
      <w:r>
        <w:t>Business D</w:t>
      </w:r>
      <w:r w:rsidRPr="00AA6604">
        <w:t>ay;</w:t>
      </w:r>
    </w:p>
    <w:p w14:paraId="57B94C26" w14:textId="77777777" w:rsidR="00425963" w:rsidRDefault="00425963" w:rsidP="009D655F">
      <w:pPr>
        <w:numPr>
          <w:ilvl w:val="0"/>
          <w:numId w:val="92"/>
        </w:numPr>
        <w:spacing w:before="120" w:after="120"/>
        <w:ind w:hanging="720"/>
        <w:rPr>
          <w:b/>
          <w:bCs/>
        </w:rPr>
      </w:pPr>
      <w:r w:rsidRPr="00AA6604">
        <w:lastRenderedPageBreak/>
        <w:t xml:space="preserve">where: </w:t>
      </w:r>
    </w:p>
    <w:p w14:paraId="7AAB42D7" w14:textId="77777777" w:rsidR="00425963" w:rsidRDefault="00425963" w:rsidP="00226789">
      <w:pPr>
        <w:pStyle w:val="ListParagraph"/>
        <w:numPr>
          <w:ilvl w:val="3"/>
          <w:numId w:val="24"/>
        </w:numPr>
        <w:spacing w:before="120" w:after="120"/>
        <w:ind w:left="2127" w:hanging="709"/>
        <w:rPr>
          <w:b/>
          <w:bCs/>
        </w:rPr>
      </w:pPr>
      <w:r w:rsidRPr="00AA6604">
        <w:t>the Service Provider receives notice of the requirement to arrange Re</w:t>
      </w:r>
      <w:r>
        <w:t>connection</w:t>
      </w:r>
      <w:r w:rsidRPr="00AA6604">
        <w:t xml:space="preserve"> after 3pm but before 9pm on a </w:t>
      </w:r>
      <w:r>
        <w:t>Business D</w:t>
      </w:r>
      <w:r w:rsidRPr="00AA6604">
        <w:t>ay and the User does not agree to pay the Service Provider’s fee for undertaking a same day Re</w:t>
      </w:r>
      <w:r>
        <w:t>connection</w:t>
      </w:r>
      <w:r w:rsidRPr="00AA6604">
        <w:t xml:space="preserve">; or </w:t>
      </w:r>
    </w:p>
    <w:p w14:paraId="173027AC" w14:textId="77777777" w:rsidR="00425963" w:rsidRDefault="00425963" w:rsidP="00226789">
      <w:pPr>
        <w:pStyle w:val="ListParagraph"/>
        <w:numPr>
          <w:ilvl w:val="3"/>
          <w:numId w:val="24"/>
        </w:numPr>
        <w:spacing w:before="120" w:after="120"/>
        <w:ind w:left="2127" w:hanging="709"/>
      </w:pPr>
      <w:r w:rsidRPr="00AA6604">
        <w:t>the Service Provider receives notice of the requirement to arrange Re</w:t>
      </w:r>
      <w:r>
        <w:t>connection</w:t>
      </w:r>
      <w:r w:rsidRPr="00AA6604">
        <w:t xml:space="preserve"> after 9pm on a </w:t>
      </w:r>
      <w:r>
        <w:t>Business D</w:t>
      </w:r>
      <w:r w:rsidRPr="00AA6604">
        <w:t>ay</w:t>
      </w:r>
      <w:r>
        <w:t xml:space="preserve"> or receives notice of the requirement to arrange Reconnection on a day which is not a Business Day</w:t>
      </w:r>
      <w:r w:rsidRPr="00AA6604">
        <w:t>,</w:t>
      </w:r>
    </w:p>
    <w:p w14:paraId="2D6EA4D0" w14:textId="77777777" w:rsidR="00425963" w:rsidRDefault="00425963" w:rsidP="00226789">
      <w:pPr>
        <w:spacing w:before="120" w:after="120"/>
        <w:ind w:left="1418"/>
        <w:rPr>
          <w:b/>
          <w:bCs/>
        </w:rPr>
      </w:pPr>
      <w:r>
        <w:t xml:space="preserve">on the </w:t>
      </w:r>
      <w:r w:rsidRPr="00AA6604">
        <w:t xml:space="preserve">following </w:t>
      </w:r>
      <w:r>
        <w:t>Business D</w:t>
      </w:r>
      <w:r w:rsidRPr="00AA6604">
        <w:t>ay.</w:t>
      </w:r>
    </w:p>
    <w:p w14:paraId="08B5834D" w14:textId="77777777" w:rsidR="00425963" w:rsidRDefault="00425963" w:rsidP="00226789">
      <w:pPr>
        <w:pStyle w:val="Heading2"/>
        <w:numPr>
          <w:ilvl w:val="1"/>
          <w:numId w:val="4"/>
        </w:numPr>
        <w:spacing w:before="120" w:after="120"/>
      </w:pPr>
      <w:bookmarkStart w:id="40" w:name="_Toc469526402"/>
      <w:r>
        <w:t>Assistance</w:t>
      </w:r>
      <w:bookmarkEnd w:id="40"/>
    </w:p>
    <w:p w14:paraId="367ADC3E" w14:textId="77777777" w:rsidR="00425963" w:rsidRDefault="00425963" w:rsidP="00226789">
      <w:pPr>
        <w:spacing w:before="120" w:after="120"/>
      </w:pPr>
      <w:r>
        <w:t>The User must give to the Service Provider any assistance that the Service Provider reasonably requests in relation to the Curtailment, Interruption, Disconnection or, Reconnection of Customers or the restoration of Supply to Customers.</w:t>
      </w:r>
    </w:p>
    <w:p w14:paraId="22600400" w14:textId="77777777" w:rsidR="00425963" w:rsidRDefault="00425963" w:rsidP="00226789">
      <w:pPr>
        <w:pStyle w:val="Heading1"/>
        <w:numPr>
          <w:ilvl w:val="0"/>
          <w:numId w:val="4"/>
        </w:numPr>
        <w:tabs>
          <w:tab w:val="clear" w:pos="360"/>
        </w:tabs>
        <w:spacing w:before="120"/>
        <w:ind w:left="567" w:hanging="567"/>
      </w:pPr>
      <w:bookmarkStart w:id="41" w:name="_Toc469526403"/>
      <w:r>
        <w:t>Payment and Invoicing for Services</w:t>
      </w:r>
      <w:bookmarkEnd w:id="41"/>
    </w:p>
    <w:p w14:paraId="588646CB" w14:textId="77777777" w:rsidR="00425963" w:rsidRDefault="00425963" w:rsidP="00226789">
      <w:pPr>
        <w:pStyle w:val="Heading2"/>
        <w:numPr>
          <w:ilvl w:val="1"/>
          <w:numId w:val="4"/>
        </w:numPr>
        <w:spacing w:before="120" w:after="120"/>
      </w:pPr>
      <w:bookmarkStart w:id="42" w:name="_Toc469526404"/>
      <w:r>
        <w:t>Charges</w:t>
      </w:r>
      <w:bookmarkEnd w:id="42"/>
    </w:p>
    <w:p w14:paraId="3256CEEF" w14:textId="77777777" w:rsidR="00425963" w:rsidRDefault="00425963" w:rsidP="00226789">
      <w:pPr>
        <w:numPr>
          <w:ilvl w:val="0"/>
          <w:numId w:val="27"/>
        </w:numPr>
        <w:spacing w:before="120" w:after="120"/>
      </w:pPr>
      <w:r>
        <w:t>Subject to clause 7.1(b), the User shall pay the Charges to the Service Provider.</w:t>
      </w:r>
    </w:p>
    <w:p w14:paraId="474D83F6" w14:textId="77777777" w:rsidR="00425963" w:rsidRPr="0068051B" w:rsidRDefault="005C7110" w:rsidP="00226789">
      <w:pPr>
        <w:numPr>
          <w:ilvl w:val="0"/>
          <w:numId w:val="27"/>
        </w:numPr>
        <w:spacing w:before="120" w:after="120"/>
      </w:pPr>
      <w:bookmarkStart w:id="43" w:name="_Ref311474225"/>
      <w:r w:rsidRPr="005C7110">
        <w:t>The User is not obliged to pay a specific Charge to the Service Provider in respect of a Customer where that Customer is contractually obliged to pay that Charge directly to the Service Provider</w:t>
      </w:r>
      <w:r w:rsidR="00425963" w:rsidRPr="005C7110">
        <w:t>.</w:t>
      </w:r>
      <w:bookmarkEnd w:id="43"/>
      <w:r w:rsidR="002F46EC">
        <w:t xml:space="preserve"> </w:t>
      </w:r>
      <w:r w:rsidR="00B52A8D">
        <w:t xml:space="preserve"> </w:t>
      </w:r>
      <w:r w:rsidR="00B44B08" w:rsidRPr="0068051B">
        <w:t>To avoid doubt, this clause 7.1(b) does not apply in respect of Distribution Supply Points at which the User is acquiring Distribution Services from the Service Provider as an End-User</w:t>
      </w:r>
      <w:r w:rsidR="002F46EC" w:rsidRPr="0068051B">
        <w:t>.</w:t>
      </w:r>
    </w:p>
    <w:p w14:paraId="03CC45BE" w14:textId="77777777" w:rsidR="002F46EC" w:rsidRPr="002F46EC" w:rsidRDefault="00425963" w:rsidP="00841689">
      <w:pPr>
        <w:numPr>
          <w:ilvl w:val="0"/>
          <w:numId w:val="27"/>
        </w:numPr>
        <w:spacing w:before="120" w:after="120"/>
        <w:rPr>
          <w:szCs w:val="22"/>
        </w:rPr>
      </w:pPr>
      <w:r w:rsidRPr="002F46EC">
        <w:rPr>
          <w:szCs w:val="22"/>
        </w:rPr>
        <w:t>The User shall pay the Service Provider the Charges in respect of</w:t>
      </w:r>
      <w:r w:rsidR="00B44B08" w:rsidRPr="00B44B08">
        <w:rPr>
          <w:szCs w:val="22"/>
        </w:rPr>
        <w:t>:</w:t>
      </w:r>
    </w:p>
    <w:p w14:paraId="4E9C478A" w14:textId="6655FF66" w:rsidR="00957D67" w:rsidRPr="001C0E35" w:rsidRDefault="00B44B08" w:rsidP="005F0FA5">
      <w:pPr>
        <w:numPr>
          <w:ilvl w:val="0"/>
          <w:numId w:val="93"/>
        </w:numPr>
        <w:tabs>
          <w:tab w:val="clear" w:pos="720"/>
          <w:tab w:val="num" w:pos="1440"/>
        </w:tabs>
        <w:spacing w:before="120" w:after="120"/>
        <w:ind w:left="1440" w:hanging="720"/>
      </w:pPr>
      <w:r w:rsidRPr="00B44B08">
        <w:rPr>
          <w:rFonts w:cs="Arial"/>
          <w:szCs w:val="22"/>
        </w:rPr>
        <w:t xml:space="preserve">each Customer for the entire period after the Commencement Date during which the </w:t>
      </w:r>
      <w:r w:rsidRPr="001C0E35">
        <w:t xml:space="preserve">Customer is a customer of the User and during which the Service Provider provides Distribution Services to the User in respect of the Customer in accordance with this Agreement; and </w:t>
      </w:r>
    </w:p>
    <w:p w14:paraId="5C7157D7" w14:textId="77777777" w:rsidR="00957D67" w:rsidRDefault="00B44B08" w:rsidP="005F0FA5">
      <w:pPr>
        <w:numPr>
          <w:ilvl w:val="0"/>
          <w:numId w:val="93"/>
        </w:numPr>
        <w:tabs>
          <w:tab w:val="clear" w:pos="720"/>
          <w:tab w:val="num" w:pos="1440"/>
        </w:tabs>
        <w:spacing w:before="120" w:after="120"/>
        <w:ind w:left="1440" w:hanging="720"/>
        <w:rPr>
          <w:rFonts w:cs="Arial"/>
          <w:szCs w:val="22"/>
        </w:rPr>
      </w:pPr>
      <w:r w:rsidRPr="001C0E35">
        <w:t>all Distribution</w:t>
      </w:r>
      <w:r w:rsidRPr="00B44B08">
        <w:rPr>
          <w:rStyle w:val="AERbody"/>
          <w:rFonts w:ascii="Arial" w:hAnsi="Arial" w:cs="Arial"/>
          <w:sz w:val="22"/>
          <w:szCs w:val="22"/>
        </w:rPr>
        <w:t xml:space="preserve"> Services acquired by the User as an End-User</w:t>
      </w:r>
      <w:r w:rsidRPr="00B44B08">
        <w:rPr>
          <w:rFonts w:cs="Arial"/>
          <w:szCs w:val="22"/>
        </w:rPr>
        <w:t>.</w:t>
      </w:r>
    </w:p>
    <w:p w14:paraId="0343C3BA" w14:textId="7250365F" w:rsidR="00425963" w:rsidRDefault="00425963" w:rsidP="00226789">
      <w:pPr>
        <w:numPr>
          <w:ilvl w:val="0"/>
          <w:numId w:val="27"/>
        </w:numPr>
        <w:spacing w:before="120" w:after="120"/>
      </w:pPr>
      <w:r>
        <w:t>Subject to clause 7.4(d), the obligation of the User to pay the Charges to the Service Provider will not be affected by any failure of a Customer to pay the User in respect of the Distribution Services under the Retail Contract.</w:t>
      </w:r>
    </w:p>
    <w:p w14:paraId="59B86A45" w14:textId="77777777" w:rsidR="00425963" w:rsidRDefault="00425963" w:rsidP="00226789">
      <w:pPr>
        <w:numPr>
          <w:ilvl w:val="0"/>
          <w:numId w:val="27"/>
        </w:numPr>
        <w:spacing w:before="120" w:after="120"/>
      </w:pPr>
      <w:r>
        <w:t>The User acknowledges and agrees that the Service Provider will be entitled to render an invoice to the User for any Charges incurred by or on behalf of the User where the Service Provider has been unable to carry out or complete the relevant Distribution Services as a result of any act or omission of the User or the Customer. Any such Charges will be invoiced and payable in accordance with this clause 7.</w:t>
      </w:r>
    </w:p>
    <w:p w14:paraId="12D1BFA6" w14:textId="77777777" w:rsidR="00425963" w:rsidRDefault="00425963" w:rsidP="00226789">
      <w:pPr>
        <w:numPr>
          <w:ilvl w:val="0"/>
          <w:numId w:val="27"/>
        </w:numPr>
        <w:spacing w:before="120" w:after="120"/>
      </w:pPr>
      <w:r w:rsidRPr="00AA6604">
        <w:t xml:space="preserve">For the purposes of Part 21 of the National Gas Rules </w:t>
      </w:r>
      <w:r>
        <w:t xml:space="preserve">(“Retail support obligations between distributors and retailers”) </w:t>
      </w:r>
      <w:r w:rsidRPr="00AA6604">
        <w:t xml:space="preserve">the parties agree that the retail billing period is: </w:t>
      </w:r>
    </w:p>
    <w:p w14:paraId="13B200F9" w14:textId="77777777" w:rsidR="00392378" w:rsidRDefault="00392378" w:rsidP="001C0E35">
      <w:pPr>
        <w:numPr>
          <w:ilvl w:val="0"/>
          <w:numId w:val="120"/>
        </w:numPr>
        <w:spacing w:before="120" w:after="120"/>
        <w:ind w:hanging="720"/>
      </w:pPr>
      <w:r>
        <w:t>monthly, from the 20th day of the calendar month to the 19th day of the next calendar month; or</w:t>
      </w:r>
    </w:p>
    <w:p w14:paraId="2EDC16BE" w14:textId="77777777" w:rsidR="00425963" w:rsidRDefault="00392378" w:rsidP="001C0E35">
      <w:pPr>
        <w:numPr>
          <w:ilvl w:val="0"/>
          <w:numId w:val="120"/>
        </w:numPr>
        <w:spacing w:before="120" w:after="120"/>
        <w:ind w:hanging="720"/>
        <w:rPr>
          <w:b/>
          <w:bCs/>
        </w:rPr>
      </w:pPr>
      <w:r>
        <w:t>twice monthly, from the 20th day of the calendar month to the 12th day of the next calendar month and from the 13th day of the calendar month to the 19th day of the calendar month</w:t>
      </w:r>
      <w:r w:rsidR="00425963" w:rsidRPr="00AA6604">
        <w:t>; or</w:t>
      </w:r>
    </w:p>
    <w:p w14:paraId="4C613909" w14:textId="77777777" w:rsidR="00425963" w:rsidRDefault="00425963" w:rsidP="001C0E35">
      <w:pPr>
        <w:numPr>
          <w:ilvl w:val="0"/>
          <w:numId w:val="120"/>
        </w:numPr>
        <w:spacing w:before="120" w:after="120"/>
        <w:ind w:hanging="720"/>
        <w:rPr>
          <w:b/>
          <w:bCs/>
        </w:rPr>
      </w:pPr>
      <w:r w:rsidRPr="00AA6604">
        <w:t xml:space="preserve">such other period </w:t>
      </w:r>
      <w:r w:rsidR="00392378">
        <w:t xml:space="preserve">or periods </w:t>
      </w:r>
      <w:r w:rsidRPr="00AA6604">
        <w:t xml:space="preserve">as the Service Provider may, acting reasonably, nominate from time to time so as to maximise the likelihood that interval metering data (and other data required by the Service Provider for billing purposes) relating to the retail billing period is available to the Service Provider for use in the preparation of the invoice for that retail billing period. </w:t>
      </w:r>
    </w:p>
    <w:p w14:paraId="48D5E915" w14:textId="77777777" w:rsidR="00425963" w:rsidRDefault="00425963" w:rsidP="00226789">
      <w:pPr>
        <w:pStyle w:val="Heading2"/>
        <w:numPr>
          <w:ilvl w:val="1"/>
          <w:numId w:val="4"/>
        </w:numPr>
        <w:spacing w:before="120" w:after="120"/>
      </w:pPr>
      <w:bookmarkStart w:id="44" w:name="_Toc469526405"/>
      <w:r>
        <w:lastRenderedPageBreak/>
        <w:t>Retail Service Charges</w:t>
      </w:r>
      <w:bookmarkEnd w:id="44"/>
    </w:p>
    <w:p w14:paraId="515BAA29" w14:textId="77777777" w:rsidR="00425963" w:rsidRDefault="00425963" w:rsidP="00226789">
      <w:pPr>
        <w:numPr>
          <w:ilvl w:val="0"/>
          <w:numId w:val="28"/>
        </w:numPr>
        <w:spacing w:before="120" w:after="120"/>
      </w:pPr>
      <w:r>
        <w:t>The Service Provider shall pay the User fair and reasonable fees in respect of any Retail Services provided by the User to the Service Provider at the request of the Service Provider.</w:t>
      </w:r>
    </w:p>
    <w:p w14:paraId="449BD770" w14:textId="77777777" w:rsidR="00425963" w:rsidRDefault="00425963" w:rsidP="00226789">
      <w:pPr>
        <w:numPr>
          <w:ilvl w:val="0"/>
          <w:numId w:val="28"/>
        </w:numPr>
        <w:spacing w:before="120" w:after="120"/>
      </w:pPr>
      <w:r>
        <w:t>The User may render an invoice to the Service Provider upon the provision of any Retail Services.</w:t>
      </w:r>
    </w:p>
    <w:p w14:paraId="29A4B6C9" w14:textId="77777777" w:rsidR="00425963" w:rsidRDefault="00425963" w:rsidP="00226789">
      <w:pPr>
        <w:numPr>
          <w:ilvl w:val="0"/>
          <w:numId w:val="28"/>
        </w:numPr>
        <w:spacing w:before="120" w:after="120"/>
      </w:pPr>
      <w:r>
        <w:t>An invoice issued under clause 7.2(b) shall be in a format determined by the User and must contain sufficient information as is reasonable to allow the Service Provider to assess the accuracy of the charges specified in the invoice.</w:t>
      </w:r>
    </w:p>
    <w:p w14:paraId="2F05015B" w14:textId="77777777" w:rsidR="00425963" w:rsidRDefault="00425963" w:rsidP="00226789">
      <w:pPr>
        <w:numPr>
          <w:ilvl w:val="0"/>
          <w:numId w:val="28"/>
        </w:numPr>
        <w:spacing w:before="120" w:after="120"/>
      </w:pPr>
      <w:r>
        <w:t>If the Service Provider receives an invoice from the User the Service Provider must pay the User the aggregate amount stated in the invoice not later than 1</w:t>
      </w:r>
      <w:r w:rsidR="0045005A">
        <w:t>0</w:t>
      </w:r>
      <w:r>
        <w:t xml:space="preserve"> Business Days after having received the invoice.</w:t>
      </w:r>
    </w:p>
    <w:p w14:paraId="6E11CCB5" w14:textId="77777777" w:rsidR="00425963" w:rsidRDefault="00425963" w:rsidP="00226789">
      <w:pPr>
        <w:numPr>
          <w:ilvl w:val="0"/>
          <w:numId w:val="28"/>
        </w:numPr>
        <w:spacing w:before="120" w:after="120"/>
      </w:pPr>
      <w:r>
        <w:t xml:space="preserve">If the Service Provider disputes the fairness or reasonableness of the charge for Retail Services or otherwise disputes its obligation to pay all or part of that invoice, the dispute will be resolved in accordance with the procedure set out in clause 7.7. </w:t>
      </w:r>
    </w:p>
    <w:p w14:paraId="3BE734FD" w14:textId="77777777" w:rsidR="00425963" w:rsidRDefault="00425963" w:rsidP="00226789">
      <w:pPr>
        <w:numPr>
          <w:ilvl w:val="0"/>
          <w:numId w:val="28"/>
        </w:numPr>
        <w:spacing w:before="120" w:after="120"/>
      </w:pPr>
      <w:r>
        <w:t>If an invoice is not paid in full in accordance with this clause 7.2, the Service Provider must pay interest on the outstanding amount (excluding any amount genuinely disputed in accordance with clause 7.7) from the day that the invoice was due for payment until payment in full of the amount of the invoice plus all accrued interest.  Interest will be calculated at the Default Rate applicable on the date that the invoice was due to be paid and will be capitalised on the first day of each following month and calculated on actual days elapsed and a 365 day year.</w:t>
      </w:r>
    </w:p>
    <w:p w14:paraId="2FE8A3DB" w14:textId="77777777" w:rsidR="00425963" w:rsidRDefault="00425963" w:rsidP="00226789">
      <w:pPr>
        <w:pStyle w:val="Heading2"/>
        <w:numPr>
          <w:ilvl w:val="1"/>
          <w:numId w:val="4"/>
        </w:numPr>
        <w:spacing w:before="120" w:after="120"/>
      </w:pPr>
      <w:bookmarkStart w:id="45" w:name="_Toc469526406"/>
      <w:r>
        <w:t>Goods and Services Tax</w:t>
      </w:r>
      <w:bookmarkEnd w:id="45"/>
    </w:p>
    <w:p w14:paraId="0AE2C926" w14:textId="77777777" w:rsidR="00425963" w:rsidRDefault="00425963" w:rsidP="00226789">
      <w:pPr>
        <w:numPr>
          <w:ilvl w:val="0"/>
          <w:numId w:val="29"/>
        </w:numPr>
        <w:spacing w:before="120" w:after="120"/>
      </w:pPr>
      <w:r>
        <w:t>For the purposes of this clause 7.3:</w:t>
      </w:r>
    </w:p>
    <w:p w14:paraId="394B804F" w14:textId="77777777" w:rsidR="00425963" w:rsidRDefault="00425963" w:rsidP="00226789">
      <w:pPr>
        <w:numPr>
          <w:ilvl w:val="1"/>
          <w:numId w:val="28"/>
        </w:numPr>
        <w:spacing w:before="120" w:after="120"/>
      </w:pPr>
      <w:r>
        <w:t>terms defined in the GST Act have the same meaning in this clause 7.3 unless provided otherwise.</w:t>
      </w:r>
    </w:p>
    <w:p w14:paraId="208637CF" w14:textId="77777777" w:rsidR="00425963" w:rsidRDefault="00425963" w:rsidP="00226789">
      <w:pPr>
        <w:numPr>
          <w:ilvl w:val="1"/>
          <w:numId w:val="28"/>
        </w:numPr>
        <w:spacing w:before="120" w:after="120"/>
      </w:pPr>
      <w:r>
        <w:rPr>
          <w:b/>
          <w:bCs/>
        </w:rPr>
        <w:t>Adjustment Note</w:t>
      </w:r>
      <w:r>
        <w:t xml:space="preserve"> includes any document or record accepted by the Commissioner of Taxation as an adjustment note.</w:t>
      </w:r>
    </w:p>
    <w:p w14:paraId="5817C342" w14:textId="77777777" w:rsidR="00425963" w:rsidRDefault="00425963" w:rsidP="00226789">
      <w:pPr>
        <w:numPr>
          <w:ilvl w:val="1"/>
          <w:numId w:val="28"/>
        </w:numPr>
        <w:spacing w:before="120" w:after="120"/>
      </w:pPr>
      <w:r>
        <w:rPr>
          <w:b/>
          <w:bCs/>
        </w:rPr>
        <w:t>GST</w:t>
      </w:r>
      <w:r>
        <w:t xml:space="preserve"> includes any replacement or subsequent similar tax.</w:t>
      </w:r>
    </w:p>
    <w:p w14:paraId="22AAAA9F" w14:textId="77777777" w:rsidR="00425963" w:rsidRDefault="00425963" w:rsidP="00226789">
      <w:pPr>
        <w:numPr>
          <w:ilvl w:val="1"/>
          <w:numId w:val="28"/>
        </w:numPr>
        <w:spacing w:before="120" w:after="120"/>
      </w:pPr>
      <w:r>
        <w:rPr>
          <w:b/>
          <w:bCs/>
        </w:rPr>
        <w:t>GST Act</w:t>
      </w:r>
      <w:r>
        <w:t xml:space="preserve"> means </w:t>
      </w:r>
      <w:r w:rsidRPr="004D4B54">
        <w:rPr>
          <w:i/>
        </w:rPr>
        <w:t>A New Tax System (Goods and Services Tax) Act 1999</w:t>
      </w:r>
      <w:r>
        <w:t xml:space="preserve"> (Cth).</w:t>
      </w:r>
    </w:p>
    <w:p w14:paraId="086061F8" w14:textId="77777777" w:rsidR="00425963" w:rsidRDefault="00425963" w:rsidP="00226789">
      <w:pPr>
        <w:numPr>
          <w:ilvl w:val="1"/>
          <w:numId w:val="28"/>
        </w:numPr>
        <w:spacing w:before="120" w:after="120"/>
      </w:pPr>
      <w:r>
        <w:rPr>
          <w:b/>
          <w:bCs/>
        </w:rPr>
        <w:t>Tax Invoice</w:t>
      </w:r>
      <w:r>
        <w:t xml:space="preserve"> includes any document or record accepted by the Commissioner of Taxation as a tax invoice.</w:t>
      </w:r>
    </w:p>
    <w:p w14:paraId="749B1027" w14:textId="77777777" w:rsidR="00425963" w:rsidRDefault="00425963" w:rsidP="00226789">
      <w:pPr>
        <w:numPr>
          <w:ilvl w:val="0"/>
          <w:numId w:val="29"/>
        </w:numPr>
        <w:spacing w:before="120" w:after="120"/>
      </w:pPr>
      <w:r>
        <w:t>If GST is or will be imposed on a taxable supply made under or in connection with this Agreement, the supplier may, to the extent that the consideration otherwise provided for that supply under this Agreement does not already include an amount in respect of GST on the supply:</w:t>
      </w:r>
    </w:p>
    <w:p w14:paraId="7BC796AF" w14:textId="77777777" w:rsidR="00425963" w:rsidRDefault="00425963" w:rsidP="00226789">
      <w:pPr>
        <w:numPr>
          <w:ilvl w:val="1"/>
          <w:numId w:val="29"/>
        </w:numPr>
        <w:spacing w:before="120" w:after="120"/>
      </w:pPr>
      <w:r>
        <w:t>increase the consideration otherwise provided for that supply under this Agreement by the amount of that GST; or</w:t>
      </w:r>
    </w:p>
    <w:p w14:paraId="32ECB4C8" w14:textId="77777777" w:rsidR="00425963" w:rsidRDefault="00425963" w:rsidP="00226789">
      <w:pPr>
        <w:numPr>
          <w:ilvl w:val="1"/>
          <w:numId w:val="29"/>
        </w:numPr>
        <w:spacing w:before="120" w:after="120"/>
      </w:pPr>
      <w:r>
        <w:t>otherwise recover from the recipient the amount of that GST.</w:t>
      </w:r>
    </w:p>
    <w:p w14:paraId="3DE02437" w14:textId="77777777" w:rsidR="00425963" w:rsidRDefault="00425963" w:rsidP="001C0E35">
      <w:pPr>
        <w:spacing w:before="120" w:after="120"/>
        <w:ind w:firstLine="720"/>
      </w:pPr>
      <w:r>
        <w:t>All GST payable shall be payable at the time any payment to which it relates is payable.</w:t>
      </w:r>
    </w:p>
    <w:p w14:paraId="5ADA175D" w14:textId="77777777" w:rsidR="00425963" w:rsidRDefault="00425963" w:rsidP="00226789">
      <w:pPr>
        <w:numPr>
          <w:ilvl w:val="0"/>
          <w:numId w:val="29"/>
        </w:numPr>
        <w:spacing w:before="120" w:after="120"/>
      </w:pPr>
      <w:r>
        <w:t>The recovery of any amount in respect of GST by the supplier under this Agreement is subject to the issuing of the relevant Tax Invoice or Adjustment Note to the recipient.</w:t>
      </w:r>
    </w:p>
    <w:p w14:paraId="7BBF2C43" w14:textId="77777777" w:rsidR="00425963" w:rsidRDefault="00425963" w:rsidP="00226789">
      <w:pPr>
        <w:numPr>
          <w:ilvl w:val="0"/>
          <w:numId w:val="29"/>
        </w:numPr>
        <w:spacing w:before="120" w:after="120"/>
      </w:pPr>
      <w:r>
        <w:t>If there is an adjustment event in relation to a supply which results in the amount of GST on a supply being different from the amount in respect of GST recovered by the supplier, as appropriate, the supplier:</w:t>
      </w:r>
    </w:p>
    <w:p w14:paraId="7012129A" w14:textId="77777777" w:rsidR="00425963" w:rsidRDefault="00425963" w:rsidP="00226789">
      <w:pPr>
        <w:numPr>
          <w:ilvl w:val="1"/>
          <w:numId w:val="29"/>
        </w:numPr>
        <w:spacing w:before="120" w:after="120"/>
      </w:pPr>
      <w:r>
        <w:t>may recover from the recipient the amount by which the amount of GST on the supply exceeds the amount recovered; and</w:t>
      </w:r>
    </w:p>
    <w:p w14:paraId="00609F5A" w14:textId="77777777" w:rsidR="00425963" w:rsidRDefault="00425963" w:rsidP="00226789">
      <w:pPr>
        <w:numPr>
          <w:ilvl w:val="1"/>
          <w:numId w:val="29"/>
        </w:numPr>
        <w:spacing w:before="120" w:after="120"/>
      </w:pPr>
      <w:r>
        <w:lastRenderedPageBreak/>
        <w:t>must refund to the recipient the amount by which the amount recovered exceeds the amount of GST on the supply.</w:t>
      </w:r>
    </w:p>
    <w:p w14:paraId="15CDE77C" w14:textId="77777777" w:rsidR="00425963" w:rsidRDefault="00425963" w:rsidP="00226789">
      <w:pPr>
        <w:numPr>
          <w:ilvl w:val="0"/>
          <w:numId w:val="29"/>
        </w:numPr>
        <w:spacing w:before="120" w:after="120"/>
      </w:pPr>
      <w:r>
        <w:t>The recipient must pay any fine, penalty or other cost in respect of a failure to pay any amount described in clause 7.3(b) or 7.3(d) except to the extent that the fine, penalty or other cost is caused by the supplier’s failure to lodge money received from the recipient before the due date for lodgement.</w:t>
      </w:r>
    </w:p>
    <w:p w14:paraId="173644D6" w14:textId="77777777" w:rsidR="00425963" w:rsidRDefault="00425963" w:rsidP="00226789">
      <w:pPr>
        <w:numPr>
          <w:ilvl w:val="0"/>
          <w:numId w:val="29"/>
        </w:numPr>
        <w:spacing w:before="120" w:after="120"/>
      </w:pPr>
      <w:r>
        <w:t>Costs required to be reimbursed or indemnified under this Agreement must exclude any amount in respect of GST included in the costs for which an entitlement arises to claim an input tax credit.</w:t>
      </w:r>
    </w:p>
    <w:p w14:paraId="17FB7DD9" w14:textId="77777777" w:rsidR="00425963" w:rsidRDefault="00425963" w:rsidP="00226789">
      <w:pPr>
        <w:pStyle w:val="Heading2"/>
        <w:numPr>
          <w:ilvl w:val="1"/>
          <w:numId w:val="4"/>
        </w:numPr>
        <w:spacing w:before="120" w:after="120"/>
      </w:pPr>
      <w:bookmarkStart w:id="46" w:name="_Ref316994652"/>
      <w:bookmarkStart w:id="47" w:name="_Toc469526407"/>
      <w:r>
        <w:t>Distribution Services - Invoicing, Payment and Interest</w:t>
      </w:r>
      <w:bookmarkEnd w:id="46"/>
      <w:bookmarkEnd w:id="47"/>
    </w:p>
    <w:p w14:paraId="2617AB08" w14:textId="77777777" w:rsidR="00425963" w:rsidRDefault="00425963" w:rsidP="00226789">
      <w:pPr>
        <w:numPr>
          <w:ilvl w:val="0"/>
          <w:numId w:val="30"/>
        </w:numPr>
        <w:spacing w:before="120" w:after="120"/>
      </w:pPr>
      <w:r>
        <w:t>The Service Provider may render invoices no more frequently than twice per month.  Subject to clauses 7.4(b) and 7.4(e) the Service Provider will use its best endeavours to render invoices to the User in respect of Distribution Services on the same Business Days of each month or such other invoicing period as agreed between the Service Provider and the User.</w:t>
      </w:r>
    </w:p>
    <w:p w14:paraId="75091C97" w14:textId="77777777" w:rsidR="00425963" w:rsidRDefault="00425963" w:rsidP="00226789">
      <w:pPr>
        <w:numPr>
          <w:ilvl w:val="0"/>
          <w:numId w:val="30"/>
        </w:numPr>
        <w:spacing w:before="120" w:after="120"/>
      </w:pPr>
      <w:r>
        <w:t>The Service Provider may at any time render invoices for Distribution Services provided to the User in respect of a Customer if the Distribution Services were obtained as a result of the Customer’s or the User’s fraud or the use of Gas otherwise than in accordance with the Regulatory Instruments.</w:t>
      </w:r>
    </w:p>
    <w:p w14:paraId="799AB23B" w14:textId="77777777" w:rsidR="00425963" w:rsidRDefault="00425963" w:rsidP="00226789">
      <w:pPr>
        <w:numPr>
          <w:ilvl w:val="0"/>
          <w:numId w:val="30"/>
        </w:numPr>
        <w:spacing w:before="120" w:after="120"/>
      </w:pPr>
      <w:r>
        <w:t>Invoices issued under this clause 7.4 shall be in a format determined by the Service Provider and must contain sufficient information as is reasonable to allow the User:</w:t>
      </w:r>
    </w:p>
    <w:p w14:paraId="3EB4787F" w14:textId="77777777" w:rsidR="00425963" w:rsidRDefault="00425963" w:rsidP="00226789">
      <w:pPr>
        <w:numPr>
          <w:ilvl w:val="1"/>
          <w:numId w:val="29"/>
        </w:numPr>
        <w:spacing w:before="120" w:after="120"/>
      </w:pPr>
      <w:r>
        <w:t>to assess the accuracy of the Charges specified in each invoice; and</w:t>
      </w:r>
    </w:p>
    <w:p w14:paraId="2C7F6BBE" w14:textId="77777777" w:rsidR="00425963" w:rsidRDefault="00425963" w:rsidP="00226789">
      <w:pPr>
        <w:numPr>
          <w:ilvl w:val="1"/>
          <w:numId w:val="29"/>
        </w:numPr>
        <w:spacing w:before="120" w:after="120"/>
      </w:pPr>
      <w:r>
        <w:t>to comply with its obligation under the Regulatory Instruments in relation to the provision to the Customer of information concerning such Charges.</w:t>
      </w:r>
    </w:p>
    <w:p w14:paraId="2F551611" w14:textId="016EBAA0" w:rsidR="00425963" w:rsidRDefault="00425963" w:rsidP="00226789">
      <w:pPr>
        <w:numPr>
          <w:ilvl w:val="0"/>
          <w:numId w:val="30"/>
        </w:numPr>
        <w:spacing w:before="120" w:after="120"/>
      </w:pPr>
      <w:r>
        <w:t>Subject to clause 7.5(</w:t>
      </w:r>
      <w:r w:rsidR="00945A2A">
        <w:t>d</w:t>
      </w:r>
      <w:r>
        <w:t>), if the Service Provider renders an invoice for Distribution Services that were provided more than 9 months prior to the date of the invoice, the User will not be obliged to pay that invoice to the extent that the User is precluded from recovering those costs from the relevant Customers by operation of Regulatory Instruments.</w:t>
      </w:r>
    </w:p>
    <w:p w14:paraId="6E3C4CEF" w14:textId="77777777" w:rsidR="00425963" w:rsidRDefault="00425963" w:rsidP="00226789">
      <w:pPr>
        <w:numPr>
          <w:ilvl w:val="0"/>
          <w:numId w:val="30"/>
        </w:numPr>
        <w:spacing w:before="120" w:after="120"/>
      </w:pPr>
      <w:r>
        <w:t>The Charges for Haulage Reference Services included in an invoice for Distribution Services must only be in relation to Customers whose meters were due to be read in the period of the invoice</w:t>
      </w:r>
      <w:r w:rsidR="00A6012F">
        <w:t xml:space="preserve"> (including where the User is acquiring Distribution Services from the Service Provider as an End-User where the User's meter(s) was due to be read in the period of the invoice)</w:t>
      </w:r>
      <w:r>
        <w:t>, or in relation to the correction or substitution of previous Meter Readings relating to earlier invoicing periods. All other Charges for Distribution Services will be invoiced after provision of the Distribution Service unless otherwise agreed by the parties or required by the Regulatory Instruments.</w:t>
      </w:r>
    </w:p>
    <w:p w14:paraId="1A6066F6" w14:textId="77777777" w:rsidR="00425963" w:rsidRDefault="00425963" w:rsidP="00226789">
      <w:pPr>
        <w:numPr>
          <w:ilvl w:val="0"/>
          <w:numId w:val="30"/>
        </w:numPr>
        <w:spacing w:before="120" w:after="120"/>
      </w:pPr>
      <w:r>
        <w:t xml:space="preserve">Clause 7.4(d) and clause 7.4(e) will cease to apply as from the time Division 2 of Part 21 of the National Gas Rules (“Billing and Payment Rules”) commences operation in </w:t>
      </w:r>
      <w:smartTag w:uri="urn:schemas-microsoft-com:office:smarttags" w:element="place">
        <w:smartTag w:uri="urn:schemas-microsoft-com:office:smarttags" w:element="State">
          <w:r>
            <w:t>Victoria</w:t>
          </w:r>
        </w:smartTag>
      </w:smartTag>
      <w:r>
        <w:t>.</w:t>
      </w:r>
    </w:p>
    <w:p w14:paraId="7F5AA1D6" w14:textId="77777777" w:rsidR="005E6DE4" w:rsidRDefault="005E6DE4" w:rsidP="00226789">
      <w:pPr>
        <w:numPr>
          <w:ilvl w:val="0"/>
          <w:numId w:val="30"/>
        </w:numPr>
        <w:spacing w:before="120" w:after="120"/>
      </w:pPr>
      <w:r w:rsidRPr="005E6DE4">
        <w:t>Where Metering Data is not available for a Customer for a period as at the time the invoice relating to that period is being prepared then the Service Provider may either issue an invoice based upon an Estimated Meter Reading or include the Charges for that Customer for that period in a subsequent invoice issued by the Service Provider which invoice is issued after the time the Metering Data for that Customer and period becomes available.</w:t>
      </w:r>
      <w:r w:rsidR="003372DD">
        <w:t xml:space="preserve">  Where the Service Provider chooses to </w:t>
      </w:r>
      <w:r w:rsidR="00282A0C">
        <w:t xml:space="preserve">include the Charges in a subsequent </w:t>
      </w:r>
      <w:r w:rsidR="003372DD">
        <w:t>invoi</w:t>
      </w:r>
      <w:r w:rsidR="003372DD" w:rsidRPr="003372DD">
        <w:t>ce</w:t>
      </w:r>
      <w:r w:rsidR="00282A0C">
        <w:t>, it must issue such invoice as soon as</w:t>
      </w:r>
      <w:r w:rsidR="003372DD" w:rsidRPr="003372DD">
        <w:t xml:space="preserve"> reasonably p</w:t>
      </w:r>
      <w:r w:rsidR="00282A0C">
        <w:t>ractica</w:t>
      </w:r>
      <w:r w:rsidR="003372DD" w:rsidRPr="003372DD">
        <w:t xml:space="preserve">ble after the </w:t>
      </w:r>
      <w:r w:rsidR="00282A0C">
        <w:t>M</w:t>
      </w:r>
      <w:r w:rsidR="003372DD" w:rsidRPr="003372DD">
        <w:t xml:space="preserve">etering </w:t>
      </w:r>
      <w:r w:rsidR="00282A0C">
        <w:t>D</w:t>
      </w:r>
      <w:r w:rsidR="003372DD" w:rsidRPr="003372DD">
        <w:t>ata becomes available</w:t>
      </w:r>
      <w:r w:rsidR="00282A0C">
        <w:t>.</w:t>
      </w:r>
    </w:p>
    <w:p w14:paraId="52FF90F7" w14:textId="77777777" w:rsidR="00425963" w:rsidRDefault="00425963" w:rsidP="00226789">
      <w:pPr>
        <w:numPr>
          <w:ilvl w:val="0"/>
          <w:numId w:val="30"/>
        </w:numPr>
        <w:spacing w:before="120" w:after="120"/>
      </w:pPr>
      <w:r>
        <w:t>Subject to clause 7.4(i) and clause 7.5, an Actual Meter Reading in respect of a Customer’s Distribution Supply Point shall be evidence of Gas Supplied to a Customer and shall be the basis for determining the Charges.</w:t>
      </w:r>
    </w:p>
    <w:p w14:paraId="3169483F" w14:textId="77777777" w:rsidR="00425963" w:rsidRDefault="00425963" w:rsidP="00226789">
      <w:pPr>
        <w:numPr>
          <w:ilvl w:val="0"/>
          <w:numId w:val="30"/>
        </w:numPr>
        <w:spacing w:before="120" w:after="120"/>
      </w:pPr>
      <w:r>
        <w:t xml:space="preserve">Charges may be based upon Estimated Meter Readings. Estimated Meter Readings shall be determined by reference to the method set out in the Regulatory Instruments or, if there is no </w:t>
      </w:r>
      <w:r>
        <w:lastRenderedPageBreak/>
        <w:t>such method, by reference to prior billing history or subsequent Meter Readings or any other method agreed between the parties.</w:t>
      </w:r>
    </w:p>
    <w:p w14:paraId="2F055DAC" w14:textId="0FFA4EBD" w:rsidR="00425963" w:rsidRDefault="00425963" w:rsidP="00226789">
      <w:pPr>
        <w:numPr>
          <w:ilvl w:val="0"/>
          <w:numId w:val="30"/>
        </w:numPr>
        <w:spacing w:before="120" w:after="120"/>
      </w:pPr>
      <w:r>
        <w:t>Where the Actual Meter Reading becomes available subsequent to the issuing of an invoice based on an Estimated Meter Reading in accordance with clause 7.4(</w:t>
      </w:r>
      <w:r w:rsidR="004D4B54">
        <w:t>i</w:t>
      </w:r>
      <w:r>
        <w:t>), the Charge must, subject to the relevant Regulatory Instruments, be adjusted in accordance with clause 7.5.</w:t>
      </w:r>
    </w:p>
    <w:p w14:paraId="7BE75F94" w14:textId="77777777" w:rsidR="00425963" w:rsidRDefault="00425963" w:rsidP="00226789">
      <w:pPr>
        <w:numPr>
          <w:ilvl w:val="0"/>
          <w:numId w:val="30"/>
        </w:numPr>
        <w:spacing w:before="120" w:after="120"/>
      </w:pPr>
      <w:r>
        <w:t>Subject to clause 7.7 (</w:t>
      </w:r>
      <w:r w:rsidR="0068051B">
        <w:t>Disputed Invoices</w:t>
      </w:r>
      <w:r>
        <w:t>) and any rights to withhold payment under applicable Regulatory Instruments, the User must pay the amount specified in each invoice rendered to it in accordance with this Agreement within 10 Business Days from the date of issue specified on the invoice.</w:t>
      </w:r>
    </w:p>
    <w:p w14:paraId="764AB7A2" w14:textId="77777777" w:rsidR="00425963" w:rsidRDefault="00425963" w:rsidP="00226789">
      <w:pPr>
        <w:numPr>
          <w:ilvl w:val="0"/>
          <w:numId w:val="30"/>
        </w:numPr>
        <w:spacing w:before="120" w:after="120"/>
      </w:pPr>
      <w:r>
        <w:t>All payments made under this clause 7.4 shall be made by way of deposit into a bank account nominated by the Service Provider, or in a manner otherwise agreed between the User and the Service Provider.</w:t>
      </w:r>
    </w:p>
    <w:p w14:paraId="2B73C042" w14:textId="77777777" w:rsidR="00425963" w:rsidRDefault="00425963" w:rsidP="00226789">
      <w:pPr>
        <w:numPr>
          <w:ilvl w:val="0"/>
          <w:numId w:val="30"/>
        </w:numPr>
        <w:spacing w:before="120" w:after="120"/>
      </w:pPr>
      <w:bookmarkStart w:id="48" w:name="_Ref316994656"/>
      <w:r>
        <w:t>If an invoice is not paid in full in accordance with this clause 7.4, the User must pay interest on the outstanding amount (excluding any amount genuinely disputed in accordance with clause 7.7) from the day that the invoice was due for payment until payment in full of the amount of the invoice plus all accrued interest.  Interest will be calculated at the Default Rate applicable on the first day of the month in which the invoice was issued and will be capitalised on the first day of each following month and calculated on actual days elapsed and a 365 day year.</w:t>
      </w:r>
      <w:bookmarkEnd w:id="48"/>
    </w:p>
    <w:p w14:paraId="12A367F1" w14:textId="21305204" w:rsidR="00425963" w:rsidRDefault="00425963" w:rsidP="00226789">
      <w:pPr>
        <w:numPr>
          <w:ilvl w:val="0"/>
          <w:numId w:val="30"/>
        </w:numPr>
        <w:spacing w:before="120" w:after="120"/>
      </w:pPr>
      <w:r w:rsidRPr="00AA6604">
        <w:t xml:space="preserve">Clause </w:t>
      </w:r>
      <w:r w:rsidR="00F727B0">
        <w:fldChar w:fldCharType="begin"/>
      </w:r>
      <w:r w:rsidR="00F727B0">
        <w:instrText xml:space="preserve"> REF _Ref316994652 \r \h  \* MERGEFORMAT </w:instrText>
      </w:r>
      <w:r w:rsidR="00F727B0">
        <w:fldChar w:fldCharType="separate"/>
      </w:r>
      <w:r w:rsidR="005F0FA5">
        <w:t>7.4</w:t>
      </w:r>
      <w:r w:rsidR="00F727B0">
        <w:fldChar w:fldCharType="end"/>
      </w:r>
      <w:r>
        <w:t>(</w:t>
      </w:r>
      <w:r w:rsidR="004C5A6F">
        <w:t>m</w:t>
      </w:r>
      <w:r>
        <w:t>)</w:t>
      </w:r>
      <w:r w:rsidRPr="00AA6604">
        <w:t xml:space="preserve"> will </w:t>
      </w:r>
      <w:r>
        <w:t xml:space="preserve">not apply where </w:t>
      </w:r>
      <w:r w:rsidR="00841689" w:rsidRPr="00AA6604">
        <w:t>r</w:t>
      </w:r>
      <w:r w:rsidRPr="00AA6604">
        <w:t>ule 511 of the National Gas Rules (“Interest”)</w:t>
      </w:r>
      <w:r>
        <w:t xml:space="preserve"> regulates the payment of interest</w:t>
      </w:r>
      <w:r w:rsidRPr="00AA6604">
        <w:t xml:space="preserve">, provided that, to the extent permitted by relevant Regulatory Instruments, if it is not possible to determine a default rate for the purposes of </w:t>
      </w:r>
      <w:r w:rsidR="00841689" w:rsidRPr="00AA6604">
        <w:t xml:space="preserve">rule </w:t>
      </w:r>
      <w:r w:rsidRPr="00AA6604">
        <w:t>511 the Default Rate will be used as the default rate for the purposes of that Rule.</w:t>
      </w:r>
    </w:p>
    <w:p w14:paraId="21D7325D" w14:textId="77777777" w:rsidR="00425963" w:rsidRDefault="00425963" w:rsidP="00226789">
      <w:pPr>
        <w:pStyle w:val="Heading2"/>
        <w:numPr>
          <w:ilvl w:val="1"/>
          <w:numId w:val="4"/>
        </w:numPr>
        <w:spacing w:before="120" w:after="120"/>
      </w:pPr>
      <w:bookmarkStart w:id="49" w:name="_Ref316994675"/>
      <w:bookmarkStart w:id="50" w:name="_Ref316994712"/>
      <w:bookmarkStart w:id="51" w:name="_Toc469526408"/>
      <w:r>
        <w:t>Adjustment of Invoices</w:t>
      </w:r>
      <w:bookmarkEnd w:id="49"/>
      <w:bookmarkEnd w:id="50"/>
      <w:bookmarkEnd w:id="51"/>
    </w:p>
    <w:p w14:paraId="57B3DAE6" w14:textId="562E4770" w:rsidR="00425963" w:rsidRDefault="00425963" w:rsidP="00226789">
      <w:pPr>
        <w:numPr>
          <w:ilvl w:val="0"/>
          <w:numId w:val="94"/>
        </w:numPr>
        <w:spacing w:before="120" w:after="120"/>
        <w:rPr>
          <w:b/>
        </w:rPr>
      </w:pPr>
      <w:r w:rsidRPr="00AA6604">
        <w:t xml:space="preserve">This clause </w:t>
      </w:r>
      <w:r w:rsidR="00F727B0">
        <w:fldChar w:fldCharType="begin"/>
      </w:r>
      <w:r w:rsidR="00F727B0">
        <w:instrText xml:space="preserve"> REF _Ref316994675 \r \h  \* MERGEFORMAT </w:instrText>
      </w:r>
      <w:r w:rsidR="00F727B0">
        <w:fldChar w:fldCharType="separate"/>
      </w:r>
      <w:r w:rsidR="005F0FA5">
        <w:t>7.5</w:t>
      </w:r>
      <w:r w:rsidR="00F727B0">
        <w:fldChar w:fldCharType="end"/>
      </w:r>
      <w:r w:rsidRPr="00AA6604">
        <w:t xml:space="preserve"> applies subject to relevant Regulatory Instruments and any adjustment to an invoice must be made in accordance with the requirements of such Regulatory Instruments and may not be made where prohibited by those relevant Regulatory Instruments. </w:t>
      </w:r>
    </w:p>
    <w:p w14:paraId="29E17D7A" w14:textId="77777777" w:rsidR="00425963" w:rsidRDefault="00425963" w:rsidP="00226789">
      <w:pPr>
        <w:numPr>
          <w:ilvl w:val="0"/>
          <w:numId w:val="94"/>
        </w:numPr>
        <w:spacing w:before="120" w:after="120"/>
      </w:pPr>
      <w:r>
        <w:t>Subject to clause 7.5(c), an incorrect charge, or an omission of a charge, in an invoice rendered under this Agreement must be altered by the party rendering the invoice in a subsequent invoice to rectify the error or omission (or</w:t>
      </w:r>
      <w:r w:rsidR="0068051B">
        <w:t>,</w:t>
      </w:r>
      <w:r>
        <w:t xml:space="preserve"> in the case of meter tampering or bypass or theft of Gas</w:t>
      </w:r>
      <w:r w:rsidR="0068051B">
        <w:t>,</w:t>
      </w:r>
      <w:r>
        <w:t xml:space="preserve"> altered in a “revenue protection invoice” specifically issued to rectify the error or omission). Causes of error </w:t>
      </w:r>
      <w:r w:rsidR="005E6DE4">
        <w:t xml:space="preserve">or omission </w:t>
      </w:r>
      <w:r>
        <w:t>may include, but are not limited to:</w:t>
      </w:r>
    </w:p>
    <w:p w14:paraId="4A977594" w14:textId="77777777" w:rsidR="00425963" w:rsidRDefault="00425963" w:rsidP="00226789">
      <w:pPr>
        <w:numPr>
          <w:ilvl w:val="1"/>
          <w:numId w:val="94"/>
        </w:numPr>
        <w:spacing w:before="120" w:after="120"/>
      </w:pPr>
      <w:r>
        <w:t>meter tampering or bypass or other theft of Gas by a Customer; or</w:t>
      </w:r>
    </w:p>
    <w:p w14:paraId="2F869AD0" w14:textId="77777777" w:rsidR="00425963" w:rsidRDefault="00425963" w:rsidP="00226789">
      <w:pPr>
        <w:numPr>
          <w:ilvl w:val="1"/>
          <w:numId w:val="94"/>
        </w:numPr>
        <w:spacing w:before="120" w:after="120"/>
      </w:pPr>
      <w:r>
        <w:t>errors or omissions in information provided by the User or a Customer; or</w:t>
      </w:r>
    </w:p>
    <w:p w14:paraId="59EDF48E" w14:textId="77777777" w:rsidR="00425963" w:rsidRDefault="00425963" w:rsidP="00226789">
      <w:pPr>
        <w:numPr>
          <w:ilvl w:val="1"/>
          <w:numId w:val="94"/>
        </w:numPr>
        <w:spacing w:before="120" w:after="120"/>
      </w:pPr>
      <w:r>
        <w:t>defective meters or defective Meter Readings; or</w:t>
      </w:r>
    </w:p>
    <w:p w14:paraId="18CBC102" w14:textId="77777777" w:rsidR="00425963" w:rsidRDefault="00425963" w:rsidP="00226789">
      <w:pPr>
        <w:numPr>
          <w:ilvl w:val="1"/>
          <w:numId w:val="94"/>
        </w:numPr>
        <w:spacing w:before="120" w:after="120"/>
      </w:pPr>
      <w:r>
        <w:t xml:space="preserve">errors </w:t>
      </w:r>
      <w:r w:rsidR="005E6DE4">
        <w:t xml:space="preserve">or omissions </w:t>
      </w:r>
      <w:r>
        <w:t>by AEMO in its provision of data to the Service Provider; or</w:t>
      </w:r>
    </w:p>
    <w:p w14:paraId="5BB81FE6" w14:textId="77777777" w:rsidR="00425963" w:rsidRDefault="00425963" w:rsidP="00226789">
      <w:pPr>
        <w:numPr>
          <w:ilvl w:val="1"/>
          <w:numId w:val="94"/>
        </w:numPr>
        <w:spacing w:before="120" w:after="120"/>
      </w:pPr>
      <w:r>
        <w:t xml:space="preserve">errors </w:t>
      </w:r>
      <w:r w:rsidR="005E6DE4">
        <w:t xml:space="preserve">or omissions </w:t>
      </w:r>
      <w:r>
        <w:t>in the billed Gas consumption of a Customer; or</w:t>
      </w:r>
    </w:p>
    <w:p w14:paraId="41ACA0E8" w14:textId="77777777" w:rsidR="00425963" w:rsidRDefault="00425963" w:rsidP="00226789">
      <w:pPr>
        <w:numPr>
          <w:ilvl w:val="1"/>
          <w:numId w:val="94"/>
        </w:numPr>
        <w:spacing w:before="120" w:after="120"/>
      </w:pPr>
      <w:r>
        <w:t>differences between Estimated Meter Readings or Substituted Meter Readings and Actual Meter Readings obtained after the invoice is issued; or</w:t>
      </w:r>
    </w:p>
    <w:p w14:paraId="16A5C2C5" w14:textId="77777777" w:rsidR="00425963" w:rsidRDefault="00425963" w:rsidP="00226789">
      <w:pPr>
        <w:numPr>
          <w:ilvl w:val="1"/>
          <w:numId w:val="94"/>
        </w:numPr>
        <w:spacing w:before="120" w:after="120"/>
      </w:pPr>
      <w:r>
        <w:t>amounts imposed or adjusted by an Authority.</w:t>
      </w:r>
    </w:p>
    <w:p w14:paraId="702DB4EA" w14:textId="77777777" w:rsidR="00425963" w:rsidRDefault="00425963" w:rsidP="00226789">
      <w:pPr>
        <w:numPr>
          <w:ilvl w:val="0"/>
          <w:numId w:val="94"/>
        </w:numPr>
        <w:spacing w:before="120" w:after="120"/>
      </w:pPr>
      <w:r>
        <w:t>An adjusted invoice issued under clause 7.5(b) must include, or be accompanied by, an explanation of the reason why the adjusted invoice is being issued.</w:t>
      </w:r>
    </w:p>
    <w:p w14:paraId="24825B70" w14:textId="10AB6E7F" w:rsidR="00425963" w:rsidRDefault="00425963" w:rsidP="00226789">
      <w:pPr>
        <w:numPr>
          <w:ilvl w:val="0"/>
          <w:numId w:val="94"/>
        </w:numPr>
        <w:spacing w:before="120" w:after="120"/>
      </w:pPr>
      <w:bookmarkStart w:id="52" w:name="_Ref316994721"/>
      <w:r>
        <w:t xml:space="preserve">An alteration to an invoice to reflect an adjustment under clauses 7.5(b)(3), 7.5(b)(4), 7.5(b)(5) or 7.5(b)(6) must not be made where the User is precluded by the Regulatory Instruments from recovering the adjusted Charges from its Customers, except in the case where the incorrect charge arises as a result of an act </w:t>
      </w:r>
      <w:r w:rsidR="0068051B">
        <w:t xml:space="preserve">of </w:t>
      </w:r>
      <w:r>
        <w:t xml:space="preserve">or omission </w:t>
      </w:r>
      <w:r w:rsidR="0068051B">
        <w:t xml:space="preserve">by </w:t>
      </w:r>
      <w:r>
        <w:t>the User (or its agent) or a Customer.</w:t>
      </w:r>
      <w:bookmarkEnd w:id="52"/>
    </w:p>
    <w:p w14:paraId="37FA96DA" w14:textId="5BDD6AAA" w:rsidR="00425963" w:rsidRDefault="00425963" w:rsidP="00226789">
      <w:pPr>
        <w:numPr>
          <w:ilvl w:val="0"/>
          <w:numId w:val="94"/>
        </w:numPr>
        <w:spacing w:before="120" w:after="120"/>
        <w:rPr>
          <w:b/>
        </w:rPr>
      </w:pPr>
      <w:r w:rsidRPr="00AA6604">
        <w:lastRenderedPageBreak/>
        <w:t xml:space="preserve">Clause </w:t>
      </w:r>
      <w:r w:rsidR="00F727B0">
        <w:fldChar w:fldCharType="begin"/>
      </w:r>
      <w:r w:rsidR="00F727B0">
        <w:instrText xml:space="preserve"> REF _Ref316994712 \r \h  \* MERGEFORMAT </w:instrText>
      </w:r>
      <w:r w:rsidR="00F727B0">
        <w:fldChar w:fldCharType="separate"/>
      </w:r>
      <w:r w:rsidR="005F0FA5">
        <w:t>7.5</w:t>
      </w:r>
      <w:r w:rsidR="00F727B0">
        <w:fldChar w:fldCharType="end"/>
      </w:r>
      <w:r w:rsidR="00F727B0">
        <w:fldChar w:fldCharType="begin"/>
      </w:r>
      <w:r w:rsidR="00F727B0">
        <w:instrText xml:space="preserve"> REF _Ref316994721 \r \h  \* MERGEFORMAT </w:instrText>
      </w:r>
      <w:r w:rsidR="00F727B0">
        <w:fldChar w:fldCharType="separate"/>
      </w:r>
      <w:r w:rsidR="005F0FA5">
        <w:t>(d)</w:t>
      </w:r>
      <w:r w:rsidR="00F727B0">
        <w:fldChar w:fldCharType="end"/>
      </w:r>
      <w:r w:rsidRPr="00AA6604">
        <w:t xml:space="preserve"> will cease to apply upon Division 3 of Part 21 of the National Gas Rules </w:t>
      </w:r>
      <w:r>
        <w:t xml:space="preserve">(“Other general billing and payment matters”) </w:t>
      </w:r>
      <w:r w:rsidRPr="00AA6604">
        <w:t xml:space="preserve">commencing operation in </w:t>
      </w:r>
      <w:smartTag w:uri="urn:schemas-microsoft-com:office:smarttags" w:element="place">
        <w:smartTag w:uri="urn:schemas-microsoft-com:office:smarttags" w:element="State">
          <w:r w:rsidRPr="00AA6604">
            <w:t>Victoria</w:t>
          </w:r>
        </w:smartTag>
      </w:smartTag>
      <w:r w:rsidRPr="00AA6604">
        <w:t xml:space="preserve">. </w:t>
      </w:r>
    </w:p>
    <w:p w14:paraId="237A07C2" w14:textId="77777777" w:rsidR="00425963" w:rsidRDefault="00425963" w:rsidP="00226789">
      <w:pPr>
        <w:pStyle w:val="Heading2"/>
        <w:numPr>
          <w:ilvl w:val="1"/>
          <w:numId w:val="4"/>
        </w:numPr>
        <w:spacing w:before="120" w:after="120"/>
      </w:pPr>
      <w:bookmarkStart w:id="53" w:name="_Toc469526409"/>
      <w:r>
        <w:t>Guaranteed Service Level Payments</w:t>
      </w:r>
      <w:bookmarkEnd w:id="53"/>
    </w:p>
    <w:p w14:paraId="1B8859CC" w14:textId="77777777" w:rsidR="00425963" w:rsidRDefault="00425963" w:rsidP="00226789">
      <w:pPr>
        <w:numPr>
          <w:ilvl w:val="0"/>
          <w:numId w:val="31"/>
        </w:numPr>
        <w:spacing w:before="120" w:after="120"/>
      </w:pPr>
      <w:r>
        <w:t>If the Service Provider is required to pay a Customer in accordance with a Regulatory Instrument for a failure by the Service Provider to satisfy the relevant Guaranteed Service Level, the Service Provider may notify the User that it wishes to make the payment of the required amount through the User, in which case:</w:t>
      </w:r>
    </w:p>
    <w:p w14:paraId="58E9A30D" w14:textId="77777777" w:rsidR="00425963" w:rsidRDefault="00425963" w:rsidP="00226789">
      <w:pPr>
        <w:numPr>
          <w:ilvl w:val="1"/>
          <w:numId w:val="31"/>
        </w:numPr>
        <w:spacing w:before="120" w:after="120"/>
      </w:pPr>
      <w:r>
        <w:t>the Service Provider must notify the User of the amount owing to the Customer;</w:t>
      </w:r>
    </w:p>
    <w:p w14:paraId="16210F8E" w14:textId="77777777" w:rsidR="00425963" w:rsidRDefault="00425963" w:rsidP="00226789">
      <w:pPr>
        <w:numPr>
          <w:ilvl w:val="1"/>
          <w:numId w:val="31"/>
        </w:numPr>
        <w:spacing w:before="120" w:after="120"/>
      </w:pPr>
      <w:r>
        <w:t>the User must pay that amount to the Customer or credit that amount to the Customer as soon as practicable, in accordance with the User’s Customer invoicing procedures; and</w:t>
      </w:r>
    </w:p>
    <w:p w14:paraId="0D5E684C" w14:textId="77777777" w:rsidR="00425963" w:rsidRDefault="00425963" w:rsidP="00226789">
      <w:pPr>
        <w:numPr>
          <w:ilvl w:val="1"/>
          <w:numId w:val="31"/>
        </w:numPr>
        <w:spacing w:before="120" w:after="120"/>
      </w:pPr>
      <w:r>
        <w:t>subject to clause 7.6(b), the Service Provider must credit that amount to the next invoice that it issues to the User under this Agreement.</w:t>
      </w:r>
    </w:p>
    <w:p w14:paraId="79D3D770" w14:textId="77777777" w:rsidR="00425963" w:rsidRDefault="00425963" w:rsidP="00226789">
      <w:pPr>
        <w:numPr>
          <w:ilvl w:val="0"/>
          <w:numId w:val="31"/>
        </w:numPr>
        <w:spacing w:before="120" w:after="120"/>
      </w:pPr>
      <w:r>
        <w:t>If:</w:t>
      </w:r>
    </w:p>
    <w:p w14:paraId="4EFCEDDB" w14:textId="77777777" w:rsidR="00425963" w:rsidRDefault="00425963" w:rsidP="00226789">
      <w:pPr>
        <w:numPr>
          <w:ilvl w:val="1"/>
          <w:numId w:val="31"/>
        </w:numPr>
        <w:spacing w:before="120" w:after="120"/>
      </w:pPr>
      <w:r>
        <w:t>the User receives notification of a matter and the User delays in passing on that notification to the Service Provider; and</w:t>
      </w:r>
    </w:p>
    <w:p w14:paraId="583DC24C" w14:textId="77777777" w:rsidR="00425963" w:rsidRDefault="00425963" w:rsidP="00226789">
      <w:pPr>
        <w:numPr>
          <w:ilvl w:val="1"/>
          <w:numId w:val="31"/>
        </w:numPr>
        <w:spacing w:before="120" w:after="120"/>
      </w:pPr>
      <w:r>
        <w:t>as a result of that delay, the Service Provider is required to make a payment to a Customer as a result of failing to satisfy a Guaranteed Service Level,</w:t>
      </w:r>
    </w:p>
    <w:p w14:paraId="5453D259" w14:textId="77777777" w:rsidR="00425963" w:rsidRDefault="00425963" w:rsidP="00226789">
      <w:pPr>
        <w:spacing w:before="120" w:after="120"/>
        <w:ind w:left="360" w:firstLine="720"/>
      </w:pPr>
      <w:r>
        <w:t xml:space="preserve">then the User must either: </w:t>
      </w:r>
    </w:p>
    <w:p w14:paraId="2EB97A06" w14:textId="05C89996" w:rsidR="00425963" w:rsidRDefault="00E37AD2" w:rsidP="005F0FA5">
      <w:pPr>
        <w:numPr>
          <w:ilvl w:val="1"/>
          <w:numId w:val="31"/>
        </w:numPr>
        <w:spacing w:before="120" w:after="120"/>
      </w:pPr>
      <w:r>
        <w:t xml:space="preserve">Reimburse </w:t>
      </w:r>
      <w:r w:rsidR="00425963">
        <w:t>the Service Provider for the payment made to the Customer; or</w:t>
      </w:r>
    </w:p>
    <w:p w14:paraId="1C8AFBEB" w14:textId="775675B5" w:rsidR="00425963" w:rsidRDefault="00E37AD2" w:rsidP="005F0FA5">
      <w:pPr>
        <w:numPr>
          <w:ilvl w:val="1"/>
          <w:numId w:val="31"/>
        </w:numPr>
        <w:spacing w:before="120" w:after="120"/>
      </w:pPr>
      <w:r>
        <w:t xml:space="preserve">If </w:t>
      </w:r>
      <w:r w:rsidR="00425963">
        <w:t xml:space="preserve">requested by the Service Provider, on behalf of the Service Provider, pay the required payment to the Customer or credit that amount to the Customer’s next bill, </w:t>
      </w:r>
    </w:p>
    <w:p w14:paraId="1AEF21A4" w14:textId="77777777" w:rsidR="00425963" w:rsidRDefault="00425963" w:rsidP="00226789">
      <w:pPr>
        <w:spacing w:before="120" w:after="120"/>
        <w:ind w:left="360" w:firstLine="720"/>
      </w:pPr>
      <w:r>
        <w:t>and the Service Provider is not required to reimburse or credit the User for that amount.</w:t>
      </w:r>
    </w:p>
    <w:p w14:paraId="62EA5E0D" w14:textId="77777777" w:rsidR="00425963" w:rsidRDefault="00425963" w:rsidP="00226789">
      <w:pPr>
        <w:numPr>
          <w:ilvl w:val="0"/>
          <w:numId w:val="31"/>
        </w:numPr>
        <w:spacing w:before="120" w:after="120"/>
      </w:pPr>
      <w:r>
        <w:t>A User must notify a Service Provider where it is aware that the Service Provider is required to make a Guaranteed Service Level payment to a Customer under the Regulatory Instruments.</w:t>
      </w:r>
    </w:p>
    <w:p w14:paraId="542711E1" w14:textId="77777777" w:rsidR="000A1FAE" w:rsidRDefault="000A1FAE" w:rsidP="00226789">
      <w:pPr>
        <w:numPr>
          <w:ilvl w:val="0"/>
          <w:numId w:val="31"/>
        </w:numPr>
        <w:spacing w:before="120" w:after="120"/>
      </w:pPr>
      <w:r>
        <w:t>The Service Provider must notify the User where it makes a Guaranteed Service Level payment directly to a Customer under the Regulatory Instruments.</w:t>
      </w:r>
    </w:p>
    <w:p w14:paraId="79E5D9EC" w14:textId="77777777" w:rsidR="00A6012F" w:rsidRDefault="00A6012F" w:rsidP="00226789">
      <w:pPr>
        <w:numPr>
          <w:ilvl w:val="0"/>
          <w:numId w:val="31"/>
        </w:numPr>
        <w:spacing w:before="120" w:after="120"/>
      </w:pPr>
      <w:r>
        <w:t>This clause 7.6 does not apply to the extent that the User is acquiring Distribution Services from the Service Provider as an End-User.</w:t>
      </w:r>
    </w:p>
    <w:p w14:paraId="01E6363D" w14:textId="77777777" w:rsidR="00425963" w:rsidRDefault="00425963" w:rsidP="00226789">
      <w:pPr>
        <w:pStyle w:val="Heading2"/>
        <w:numPr>
          <w:ilvl w:val="1"/>
          <w:numId w:val="4"/>
        </w:numPr>
        <w:spacing w:before="120" w:after="120"/>
      </w:pPr>
      <w:bookmarkStart w:id="54" w:name="_Ref316994809"/>
      <w:bookmarkStart w:id="55" w:name="_Ref316994851"/>
      <w:bookmarkStart w:id="56" w:name="_Ref316994877"/>
      <w:bookmarkStart w:id="57" w:name="_Toc469526410"/>
      <w:r>
        <w:t>Disputed Invoices</w:t>
      </w:r>
      <w:bookmarkEnd w:id="54"/>
      <w:bookmarkEnd w:id="55"/>
      <w:bookmarkEnd w:id="56"/>
      <w:bookmarkEnd w:id="57"/>
    </w:p>
    <w:p w14:paraId="77BB6D3E" w14:textId="77777777" w:rsidR="00425963" w:rsidRDefault="00425963" w:rsidP="00226789">
      <w:pPr>
        <w:numPr>
          <w:ilvl w:val="0"/>
          <w:numId w:val="32"/>
        </w:numPr>
        <w:spacing w:before="120" w:after="120"/>
      </w:pPr>
      <w:bookmarkStart w:id="58" w:name="_Ref316994810"/>
      <w:r>
        <w:t>A party in receipt of an invoice (“</w:t>
      </w:r>
      <w:r>
        <w:rPr>
          <w:b/>
          <w:bCs/>
        </w:rPr>
        <w:t>Disputing Party</w:t>
      </w:r>
      <w:r>
        <w:t>”) must notify the party which issued the invoice (“</w:t>
      </w:r>
      <w:r>
        <w:rPr>
          <w:b/>
          <w:bCs/>
        </w:rPr>
        <w:t>Invoicing Party</w:t>
      </w:r>
      <w:r>
        <w:t>”) not less than 2 Business Days before the due date for payment of an invoice under clauses 7.2 or 7.4 (“</w:t>
      </w:r>
      <w:r>
        <w:rPr>
          <w:b/>
          <w:bCs/>
        </w:rPr>
        <w:t>Notice of Dispute</w:t>
      </w:r>
      <w:r>
        <w:t>”) if it disputes its obligation under this Agreement to pay all or part of that invoice (“</w:t>
      </w:r>
      <w:r>
        <w:rPr>
          <w:b/>
          <w:bCs/>
        </w:rPr>
        <w:t>Disputed Invoice</w:t>
      </w:r>
      <w:r>
        <w:t>”) and must include in that notice its grounds for disputing the Disputed Invoice and the amount disputed.</w:t>
      </w:r>
      <w:bookmarkEnd w:id="58"/>
    </w:p>
    <w:p w14:paraId="6C5ACE5F" w14:textId="0232619F" w:rsidR="00425963" w:rsidRDefault="00425963" w:rsidP="00226789">
      <w:pPr>
        <w:numPr>
          <w:ilvl w:val="0"/>
          <w:numId w:val="32"/>
        </w:numPr>
        <w:spacing w:before="120" w:after="120"/>
      </w:pPr>
      <w:r>
        <w:t>Unless the Disputing Party gives a Notice of Dispute to the Invoicing Party, the Disputing Party must pay the Disputed Invoice in full, subject to its right to seek a subsequent adjustment under clause 7.5 (</w:t>
      </w:r>
      <w:r w:rsidR="00E37AD2">
        <w:t xml:space="preserve">Adjustment </w:t>
      </w:r>
      <w:r>
        <w:t xml:space="preserve">of </w:t>
      </w:r>
      <w:r w:rsidR="00E37AD2">
        <w:t>Invoices</w:t>
      </w:r>
      <w:r>
        <w:t>) or to dispute the amount of the invoice under clause 7.7(d) after the invoice has been paid in full.</w:t>
      </w:r>
    </w:p>
    <w:p w14:paraId="72AC042D" w14:textId="77777777" w:rsidR="00425963" w:rsidRDefault="00425963" w:rsidP="00226789">
      <w:pPr>
        <w:numPr>
          <w:ilvl w:val="0"/>
          <w:numId w:val="32"/>
        </w:numPr>
        <w:spacing w:before="120" w:after="120"/>
      </w:pPr>
      <w:r>
        <w:t>If the Disputing Party notifies the Invoicing Party of a Disputed Invoice under a Notice of Dispute, the parties will seek to resolve that dispute in accordance with clause 7.7(d), and the Disputing Party will be required to pay the amount of the invoice not genuinely disputed by the Disputing Party.</w:t>
      </w:r>
    </w:p>
    <w:p w14:paraId="4C292151" w14:textId="77777777" w:rsidR="00425963" w:rsidRDefault="00425963" w:rsidP="00226789">
      <w:pPr>
        <w:numPr>
          <w:ilvl w:val="0"/>
          <w:numId w:val="32"/>
        </w:numPr>
        <w:spacing w:before="120" w:after="120"/>
      </w:pPr>
      <w:r>
        <w:t>Any dispute as to an invoice shall be resolved in accordance with this clause and neither party may refer the dispute to the dispute resolution procedure under clause 14 until the parties have satisfied paragraph (1) of this clause 7.7(d) and, if applicable, paragraph (2) of this clause 7.7(d).</w:t>
      </w:r>
    </w:p>
    <w:p w14:paraId="60EFFAB6" w14:textId="77777777" w:rsidR="00425963" w:rsidRDefault="00425963" w:rsidP="009D655F">
      <w:pPr>
        <w:spacing w:before="120" w:after="120"/>
        <w:ind w:firstLine="720"/>
      </w:pPr>
      <w:r>
        <w:t>The Invoicing Party will:</w:t>
      </w:r>
    </w:p>
    <w:p w14:paraId="71721399" w14:textId="77777777" w:rsidR="00425963" w:rsidRDefault="00425963" w:rsidP="00226789">
      <w:pPr>
        <w:numPr>
          <w:ilvl w:val="0"/>
          <w:numId w:val="76"/>
        </w:numPr>
        <w:spacing w:before="120" w:after="120"/>
      </w:pPr>
      <w:r>
        <w:t>discuss with the Disputing Party any queries that the Disputing Party may have in relation to an invoice; and</w:t>
      </w:r>
    </w:p>
    <w:p w14:paraId="4066BB9C" w14:textId="77777777" w:rsidR="00425963" w:rsidRDefault="00425963" w:rsidP="00226789">
      <w:pPr>
        <w:numPr>
          <w:ilvl w:val="0"/>
          <w:numId w:val="76"/>
        </w:numPr>
        <w:spacing w:before="120" w:after="120"/>
      </w:pPr>
      <w:r>
        <w:t>if it receives a reasonable request in writing from the Disputing Party within 10 Business Days after receipt of the invoice setting out the grounds giving rise to the request, conduct an internal review of the invoice within 10 Business Days after receipt of the request, and report its findings to the Disputing Party as soon as practicable after completion of that review.</w:t>
      </w:r>
    </w:p>
    <w:p w14:paraId="40382038" w14:textId="2A856740" w:rsidR="00425963" w:rsidRDefault="00425963" w:rsidP="005F0FA5">
      <w:pPr>
        <w:spacing w:before="120" w:after="120"/>
        <w:ind w:left="720"/>
      </w:pPr>
      <w:r>
        <w:t xml:space="preserve">If the matter is not resolved within 2 Business Days from the receipt by the Disputing Party of the Invoicing Party’s report under clause 7.7(d)(2), either party may refer </w:t>
      </w:r>
      <w:r w:rsidR="0068051B">
        <w:t xml:space="preserve">the matter </w:t>
      </w:r>
      <w:r>
        <w:t>to dispute resolution under clause 14.</w:t>
      </w:r>
    </w:p>
    <w:p w14:paraId="4438E84C" w14:textId="77777777" w:rsidR="00425963" w:rsidRDefault="00425963" w:rsidP="00226789">
      <w:pPr>
        <w:numPr>
          <w:ilvl w:val="0"/>
          <w:numId w:val="32"/>
        </w:numPr>
        <w:spacing w:before="120" w:after="120"/>
      </w:pPr>
      <w:r>
        <w:t>If, following the resolution of a dispute in accordance with clause 7.7(d) or clause 14, it is determined that the amount that is properly due to the Invoicing Party in relation to that invoice is:</w:t>
      </w:r>
    </w:p>
    <w:p w14:paraId="56349149" w14:textId="77777777" w:rsidR="00425963" w:rsidRDefault="00425963" w:rsidP="00226789">
      <w:pPr>
        <w:numPr>
          <w:ilvl w:val="1"/>
          <w:numId w:val="32"/>
        </w:numPr>
        <w:spacing w:before="120" w:after="120"/>
      </w:pPr>
      <w:r>
        <w:t>more than the amount already paid by the Disputing Party, then the Disputing Party must pay within 3 Business Days to the Invoicing Party the difference between the amount already paid and the amount determined to be payable, together with interest on that amount for the period of the underpayment;</w:t>
      </w:r>
    </w:p>
    <w:p w14:paraId="39B68A04" w14:textId="77777777" w:rsidR="00425963" w:rsidRDefault="00425963" w:rsidP="00226789">
      <w:pPr>
        <w:numPr>
          <w:ilvl w:val="1"/>
          <w:numId w:val="32"/>
        </w:numPr>
        <w:spacing w:before="120" w:after="120"/>
      </w:pPr>
      <w:r>
        <w:t>less than the amount already paid by the Disputing Party, then the Invoicing Party must pay within 3 Business Days to the Disputing Party the difference between the amount already paid and the amount determined to be payable, together with interest on that amount for the period of the overpayment,</w:t>
      </w:r>
    </w:p>
    <w:p w14:paraId="2AD995E5" w14:textId="77777777" w:rsidR="00425963" w:rsidRDefault="00425963" w:rsidP="009D655F">
      <w:pPr>
        <w:spacing w:before="120" w:after="120"/>
        <w:ind w:left="720"/>
      </w:pPr>
      <w:r w:rsidRPr="00AA6604">
        <w:t>provided that if the parties agree any required adjustment between the parties to reflect resolution of the dispute may instead be made by an adjustment to a subsequent invoice issued under this Agreement.</w:t>
      </w:r>
    </w:p>
    <w:p w14:paraId="78582EE1" w14:textId="77777777" w:rsidR="00425963" w:rsidRDefault="00425963" w:rsidP="00226789">
      <w:pPr>
        <w:numPr>
          <w:ilvl w:val="0"/>
          <w:numId w:val="32"/>
        </w:numPr>
        <w:spacing w:before="120" w:after="120"/>
      </w:pPr>
      <w:bookmarkStart w:id="59" w:name="_Ref316994853"/>
      <w:r>
        <w:t>Interest on the difference payable under clause 7.7(e) shall be calculated at the Default Rate applicable on the first day of each month, capitalised on the first day of each month and calculated on actual days elapsed and a 365 day year for each day after that invoice was due to be paid up to and including the date the difference and any accrued interest payable under this clause 7.7(f) (if any) is paid.</w:t>
      </w:r>
      <w:bookmarkEnd w:id="59"/>
    </w:p>
    <w:p w14:paraId="6A0B72E2" w14:textId="77777777" w:rsidR="00425963" w:rsidRDefault="00425963" w:rsidP="00226789">
      <w:pPr>
        <w:numPr>
          <w:ilvl w:val="0"/>
          <w:numId w:val="32"/>
        </w:numPr>
        <w:spacing w:before="120" w:after="120"/>
      </w:pPr>
      <w:r>
        <w:t>Unless the parties otherwise agree, no party may set off or deduct any money which it owes to the other party against any money which the other party owes to the first party.</w:t>
      </w:r>
    </w:p>
    <w:p w14:paraId="54433FC3" w14:textId="77777777" w:rsidR="00425963" w:rsidRDefault="00425963" w:rsidP="00226789">
      <w:pPr>
        <w:numPr>
          <w:ilvl w:val="0"/>
          <w:numId w:val="32"/>
        </w:numPr>
        <w:spacing w:before="120" w:after="120"/>
      </w:pPr>
      <w:bookmarkStart w:id="60" w:name="_Ref316994881"/>
      <w:r>
        <w:t>The payment by the Disputing Party of all or part of an invoice from the Invoicing Party (whether or not that invoice was disputed by the Disputing Party at the time) will not preclude the Disputing Party from subsequently challenging its liability to pay that invoice in accordance with this clause 7.7 or a part of that invoice (unless the challenge relates to a dispute which has already been finally determined in accordance with this clause 7.7).</w:t>
      </w:r>
      <w:bookmarkEnd w:id="60"/>
    </w:p>
    <w:p w14:paraId="32F1F8C1" w14:textId="00FD11FB" w:rsidR="00425963" w:rsidRDefault="00425963" w:rsidP="00226789">
      <w:pPr>
        <w:numPr>
          <w:ilvl w:val="0"/>
          <w:numId w:val="32"/>
        </w:numPr>
        <w:spacing w:before="120" w:after="120"/>
        <w:rPr>
          <w:b/>
        </w:rPr>
      </w:pPr>
      <w:r>
        <w:t xml:space="preserve">Where a </w:t>
      </w:r>
      <w:r w:rsidRPr="00AA6604">
        <w:t>provision of a relevant Regulatory Instrument (including if in operation Division 3 of Part 21 of the National Gas Rules</w:t>
      </w:r>
      <w:r>
        <w:t xml:space="preserve"> (“Other general billing and payment matters”</w:t>
      </w:r>
      <w:r w:rsidRPr="00AA6604">
        <w:t xml:space="preserve">) regulates the process for disputing invoices issued under this Agreement, </w:t>
      </w:r>
      <w:r>
        <w:t xml:space="preserve">then that process will apply in place of the process set out in clauses </w:t>
      </w:r>
      <w:r w:rsidR="00F727B0">
        <w:fldChar w:fldCharType="begin"/>
      </w:r>
      <w:r w:rsidR="00F727B0">
        <w:instrText xml:space="preserve"> REF _Ref316994809 \r \h  \* MERGEFORMAT </w:instrText>
      </w:r>
      <w:r w:rsidR="00F727B0">
        <w:fldChar w:fldCharType="separate"/>
      </w:r>
      <w:r w:rsidR="005F0FA5">
        <w:t>7.7</w:t>
      </w:r>
      <w:r w:rsidR="00F727B0">
        <w:fldChar w:fldCharType="end"/>
      </w:r>
      <w:r w:rsidR="00F727B0">
        <w:fldChar w:fldCharType="begin"/>
      </w:r>
      <w:r w:rsidR="00F727B0">
        <w:instrText xml:space="preserve"> REF _Ref316994810 \r \h  \* MERGEFORMAT </w:instrText>
      </w:r>
      <w:r w:rsidR="00F727B0">
        <w:fldChar w:fldCharType="separate"/>
      </w:r>
      <w:r w:rsidR="005F0FA5">
        <w:t>(a)</w:t>
      </w:r>
      <w:r w:rsidR="00F727B0">
        <w:fldChar w:fldCharType="end"/>
      </w:r>
      <w:r>
        <w:t xml:space="preserve"> to </w:t>
      </w:r>
      <w:r w:rsidR="00F727B0">
        <w:fldChar w:fldCharType="begin"/>
      </w:r>
      <w:r w:rsidR="00F727B0">
        <w:instrText xml:space="preserve"> REF _Ref316994851 \r \h  \* MERGEFORMAT </w:instrText>
      </w:r>
      <w:r w:rsidR="00F727B0">
        <w:fldChar w:fldCharType="separate"/>
      </w:r>
      <w:r w:rsidR="005F0FA5">
        <w:t>7.7</w:t>
      </w:r>
      <w:r w:rsidR="00F727B0">
        <w:fldChar w:fldCharType="end"/>
      </w:r>
      <w:r w:rsidR="00F727B0">
        <w:fldChar w:fldCharType="begin"/>
      </w:r>
      <w:r w:rsidR="00F727B0">
        <w:instrText xml:space="preserve"> REF _Ref316994853 \r \h  \* MERGEFORMAT </w:instrText>
      </w:r>
      <w:r w:rsidR="00F727B0">
        <w:fldChar w:fldCharType="separate"/>
      </w:r>
      <w:r w:rsidR="005F0FA5">
        <w:t>(f)</w:t>
      </w:r>
      <w:r w:rsidR="00F727B0">
        <w:fldChar w:fldCharType="end"/>
      </w:r>
      <w:r>
        <w:t xml:space="preserve"> and clause </w:t>
      </w:r>
      <w:r w:rsidR="00F727B0">
        <w:fldChar w:fldCharType="begin"/>
      </w:r>
      <w:r w:rsidR="00F727B0">
        <w:instrText xml:space="preserve"> REF _Ref316994877 \r \h  \* MERGEFORMAT </w:instrText>
      </w:r>
      <w:r w:rsidR="00F727B0">
        <w:fldChar w:fldCharType="separate"/>
      </w:r>
      <w:r w:rsidR="005F0FA5">
        <w:t>7.7</w:t>
      </w:r>
      <w:r w:rsidR="00F727B0">
        <w:fldChar w:fldCharType="end"/>
      </w:r>
      <w:r w:rsidR="00F727B0">
        <w:fldChar w:fldCharType="begin"/>
      </w:r>
      <w:r w:rsidR="00F727B0">
        <w:instrText xml:space="preserve"> REF _Ref316994881 \r \h  \* MERGEFORMAT </w:instrText>
      </w:r>
      <w:r w:rsidR="00F727B0">
        <w:fldChar w:fldCharType="separate"/>
      </w:r>
      <w:r w:rsidR="005F0FA5">
        <w:t>(h)</w:t>
      </w:r>
      <w:r w:rsidR="00F727B0">
        <w:fldChar w:fldCharType="end"/>
      </w:r>
      <w:r w:rsidRPr="00AA6604">
        <w:t xml:space="preserve">. </w:t>
      </w:r>
    </w:p>
    <w:p w14:paraId="07E0C096" w14:textId="3F678EC9" w:rsidR="00425963" w:rsidRDefault="00425963" w:rsidP="00226789">
      <w:pPr>
        <w:numPr>
          <w:ilvl w:val="0"/>
          <w:numId w:val="32"/>
        </w:numPr>
        <w:spacing w:before="120" w:after="120"/>
        <w:rPr>
          <w:b/>
        </w:rPr>
      </w:pPr>
      <w:r w:rsidRPr="00AA6604">
        <w:t xml:space="preserve">The parties agree that where </w:t>
      </w:r>
      <w:r w:rsidR="00C177C9" w:rsidRPr="00AA6604">
        <w:t xml:space="preserve">rule </w:t>
      </w:r>
      <w:r w:rsidRPr="00AA6604">
        <w:t xml:space="preserve">510 of the National Gas Rules </w:t>
      </w:r>
      <w:r>
        <w:t xml:space="preserve">(“Disputed statements of charges”) </w:t>
      </w:r>
      <w:r w:rsidRPr="00AA6604">
        <w:t>applies to a dispute in relation to an invoice</w:t>
      </w:r>
      <w:r>
        <w:t>,</w:t>
      </w:r>
      <w:r w:rsidRPr="00AA6604">
        <w:t xml:space="preserve"> that once the User has given a notice under rule 510(a) the parties will, during the following 10 business days (as that term is defined in the National Gas Rules) use their best endeavours to resolve the dispute including each attending such meetings as may be reasonably required by a party to resolve the dispute. </w:t>
      </w:r>
    </w:p>
    <w:p w14:paraId="5448DE02" w14:textId="77777777" w:rsidR="00425963" w:rsidRDefault="00425963" w:rsidP="00226789">
      <w:pPr>
        <w:pStyle w:val="Heading2"/>
        <w:numPr>
          <w:ilvl w:val="1"/>
          <w:numId w:val="4"/>
        </w:numPr>
        <w:spacing w:before="120" w:after="120"/>
      </w:pPr>
      <w:bookmarkStart w:id="61" w:name="_Ref316995481"/>
      <w:bookmarkStart w:id="62" w:name="_Toc469526411"/>
      <w:r>
        <w:t>Credit Support - Bank Guarantee</w:t>
      </w:r>
      <w:bookmarkEnd w:id="61"/>
      <w:bookmarkEnd w:id="62"/>
    </w:p>
    <w:p w14:paraId="0A79D051" w14:textId="77777777" w:rsidR="00425963" w:rsidRDefault="00425963" w:rsidP="00226789">
      <w:pPr>
        <w:numPr>
          <w:ilvl w:val="0"/>
          <w:numId w:val="77"/>
        </w:numPr>
        <w:spacing w:before="120" w:after="120"/>
      </w:pPr>
      <w:r>
        <w:t>The Service Provider may request the User to procure an undertaking under clause 7.8(b) only if, at the time of the request:</w:t>
      </w:r>
    </w:p>
    <w:p w14:paraId="7E3961E1" w14:textId="77777777" w:rsidR="00425963" w:rsidRDefault="00425963" w:rsidP="00226789">
      <w:pPr>
        <w:numPr>
          <w:ilvl w:val="0"/>
          <w:numId w:val="78"/>
        </w:numPr>
        <w:spacing w:before="120" w:after="120"/>
      </w:pPr>
      <w:r>
        <w:t>the User cannot demonstrate:</w:t>
      </w:r>
    </w:p>
    <w:p w14:paraId="7A6CE640" w14:textId="77777777" w:rsidR="00425963" w:rsidRDefault="00425963" w:rsidP="00226789">
      <w:pPr>
        <w:numPr>
          <w:ilvl w:val="0"/>
          <w:numId w:val="79"/>
        </w:numPr>
        <w:spacing w:before="120" w:after="120"/>
      </w:pPr>
      <w:r>
        <w:t>that it has an unqualified:</w:t>
      </w:r>
    </w:p>
    <w:p w14:paraId="3ECA2CA5" w14:textId="77777777" w:rsidR="00425963" w:rsidRDefault="00425963" w:rsidP="001C0E35">
      <w:pPr>
        <w:numPr>
          <w:ilvl w:val="2"/>
          <w:numId w:val="31"/>
        </w:numPr>
        <w:tabs>
          <w:tab w:val="clear" w:pos="1800"/>
          <w:tab w:val="num" w:pos="2880"/>
        </w:tabs>
        <w:spacing w:before="120" w:after="120"/>
        <w:ind w:left="2880" w:hanging="540"/>
      </w:pPr>
      <w:r>
        <w:t>Standard &amp; Poor’s credit rating of at least BBB-; or</w:t>
      </w:r>
    </w:p>
    <w:p w14:paraId="6D1F9878" w14:textId="77777777" w:rsidR="00425963" w:rsidRDefault="00425963" w:rsidP="001C0E35">
      <w:pPr>
        <w:numPr>
          <w:ilvl w:val="2"/>
          <w:numId w:val="31"/>
        </w:numPr>
        <w:tabs>
          <w:tab w:val="clear" w:pos="1800"/>
          <w:tab w:val="num" w:pos="2880"/>
        </w:tabs>
        <w:spacing w:before="120" w:after="120"/>
        <w:ind w:left="2880" w:hanging="540"/>
      </w:pPr>
      <w:r>
        <w:t>Moody’s credit rating of at least Baa3; or</w:t>
      </w:r>
    </w:p>
    <w:p w14:paraId="70292E53" w14:textId="77777777" w:rsidR="00425963" w:rsidRDefault="00425963" w:rsidP="001C0E35">
      <w:pPr>
        <w:numPr>
          <w:ilvl w:val="2"/>
          <w:numId w:val="31"/>
        </w:numPr>
        <w:tabs>
          <w:tab w:val="clear" w:pos="1800"/>
          <w:tab w:val="num" w:pos="2880"/>
        </w:tabs>
        <w:spacing w:before="120" w:after="120"/>
        <w:ind w:left="2880" w:hanging="540"/>
      </w:pPr>
      <w:r>
        <w:t xml:space="preserve">Fitch credit rating of at least BBB-, </w:t>
      </w:r>
    </w:p>
    <w:p w14:paraId="76E3145E" w14:textId="77777777" w:rsidR="00425963" w:rsidRDefault="00425963" w:rsidP="001A680C">
      <w:pPr>
        <w:spacing w:before="120" w:after="120"/>
        <w:ind w:left="2880" w:hanging="720"/>
      </w:pPr>
      <w:r>
        <w:t>(an “</w:t>
      </w:r>
      <w:r w:rsidRPr="00C177C9">
        <w:rPr>
          <w:b/>
        </w:rPr>
        <w:t>Acceptable Credit Rating</w:t>
      </w:r>
      <w:r>
        <w:t>”); or</w:t>
      </w:r>
    </w:p>
    <w:p w14:paraId="009161D9" w14:textId="77777777" w:rsidR="00425963" w:rsidRDefault="00425963" w:rsidP="00226789">
      <w:pPr>
        <w:numPr>
          <w:ilvl w:val="0"/>
          <w:numId w:val="79"/>
        </w:numPr>
        <w:spacing w:before="120" w:after="120"/>
      </w:pPr>
      <w:r>
        <w:t>that the performance of the User’s payment obligations under clause 7 of this Agreement are guaranteed (on terms acceptable to the Service Provider) by another entity who has an Acceptable Credit Rating (“</w:t>
      </w:r>
      <w:r>
        <w:rPr>
          <w:b/>
          <w:bCs/>
        </w:rPr>
        <w:t>Guarantor</w:t>
      </w:r>
      <w:r>
        <w:t>”); or</w:t>
      </w:r>
    </w:p>
    <w:p w14:paraId="64637382" w14:textId="77777777" w:rsidR="00425963" w:rsidRDefault="00425963" w:rsidP="00226789">
      <w:pPr>
        <w:numPr>
          <w:ilvl w:val="0"/>
          <w:numId w:val="78"/>
        </w:numPr>
        <w:spacing w:before="120" w:after="120"/>
      </w:pPr>
      <w:r>
        <w:t>within the previous 12 months, (or where the Commencement Date occurs within the previous 12 months, since the Commencement Date) the User has failed to pay in full:</w:t>
      </w:r>
    </w:p>
    <w:p w14:paraId="56532C7A" w14:textId="77777777" w:rsidR="00425963" w:rsidRDefault="00425963" w:rsidP="001A680C">
      <w:pPr>
        <w:numPr>
          <w:ilvl w:val="0"/>
          <w:numId w:val="80"/>
        </w:numPr>
        <w:tabs>
          <w:tab w:val="clear" w:pos="2520"/>
          <w:tab w:val="num" w:pos="2160"/>
        </w:tabs>
        <w:spacing w:before="120" w:after="120"/>
        <w:ind w:left="2160"/>
      </w:pPr>
      <w:r>
        <w:t>5 invoices within the required time limit for payment; or</w:t>
      </w:r>
    </w:p>
    <w:p w14:paraId="4FDE18FD" w14:textId="77777777" w:rsidR="00425963" w:rsidRDefault="00425963" w:rsidP="005F0FA5">
      <w:pPr>
        <w:numPr>
          <w:ilvl w:val="0"/>
          <w:numId w:val="80"/>
        </w:numPr>
        <w:tabs>
          <w:tab w:val="clear" w:pos="2520"/>
          <w:tab w:val="num" w:pos="2160"/>
        </w:tabs>
        <w:spacing w:before="120" w:after="120"/>
        <w:ind w:left="2160"/>
      </w:pPr>
      <w:r>
        <w:t>3 consecutive invoices within the required time limit for payment; or</w:t>
      </w:r>
    </w:p>
    <w:p w14:paraId="1671857E" w14:textId="72410753" w:rsidR="00425963" w:rsidRDefault="00425963" w:rsidP="005F0FA5">
      <w:pPr>
        <w:numPr>
          <w:ilvl w:val="0"/>
          <w:numId w:val="80"/>
        </w:numPr>
        <w:tabs>
          <w:tab w:val="clear" w:pos="2520"/>
          <w:tab w:val="num" w:pos="2160"/>
        </w:tabs>
        <w:spacing w:before="120" w:after="120"/>
        <w:ind w:left="2160"/>
      </w:pPr>
      <w:r>
        <w:t xml:space="preserve">1 invoice within 25 </w:t>
      </w:r>
      <w:r w:rsidR="00C177C9">
        <w:t xml:space="preserve">calendar </w:t>
      </w:r>
      <w:r>
        <w:t>days of the due date; or</w:t>
      </w:r>
    </w:p>
    <w:p w14:paraId="1C1AF59D" w14:textId="0446FBFE" w:rsidR="00425963" w:rsidRDefault="00425963" w:rsidP="00226789">
      <w:pPr>
        <w:numPr>
          <w:ilvl w:val="0"/>
          <w:numId w:val="78"/>
        </w:numPr>
        <w:spacing w:before="120" w:after="120"/>
      </w:pPr>
      <w:r>
        <w:t xml:space="preserve">any undisputed amounts owing by the User to the Service Provider in respect of the provision of Distribution Services in the period prior to the Commencement Date, are not paid in full within 30 </w:t>
      </w:r>
      <w:r w:rsidR="00C177C9">
        <w:t xml:space="preserve">calendar </w:t>
      </w:r>
      <w:r>
        <w:t>days of the Commencement Date; or</w:t>
      </w:r>
    </w:p>
    <w:p w14:paraId="514D3C69" w14:textId="77777777" w:rsidR="00425963" w:rsidRDefault="00425963" w:rsidP="00226789">
      <w:pPr>
        <w:numPr>
          <w:ilvl w:val="0"/>
          <w:numId w:val="78"/>
        </w:numPr>
        <w:spacing w:before="120" w:after="120"/>
      </w:pPr>
      <w:r>
        <w:t>AEMO calls upon any credit support provided by the User or its Guarantor to AEMO under Part 19 of the National Gas Rules; or</w:t>
      </w:r>
    </w:p>
    <w:p w14:paraId="1B1360B6" w14:textId="77777777" w:rsidR="00425963" w:rsidRDefault="00425963" w:rsidP="00226789">
      <w:pPr>
        <w:numPr>
          <w:ilvl w:val="0"/>
          <w:numId w:val="78"/>
        </w:numPr>
        <w:spacing w:before="120" w:after="120"/>
      </w:pPr>
      <w:r>
        <w:t>the User ceases to be registered with AEMO under Part 19 of the National Gas Rules; or</w:t>
      </w:r>
    </w:p>
    <w:p w14:paraId="5171F46B" w14:textId="77777777" w:rsidR="00425963" w:rsidRDefault="00425963" w:rsidP="00226789">
      <w:pPr>
        <w:numPr>
          <w:ilvl w:val="0"/>
          <w:numId w:val="78"/>
        </w:numPr>
        <w:spacing w:before="120" w:after="120"/>
      </w:pPr>
      <w:r>
        <w:t>where the User purchases energy under an agreement from a person registered with AEMO under the National Gas Rules, and that person issues a notice of default to the User under that agreement,</w:t>
      </w:r>
    </w:p>
    <w:p w14:paraId="1BBA7F98" w14:textId="77777777" w:rsidR="00425963" w:rsidRDefault="00425963" w:rsidP="001A680C">
      <w:pPr>
        <w:spacing w:before="120" w:after="120"/>
        <w:ind w:left="720"/>
      </w:pPr>
      <w:r>
        <w:t>provided that nothing in clause 7.8(a)(2) or 7.8(a)(3) shall permit the Service Provider to require a Bank Guarantee under clause 7.8(b) where the User has failed to pay the invoice or invoices or a relevant part of the invoices due to a bona fide dispute under clause 7.7.</w:t>
      </w:r>
    </w:p>
    <w:p w14:paraId="5CBDB213" w14:textId="4A91F350" w:rsidR="00425963" w:rsidRDefault="00425963" w:rsidP="00226789">
      <w:pPr>
        <w:numPr>
          <w:ilvl w:val="0"/>
          <w:numId w:val="77"/>
        </w:numPr>
        <w:spacing w:before="120" w:after="120"/>
      </w:pPr>
      <w:r>
        <w:t xml:space="preserve">The Service Provider may require the User to provide a Bank Guarantee to secure payment of the Charges and the User must provide the Bank Guarantee to the Service Provider within 7 </w:t>
      </w:r>
      <w:r w:rsidR="00C177C9">
        <w:t xml:space="preserve">calendar </w:t>
      </w:r>
      <w:r>
        <w:t>days of receipt of notice from the Service Provider as to the amount of the Bank Guarantee required.</w:t>
      </w:r>
    </w:p>
    <w:p w14:paraId="74656428" w14:textId="77777777" w:rsidR="00425963" w:rsidRDefault="00425963" w:rsidP="00226789">
      <w:pPr>
        <w:numPr>
          <w:ilvl w:val="0"/>
          <w:numId w:val="77"/>
        </w:numPr>
        <w:spacing w:before="120" w:after="120"/>
      </w:pPr>
      <w:r>
        <w:t>The amount of the Bank Guarantee will be determined by the Service Provider after having regard to the User’s average monthly Charges and payment history, provided that the Bank Guarantee shall not exceed the Service Provider’s reasonable estimate of three months average Charges (calculated by reference to a twelve month period) (“</w:t>
      </w:r>
      <w:r>
        <w:rPr>
          <w:b/>
          <w:bCs/>
        </w:rPr>
        <w:t>Required Bank Guarantee Amount</w:t>
      </w:r>
      <w:r>
        <w:t>”) payable by the User under this Agreement.</w:t>
      </w:r>
    </w:p>
    <w:p w14:paraId="70C049E4" w14:textId="77777777" w:rsidR="00425963" w:rsidRDefault="00425963" w:rsidP="00226789">
      <w:pPr>
        <w:numPr>
          <w:ilvl w:val="0"/>
          <w:numId w:val="77"/>
        </w:numPr>
        <w:spacing w:before="120" w:after="120"/>
      </w:pPr>
      <w:r>
        <w:t>The Service Provider may require the User to increase the amount of the Bank Guarantee where the Service Provider’s reasonable estimate of three months average Charges, calculated by reference to the immediately preceding twelve-month period, is greater than the amount of the Bank Guarantee. The User must, within 10 Business Days of receipt of a request from the Service Provider, increase the amount of the Bank Guarantee to the amount calculated under this clause 7.8(d).</w:t>
      </w:r>
    </w:p>
    <w:p w14:paraId="1BDF974E" w14:textId="77777777" w:rsidR="00425963" w:rsidRDefault="00425963" w:rsidP="00226789">
      <w:pPr>
        <w:numPr>
          <w:ilvl w:val="0"/>
          <w:numId w:val="77"/>
        </w:numPr>
        <w:spacing w:before="120" w:after="120"/>
      </w:pPr>
      <w:r>
        <w:t>The User may request that the amount of the Bank Guarantee be decreased where the User’s reasonable estimate of three months average Charges, calculated by reference to the immediately preceding twelve month period, is less than the amount of the Bank Guarantee.  Where the Service Provider agrees that the amount of the Bank Guarantee should be reduced in accordance with this clause 7.8(e), the Service Provider must in conjunction with the User, do all things reasonably necessary to reduce the amount of the Bank Guarantee held by the Service Provider to the amount agreed by the Service Provider under this clause 7.8(e).</w:t>
      </w:r>
    </w:p>
    <w:p w14:paraId="6BBC5F54" w14:textId="72009D5C" w:rsidR="00425963" w:rsidRDefault="00425963" w:rsidP="00226789">
      <w:pPr>
        <w:numPr>
          <w:ilvl w:val="0"/>
          <w:numId w:val="77"/>
        </w:numPr>
        <w:spacing w:before="120" w:after="120"/>
      </w:pPr>
      <w:r>
        <w:t xml:space="preserve">The Service Provider may present the Bank Guarantee for payment, in whole or in part, to the relevant bank to secure payment of the outstanding Charges where the User fails to pay the Charges invoiced by the Service Provider under clause 7.4 provided that the User has not paid the outstanding Charges within 7 </w:t>
      </w:r>
      <w:r w:rsidR="00C177C9">
        <w:t xml:space="preserve">calendar </w:t>
      </w:r>
      <w:r>
        <w:t>days of the receipt by the User of a notice of default issued by the Service Provider under clause 12.2(a).</w:t>
      </w:r>
    </w:p>
    <w:p w14:paraId="34A20B1C" w14:textId="213219AF" w:rsidR="00425963" w:rsidRDefault="00425963" w:rsidP="00226789">
      <w:pPr>
        <w:numPr>
          <w:ilvl w:val="0"/>
          <w:numId w:val="77"/>
        </w:numPr>
        <w:spacing w:before="120" w:after="120"/>
      </w:pPr>
      <w:r>
        <w:t xml:space="preserve">The User must within 7 </w:t>
      </w:r>
      <w:r w:rsidR="00C177C9">
        <w:t xml:space="preserve">calendar </w:t>
      </w:r>
      <w:r>
        <w:t>days of the Service Provider informing the User in writing that the Bank Guarantee has been presented to the relevant bank for payment under clause 7.8(f), deliver to the Service Provider a further Bank Guarantee for the Required Bank Guarantee Amount in substitution for the Bank Guarantee previously provided by the User and which has been presented by the Service Provider to the bank for payment in whole or in part.</w:t>
      </w:r>
    </w:p>
    <w:p w14:paraId="4790F2BC" w14:textId="77777777" w:rsidR="00425963" w:rsidRDefault="00425963" w:rsidP="00226789">
      <w:pPr>
        <w:numPr>
          <w:ilvl w:val="0"/>
          <w:numId w:val="77"/>
        </w:numPr>
        <w:spacing w:before="120" w:after="120"/>
      </w:pPr>
      <w:r>
        <w:t>Payment under the Bank Guarantee does not limit the Service Provider’s rights under this Agreement or operate as a waiver by the Service Provider of the User’s breach of this Agreement.</w:t>
      </w:r>
    </w:p>
    <w:p w14:paraId="1EBCEDAA" w14:textId="77777777" w:rsidR="00425963" w:rsidRDefault="00425963" w:rsidP="00226789">
      <w:pPr>
        <w:numPr>
          <w:ilvl w:val="0"/>
          <w:numId w:val="77"/>
        </w:numPr>
        <w:spacing w:before="120" w:after="120"/>
      </w:pPr>
      <w:r>
        <w:t>No later than 90 Business Days after termination of this Agreement, if the Bank Guarantee has not been presented under clause 7.8(f) the Service Provider must return the Bank Guarantee to the User if there are no further Charges payable under this Agreement.</w:t>
      </w:r>
    </w:p>
    <w:p w14:paraId="50F664A7" w14:textId="77777777" w:rsidR="00425963" w:rsidRDefault="00425963" w:rsidP="00226789">
      <w:pPr>
        <w:numPr>
          <w:ilvl w:val="0"/>
          <w:numId w:val="77"/>
        </w:numPr>
        <w:spacing w:before="120" w:after="120"/>
      </w:pPr>
      <w:r>
        <w:t>At the end of 6 months after the date on which the Bank Guarantee was originally requested under clause 7.8(a), and at the end of any 6 month period thereafter (or as otherwise agreed by the parties), the User may request the release of the Bank Guarantee, and the Service Provider must release the Bank Guarantee, if the User shows that, at that date, none of the criteria identified in clause 7.8(a) apply; and</w:t>
      </w:r>
    </w:p>
    <w:p w14:paraId="178048F7" w14:textId="68BFA7DC" w:rsidR="00425963" w:rsidRDefault="00425963" w:rsidP="00226789">
      <w:pPr>
        <w:numPr>
          <w:ilvl w:val="0"/>
          <w:numId w:val="77"/>
        </w:numPr>
        <w:spacing w:before="120" w:after="120"/>
      </w:pPr>
      <w:r>
        <w:t>The User must notify the Service Provider within 1 Business Day if the Service Provider becomes eligible to request a Bank Guarantee under clause 7.8(b) because of the operation of clauses 7.8(a)(1), (4), (5) or (6).</w:t>
      </w:r>
    </w:p>
    <w:p w14:paraId="2F7BED98" w14:textId="3FC60B7B" w:rsidR="00425963" w:rsidRDefault="00425963" w:rsidP="00226789">
      <w:pPr>
        <w:numPr>
          <w:ilvl w:val="0"/>
          <w:numId w:val="77"/>
        </w:numPr>
        <w:spacing w:before="120" w:after="120"/>
        <w:rPr>
          <w:b/>
        </w:rPr>
      </w:pPr>
      <w:r w:rsidRPr="00AA6604">
        <w:t xml:space="preserve">This clause </w:t>
      </w:r>
      <w:r w:rsidR="00F727B0">
        <w:fldChar w:fldCharType="begin"/>
      </w:r>
      <w:r w:rsidR="00F727B0">
        <w:instrText xml:space="preserve"> REF _Ref316995481 \r \h  \* MERGEFORMAT </w:instrText>
      </w:r>
      <w:r w:rsidR="00F727B0">
        <w:fldChar w:fldCharType="separate"/>
      </w:r>
      <w:r w:rsidR="005F0FA5">
        <w:t>7.8</w:t>
      </w:r>
      <w:r w:rsidR="00F727B0">
        <w:fldChar w:fldCharType="end"/>
      </w:r>
      <w:r w:rsidRPr="00AA6604">
        <w:t xml:space="preserve"> does not apply in circumstances where Division 4 of Part 21 of the National Gas Rules </w:t>
      </w:r>
      <w:r>
        <w:t xml:space="preserve">(“Credit Support Regime”) </w:t>
      </w:r>
      <w:r w:rsidRPr="00AA6604">
        <w:t>applies to the provision of credit support in respect of the Charges due under this Agreement.</w:t>
      </w:r>
    </w:p>
    <w:p w14:paraId="4056AD18" w14:textId="77777777" w:rsidR="00A6012F" w:rsidRPr="00A6012F" w:rsidRDefault="00425963" w:rsidP="00226789">
      <w:pPr>
        <w:numPr>
          <w:ilvl w:val="0"/>
          <w:numId w:val="77"/>
        </w:numPr>
        <w:spacing w:before="120" w:after="120"/>
        <w:rPr>
          <w:b/>
        </w:rPr>
      </w:pPr>
      <w:r>
        <w:t>Where, upon the commencement of the application of Division 4 of Part 21 of the National Gas Rules (“Credit Support Regime”) to the provision of credit support in respect of the Charges due under this Agreement, the credit support held by the Service Provider in respect of the User varies from that required to be provided pursuant to that Division 4 of Part 21, then the parties must promptly take such steps as required (including as required the return or issue of credit support) to ensure that the Service Provider holds an amount of credit support equal to that required to be provided pursuant to that Division 4.</w:t>
      </w:r>
    </w:p>
    <w:p w14:paraId="583B597E" w14:textId="208CD320" w:rsidR="00425963" w:rsidRPr="0093291C" w:rsidRDefault="00A6012F" w:rsidP="00226789">
      <w:pPr>
        <w:numPr>
          <w:ilvl w:val="0"/>
          <w:numId w:val="77"/>
        </w:numPr>
        <w:spacing w:before="120" w:after="120"/>
      </w:pPr>
      <w:r w:rsidRPr="0093291C">
        <w:t>Despite the commencement of the operation of Division 4 of Part 21 of the National Gas Rules in Victoria, if and to the extent that Division does not apply to Charges payable by the User where it is acquiring Distribution Services from the Service Provider as an End-User, then this clause 7.8 will continue to apply to such Charges and the User must, subject to the provisions of this clause 7.8, provide a Bank Guarantee as credit support for the payment of those Charges.</w:t>
      </w:r>
    </w:p>
    <w:p w14:paraId="77E52690" w14:textId="77777777" w:rsidR="00425963" w:rsidRDefault="00425963" w:rsidP="00226789">
      <w:pPr>
        <w:pStyle w:val="Heading1"/>
        <w:numPr>
          <w:ilvl w:val="0"/>
          <w:numId w:val="4"/>
        </w:numPr>
        <w:tabs>
          <w:tab w:val="clear" w:pos="360"/>
        </w:tabs>
        <w:spacing w:before="120"/>
        <w:ind w:left="567" w:hanging="567"/>
      </w:pPr>
      <w:bookmarkStart w:id="63" w:name="_Toc469526412"/>
      <w:r>
        <w:t>Information Exchange</w:t>
      </w:r>
      <w:bookmarkEnd w:id="63"/>
    </w:p>
    <w:p w14:paraId="2D0562D1" w14:textId="77777777" w:rsidR="00425963" w:rsidRDefault="00425963" w:rsidP="00226789">
      <w:pPr>
        <w:pStyle w:val="Heading2"/>
        <w:numPr>
          <w:ilvl w:val="1"/>
          <w:numId w:val="4"/>
        </w:numPr>
        <w:spacing w:before="120" w:after="120"/>
      </w:pPr>
      <w:bookmarkStart w:id="64" w:name="_Toc469526413"/>
      <w:r>
        <w:t>Compliance with Privacy Laws</w:t>
      </w:r>
      <w:bookmarkEnd w:id="64"/>
    </w:p>
    <w:p w14:paraId="42ACB32F" w14:textId="77777777" w:rsidR="00425963" w:rsidRDefault="00425963" w:rsidP="00226789">
      <w:pPr>
        <w:spacing w:before="120" w:after="120"/>
      </w:pPr>
      <w:r>
        <w:t>Each party agrees that:</w:t>
      </w:r>
    </w:p>
    <w:p w14:paraId="7662E1F2" w14:textId="77777777" w:rsidR="00425963" w:rsidRDefault="00425963" w:rsidP="00226789">
      <w:pPr>
        <w:numPr>
          <w:ilvl w:val="0"/>
          <w:numId w:val="33"/>
        </w:numPr>
        <w:spacing w:before="120" w:after="120"/>
      </w:pPr>
      <w:r>
        <w:t>any obligation under this Agreement to provide information is subject to any applicable laws (including the Regulatory Instruments) imposing obligations in respect of privacy, disclosure, use or confidentiality of information; and</w:t>
      </w:r>
    </w:p>
    <w:p w14:paraId="4A82F2E1" w14:textId="77777777" w:rsidR="00425963" w:rsidRDefault="00425963" w:rsidP="00226789">
      <w:pPr>
        <w:numPr>
          <w:ilvl w:val="0"/>
          <w:numId w:val="33"/>
        </w:numPr>
        <w:spacing w:before="120" w:after="120"/>
      </w:pPr>
      <w:r>
        <w:t>it will hold any information which it receives under this Agreement in accordance with any requirements of this Agreement and any applicable laws (including the Regulatory Instruments) relating to privacy, disclosure, use or confidentiality of information.</w:t>
      </w:r>
    </w:p>
    <w:p w14:paraId="1CAC8638" w14:textId="77777777" w:rsidR="00425963" w:rsidRDefault="00425963" w:rsidP="00226789">
      <w:pPr>
        <w:pStyle w:val="Heading2"/>
        <w:numPr>
          <w:ilvl w:val="1"/>
          <w:numId w:val="4"/>
        </w:numPr>
        <w:spacing w:before="120" w:after="120"/>
      </w:pPr>
      <w:bookmarkStart w:id="65" w:name="_Toc469526414"/>
      <w:r>
        <w:t>Provision of Information</w:t>
      </w:r>
      <w:bookmarkEnd w:id="65"/>
    </w:p>
    <w:p w14:paraId="21A5DC13" w14:textId="77777777" w:rsidR="00425963" w:rsidRDefault="00425963" w:rsidP="00226789">
      <w:pPr>
        <w:numPr>
          <w:ilvl w:val="0"/>
          <w:numId w:val="34"/>
        </w:numPr>
        <w:spacing w:before="120" w:after="120"/>
      </w:pPr>
      <w:r>
        <w:t>To the extent permitted by law, and subject to any legislative, contractual or other obligations of confidentiality (including under the Regulatory Instruments), each party must use its reasonable endeavours to provide the other party at no cost and in a timely manner information or documentation which the other party reasonably requires to carry out its obligations under this Agreement or under the Regulatory Instruments.</w:t>
      </w:r>
    </w:p>
    <w:p w14:paraId="72F8948C" w14:textId="77777777" w:rsidR="00425963" w:rsidRDefault="00425963" w:rsidP="00226789">
      <w:pPr>
        <w:numPr>
          <w:ilvl w:val="0"/>
          <w:numId w:val="34"/>
        </w:numPr>
        <w:spacing w:before="120" w:after="120"/>
      </w:pPr>
      <w:r>
        <w:t>For each Customer whose information is to be disclosed by the User to the Service Provider, the User must provide to that Customer on behalf of the Service Provider a privacy notice in such form as may be requested by the Service Provider from time to time for the purpose of the Service Provider discharging its obligations under privacy laws and the Regulatory Instruments</w:t>
      </w:r>
      <w:r w:rsidR="008B0F22">
        <w:t>.  This clause 8.2(b) does not apply to the extent the User is acquiring Distribution Services from the Service Provider as an End-User.</w:t>
      </w:r>
    </w:p>
    <w:p w14:paraId="4567C249" w14:textId="77777777" w:rsidR="00425963" w:rsidRDefault="00425963" w:rsidP="00226789">
      <w:pPr>
        <w:pStyle w:val="Heading2"/>
        <w:numPr>
          <w:ilvl w:val="1"/>
          <w:numId w:val="4"/>
        </w:numPr>
        <w:spacing w:before="120" w:after="120"/>
      </w:pPr>
      <w:bookmarkStart w:id="66" w:name="_Toc469526415"/>
      <w:r>
        <w:t>Use of information</w:t>
      </w:r>
      <w:bookmarkEnd w:id="66"/>
    </w:p>
    <w:p w14:paraId="38953513" w14:textId="77777777" w:rsidR="00425963" w:rsidRDefault="00425963" w:rsidP="00226789">
      <w:pPr>
        <w:spacing w:before="120" w:after="120"/>
      </w:pPr>
      <w:r>
        <w:t xml:space="preserve">Subject to clause 17, a recipient may only use or disclose the information disclosed to it under clause 8.2: </w:t>
      </w:r>
    </w:p>
    <w:p w14:paraId="4F21E97A" w14:textId="77777777" w:rsidR="00425963" w:rsidRDefault="00425963" w:rsidP="00226789">
      <w:pPr>
        <w:numPr>
          <w:ilvl w:val="0"/>
          <w:numId w:val="35"/>
        </w:numPr>
        <w:spacing w:before="120" w:after="120"/>
      </w:pPr>
      <w:r>
        <w:t xml:space="preserve">for the purposes for which the information was provided by the party providing the information; or </w:t>
      </w:r>
    </w:p>
    <w:p w14:paraId="6306C369" w14:textId="77777777" w:rsidR="00425963" w:rsidRDefault="00425963" w:rsidP="00226789">
      <w:pPr>
        <w:numPr>
          <w:ilvl w:val="0"/>
          <w:numId w:val="35"/>
        </w:numPr>
        <w:spacing w:before="120" w:after="120"/>
      </w:pPr>
      <w:r>
        <w:t xml:space="preserve">to the extent that it is permitted to use or disclose the information under the law or any contractual obligation; or </w:t>
      </w:r>
    </w:p>
    <w:p w14:paraId="15838809" w14:textId="77777777" w:rsidR="00425963" w:rsidRDefault="00425963" w:rsidP="00226789">
      <w:pPr>
        <w:numPr>
          <w:ilvl w:val="0"/>
          <w:numId w:val="35"/>
        </w:numPr>
        <w:spacing w:before="120" w:after="120"/>
      </w:pPr>
      <w:r>
        <w:t>in accordance with any guidelines issued by the Regulator.</w:t>
      </w:r>
    </w:p>
    <w:p w14:paraId="72068288" w14:textId="77777777" w:rsidR="00425963" w:rsidRDefault="00425963" w:rsidP="00226789">
      <w:pPr>
        <w:pStyle w:val="Heading2"/>
        <w:numPr>
          <w:ilvl w:val="1"/>
          <w:numId w:val="4"/>
        </w:numPr>
        <w:spacing w:before="120" w:after="120"/>
      </w:pPr>
      <w:bookmarkStart w:id="67" w:name="_Toc469526416"/>
      <w:r>
        <w:t>Gas Interface Protocol</w:t>
      </w:r>
      <w:bookmarkEnd w:id="67"/>
    </w:p>
    <w:p w14:paraId="7ECA7D42" w14:textId="77777777" w:rsidR="00425963" w:rsidRDefault="00425963" w:rsidP="00226789">
      <w:pPr>
        <w:spacing w:before="120" w:after="120"/>
      </w:pPr>
      <w:r>
        <w:t>The parties acknowledge that the Gas Interface Protocol may apply to determine the method, format and content of notices or communications that are required to be provided by either party under this Agreement. The parties agree that where the Gas Interface Protocol does not prescribe a method, format or content for such notices or communications, the Service Provider may determine (acting reasonably) the method, format or content of such notices or communications.</w:t>
      </w:r>
    </w:p>
    <w:p w14:paraId="393455DF" w14:textId="77777777" w:rsidR="00425963" w:rsidRDefault="00425963" w:rsidP="00226789">
      <w:pPr>
        <w:pStyle w:val="Heading2"/>
        <w:numPr>
          <w:ilvl w:val="1"/>
          <w:numId w:val="4"/>
        </w:numPr>
        <w:spacing w:before="120" w:after="120"/>
      </w:pPr>
      <w:bookmarkStart w:id="68" w:name="_Toc469526417"/>
      <w:r>
        <w:t>Changes in Information</w:t>
      </w:r>
      <w:bookmarkEnd w:id="68"/>
    </w:p>
    <w:p w14:paraId="27CF2075" w14:textId="77777777" w:rsidR="00425963" w:rsidRDefault="00425963" w:rsidP="00226789">
      <w:pPr>
        <w:spacing w:before="120" w:after="120"/>
      </w:pPr>
      <w:r>
        <w:t xml:space="preserve">If either party becomes aware of any material change in any of the information provided under clause 8.2, that party must notify the other party as soon as reasonably practicable of that change. </w:t>
      </w:r>
    </w:p>
    <w:p w14:paraId="501CF72E" w14:textId="77777777" w:rsidR="00425963" w:rsidRDefault="00425963" w:rsidP="00226789">
      <w:pPr>
        <w:pStyle w:val="Heading2"/>
        <w:numPr>
          <w:ilvl w:val="1"/>
          <w:numId w:val="4"/>
        </w:numPr>
        <w:spacing w:before="120" w:after="120"/>
      </w:pPr>
      <w:bookmarkStart w:id="69" w:name="_Toc469526418"/>
      <w:r>
        <w:t>Accuracy of Information</w:t>
      </w:r>
      <w:bookmarkEnd w:id="69"/>
    </w:p>
    <w:p w14:paraId="02436EEA" w14:textId="77777777" w:rsidR="00425963" w:rsidRDefault="00425963" w:rsidP="00226789">
      <w:pPr>
        <w:spacing w:before="120" w:after="120"/>
      </w:pPr>
      <w:r>
        <w:t xml:space="preserve">Each party must take all reasonable steps to ensure that all information which it provides to the other party (whether that information is generated by the first mentioned party or a third person) under this Agreement is accurate and complete. </w:t>
      </w:r>
    </w:p>
    <w:p w14:paraId="7002BA42" w14:textId="77777777" w:rsidR="00425963" w:rsidRDefault="00425963" w:rsidP="00226789">
      <w:pPr>
        <w:pStyle w:val="Heading1"/>
        <w:numPr>
          <w:ilvl w:val="0"/>
          <w:numId w:val="4"/>
        </w:numPr>
        <w:tabs>
          <w:tab w:val="clear" w:pos="360"/>
        </w:tabs>
        <w:spacing w:before="120"/>
        <w:ind w:left="567" w:hanging="567"/>
      </w:pPr>
      <w:bookmarkStart w:id="70" w:name="_Toc469526419"/>
      <w:r>
        <w:t>Communications Regarding Customers and System Data</w:t>
      </w:r>
      <w:bookmarkEnd w:id="70"/>
    </w:p>
    <w:p w14:paraId="33B0591C" w14:textId="77777777" w:rsidR="00425963" w:rsidRDefault="00425963" w:rsidP="00226789">
      <w:pPr>
        <w:pStyle w:val="Heading2"/>
        <w:numPr>
          <w:ilvl w:val="1"/>
          <w:numId w:val="4"/>
        </w:numPr>
        <w:spacing w:before="120" w:after="120"/>
      </w:pPr>
      <w:bookmarkStart w:id="71" w:name="_Ref316995518"/>
      <w:bookmarkStart w:id="72" w:name="_Toc469526420"/>
      <w:r>
        <w:t>Answering Calls</w:t>
      </w:r>
      <w:bookmarkEnd w:id="71"/>
      <w:bookmarkEnd w:id="72"/>
    </w:p>
    <w:p w14:paraId="0F575D91" w14:textId="18993825" w:rsidR="00425963" w:rsidRDefault="00425963" w:rsidP="00226789">
      <w:pPr>
        <w:numPr>
          <w:ilvl w:val="0"/>
          <w:numId w:val="36"/>
        </w:numPr>
        <w:spacing w:before="120" w:after="120"/>
        <w:rPr>
          <w:b/>
        </w:rPr>
      </w:pPr>
      <w:r w:rsidRPr="00AA6604">
        <w:t xml:space="preserve">This clause </w:t>
      </w:r>
      <w:r w:rsidR="00B44B08">
        <w:fldChar w:fldCharType="begin"/>
      </w:r>
      <w:r>
        <w:instrText xml:space="preserve"> REF _Ref316995518 \r \h </w:instrText>
      </w:r>
      <w:r w:rsidR="00B44B08">
        <w:fldChar w:fldCharType="separate"/>
      </w:r>
      <w:r w:rsidR="005F0FA5">
        <w:t>9.1</w:t>
      </w:r>
      <w:r w:rsidR="00B44B08">
        <w:fldChar w:fldCharType="end"/>
      </w:r>
      <w:r w:rsidRPr="00AA6604">
        <w:t xml:space="preserve"> applies </w:t>
      </w:r>
      <w:r>
        <w:t xml:space="preserve">except to the extent that it would require a party to take an action in contravention of Division 3 (“Information requirements”) or Division 4 (“Shared customer enquiries and complaints) of </w:t>
      </w:r>
      <w:r w:rsidRPr="00AA6604">
        <w:t>Part 5 of the National Energy Retail Rules once that part commences operation in Victoria</w:t>
      </w:r>
      <w:r w:rsidR="008B0F22">
        <w:t>.  This clause 9.1 does not apply to the User to the extent it is acquiring Distribution Services from the Service Provider as an End-User.</w:t>
      </w:r>
    </w:p>
    <w:p w14:paraId="25AD47B6" w14:textId="77777777" w:rsidR="00425963" w:rsidRDefault="00425963" w:rsidP="00226789">
      <w:pPr>
        <w:numPr>
          <w:ilvl w:val="0"/>
          <w:numId w:val="36"/>
        </w:numPr>
        <w:spacing w:before="120" w:after="120"/>
      </w:pPr>
      <w:r>
        <w:t>Subject to clauses 9.1(d), and 9.1(k), if a Customer contacts the User by telephone about a Class A Inquiry or Class B Inquiry in the Service Provider’s Distribution Area, the User must:</w:t>
      </w:r>
    </w:p>
    <w:p w14:paraId="03A4E843" w14:textId="77777777" w:rsidR="00425963" w:rsidRDefault="00425963" w:rsidP="00226789">
      <w:pPr>
        <w:numPr>
          <w:ilvl w:val="1"/>
          <w:numId w:val="32"/>
        </w:numPr>
        <w:spacing w:before="120" w:after="120"/>
      </w:pPr>
      <w:r>
        <w:t>transfer the Customer’s telephone call to the Service Provider’s Gas Leaks and Emergencies Number; and</w:t>
      </w:r>
    </w:p>
    <w:p w14:paraId="686F0F54" w14:textId="77777777" w:rsidR="00425963" w:rsidRDefault="00425963" w:rsidP="00226789">
      <w:pPr>
        <w:numPr>
          <w:ilvl w:val="1"/>
          <w:numId w:val="32"/>
        </w:numPr>
        <w:spacing w:before="120" w:after="120"/>
      </w:pPr>
      <w:r>
        <w:t>prior to transferring the Customer’s telephone call to the Service Provider, advise the Customer of the Service Provider’s Gas Leaks and Emergencies Number.</w:t>
      </w:r>
    </w:p>
    <w:p w14:paraId="07AC042D" w14:textId="77777777" w:rsidR="00425963" w:rsidRDefault="00425963" w:rsidP="00226789">
      <w:pPr>
        <w:numPr>
          <w:ilvl w:val="0"/>
          <w:numId w:val="36"/>
        </w:numPr>
        <w:spacing w:before="120" w:after="120"/>
      </w:pPr>
      <w:r>
        <w:t>The User must not handle, deal with or advise on a Customer’s enquiry regarding a Class A Inquiry or Class B Inquiry other than to the extent that it is permitted to provide information to the Customer in the circumstances described in clause 9.1(d).</w:t>
      </w:r>
    </w:p>
    <w:p w14:paraId="6D28F315" w14:textId="77777777" w:rsidR="00425963" w:rsidRDefault="00425963" w:rsidP="00226789">
      <w:pPr>
        <w:numPr>
          <w:ilvl w:val="0"/>
          <w:numId w:val="36"/>
        </w:numPr>
        <w:spacing w:before="120" w:after="120"/>
      </w:pPr>
      <w:r>
        <w:t>If the User:</w:t>
      </w:r>
    </w:p>
    <w:p w14:paraId="57026A6F" w14:textId="77777777" w:rsidR="00425963" w:rsidRDefault="00425963" w:rsidP="00226789">
      <w:pPr>
        <w:numPr>
          <w:ilvl w:val="1"/>
          <w:numId w:val="36"/>
        </w:numPr>
        <w:spacing w:before="120" w:after="120"/>
      </w:pPr>
      <w:r>
        <w:t>is informed by the Customer that the Customer has been unable to contact the Service Provider through the Service Provider’s Gas Leaks and Emergencies Number; or</w:t>
      </w:r>
    </w:p>
    <w:p w14:paraId="12B9FD44" w14:textId="77777777" w:rsidR="00425963" w:rsidRDefault="00425963" w:rsidP="00226789">
      <w:pPr>
        <w:numPr>
          <w:ilvl w:val="1"/>
          <w:numId w:val="36"/>
        </w:numPr>
        <w:spacing w:before="120" w:after="120"/>
      </w:pPr>
      <w:r>
        <w:t>believes on reasonable grounds that the Service Provider’s Gas Leaks and Emergencies Number is not properly functioning; or</w:t>
      </w:r>
    </w:p>
    <w:p w14:paraId="0435E47C" w14:textId="77777777" w:rsidR="00425963" w:rsidRDefault="00425963" w:rsidP="00226789">
      <w:pPr>
        <w:numPr>
          <w:ilvl w:val="1"/>
          <w:numId w:val="36"/>
        </w:numPr>
        <w:spacing w:before="120" w:after="120"/>
      </w:pPr>
      <w:r>
        <w:t>is informed by the Customer that the Customer declines to contact or (where appropriate) be transferred to the Service Provider,</w:t>
      </w:r>
    </w:p>
    <w:p w14:paraId="228B272A" w14:textId="77777777" w:rsidR="00425963" w:rsidRDefault="00425963" w:rsidP="001A680C">
      <w:pPr>
        <w:spacing w:before="120" w:after="120"/>
        <w:ind w:left="720"/>
      </w:pPr>
      <w:r>
        <w:t>then the User may provide the Customer with the information regarding that Class A Inquiry or Class B Inquiry that has been provided to the User by the Service Provider in accordance with relevant Regulatory Instruments.  The User must not provide any other information regarding the Class A Inquiry or Class B Inquiry to the Customer.</w:t>
      </w:r>
    </w:p>
    <w:p w14:paraId="4F6A3FFD" w14:textId="77777777" w:rsidR="00425963" w:rsidRDefault="00425963" w:rsidP="00226789">
      <w:pPr>
        <w:numPr>
          <w:ilvl w:val="0"/>
          <w:numId w:val="36"/>
        </w:numPr>
        <w:spacing w:before="120" w:after="120"/>
      </w:pPr>
      <w:r>
        <w:t>The Service Provider will provide to the User a contact telephone number which the User must publish on its Customers’ accounts as the “Gas Leaks and Emergencies Number”. Until otherwise notified, the Service Provider advises the User that the Gas Leaks and Emergencies Number is: 136 707.</w:t>
      </w:r>
    </w:p>
    <w:p w14:paraId="3A259C8F" w14:textId="77777777" w:rsidR="00425963" w:rsidRDefault="00425963" w:rsidP="00226789">
      <w:pPr>
        <w:numPr>
          <w:ilvl w:val="0"/>
          <w:numId w:val="36"/>
        </w:numPr>
        <w:spacing w:before="120" w:after="120"/>
      </w:pPr>
      <w:r>
        <w:t>The User must not call the Gas Leaks and Emergency Number or transfer a telephone call to the Gas Leaks and Emergency Number unless the User reasonably considers that the subject of the call comprises a Class A Inquiry or Class B Inquiry.</w:t>
      </w:r>
    </w:p>
    <w:p w14:paraId="4FF3F702" w14:textId="77777777" w:rsidR="00425963" w:rsidRDefault="00425963" w:rsidP="00226789">
      <w:pPr>
        <w:numPr>
          <w:ilvl w:val="0"/>
          <w:numId w:val="36"/>
        </w:numPr>
        <w:spacing w:before="120" w:after="120"/>
      </w:pPr>
      <w:r>
        <w:t>The User acknowledges and agrees that in accordance with the Gas Leaks and Emergencies Calls Protocol, the User must:</w:t>
      </w:r>
    </w:p>
    <w:p w14:paraId="5D57F87E" w14:textId="77777777" w:rsidR="00425963" w:rsidRDefault="00425963" w:rsidP="00226789">
      <w:pPr>
        <w:numPr>
          <w:ilvl w:val="1"/>
          <w:numId w:val="36"/>
        </w:numPr>
        <w:spacing w:before="120" w:after="120"/>
      </w:pPr>
      <w:r>
        <w:t>provide to Customers supply and appliance faults contact telephone numbers; and</w:t>
      </w:r>
    </w:p>
    <w:p w14:paraId="12E4E1C7" w14:textId="77777777" w:rsidR="00425963" w:rsidRDefault="00425963" w:rsidP="00226789">
      <w:pPr>
        <w:numPr>
          <w:ilvl w:val="1"/>
          <w:numId w:val="36"/>
        </w:numPr>
        <w:spacing w:before="120" w:after="120"/>
      </w:pPr>
      <w:r>
        <w:t>publish on its Customers’ accounts the “Supply and Appliance Faults Numbers” which may be a separate number for each of supply faults and appliance faults.</w:t>
      </w:r>
    </w:p>
    <w:p w14:paraId="71B64743" w14:textId="77777777" w:rsidR="00425963" w:rsidRDefault="00425963" w:rsidP="00226789">
      <w:pPr>
        <w:numPr>
          <w:ilvl w:val="0"/>
          <w:numId w:val="36"/>
        </w:numPr>
        <w:spacing w:before="120" w:after="120"/>
      </w:pPr>
      <w:r>
        <w:t>Subject to clauses 9.1(i) and 9.1(k), where a Customer contacts the User about a Class C Inquiry in the Service Provider’s Distribution Area, the User must:</w:t>
      </w:r>
    </w:p>
    <w:p w14:paraId="78D8C97A" w14:textId="77777777" w:rsidR="00425963" w:rsidRDefault="00425963" w:rsidP="00226789">
      <w:pPr>
        <w:numPr>
          <w:ilvl w:val="1"/>
          <w:numId w:val="36"/>
        </w:numPr>
        <w:spacing w:before="120" w:after="120"/>
      </w:pPr>
      <w:r>
        <w:t>respond to the Class C Inquiry; and</w:t>
      </w:r>
    </w:p>
    <w:p w14:paraId="2FB63C24" w14:textId="77777777" w:rsidR="00425963" w:rsidRDefault="00425963" w:rsidP="00226789">
      <w:pPr>
        <w:numPr>
          <w:ilvl w:val="1"/>
          <w:numId w:val="36"/>
        </w:numPr>
        <w:spacing w:before="120" w:after="120"/>
      </w:pPr>
      <w:r>
        <w:t>if the User, based upon the information provided to it by the Customer, reasonably believes that the Class C Inquiry relates to a fault in the Distribution System, provide the Service Provider with details of the Class C Inquiry in accordance with the Gas Leaks and Emergencies Calls Protocol to enable the Service Provider to comply with its obligations under the Regulatory Instruments.</w:t>
      </w:r>
    </w:p>
    <w:p w14:paraId="7D2DFD6D" w14:textId="77777777" w:rsidR="00425963" w:rsidRDefault="00425963" w:rsidP="00226789">
      <w:pPr>
        <w:numPr>
          <w:ilvl w:val="0"/>
          <w:numId w:val="36"/>
        </w:numPr>
        <w:spacing w:before="120" w:after="120"/>
      </w:pPr>
      <w:r>
        <w:t>The User must only provide a Customer with information regarding a Class C Inquiry or any other inquiry which relates to the Distribution System (other than a Class A Inquiry or a Class B Inquiry) which the Service Provider has provided to the User under the relevant Regulatory Instruments.</w:t>
      </w:r>
    </w:p>
    <w:p w14:paraId="68604252" w14:textId="77777777" w:rsidR="00425963" w:rsidRDefault="00425963" w:rsidP="00226789">
      <w:pPr>
        <w:numPr>
          <w:ilvl w:val="0"/>
          <w:numId w:val="36"/>
        </w:numPr>
        <w:spacing w:before="120" w:after="120"/>
        <w:rPr>
          <w:b/>
        </w:rPr>
      </w:pPr>
      <w:r>
        <w:t xml:space="preserve">The User is responsible for providing Customers with information relating to any </w:t>
      </w:r>
      <w:r w:rsidRPr="00AA6604">
        <w:t>interruption or curtailment or irregularity in the supply of Gas which</w:t>
      </w:r>
      <w:r>
        <w:t xml:space="preserve"> is caused by the act or omission of the User (for example</w:t>
      </w:r>
      <w:r w:rsidRPr="00AA6604">
        <w:t xml:space="preserve"> supply by the User to the Service Provider of Gas which does not comply with the Specifications)</w:t>
      </w:r>
      <w:r>
        <w:t>.</w:t>
      </w:r>
    </w:p>
    <w:p w14:paraId="4FDD2A37" w14:textId="77777777" w:rsidR="00425963" w:rsidRDefault="00425963" w:rsidP="00226789">
      <w:pPr>
        <w:numPr>
          <w:ilvl w:val="0"/>
          <w:numId w:val="36"/>
        </w:numPr>
        <w:spacing w:before="120" w:after="120"/>
      </w:pPr>
      <w:r>
        <w:t>Nothing contained in this clause affects particular arrangements between the Service Provider, the User and any Customer regarding notification of and dealing with Class A Inquiries, Class B Inquiries, Class C Inquiries or other inquiries which relate to the Distribution System.</w:t>
      </w:r>
    </w:p>
    <w:p w14:paraId="72A9656E" w14:textId="77777777" w:rsidR="00425963" w:rsidRDefault="00425963" w:rsidP="00226789">
      <w:pPr>
        <w:pStyle w:val="Heading2"/>
        <w:numPr>
          <w:ilvl w:val="1"/>
          <w:numId w:val="4"/>
        </w:numPr>
        <w:spacing w:before="120" w:after="120"/>
      </w:pPr>
      <w:bookmarkStart w:id="73" w:name="_Ref316995548"/>
      <w:bookmarkStart w:id="74" w:name="_Toc469526421"/>
      <w:r>
        <w:t>Provision of Information Concerning Class A Inquiries, Class B Inquiries and Class C Inquiries</w:t>
      </w:r>
      <w:bookmarkEnd w:id="73"/>
      <w:bookmarkEnd w:id="74"/>
    </w:p>
    <w:p w14:paraId="67A52AEA" w14:textId="77777777" w:rsidR="00425963" w:rsidRDefault="00425963" w:rsidP="00226789">
      <w:pPr>
        <w:numPr>
          <w:ilvl w:val="0"/>
          <w:numId w:val="37"/>
        </w:numPr>
        <w:spacing w:before="120" w:after="120"/>
      </w:pPr>
      <w:bookmarkStart w:id="75" w:name="_Ref316995549"/>
      <w:r>
        <w:t>The Service Provider must, in the manner and to the extent required by the relevant Regulatory Instruments, make available to the User information regarding Class A Inquiries, Class B Inquiries, Class C Inquiries and other inquiries which relate to the Distribution System which the Service Provider is required to make available to a Customer under the Distribution System Code and other relevant Regulatory Instruments.</w:t>
      </w:r>
      <w:bookmarkEnd w:id="75"/>
    </w:p>
    <w:p w14:paraId="466C39E2" w14:textId="77777777" w:rsidR="00425963" w:rsidRDefault="00425963" w:rsidP="00226789">
      <w:pPr>
        <w:numPr>
          <w:ilvl w:val="0"/>
          <w:numId w:val="37"/>
        </w:numPr>
        <w:spacing w:before="120" w:after="120"/>
      </w:pPr>
      <w:r>
        <w:t>Any information described in clause 9.2(a) is not required to distinguish between Class A Inquiries, Class B Inquiries, Class C Inquiries or other inquiries which relate to the Distribution System affecting Customers and Class A Inquiries, Class B Inquiries, Class C Inquiries or other inquiries which relate to the Distribution System affecting customers of other Retailers.</w:t>
      </w:r>
    </w:p>
    <w:p w14:paraId="40F57C00" w14:textId="59CFAF8E" w:rsidR="00425963" w:rsidRPr="00114179" w:rsidRDefault="00425963" w:rsidP="00114179">
      <w:pPr>
        <w:numPr>
          <w:ilvl w:val="0"/>
          <w:numId w:val="37"/>
        </w:numPr>
        <w:spacing w:before="120" w:after="120"/>
        <w:rPr>
          <w:b/>
        </w:rPr>
      </w:pPr>
      <w:r>
        <w:t xml:space="preserve">Except to the extent not permitted by relevant Regulatory Instruments, information required to be provided under clause </w:t>
      </w:r>
      <w:r w:rsidR="00B44B08">
        <w:fldChar w:fldCharType="begin"/>
      </w:r>
      <w:r>
        <w:instrText xml:space="preserve"> REF _Ref316995548 \r \h </w:instrText>
      </w:r>
      <w:r w:rsidR="00B44B08">
        <w:fldChar w:fldCharType="separate"/>
      </w:r>
      <w:r w:rsidR="005F0FA5">
        <w:t>9.2</w:t>
      </w:r>
      <w:r w:rsidR="00B44B08">
        <w:fldChar w:fldCharType="end"/>
      </w:r>
      <w:r w:rsidR="00B44B08">
        <w:fldChar w:fldCharType="begin"/>
      </w:r>
      <w:r>
        <w:instrText xml:space="preserve"> REF _Ref316995549 \r \h </w:instrText>
      </w:r>
      <w:r w:rsidR="00B44B08">
        <w:fldChar w:fldCharType="separate"/>
      </w:r>
      <w:r w:rsidR="005F0FA5">
        <w:t>(a)</w:t>
      </w:r>
      <w:r w:rsidR="00B44B08">
        <w:fldChar w:fldCharType="end"/>
      </w:r>
      <w:r>
        <w:t xml:space="preserve"> may be provided by being published on a website maintained by or on behalf of the Service Provider.</w:t>
      </w:r>
      <w:r w:rsidR="00114179">
        <w:t xml:space="preserve"> Where the Service Provider publishes information on a website maintained by or on behalf of the Service Provider under clause 9.2(c), the Service Provider must notify the User of that website’s URL. </w:t>
      </w:r>
    </w:p>
    <w:p w14:paraId="24A2F13B" w14:textId="77777777" w:rsidR="00153212" w:rsidRDefault="00153212" w:rsidP="00153212">
      <w:pPr>
        <w:numPr>
          <w:ilvl w:val="0"/>
          <w:numId w:val="37"/>
        </w:numPr>
        <w:spacing w:before="120" w:after="120"/>
      </w:pPr>
      <w:r>
        <w:t>The User indemnifies the Service Provider against any liability to a Customer arising as a result of the User:</w:t>
      </w:r>
    </w:p>
    <w:p w14:paraId="1A0D271F" w14:textId="77777777" w:rsidR="00153212" w:rsidRDefault="00153212" w:rsidP="00153212">
      <w:pPr>
        <w:numPr>
          <w:ilvl w:val="1"/>
          <w:numId w:val="36"/>
        </w:numPr>
        <w:spacing w:before="120" w:after="120"/>
      </w:pPr>
      <w:r>
        <w:t>providing information to the Customer other than the information made available by the Service Provider under the relevant Regulatory Instruments; or</w:t>
      </w:r>
    </w:p>
    <w:p w14:paraId="05A29D11" w14:textId="77777777" w:rsidR="00153212" w:rsidRDefault="00153212" w:rsidP="00153212">
      <w:pPr>
        <w:numPr>
          <w:ilvl w:val="1"/>
          <w:numId w:val="36"/>
        </w:numPr>
        <w:spacing w:before="120" w:after="120"/>
      </w:pPr>
      <w:r>
        <w:t>not providing information to the Customer as required under clause 9.1(h),</w:t>
      </w:r>
    </w:p>
    <w:p w14:paraId="4A704F9F" w14:textId="77777777" w:rsidR="00153212" w:rsidRDefault="00153212" w:rsidP="001A680C">
      <w:pPr>
        <w:spacing w:before="120" w:after="120"/>
        <w:ind w:left="720"/>
      </w:pPr>
      <w:r>
        <w:t>provided that nothing in this clause 9.2(d) renders the User liable for providing information as required under a relevant Regulatory Instrument or where agreed to in writing by the Service Provider.</w:t>
      </w:r>
    </w:p>
    <w:p w14:paraId="34CE5AD4" w14:textId="77777777" w:rsidR="00153212" w:rsidRPr="00B52A8D" w:rsidRDefault="00153212" w:rsidP="00153212">
      <w:pPr>
        <w:numPr>
          <w:ilvl w:val="0"/>
          <w:numId w:val="37"/>
        </w:numPr>
        <w:spacing w:before="120" w:after="120"/>
        <w:rPr>
          <w:rFonts w:cs="Arial"/>
          <w:szCs w:val="22"/>
        </w:rPr>
      </w:pPr>
      <w:r w:rsidRPr="00B52A8D">
        <w:rPr>
          <w:rStyle w:val="AERbody"/>
          <w:rFonts w:ascii="Arial" w:hAnsi="Arial" w:cs="Arial"/>
          <w:sz w:val="22"/>
          <w:szCs w:val="22"/>
        </w:rPr>
        <w:t>This clause 9.2 does not apply to the User to the extent it is acquiring Distribution Services from the Service Provider as an End-User.</w:t>
      </w:r>
      <w:r w:rsidRPr="00B52A8D">
        <w:rPr>
          <w:rFonts w:cs="Arial"/>
          <w:szCs w:val="22"/>
        </w:rPr>
        <w:t xml:space="preserve"> </w:t>
      </w:r>
    </w:p>
    <w:p w14:paraId="6B7F41B8" w14:textId="77777777" w:rsidR="00425963" w:rsidRDefault="00425963" w:rsidP="00226789">
      <w:pPr>
        <w:pStyle w:val="Heading2"/>
        <w:numPr>
          <w:ilvl w:val="1"/>
          <w:numId w:val="4"/>
        </w:numPr>
        <w:spacing w:before="120" w:after="120"/>
      </w:pPr>
      <w:bookmarkStart w:id="76" w:name="_Ref316995572"/>
      <w:bookmarkStart w:id="77" w:name="_Toc469526422"/>
      <w:r>
        <w:t>Provision of Information for Planned Interruptions and Disconnections</w:t>
      </w:r>
      <w:bookmarkEnd w:id="76"/>
      <w:bookmarkEnd w:id="77"/>
    </w:p>
    <w:p w14:paraId="0C090D5C" w14:textId="77777777" w:rsidR="00425963" w:rsidRDefault="00425963" w:rsidP="00226789">
      <w:pPr>
        <w:numPr>
          <w:ilvl w:val="0"/>
          <w:numId w:val="38"/>
        </w:numPr>
        <w:spacing w:before="120" w:after="120"/>
      </w:pPr>
      <w:r>
        <w:t>The notification which the Service Provider sends out to Customers notifying them of any planned Interruptions or Disconnections which are not the subject of a Disconnection Request must bear the Service Provider’s contact details and should state that any enquiries regarding planned Interruptions or such Disconnections should be directed to the Service Provider.</w:t>
      </w:r>
    </w:p>
    <w:p w14:paraId="525229E9" w14:textId="77777777" w:rsidR="00425963" w:rsidRDefault="00425963" w:rsidP="00226789">
      <w:pPr>
        <w:numPr>
          <w:ilvl w:val="0"/>
          <w:numId w:val="38"/>
        </w:numPr>
        <w:spacing w:before="120" w:after="120"/>
      </w:pPr>
      <w:r>
        <w:t xml:space="preserve">The Service Provider must make available to the User (placing on the Service Provider’s website) information which the Service Provider is required to provide to a Customer under the Distribution System Code in respect of planned Interruptions within the same time period as the information is required to be provided by the Service Provider to the Customer under the Distribution System Code. </w:t>
      </w:r>
    </w:p>
    <w:p w14:paraId="351E9EEB" w14:textId="77777777" w:rsidR="00425963" w:rsidRDefault="00425963" w:rsidP="00226789">
      <w:pPr>
        <w:numPr>
          <w:ilvl w:val="0"/>
          <w:numId w:val="38"/>
        </w:numPr>
        <w:spacing w:before="120" w:after="120"/>
      </w:pPr>
      <w:r>
        <w:t xml:space="preserve">If a Customer contacts the User about a planned Interruption or a Disconnection requested or proposed by a Service Provider, the User must: </w:t>
      </w:r>
    </w:p>
    <w:p w14:paraId="72C37DF3" w14:textId="77777777" w:rsidR="00425963" w:rsidRDefault="00425963" w:rsidP="001A680C">
      <w:pPr>
        <w:spacing w:before="120" w:after="120"/>
        <w:ind w:left="1440" w:hanging="720"/>
      </w:pPr>
      <w:r>
        <w:t>(1)</w:t>
      </w:r>
      <w:r>
        <w:tab/>
        <w:t>subject to paragraph (2), refer the Customer to the Service Provider; or</w:t>
      </w:r>
    </w:p>
    <w:p w14:paraId="50C3D8A6" w14:textId="77777777" w:rsidR="00425963" w:rsidRDefault="00425963" w:rsidP="001A680C">
      <w:pPr>
        <w:spacing w:before="120" w:after="120"/>
        <w:ind w:left="1440" w:hanging="720"/>
      </w:pPr>
      <w:r>
        <w:t>(2)</w:t>
      </w:r>
      <w:r>
        <w:tab/>
        <w:t>where the Customer informs the User that it declines to contact or (where appropriate) be transferred to the Service Provider, deal with the Customer itself.</w:t>
      </w:r>
    </w:p>
    <w:p w14:paraId="045B3E70" w14:textId="77777777" w:rsidR="00425963" w:rsidRDefault="00425963" w:rsidP="00226789">
      <w:pPr>
        <w:numPr>
          <w:ilvl w:val="0"/>
          <w:numId w:val="38"/>
        </w:numPr>
        <w:spacing w:before="120" w:after="120"/>
      </w:pPr>
      <w:r>
        <w:t>Any information referred to in clause 9.3(b) in respect of planned Interruption must include information regarding specific premises where such information is readily available or otherwise must include at least information regarding the area in which the planned Interruption is to occur.</w:t>
      </w:r>
    </w:p>
    <w:p w14:paraId="3B76F1E8" w14:textId="70229179" w:rsidR="00425963" w:rsidRPr="00153212" w:rsidRDefault="00425963" w:rsidP="00226789">
      <w:pPr>
        <w:numPr>
          <w:ilvl w:val="0"/>
          <w:numId w:val="38"/>
        </w:numPr>
        <w:spacing w:before="120" w:after="120"/>
        <w:rPr>
          <w:b/>
        </w:rPr>
      </w:pPr>
      <w:r w:rsidRPr="00AA6604">
        <w:t xml:space="preserve">This clause </w:t>
      </w:r>
      <w:r w:rsidR="00B44B08">
        <w:fldChar w:fldCharType="begin"/>
      </w:r>
      <w:r>
        <w:instrText xml:space="preserve"> REF _Ref316995572 \r \h </w:instrText>
      </w:r>
      <w:r w:rsidR="00B44B08">
        <w:fldChar w:fldCharType="separate"/>
      </w:r>
      <w:r w:rsidR="005F0FA5">
        <w:t>9.3</w:t>
      </w:r>
      <w:r w:rsidR="00B44B08">
        <w:fldChar w:fldCharType="end"/>
      </w:r>
      <w:r>
        <w:t xml:space="preserve"> will cease to apply upon </w:t>
      </w:r>
      <w:r w:rsidRPr="00AA6604">
        <w:t xml:space="preserve">Division 3 of Part 5 of the National Energy Retail Rules </w:t>
      </w:r>
      <w:r>
        <w:t xml:space="preserve">(“Information requirements”) commencing operation </w:t>
      </w:r>
      <w:r w:rsidRPr="00AA6604">
        <w:t xml:space="preserve">in </w:t>
      </w:r>
      <w:smartTag w:uri="urn:schemas-microsoft-com:office:smarttags" w:element="place">
        <w:smartTag w:uri="urn:schemas-microsoft-com:office:smarttags" w:element="State">
          <w:r w:rsidRPr="00AA6604">
            <w:t>Victoria</w:t>
          </w:r>
        </w:smartTag>
      </w:smartTag>
      <w:r w:rsidRPr="00AA6604">
        <w:t xml:space="preserve">. </w:t>
      </w:r>
    </w:p>
    <w:p w14:paraId="5D2B12FE" w14:textId="77777777" w:rsidR="00153212" w:rsidRPr="00B52A8D" w:rsidRDefault="00153212" w:rsidP="00226789">
      <w:pPr>
        <w:numPr>
          <w:ilvl w:val="0"/>
          <w:numId w:val="38"/>
        </w:numPr>
        <w:spacing w:before="120" w:after="120"/>
        <w:rPr>
          <w:rStyle w:val="AERbody"/>
          <w:rFonts w:ascii="Arial" w:hAnsi="Arial" w:cs="Arial"/>
          <w:b/>
          <w:sz w:val="22"/>
          <w:szCs w:val="22"/>
        </w:rPr>
      </w:pPr>
      <w:r w:rsidRPr="00B52A8D">
        <w:rPr>
          <w:rStyle w:val="AERbody"/>
          <w:rFonts w:ascii="Arial" w:hAnsi="Arial" w:cs="Arial"/>
          <w:sz w:val="22"/>
          <w:szCs w:val="22"/>
        </w:rPr>
        <w:t>This clause 9.3 does not apply to the User to the extent it is acquiring Distribution Services from the Service Provider as an End-User.</w:t>
      </w:r>
    </w:p>
    <w:p w14:paraId="58847F93" w14:textId="77777777" w:rsidR="00425963" w:rsidRDefault="00425963" w:rsidP="00226789">
      <w:pPr>
        <w:pStyle w:val="Heading2"/>
        <w:numPr>
          <w:ilvl w:val="1"/>
          <w:numId w:val="4"/>
        </w:numPr>
        <w:spacing w:before="120" w:after="120"/>
      </w:pPr>
      <w:bookmarkStart w:id="78" w:name="_Toc469526423"/>
      <w:r>
        <w:t>Customer Details</w:t>
      </w:r>
      <w:bookmarkEnd w:id="78"/>
    </w:p>
    <w:p w14:paraId="6E1F1A6B" w14:textId="77777777" w:rsidR="00425963" w:rsidRDefault="00425963" w:rsidP="00226789">
      <w:pPr>
        <w:numPr>
          <w:ilvl w:val="0"/>
          <w:numId w:val="39"/>
        </w:numPr>
        <w:spacing w:before="120" w:after="120"/>
      </w:pPr>
      <w:r>
        <w:t>In respect of each Customer, the User must provide to the Service Provider the following details:</w:t>
      </w:r>
    </w:p>
    <w:p w14:paraId="3A4569EA" w14:textId="77777777" w:rsidR="00425963" w:rsidRDefault="00425963" w:rsidP="00226789">
      <w:pPr>
        <w:numPr>
          <w:ilvl w:val="1"/>
          <w:numId w:val="39"/>
        </w:numPr>
        <w:spacing w:before="120" w:after="120"/>
      </w:pPr>
      <w:r>
        <w:t>name;</w:t>
      </w:r>
    </w:p>
    <w:p w14:paraId="13FD1758" w14:textId="77777777" w:rsidR="00425963" w:rsidRDefault="00425963" w:rsidP="00226789">
      <w:pPr>
        <w:numPr>
          <w:ilvl w:val="1"/>
          <w:numId w:val="39"/>
        </w:numPr>
        <w:spacing w:before="120" w:after="120"/>
      </w:pPr>
      <w:r>
        <w:t>contact name;</w:t>
      </w:r>
    </w:p>
    <w:p w14:paraId="6F753C92" w14:textId="77777777" w:rsidR="00425963" w:rsidRDefault="00425963" w:rsidP="00226789">
      <w:pPr>
        <w:numPr>
          <w:ilvl w:val="1"/>
          <w:numId w:val="39"/>
        </w:numPr>
        <w:spacing w:before="120" w:after="120"/>
      </w:pPr>
      <w:r>
        <w:t>telephone number;</w:t>
      </w:r>
    </w:p>
    <w:p w14:paraId="7FA19051" w14:textId="77777777" w:rsidR="00425963" w:rsidRDefault="00425963" w:rsidP="00226789">
      <w:pPr>
        <w:numPr>
          <w:ilvl w:val="1"/>
          <w:numId w:val="39"/>
        </w:numPr>
        <w:spacing w:before="120" w:after="120"/>
      </w:pPr>
      <w:r>
        <w:t>address for service of notices;</w:t>
      </w:r>
    </w:p>
    <w:p w14:paraId="742A6730" w14:textId="77777777" w:rsidR="00425963" w:rsidRDefault="00425963" w:rsidP="00226789">
      <w:pPr>
        <w:numPr>
          <w:ilvl w:val="1"/>
          <w:numId w:val="39"/>
        </w:numPr>
        <w:spacing w:before="120" w:after="120"/>
      </w:pPr>
      <w:r>
        <w:t>site address for MIRN;</w:t>
      </w:r>
    </w:p>
    <w:p w14:paraId="19C58EB5" w14:textId="77777777" w:rsidR="00425963" w:rsidRDefault="00425963" w:rsidP="00226789">
      <w:pPr>
        <w:numPr>
          <w:ilvl w:val="1"/>
          <w:numId w:val="39"/>
        </w:numPr>
        <w:spacing w:before="120" w:after="120"/>
      </w:pPr>
      <w:r>
        <w:t>MIRN;</w:t>
      </w:r>
    </w:p>
    <w:p w14:paraId="4B006961" w14:textId="77777777" w:rsidR="00425963" w:rsidRDefault="00425963" w:rsidP="00226789">
      <w:pPr>
        <w:numPr>
          <w:ilvl w:val="1"/>
          <w:numId w:val="39"/>
        </w:numPr>
        <w:spacing w:before="120" w:after="120"/>
      </w:pPr>
      <w:r>
        <w:t xml:space="preserve">the estimated Quantity of, and the period over which, Gas is to be Supplied including estimated Customer MHQ and annual Quantity requirements; </w:t>
      </w:r>
    </w:p>
    <w:p w14:paraId="69D78DD8" w14:textId="77777777" w:rsidR="00425963" w:rsidRDefault="00425963" w:rsidP="00226789">
      <w:pPr>
        <w:numPr>
          <w:ilvl w:val="1"/>
          <w:numId w:val="39"/>
        </w:numPr>
        <w:spacing w:before="120" w:after="120"/>
      </w:pPr>
      <w:r>
        <w:t xml:space="preserve">for a typical 24 hour operation the estimated loads expected for each hour of that day; </w:t>
      </w:r>
    </w:p>
    <w:p w14:paraId="0D698EFC" w14:textId="77777777" w:rsidR="00087F59" w:rsidRDefault="00087F59" w:rsidP="00226789">
      <w:pPr>
        <w:numPr>
          <w:ilvl w:val="1"/>
          <w:numId w:val="39"/>
        </w:numPr>
        <w:spacing w:before="120" w:after="120"/>
      </w:pPr>
      <w:r>
        <w:t>sensitive load flag;</w:t>
      </w:r>
    </w:p>
    <w:p w14:paraId="259F0229" w14:textId="5E8E6FFB" w:rsidR="00087F59" w:rsidRDefault="00087F59" w:rsidP="00226789">
      <w:pPr>
        <w:numPr>
          <w:ilvl w:val="1"/>
          <w:numId w:val="39"/>
        </w:numPr>
        <w:spacing w:before="120" w:after="120"/>
      </w:pPr>
      <w:r>
        <w:t>whether there are any medical exemptions relating to the Customer</w:t>
      </w:r>
      <w:r w:rsidR="00FD55AF">
        <w:t xml:space="preserve"> and, if the Customer is dependent upon any form of life support equipment which could be affected by a Gas supply outage, the nature of that equipment and a copy of the certificate from a medical practitioner confirming this and the nature of the condition</w:t>
      </w:r>
      <w:r>
        <w:t>;</w:t>
      </w:r>
    </w:p>
    <w:p w14:paraId="6022A39A" w14:textId="77777777" w:rsidR="00B52A8D" w:rsidRDefault="00425963" w:rsidP="00226789">
      <w:pPr>
        <w:numPr>
          <w:ilvl w:val="1"/>
          <w:numId w:val="39"/>
        </w:numPr>
        <w:spacing w:before="120" w:after="120"/>
      </w:pPr>
      <w:r>
        <w:t>details of any special circumstances (such as meter access restrictions) of which the Customer has informed the User or of which the User is otherwise aware, and which the Service Provider requires to assist it to comply with its obligations under the Regulatory Instruments.</w:t>
      </w:r>
    </w:p>
    <w:p w14:paraId="7A2DBF50" w14:textId="77777777" w:rsidR="00425963" w:rsidRDefault="00425963" w:rsidP="00226789">
      <w:pPr>
        <w:numPr>
          <w:ilvl w:val="0"/>
          <w:numId w:val="39"/>
        </w:numPr>
        <w:spacing w:before="120" w:after="120"/>
      </w:pPr>
      <w:r>
        <w:t>Information described in clause 9.4(a) must be provided in the following manner:</w:t>
      </w:r>
    </w:p>
    <w:p w14:paraId="48115E17" w14:textId="77777777" w:rsidR="00425963" w:rsidRDefault="00425963" w:rsidP="00226789">
      <w:pPr>
        <w:numPr>
          <w:ilvl w:val="1"/>
          <w:numId w:val="39"/>
        </w:numPr>
        <w:spacing w:before="120" w:after="120"/>
      </w:pPr>
      <w:r>
        <w:t xml:space="preserve">on or before the Commencement Date, by an electronic transfer of the requisite details from the User’s database </w:t>
      </w:r>
      <w:r w:rsidRPr="001B4F97">
        <w:t>(except to the extent the details have already been provided by the User to the Service Provider)</w:t>
      </w:r>
      <w:r>
        <w:t>;</w:t>
      </w:r>
    </w:p>
    <w:p w14:paraId="5D538646" w14:textId="77777777" w:rsidR="00425963" w:rsidRDefault="00425963" w:rsidP="00226789">
      <w:pPr>
        <w:numPr>
          <w:ilvl w:val="1"/>
          <w:numId w:val="39"/>
        </w:numPr>
        <w:spacing w:before="120" w:after="120"/>
      </w:pPr>
      <w:r>
        <w:t>on a transaction by transaction basis or as the details described in clause 9.4(a) otherwise change; and</w:t>
      </w:r>
    </w:p>
    <w:p w14:paraId="6853172D" w14:textId="77777777" w:rsidR="00425963" w:rsidRDefault="00425963" w:rsidP="00226789">
      <w:pPr>
        <w:numPr>
          <w:ilvl w:val="1"/>
          <w:numId w:val="39"/>
        </w:numPr>
        <w:spacing w:before="120" w:after="120"/>
      </w:pPr>
      <w:r>
        <w:t>by monthly electronic transfers of the requisite details from the User’s database (or at any other agreed intervals) for the purpose of the reconciliation of information provided under this clause 9.4 with the equivalent information held by the Service Provider.</w:t>
      </w:r>
    </w:p>
    <w:p w14:paraId="56ACFAD4" w14:textId="77777777" w:rsidR="00957D67" w:rsidRDefault="00B44B08">
      <w:pPr>
        <w:numPr>
          <w:ilvl w:val="0"/>
          <w:numId w:val="39"/>
        </w:numPr>
        <w:spacing w:before="120" w:after="120"/>
        <w:rPr>
          <w:rStyle w:val="AERbody"/>
          <w:rFonts w:ascii="Arial" w:hAnsi="Arial" w:cs="Arial"/>
          <w:sz w:val="22"/>
          <w:szCs w:val="22"/>
        </w:rPr>
      </w:pPr>
      <w:r w:rsidRPr="00B52A8D">
        <w:rPr>
          <w:rStyle w:val="AERbody"/>
          <w:rFonts w:ascii="Arial" w:hAnsi="Arial" w:cs="Arial"/>
          <w:sz w:val="22"/>
          <w:szCs w:val="22"/>
        </w:rPr>
        <w:t>In respect of Distribution Services acquired by the User from the Service Provider as an End-User the User must provide to the Service Provider the information referred to in this clause 9.4 in respect of the User's own consumption and usage of Gas at the Distribution Supply Points at which it acquires Distribution Services as an End-User.</w:t>
      </w:r>
    </w:p>
    <w:p w14:paraId="451F7CEB" w14:textId="77777777" w:rsidR="00425963" w:rsidRDefault="00425963" w:rsidP="00226789">
      <w:pPr>
        <w:pStyle w:val="Heading2"/>
        <w:numPr>
          <w:ilvl w:val="1"/>
          <w:numId w:val="4"/>
        </w:numPr>
        <w:spacing w:before="120" w:after="120"/>
      </w:pPr>
      <w:bookmarkStart w:id="79" w:name="_Toc469526424"/>
      <w:r>
        <w:t>New Distribution Supply Points</w:t>
      </w:r>
      <w:bookmarkEnd w:id="79"/>
    </w:p>
    <w:p w14:paraId="64081E68" w14:textId="77777777" w:rsidR="00425963" w:rsidRDefault="00425963" w:rsidP="00226789">
      <w:pPr>
        <w:spacing w:before="120" w:after="120"/>
      </w:pPr>
      <w:r>
        <w:t>The User must provide the following information to the Service Provider for each new Distribution Supply Point which the User wishes to be Connected:</w:t>
      </w:r>
    </w:p>
    <w:p w14:paraId="26837039" w14:textId="34494350" w:rsidR="00425963" w:rsidRDefault="00425963" w:rsidP="00226789">
      <w:pPr>
        <w:numPr>
          <w:ilvl w:val="0"/>
          <w:numId w:val="40"/>
        </w:numPr>
        <w:spacing w:before="120" w:after="120"/>
      </w:pPr>
      <w:r>
        <w:t xml:space="preserve">Site address for </w:t>
      </w:r>
      <w:r w:rsidR="00D11B55">
        <w:t xml:space="preserve">the </w:t>
      </w:r>
      <w:r>
        <w:t>MIRN;</w:t>
      </w:r>
    </w:p>
    <w:p w14:paraId="1B74F887" w14:textId="77777777" w:rsidR="00425963" w:rsidRDefault="00425963" w:rsidP="00226789">
      <w:pPr>
        <w:numPr>
          <w:ilvl w:val="0"/>
          <w:numId w:val="40"/>
        </w:numPr>
        <w:spacing w:before="120" w:after="120"/>
      </w:pPr>
      <w:r>
        <w:t>the MIRN, if known;</w:t>
      </w:r>
    </w:p>
    <w:p w14:paraId="716F00E5" w14:textId="77777777" w:rsidR="00425963" w:rsidRDefault="00425963" w:rsidP="00226789">
      <w:pPr>
        <w:numPr>
          <w:ilvl w:val="0"/>
          <w:numId w:val="40"/>
        </w:numPr>
        <w:spacing w:before="120" w:after="120"/>
      </w:pPr>
      <w:r>
        <w:t>contact details for the proposed Distribution Supply Point and Distribution Supply Point location at which Gas is to be supplied to Customers;</w:t>
      </w:r>
    </w:p>
    <w:p w14:paraId="4A8257B0" w14:textId="77777777" w:rsidR="00425963" w:rsidRDefault="00425963" w:rsidP="00226789">
      <w:pPr>
        <w:numPr>
          <w:ilvl w:val="0"/>
          <w:numId w:val="40"/>
        </w:numPr>
        <w:spacing w:before="120" w:after="120"/>
      </w:pPr>
      <w:r>
        <w:t>the distance of the service entry point on the boundary of the premises of the Customer to be supplied by the new Distribution Supply Point from the nearest distribution main;</w:t>
      </w:r>
    </w:p>
    <w:p w14:paraId="056AD694" w14:textId="77777777" w:rsidR="00425963" w:rsidRDefault="00425963" w:rsidP="00226789">
      <w:pPr>
        <w:numPr>
          <w:ilvl w:val="0"/>
          <w:numId w:val="40"/>
        </w:numPr>
        <w:spacing w:before="120" w:after="120"/>
      </w:pPr>
      <w:r>
        <w:t>the distance of the service entry point on the boundary of the premises of the Customer to be supplied by the new Distribution Supply Point from the proposed Metering Installation;</w:t>
      </w:r>
    </w:p>
    <w:p w14:paraId="6EB6A4DC" w14:textId="77777777" w:rsidR="00425963" w:rsidRDefault="00425963" w:rsidP="00226789">
      <w:pPr>
        <w:numPr>
          <w:ilvl w:val="0"/>
          <w:numId w:val="40"/>
        </w:numPr>
        <w:spacing w:before="120" w:after="120"/>
      </w:pPr>
      <w:r>
        <w:t>the estimated Quantity of, and period over which, Gas is to be supplied including estimated Customer MHQ and annual Quantity requirements for any Customers of the User to be supplied by the new Distribution Supply Point;</w:t>
      </w:r>
    </w:p>
    <w:p w14:paraId="6FDF757E" w14:textId="77777777" w:rsidR="00425963" w:rsidRDefault="00425963" w:rsidP="00226789">
      <w:pPr>
        <w:numPr>
          <w:ilvl w:val="0"/>
          <w:numId w:val="40"/>
        </w:numPr>
        <w:spacing w:before="120" w:after="120"/>
      </w:pPr>
      <w:r>
        <w:t xml:space="preserve">whether a Customer to be supplied by the new Distribution Supply Point requests a Metering Installation or other connection equipment other than the standard Metering Installation or connection equipment; </w:t>
      </w:r>
    </w:p>
    <w:p w14:paraId="6AAB606D" w14:textId="77777777" w:rsidR="00087F59" w:rsidRDefault="00425963" w:rsidP="00226789">
      <w:pPr>
        <w:numPr>
          <w:ilvl w:val="0"/>
          <w:numId w:val="40"/>
        </w:numPr>
        <w:spacing w:before="120" w:after="120"/>
      </w:pPr>
      <w:r>
        <w:t>prior to the Energisation of a Customer, the information as required under clause 9.4(a) and a Certificate of Compliance reference number and the name of the party who issued the Certificate of Compliance;</w:t>
      </w:r>
    </w:p>
    <w:p w14:paraId="4B9F26F7" w14:textId="77777777" w:rsidR="00087F59" w:rsidRDefault="00087F59" w:rsidP="00226789">
      <w:pPr>
        <w:numPr>
          <w:ilvl w:val="0"/>
          <w:numId w:val="40"/>
        </w:numPr>
        <w:spacing w:before="120" w:after="120"/>
      </w:pPr>
      <w:r>
        <w:t>Customer characterisation;</w:t>
      </w:r>
    </w:p>
    <w:p w14:paraId="33A6A4C1" w14:textId="77777777" w:rsidR="00087F59" w:rsidRDefault="00087F59" w:rsidP="00226789">
      <w:pPr>
        <w:numPr>
          <w:ilvl w:val="0"/>
          <w:numId w:val="40"/>
        </w:numPr>
        <w:spacing w:before="120" w:after="120"/>
      </w:pPr>
      <w:r>
        <w:t>licence number and/or registration number for any licensed or registered plumber who the Customer proposes perform work at the Customer’s premises (on the Customer’s side of the Metering Installation) in connection with the establishment of the Connection;</w:t>
      </w:r>
    </w:p>
    <w:p w14:paraId="1B0B3D7B" w14:textId="77777777" w:rsidR="00425963" w:rsidRDefault="009868C4" w:rsidP="00226789">
      <w:pPr>
        <w:numPr>
          <w:ilvl w:val="0"/>
          <w:numId w:val="40"/>
        </w:numPr>
        <w:spacing w:before="120" w:after="120"/>
      </w:pPr>
      <w:r>
        <w:t>where a Certificate of Compliance reference number is not required, a</w:t>
      </w:r>
      <w:r w:rsidR="00087F59">
        <w:t xml:space="preserve"> </w:t>
      </w:r>
      <w:r>
        <w:t>S</w:t>
      </w:r>
      <w:r w:rsidR="00087F59">
        <w:t xml:space="preserve">tart </w:t>
      </w:r>
      <w:r>
        <w:t>W</w:t>
      </w:r>
      <w:r w:rsidR="00087F59">
        <w:t xml:space="preserve">ork </w:t>
      </w:r>
      <w:r>
        <w:t>N</w:t>
      </w:r>
      <w:r w:rsidR="00087F59">
        <w:t>otice number;</w:t>
      </w:r>
      <w:r w:rsidR="00425963">
        <w:t xml:space="preserve"> and</w:t>
      </w:r>
    </w:p>
    <w:p w14:paraId="19426875" w14:textId="77777777" w:rsidR="00425963" w:rsidRDefault="00425963" w:rsidP="00226789">
      <w:pPr>
        <w:numPr>
          <w:ilvl w:val="0"/>
          <w:numId w:val="40"/>
        </w:numPr>
        <w:spacing w:before="120" w:after="120"/>
      </w:pPr>
      <w:r>
        <w:t>any other special requirement of a Customer to be supplied by the new Distribution Supply Point.</w:t>
      </w:r>
    </w:p>
    <w:p w14:paraId="23AE2301" w14:textId="77777777" w:rsidR="00425963" w:rsidRDefault="00425963" w:rsidP="00226789">
      <w:pPr>
        <w:pStyle w:val="Heading2"/>
        <w:numPr>
          <w:ilvl w:val="1"/>
          <w:numId w:val="4"/>
        </w:numPr>
        <w:spacing w:before="120" w:after="120"/>
      </w:pPr>
      <w:bookmarkStart w:id="80" w:name="_Toc469526425"/>
      <w:r>
        <w:t>Acceptance by the Service Provider</w:t>
      </w:r>
      <w:bookmarkEnd w:id="80"/>
    </w:p>
    <w:p w14:paraId="6A819050" w14:textId="77777777" w:rsidR="00425963" w:rsidRDefault="00425963" w:rsidP="00226789">
      <w:pPr>
        <w:spacing w:before="120" w:after="120"/>
      </w:pPr>
      <w:r>
        <w:t>Once the User provides to the Service Provider the information required by clauses 9.4 and 9.5, the Service Provider must for those Customers it reasonably considers will be Tariff D Customers, use its best endeavours to agree with the User the Customer MHQ for that Customer and in all cases respond to the User in sufficient time to permit each party to comply with its obligations under any applicable Regulatory Instrument and otherwise within such time and manner as may be agreed between the Service Provider and the User.</w:t>
      </w:r>
    </w:p>
    <w:p w14:paraId="078A3AB0" w14:textId="77777777" w:rsidR="00425963" w:rsidRDefault="00425963" w:rsidP="00226789">
      <w:pPr>
        <w:pStyle w:val="Heading2"/>
        <w:numPr>
          <w:ilvl w:val="1"/>
          <w:numId w:val="4"/>
        </w:numPr>
        <w:spacing w:before="120" w:after="120"/>
      </w:pPr>
      <w:bookmarkStart w:id="81" w:name="_Ref316995597"/>
      <w:bookmarkStart w:id="82" w:name="_Toc469526426"/>
      <w:r>
        <w:t>Enquiries or Complaints relating to the User</w:t>
      </w:r>
      <w:bookmarkEnd w:id="81"/>
      <w:bookmarkEnd w:id="82"/>
    </w:p>
    <w:p w14:paraId="5CFA1B72" w14:textId="77777777" w:rsidR="00425963" w:rsidRDefault="00425963" w:rsidP="00226789">
      <w:pPr>
        <w:numPr>
          <w:ilvl w:val="0"/>
          <w:numId w:val="41"/>
        </w:numPr>
        <w:spacing w:before="120" w:after="120"/>
      </w:pPr>
      <w:r>
        <w:t>If a person contacts the User about an enquiry or a complaint (other than a Class A Inquiry, Class B Inquiry, Class C Inquiry or other inquiry which relates to the Distribution System) and the enquiry or the complaint relates to the User, the User must deal with the enquiry or the complaint and the User is not required to notify the Service Provider.</w:t>
      </w:r>
    </w:p>
    <w:p w14:paraId="01FBD662" w14:textId="77777777" w:rsidR="00425963" w:rsidRDefault="00425963" w:rsidP="00226789">
      <w:pPr>
        <w:numPr>
          <w:ilvl w:val="0"/>
          <w:numId w:val="41"/>
        </w:numPr>
        <w:spacing w:before="120" w:after="120"/>
      </w:pPr>
      <w:r>
        <w:t xml:space="preserve">If a person contacts the Service Provider about an enquiry or a complaint (other than a Class A Inquiry, Class B Inquiry, Class C Inquiry or other inquiry which relates to the Distribution System) and the enquiry or the complaint relates to the User, the Service Provider must: </w:t>
      </w:r>
    </w:p>
    <w:p w14:paraId="355C2BA5" w14:textId="77777777" w:rsidR="00425963" w:rsidRDefault="00425963" w:rsidP="00226789">
      <w:pPr>
        <w:numPr>
          <w:ilvl w:val="1"/>
          <w:numId w:val="41"/>
        </w:numPr>
        <w:spacing w:before="120" w:after="120"/>
      </w:pPr>
      <w:r>
        <w:t>where the enquiry or complaint is made by telephone, transfer the person directly to the User’s enquiry or complaint telephone number where practicable; or</w:t>
      </w:r>
    </w:p>
    <w:p w14:paraId="2C031BB5" w14:textId="77777777" w:rsidR="00425963" w:rsidRDefault="00425963" w:rsidP="00226789">
      <w:pPr>
        <w:numPr>
          <w:ilvl w:val="1"/>
          <w:numId w:val="41"/>
        </w:numPr>
        <w:spacing w:before="120" w:after="120"/>
      </w:pPr>
      <w:r>
        <w:t>otherwise, as soon as practicable, but no later than the next Business Day after receiving the enquiry or complaint, provide the User with the details of the enquiry or the complaint, including contact details of both the person making the enquiry or complaint and the person who received the enquiry or complaint. The Service Provider must provide to the User on request copies of any documents or written records (including in electronic format) relating to the enquiry or complaint.</w:t>
      </w:r>
    </w:p>
    <w:p w14:paraId="0E4AB32B" w14:textId="77777777" w:rsidR="00425963" w:rsidRDefault="00425963" w:rsidP="001A680C">
      <w:pPr>
        <w:spacing w:before="120" w:after="120"/>
        <w:ind w:left="720"/>
      </w:pPr>
      <w:r>
        <w:t>The User will then be responsible for resolving the enquiry or the complaint and must attempt to resolve the enquiry or complaint expeditiously.</w:t>
      </w:r>
    </w:p>
    <w:p w14:paraId="62C825E0" w14:textId="5473E012" w:rsidR="00425963" w:rsidRPr="000919D1" w:rsidRDefault="00425963" w:rsidP="00226789">
      <w:pPr>
        <w:numPr>
          <w:ilvl w:val="0"/>
          <w:numId w:val="41"/>
        </w:numPr>
        <w:spacing w:before="120" w:after="120"/>
        <w:rPr>
          <w:b/>
        </w:rPr>
      </w:pPr>
      <w:r w:rsidRPr="00AA6604">
        <w:t>This clause</w:t>
      </w:r>
      <w:r>
        <w:t xml:space="preserve"> </w:t>
      </w:r>
      <w:r w:rsidR="00B44B08">
        <w:fldChar w:fldCharType="begin"/>
      </w:r>
      <w:r>
        <w:instrText xml:space="preserve"> REF _Ref316995597 \r \h </w:instrText>
      </w:r>
      <w:r w:rsidR="00B44B08">
        <w:fldChar w:fldCharType="separate"/>
      </w:r>
      <w:r w:rsidR="005F0FA5">
        <w:t>9.7</w:t>
      </w:r>
      <w:r w:rsidR="00B44B08">
        <w:fldChar w:fldCharType="end"/>
      </w:r>
      <w:r>
        <w:t xml:space="preserve"> will cease to apply upon </w:t>
      </w:r>
      <w:r w:rsidR="00053179">
        <w:t xml:space="preserve">rule </w:t>
      </w:r>
      <w:r>
        <w:t>101 of the National Energy Retail Rules (“Enquiries or complaints relating to the retailer”) commencing operation in Victoria</w:t>
      </w:r>
      <w:r w:rsidRPr="00AA6604">
        <w:t xml:space="preserve">. </w:t>
      </w:r>
    </w:p>
    <w:p w14:paraId="3361F77D" w14:textId="77777777" w:rsidR="000919D1" w:rsidRPr="00B52A8D" w:rsidRDefault="000919D1" w:rsidP="00226789">
      <w:pPr>
        <w:numPr>
          <w:ilvl w:val="0"/>
          <w:numId w:val="41"/>
        </w:numPr>
        <w:spacing w:before="120" w:after="120"/>
        <w:rPr>
          <w:rStyle w:val="AERbody"/>
          <w:rFonts w:ascii="Arial" w:hAnsi="Arial" w:cs="Arial"/>
          <w:b/>
          <w:sz w:val="22"/>
          <w:szCs w:val="22"/>
        </w:rPr>
      </w:pPr>
      <w:r w:rsidRPr="00B52A8D">
        <w:rPr>
          <w:rStyle w:val="AERbody"/>
          <w:rFonts w:ascii="Arial" w:hAnsi="Arial" w:cs="Arial"/>
          <w:sz w:val="22"/>
          <w:szCs w:val="22"/>
        </w:rPr>
        <w:t>This clause 9.7 does not apply to the User to the extent it is acquiring Distribution Serv</w:t>
      </w:r>
      <w:r w:rsidR="00B44B08" w:rsidRPr="00B52A8D">
        <w:rPr>
          <w:rStyle w:val="AERbody"/>
          <w:rFonts w:ascii="Arial" w:hAnsi="Arial" w:cs="Arial"/>
          <w:sz w:val="22"/>
          <w:szCs w:val="22"/>
        </w:rPr>
        <w:t>ices from the Service Provider as an End-User.</w:t>
      </w:r>
    </w:p>
    <w:p w14:paraId="50604C94" w14:textId="77777777" w:rsidR="00425963" w:rsidRDefault="00425963" w:rsidP="00226789">
      <w:pPr>
        <w:pStyle w:val="Heading2"/>
        <w:numPr>
          <w:ilvl w:val="1"/>
          <w:numId w:val="4"/>
        </w:numPr>
        <w:spacing w:before="120" w:after="120"/>
      </w:pPr>
      <w:bookmarkStart w:id="83" w:name="_Ref316995625"/>
      <w:bookmarkStart w:id="84" w:name="_Toc469526427"/>
      <w:r>
        <w:t>Enquiries or Complaints relating to the Service Provider</w:t>
      </w:r>
      <w:bookmarkEnd w:id="83"/>
      <w:bookmarkEnd w:id="84"/>
    </w:p>
    <w:p w14:paraId="19669F43" w14:textId="77777777" w:rsidR="00425963" w:rsidRDefault="00425963" w:rsidP="00226789">
      <w:pPr>
        <w:numPr>
          <w:ilvl w:val="0"/>
          <w:numId w:val="42"/>
        </w:numPr>
        <w:spacing w:before="120" w:after="120"/>
      </w:pPr>
      <w:r>
        <w:t>If a person contacts a Service Provider about an enquiry or a complaint and the enquiry or the complaint relates to the Service Provider, the Service Provider must deal with the enquiry or the complaint and is not required to notify the User.</w:t>
      </w:r>
    </w:p>
    <w:p w14:paraId="10F88A7C" w14:textId="77777777" w:rsidR="00425963" w:rsidRDefault="00425963" w:rsidP="00226789">
      <w:pPr>
        <w:numPr>
          <w:ilvl w:val="0"/>
          <w:numId w:val="42"/>
        </w:numPr>
        <w:spacing w:before="120" w:after="120"/>
      </w:pPr>
      <w:r>
        <w:t>If a person contacts a User about an enquiry or a complaint and the enquiry or the complaint relates to a Service Provider, the User must:</w:t>
      </w:r>
    </w:p>
    <w:p w14:paraId="29E572EB" w14:textId="77777777" w:rsidR="00425963" w:rsidRDefault="00425963" w:rsidP="00226789">
      <w:pPr>
        <w:numPr>
          <w:ilvl w:val="1"/>
          <w:numId w:val="42"/>
        </w:numPr>
        <w:spacing w:before="120" w:after="120"/>
      </w:pPr>
      <w:r>
        <w:t>where the enquiry or complaint is made by telephone, transfer the person directly to the Service Provider’s enquiry or complaints telephone number where practicable; or</w:t>
      </w:r>
    </w:p>
    <w:p w14:paraId="627659DE" w14:textId="77777777" w:rsidR="00425963" w:rsidRDefault="00425963" w:rsidP="00226789">
      <w:pPr>
        <w:numPr>
          <w:ilvl w:val="1"/>
          <w:numId w:val="42"/>
        </w:numPr>
        <w:spacing w:before="120" w:after="120"/>
      </w:pPr>
      <w:r>
        <w:t>otherwise, as soon as practicable, but no later than the next Business Day after receiving the enquiry or complaint, provide the Service Provider with the details of the enquiry or the complaint, including contact details of both the person making the enquiry or complaint and the person who received the enquiry or complaint. The User must provide to the Service Provider on request, copies of any documents or written records (including in electronic format) relating to the enquiry or complaint.</w:t>
      </w:r>
    </w:p>
    <w:p w14:paraId="716271D6" w14:textId="77777777" w:rsidR="00425963" w:rsidRDefault="00425963" w:rsidP="009D655F">
      <w:pPr>
        <w:spacing w:before="120" w:after="120"/>
        <w:ind w:left="720"/>
      </w:pPr>
      <w:r>
        <w:t>The Service Provider will then be responsible for resolving the enquiry or the complaint and must attempt to resolve the enquiry or complaint expeditiously.</w:t>
      </w:r>
    </w:p>
    <w:p w14:paraId="68B616ED" w14:textId="3B2BC82B" w:rsidR="00425963" w:rsidRPr="00554B3B" w:rsidRDefault="00425963" w:rsidP="00226789">
      <w:pPr>
        <w:numPr>
          <w:ilvl w:val="0"/>
          <w:numId w:val="42"/>
        </w:numPr>
        <w:spacing w:before="120" w:after="120"/>
        <w:rPr>
          <w:b/>
        </w:rPr>
      </w:pPr>
      <w:r w:rsidRPr="00AA6604">
        <w:t>This clause</w:t>
      </w:r>
      <w:r>
        <w:t xml:space="preserve"> </w:t>
      </w:r>
      <w:r w:rsidR="00B44B08">
        <w:fldChar w:fldCharType="begin"/>
      </w:r>
      <w:r>
        <w:instrText xml:space="preserve"> REF _Ref316995625 \r \h </w:instrText>
      </w:r>
      <w:r w:rsidR="00B44B08">
        <w:fldChar w:fldCharType="separate"/>
      </w:r>
      <w:r w:rsidR="005F0FA5">
        <w:t>9.8</w:t>
      </w:r>
      <w:r w:rsidR="00B44B08">
        <w:fldChar w:fldCharType="end"/>
      </w:r>
      <w:r>
        <w:t xml:space="preserve"> will cease to apply upon </w:t>
      </w:r>
      <w:r w:rsidR="00053179">
        <w:t xml:space="preserve">rule </w:t>
      </w:r>
      <w:r>
        <w:t>102 of the National Energy Retail Rules (“Enquiries or complaints relating to the distributor”) commencing operation in Victoria</w:t>
      </w:r>
      <w:r w:rsidRPr="00AA6604">
        <w:t xml:space="preserve">. </w:t>
      </w:r>
    </w:p>
    <w:p w14:paraId="2C9A696D" w14:textId="77777777" w:rsidR="00554B3B" w:rsidRPr="00B52A8D" w:rsidRDefault="00554B3B" w:rsidP="00226789">
      <w:pPr>
        <w:numPr>
          <w:ilvl w:val="0"/>
          <w:numId w:val="42"/>
        </w:numPr>
        <w:spacing w:before="120" w:after="120"/>
        <w:rPr>
          <w:rStyle w:val="AERbody"/>
          <w:rFonts w:ascii="Arial" w:hAnsi="Arial" w:cs="Arial"/>
          <w:b/>
          <w:sz w:val="22"/>
          <w:szCs w:val="22"/>
        </w:rPr>
      </w:pPr>
      <w:r w:rsidRPr="00B52A8D">
        <w:rPr>
          <w:rStyle w:val="AERbody"/>
          <w:rFonts w:ascii="Arial" w:hAnsi="Arial" w:cs="Arial"/>
          <w:sz w:val="22"/>
          <w:szCs w:val="22"/>
        </w:rPr>
        <w:t>This clause 9.8 does not apply to the User to the extent it is acquiring Distribution Services from the Service</w:t>
      </w:r>
      <w:r w:rsidR="00DB23AE" w:rsidRPr="00B52A8D">
        <w:rPr>
          <w:rStyle w:val="AERbody"/>
          <w:rFonts w:ascii="Arial" w:hAnsi="Arial" w:cs="Arial"/>
          <w:sz w:val="22"/>
          <w:szCs w:val="22"/>
        </w:rPr>
        <w:t xml:space="preserve"> Provider as an End-User.</w:t>
      </w:r>
    </w:p>
    <w:p w14:paraId="3ACB4095" w14:textId="77777777" w:rsidR="00425963" w:rsidRDefault="00425963" w:rsidP="00226789">
      <w:pPr>
        <w:pStyle w:val="Heading2"/>
        <w:numPr>
          <w:ilvl w:val="1"/>
          <w:numId w:val="4"/>
        </w:numPr>
        <w:spacing w:before="120" w:after="120"/>
      </w:pPr>
      <w:bookmarkStart w:id="85" w:name="_Toc469526428"/>
      <w:r>
        <w:t>Ombudsman Complaints</w:t>
      </w:r>
      <w:bookmarkEnd w:id="85"/>
    </w:p>
    <w:p w14:paraId="227960A2" w14:textId="77777777" w:rsidR="00425963" w:rsidRDefault="00425963" w:rsidP="00226789">
      <w:pPr>
        <w:numPr>
          <w:ilvl w:val="0"/>
          <w:numId w:val="43"/>
        </w:numPr>
        <w:spacing w:before="120" w:after="120"/>
      </w:pPr>
      <w:r>
        <w:t>If a party to this Agreement (</w:t>
      </w:r>
      <w:r>
        <w:rPr>
          <w:b/>
          <w:bCs/>
        </w:rPr>
        <w:t>First Party</w:t>
      </w:r>
      <w:r>
        <w:t>) receives an Enquiry, Consultation, Complaint or Dispute or notice of an Enquiry, Consultation, Complaint or Dispute from the Ombudsman and the Enquiry, Consultation, Complaint or Dispute relates to an act or omission of the other party to this Agreement (</w:t>
      </w:r>
      <w:r>
        <w:rPr>
          <w:b/>
          <w:bCs/>
        </w:rPr>
        <w:t>Second Party</w:t>
      </w:r>
      <w:r>
        <w:t>):</w:t>
      </w:r>
    </w:p>
    <w:p w14:paraId="257CEBCA" w14:textId="77777777" w:rsidR="00425963" w:rsidRDefault="00425963" w:rsidP="00226789">
      <w:pPr>
        <w:numPr>
          <w:ilvl w:val="1"/>
          <w:numId w:val="43"/>
        </w:numPr>
        <w:spacing w:before="120" w:after="120"/>
      </w:pPr>
      <w:r>
        <w:t>the First Party must:</w:t>
      </w:r>
    </w:p>
    <w:p w14:paraId="446E5C0E" w14:textId="77777777" w:rsidR="00425963" w:rsidRDefault="00425963" w:rsidP="001A680C">
      <w:pPr>
        <w:numPr>
          <w:ilvl w:val="0"/>
          <w:numId w:val="44"/>
        </w:numPr>
        <w:tabs>
          <w:tab w:val="clear" w:pos="2520"/>
          <w:tab w:val="num" w:pos="2160"/>
        </w:tabs>
        <w:spacing w:before="120" w:after="120"/>
        <w:ind w:left="2160"/>
      </w:pPr>
      <w:r>
        <w:t>notify the Second Party as soon as reasonably practicable, setting out the details of the Enquiry, Consultation, Complaint or Dispute (as applicable), including any relevant time frames;</w:t>
      </w:r>
    </w:p>
    <w:p w14:paraId="58CE5D5A" w14:textId="77777777" w:rsidR="00425963" w:rsidRDefault="00425963" w:rsidP="009D655F">
      <w:pPr>
        <w:numPr>
          <w:ilvl w:val="0"/>
          <w:numId w:val="44"/>
        </w:numPr>
        <w:tabs>
          <w:tab w:val="clear" w:pos="2520"/>
          <w:tab w:val="num" w:pos="2160"/>
        </w:tabs>
        <w:spacing w:before="120" w:after="120"/>
        <w:ind w:left="2160"/>
      </w:pPr>
      <w:r>
        <w:t>consult in advance with, and use its best endeavours to take into account the interest of, the Second Party in preparing any response to any Enquiry, Consultation, Complaint or Dispute (as applicable);</w:t>
      </w:r>
    </w:p>
    <w:p w14:paraId="7FE01E7B" w14:textId="77777777" w:rsidR="00425963" w:rsidRDefault="00425963" w:rsidP="009D655F">
      <w:pPr>
        <w:numPr>
          <w:ilvl w:val="0"/>
          <w:numId w:val="44"/>
        </w:numPr>
        <w:tabs>
          <w:tab w:val="clear" w:pos="2520"/>
          <w:tab w:val="num" w:pos="2160"/>
        </w:tabs>
        <w:spacing w:before="120" w:after="120"/>
        <w:ind w:left="2160"/>
      </w:pPr>
      <w:r>
        <w:t>keep the Second Party informed of the progress of the Enquiry, Consultation, Complaint or Dispute (as applicable); and</w:t>
      </w:r>
    </w:p>
    <w:p w14:paraId="53FE5E40" w14:textId="77777777" w:rsidR="00425963" w:rsidRDefault="00425963" w:rsidP="009D655F">
      <w:pPr>
        <w:numPr>
          <w:ilvl w:val="0"/>
          <w:numId w:val="44"/>
        </w:numPr>
        <w:tabs>
          <w:tab w:val="clear" w:pos="2520"/>
          <w:tab w:val="num" w:pos="2160"/>
        </w:tabs>
        <w:spacing w:before="120" w:after="120"/>
        <w:ind w:left="2160"/>
      </w:pPr>
      <w:r>
        <w:t>use its best endeavours to take account of the Second Party’s interests in deciding what compensation is payable or in incurring costs because of the Enquiry, Consultation, Complaint or Dispute (as applicable);</w:t>
      </w:r>
    </w:p>
    <w:p w14:paraId="6072A9F8" w14:textId="77777777" w:rsidR="00425963" w:rsidRDefault="00425963" w:rsidP="00226789">
      <w:pPr>
        <w:numPr>
          <w:ilvl w:val="1"/>
          <w:numId w:val="43"/>
        </w:numPr>
        <w:spacing w:before="120" w:after="120"/>
      </w:pPr>
      <w:r>
        <w:t>the Second Party must:</w:t>
      </w:r>
    </w:p>
    <w:p w14:paraId="29EF7E70" w14:textId="77777777" w:rsidR="00425963" w:rsidRDefault="00425963" w:rsidP="00226789">
      <w:pPr>
        <w:numPr>
          <w:ilvl w:val="0"/>
          <w:numId w:val="45"/>
        </w:numPr>
        <w:spacing w:before="120" w:after="120"/>
      </w:pPr>
      <w:r>
        <w:t>as soon as practicable after receipt of the notification under clause 9.9(a)(1)(A) and in any case within sufficient time to permit the First Party to comply with its obligations to the Ombudsman, supply the First Party all information relevant to the Enquiry, Consultation, Complaint or Dispute (as applicable) which the Second Party would reasonably be expected to have, or have access to, as a User or the Service Provider (as applicable);</w:t>
      </w:r>
    </w:p>
    <w:p w14:paraId="63D26561" w14:textId="77777777" w:rsidR="00425963" w:rsidRDefault="00425963" w:rsidP="00226789">
      <w:pPr>
        <w:numPr>
          <w:ilvl w:val="0"/>
          <w:numId w:val="45"/>
        </w:numPr>
        <w:spacing w:before="120" w:after="120"/>
      </w:pPr>
      <w:r>
        <w:t>provide all reasonable assistance that the Second Party could provide having regard to the nature of the Enquiry, Consultation, Complaint or Dispute (as applicable); and</w:t>
      </w:r>
    </w:p>
    <w:p w14:paraId="19881A26" w14:textId="77777777" w:rsidR="00425963" w:rsidRDefault="00425963" w:rsidP="00226789">
      <w:pPr>
        <w:numPr>
          <w:ilvl w:val="0"/>
          <w:numId w:val="45"/>
        </w:numPr>
        <w:spacing w:before="120" w:after="120"/>
      </w:pPr>
      <w:r>
        <w:t>permit its employees, agents or sub-contractors to attend and provide information at any meeting, conference or interview convened by the Ombudsman to consider the case being investigated; and</w:t>
      </w:r>
    </w:p>
    <w:p w14:paraId="155FEA77" w14:textId="7C81B5A8" w:rsidR="00425963" w:rsidRDefault="00425963" w:rsidP="00226789">
      <w:pPr>
        <w:numPr>
          <w:ilvl w:val="1"/>
          <w:numId w:val="43"/>
        </w:numPr>
        <w:spacing w:before="120" w:after="120"/>
      </w:pPr>
      <w:r>
        <w:t>both the First Party and the Second Party must use their best endeavours to resolve any Enquiry, Consultation, Complaint or Dispute (as applicable) as quickly as practicable in the circumstances provided, however, neither the First Party nor the Second Party shall be prevented from defending any Enquiry, Consultation, Complaint or Dispute (as applicable).</w:t>
      </w:r>
    </w:p>
    <w:p w14:paraId="1BB295B9" w14:textId="77777777" w:rsidR="00425963" w:rsidRDefault="00425963" w:rsidP="00B52A8D">
      <w:pPr>
        <w:numPr>
          <w:ilvl w:val="0"/>
          <w:numId w:val="43"/>
        </w:numPr>
        <w:spacing w:before="120" w:after="120"/>
      </w:pPr>
      <w:r>
        <w:t>Prior to the First Party settling any Consultation, Complaint or Dispute relating to an act or omission of the other party, the First Party must provide not less than 5 Business Days advance written notification to the Second Party of the terms of the proposed settlement and must take into consideration any views expressed by the Second Party.</w:t>
      </w:r>
    </w:p>
    <w:p w14:paraId="2D26A06B" w14:textId="77777777" w:rsidR="00425963" w:rsidRDefault="00425963" w:rsidP="00226789">
      <w:pPr>
        <w:numPr>
          <w:ilvl w:val="0"/>
          <w:numId w:val="43"/>
        </w:numPr>
        <w:spacing w:before="120" w:after="120"/>
      </w:pPr>
      <w:r>
        <w:t>If following an Enquiry, Consultation, Complaint or Dispute the First Party is required or agrees to compensate a person, then to the extent that such compensation relates directly to acts or omissions of the Second Party, the Second Party will, within 7 Business Days of receipt of notification from the First Party (which notification shall include a copy of the Ombudsman’s Binding Decision if applicable) reimburse the First Party for such part of the compensation required to be paid by the First Party as relates directly to the acts or omissions of the Second Party, including reasonable disbursements incurred by the First Party, including the Ombudsman’s case handling charges because of the Enquiry, Consultation, Complaint or Dispute.</w:t>
      </w:r>
    </w:p>
    <w:p w14:paraId="3DE4E3EA" w14:textId="77777777" w:rsidR="00425963" w:rsidRDefault="00425963" w:rsidP="00226789">
      <w:pPr>
        <w:numPr>
          <w:ilvl w:val="0"/>
          <w:numId w:val="43"/>
        </w:numPr>
        <w:spacing w:before="120" w:after="120"/>
      </w:pPr>
      <w:r>
        <w:t>Subject to clause 9.9(b), nothing in this clause prevents the First Party from settling any Enquiry, Consultation, Complaint or Dispute.</w:t>
      </w:r>
    </w:p>
    <w:p w14:paraId="110866F2" w14:textId="77777777" w:rsidR="00425963" w:rsidRDefault="00425963" w:rsidP="00226789">
      <w:pPr>
        <w:numPr>
          <w:ilvl w:val="0"/>
          <w:numId w:val="43"/>
        </w:numPr>
        <w:spacing w:before="120" w:after="120"/>
      </w:pPr>
      <w:r>
        <w:t>In this clause 9.9, the terms “</w:t>
      </w:r>
      <w:r>
        <w:rPr>
          <w:b/>
          <w:bCs/>
        </w:rPr>
        <w:t>Enquiry</w:t>
      </w:r>
      <w:r>
        <w:t>”, “</w:t>
      </w:r>
      <w:r>
        <w:rPr>
          <w:b/>
          <w:bCs/>
        </w:rPr>
        <w:t>Consultation</w:t>
      </w:r>
      <w:r>
        <w:t>”, “</w:t>
      </w:r>
      <w:r>
        <w:rPr>
          <w:b/>
          <w:bCs/>
        </w:rPr>
        <w:t>Complaint</w:t>
      </w:r>
      <w:r>
        <w:t>” and “</w:t>
      </w:r>
      <w:r>
        <w:rPr>
          <w:b/>
          <w:bCs/>
        </w:rPr>
        <w:t>Dispute</w:t>
      </w:r>
      <w:r>
        <w:t>” mean any enquiry, question, consultation, discussion, written or verbal expression of dissatisfaction, dispute or disagreement (as applicable) arising from a person in relation to the Customer, the User or the Service Provider which the Ombudsman receives, facilitates, investigates or resolves.</w:t>
      </w:r>
    </w:p>
    <w:p w14:paraId="0A620AB7" w14:textId="77777777" w:rsidR="00425963" w:rsidRDefault="00425963" w:rsidP="00226789">
      <w:pPr>
        <w:pStyle w:val="Heading2"/>
        <w:numPr>
          <w:ilvl w:val="1"/>
          <w:numId w:val="4"/>
        </w:numPr>
        <w:spacing w:before="120" w:after="120"/>
      </w:pPr>
      <w:bookmarkStart w:id="86" w:name="_Toc469526429"/>
      <w:r>
        <w:t>Assignment of and Changes in Reference Tariffs</w:t>
      </w:r>
      <w:bookmarkEnd w:id="86"/>
    </w:p>
    <w:p w14:paraId="6E41B5D1" w14:textId="77777777" w:rsidR="00425963" w:rsidRDefault="00425963" w:rsidP="00226789">
      <w:pPr>
        <w:numPr>
          <w:ilvl w:val="0"/>
          <w:numId w:val="46"/>
        </w:numPr>
        <w:spacing w:before="120" w:after="120"/>
      </w:pPr>
      <w:r>
        <w:t>The Service Provider must assign a Reference Tariff to a Distribution Supply Point at which Gas is or may be withdrawn by or in respect of a Customer</w:t>
      </w:r>
      <w:r w:rsidR="00554B3B">
        <w:t xml:space="preserve"> </w:t>
      </w:r>
      <w:r w:rsidR="00554B3B" w:rsidRPr="00554B3B">
        <w:rPr>
          <w:rStyle w:val="AERbody"/>
          <w:rFonts w:ascii="Arial" w:hAnsi="Arial" w:cs="Arial"/>
          <w:sz w:val="22"/>
          <w:szCs w:val="22"/>
        </w:rPr>
        <w:t>(including the User where taking Gas as an End-User)</w:t>
      </w:r>
      <w:r>
        <w:t xml:space="preserve"> and notify the User of the Reference Tariff assigned to that relevant Distribution Supply Point in accordance with the Reference Tariff Policy.</w:t>
      </w:r>
    </w:p>
    <w:p w14:paraId="69E8FAA0" w14:textId="77777777" w:rsidR="00425963" w:rsidRDefault="00425963" w:rsidP="00226789">
      <w:pPr>
        <w:numPr>
          <w:ilvl w:val="0"/>
          <w:numId w:val="46"/>
        </w:numPr>
        <w:spacing w:before="120" w:after="120"/>
      </w:pPr>
      <w:r>
        <w:t xml:space="preserve">Where the Regulator advises the Service Provider that changes to Reference Tariffs have been verified as compliant by the Regulator, the Service Provider must </w:t>
      </w:r>
      <w:r w:rsidR="00745B18">
        <w:t xml:space="preserve">use all reasonable endeavours to </w:t>
      </w:r>
      <w:r>
        <w:t xml:space="preserve">notify the User </w:t>
      </w:r>
      <w:r w:rsidR="009868C4">
        <w:t xml:space="preserve">within two Business Days </w:t>
      </w:r>
      <w:r>
        <w:t>of any changes that will occur to Reference Tariffs in accordance with the Reference Tariff Policy.</w:t>
      </w:r>
    </w:p>
    <w:p w14:paraId="29E3B4F4" w14:textId="77777777" w:rsidR="00425963" w:rsidRDefault="00425963" w:rsidP="00226789">
      <w:pPr>
        <w:numPr>
          <w:ilvl w:val="0"/>
          <w:numId w:val="46"/>
        </w:numPr>
        <w:spacing w:before="120" w:after="120"/>
      </w:pPr>
      <w:r>
        <w:t>If the Service Provider requests, the User must notify each affected Customer of any change in the Reference Tariff that has been verified as compliant by the Regulator in accordance with the Reference Tariff Policy.</w:t>
      </w:r>
    </w:p>
    <w:p w14:paraId="1FA1AC8A" w14:textId="77777777" w:rsidR="00425963" w:rsidRDefault="00425963" w:rsidP="00226789">
      <w:pPr>
        <w:numPr>
          <w:ilvl w:val="0"/>
          <w:numId w:val="46"/>
        </w:numPr>
        <w:spacing w:before="120" w:after="120"/>
      </w:pPr>
      <w:r>
        <w:t>The User must notify the Service Provider within 3 days if it is informed by a Customer of a change in the circumstances, use, consumption, demand characteristics or connection characteristics of the Customer which may result in the Customer no longer satisfying the conditions relating to the Service Provider’s Reference Tariff applying to that Customer.</w:t>
      </w:r>
    </w:p>
    <w:p w14:paraId="1864F0F1" w14:textId="77777777" w:rsidR="00425963" w:rsidRDefault="00425963" w:rsidP="00226789">
      <w:pPr>
        <w:numPr>
          <w:ilvl w:val="0"/>
          <w:numId w:val="46"/>
        </w:numPr>
        <w:spacing w:before="120" w:after="120"/>
      </w:pPr>
      <w:r>
        <w:t>The User must advise the Service Provider as soon as is practicable after becoming aware of any change of circumstances, use, consumption, demand characteristics or connection characteristics of any of its Customers which may require the Service Provider to assign another Reference Tariff to the Customer.</w:t>
      </w:r>
    </w:p>
    <w:p w14:paraId="737C19FA" w14:textId="77777777" w:rsidR="00425963" w:rsidRDefault="00425963" w:rsidP="00226789">
      <w:pPr>
        <w:numPr>
          <w:ilvl w:val="0"/>
          <w:numId w:val="46"/>
        </w:numPr>
        <w:spacing w:before="120" w:after="120"/>
      </w:pPr>
      <w:r>
        <w:t>If a Customer requests a User to re-assign the Customer to a different Reference Tariff, the User must refer the request to the Service Provider within 2 Business Days after receiving the request.</w:t>
      </w:r>
    </w:p>
    <w:p w14:paraId="7AFD7025" w14:textId="77777777" w:rsidR="00425963" w:rsidRDefault="00425963" w:rsidP="00226789">
      <w:pPr>
        <w:numPr>
          <w:ilvl w:val="0"/>
          <w:numId w:val="46"/>
        </w:numPr>
        <w:spacing w:before="120" w:after="120"/>
      </w:pPr>
      <w:r>
        <w:t>If the User refers a request to the Service Provider for a change in the Reference Tariff assigned to the Distribution Supply Point, the Service Provider must advise the User as soon as practicable either:</w:t>
      </w:r>
    </w:p>
    <w:p w14:paraId="67C44409" w14:textId="77777777" w:rsidR="00425963" w:rsidRDefault="00425963" w:rsidP="00226789">
      <w:pPr>
        <w:numPr>
          <w:ilvl w:val="1"/>
          <w:numId w:val="43"/>
        </w:numPr>
        <w:spacing w:before="120" w:after="120"/>
      </w:pPr>
      <w:r>
        <w:t>that the change in the assigned Reference Tariff can occur, when that change will commence and the Charges for the change; or</w:t>
      </w:r>
    </w:p>
    <w:p w14:paraId="6F72EC33" w14:textId="77777777" w:rsidR="00425963" w:rsidRDefault="00425963" w:rsidP="00226789">
      <w:pPr>
        <w:numPr>
          <w:ilvl w:val="1"/>
          <w:numId w:val="43"/>
        </w:numPr>
        <w:spacing w:before="120" w:after="120"/>
      </w:pPr>
      <w:r>
        <w:t>that the change in the assigned Reference Tariff cannot occur, with reasons.</w:t>
      </w:r>
    </w:p>
    <w:p w14:paraId="26DC660D" w14:textId="77777777" w:rsidR="00425963" w:rsidRDefault="00425963" w:rsidP="00226789">
      <w:pPr>
        <w:numPr>
          <w:ilvl w:val="0"/>
          <w:numId w:val="46"/>
        </w:numPr>
        <w:spacing w:before="120" w:after="120"/>
      </w:pPr>
      <w:r>
        <w:t>If the Service Provider assigns Haulage Reference Tariff D to a Distribution Supply Point, the minimum payment the User shall make for Gas supplied to that Distribution Supply Point shall be for a MHQ of 1.15GJ.</w:t>
      </w:r>
    </w:p>
    <w:p w14:paraId="7043CE92" w14:textId="1722F7C1" w:rsidR="00554B3B" w:rsidRDefault="00554B3B" w:rsidP="00226789">
      <w:pPr>
        <w:numPr>
          <w:ilvl w:val="0"/>
          <w:numId w:val="46"/>
        </w:numPr>
        <w:spacing w:before="120" w:after="120"/>
        <w:rPr>
          <w:rStyle w:val="AERbody"/>
          <w:rFonts w:ascii="Arial" w:hAnsi="Arial" w:cs="Arial"/>
          <w:sz w:val="22"/>
          <w:szCs w:val="22"/>
        </w:rPr>
      </w:pPr>
      <w:r w:rsidRPr="00554B3B">
        <w:rPr>
          <w:rStyle w:val="AERbody"/>
          <w:rFonts w:ascii="Arial" w:hAnsi="Arial" w:cs="Arial"/>
          <w:sz w:val="22"/>
          <w:szCs w:val="22"/>
        </w:rPr>
        <w:t>In respect of Distribution Supply at which the User takes Gas as an End-User</w:t>
      </w:r>
      <w:r w:rsidR="00FD55AF">
        <w:rPr>
          <w:rStyle w:val="AERbody"/>
          <w:rFonts w:ascii="Arial" w:hAnsi="Arial" w:cs="Arial"/>
          <w:sz w:val="22"/>
          <w:szCs w:val="22"/>
        </w:rPr>
        <w:t>,</w:t>
      </w:r>
      <w:r w:rsidRPr="00554B3B">
        <w:rPr>
          <w:rStyle w:val="AERbody"/>
          <w:rFonts w:ascii="Arial" w:hAnsi="Arial" w:cs="Arial"/>
          <w:sz w:val="22"/>
          <w:szCs w:val="22"/>
        </w:rPr>
        <w:t xml:space="preserve"> the User must advise the Service Provider as soon as is practicable after becoming aware of any change in circumstances, use, consumption, demand characteristics or connection characteristics of any such point which may require the Service Provider to assign another Reference Tariff to the usage of Gas at that Distribution Supply Point or which may result in the End-User, at a Distribution Supply Point, no longer satisfying the conditions relating to the Reference Tariff currently applying to it at that Distribution Supply Point.</w:t>
      </w:r>
    </w:p>
    <w:p w14:paraId="7458ACAC" w14:textId="77777777" w:rsidR="00425963" w:rsidRDefault="00425963" w:rsidP="00226789">
      <w:pPr>
        <w:pStyle w:val="Heading2"/>
        <w:numPr>
          <w:ilvl w:val="1"/>
          <w:numId w:val="4"/>
        </w:numPr>
        <w:spacing w:before="120" w:after="120"/>
      </w:pPr>
      <w:bookmarkStart w:id="87" w:name="_Toc469526430"/>
      <w:r>
        <w:t>Theft of Gas</w:t>
      </w:r>
      <w:bookmarkEnd w:id="87"/>
    </w:p>
    <w:p w14:paraId="08E54995" w14:textId="77777777" w:rsidR="00425963" w:rsidRDefault="00425963" w:rsidP="00226789">
      <w:pPr>
        <w:spacing w:before="120" w:after="120"/>
      </w:pPr>
      <w:r>
        <w:t>A party must promptly notify the other party if it reasonably believes that a person is committing or has committed theft of Gas from the Distribution System and the other party may be affected by the theft.</w:t>
      </w:r>
    </w:p>
    <w:p w14:paraId="5F449FC9" w14:textId="77777777" w:rsidR="00425963" w:rsidRDefault="00425963" w:rsidP="00226789">
      <w:pPr>
        <w:pStyle w:val="Heading2"/>
        <w:numPr>
          <w:ilvl w:val="1"/>
          <w:numId w:val="4"/>
        </w:numPr>
        <w:spacing w:before="120" w:after="120"/>
      </w:pPr>
      <w:bookmarkStart w:id="88" w:name="_Toc469526431"/>
      <w:r>
        <w:t>Information for Customers</w:t>
      </w:r>
      <w:bookmarkEnd w:id="88"/>
    </w:p>
    <w:p w14:paraId="66B2C6DF" w14:textId="77777777" w:rsidR="00425963" w:rsidRDefault="00425963" w:rsidP="00226789">
      <w:pPr>
        <w:spacing w:before="120" w:after="120"/>
      </w:pPr>
      <w:r>
        <w:t>Subject to clauses 9.1, 9.2, 9.3, 9.4 and 9.5:</w:t>
      </w:r>
    </w:p>
    <w:p w14:paraId="73844594" w14:textId="77777777" w:rsidR="00425963" w:rsidRDefault="00425963" w:rsidP="00226789">
      <w:pPr>
        <w:numPr>
          <w:ilvl w:val="0"/>
          <w:numId w:val="47"/>
        </w:numPr>
        <w:spacing w:before="120" w:after="120"/>
      </w:pPr>
      <w:r>
        <w:t>If the User receives a request from a Customer for documentation or information required to be provided by the Service Provider under the Regulatory Instruments:</w:t>
      </w:r>
    </w:p>
    <w:p w14:paraId="346E4689" w14:textId="77777777" w:rsidR="00425963" w:rsidRDefault="00425963" w:rsidP="00226789">
      <w:pPr>
        <w:numPr>
          <w:ilvl w:val="1"/>
          <w:numId w:val="47"/>
        </w:numPr>
        <w:spacing w:before="120" w:after="120"/>
      </w:pPr>
      <w:r>
        <w:t xml:space="preserve">where the request is for a copy of the Distribution System Code or standard document or other standard information approved by the Service Provider, the User may provide such documents and information to the Customer; otherwise </w:t>
      </w:r>
    </w:p>
    <w:p w14:paraId="0594D4B5" w14:textId="77777777" w:rsidR="00425963" w:rsidRDefault="00425963" w:rsidP="00226789">
      <w:pPr>
        <w:numPr>
          <w:ilvl w:val="1"/>
          <w:numId w:val="47"/>
        </w:numPr>
        <w:spacing w:before="120" w:after="120"/>
      </w:pPr>
      <w:r>
        <w:t>where the request is for documentation or information that is not documentation or information  of the type described under clause 9.12(a)(1) (</w:t>
      </w:r>
      <w:r>
        <w:rPr>
          <w:b/>
          <w:bCs/>
        </w:rPr>
        <w:t>Non Standard Information</w:t>
      </w:r>
      <w:r>
        <w:t>), the User must promptly notify the Service Provider of the request.</w:t>
      </w:r>
    </w:p>
    <w:p w14:paraId="39B0DC8D" w14:textId="77777777" w:rsidR="00425963" w:rsidRDefault="00425963" w:rsidP="00226789">
      <w:pPr>
        <w:numPr>
          <w:ilvl w:val="0"/>
          <w:numId w:val="47"/>
        </w:numPr>
        <w:spacing w:before="120" w:after="120"/>
      </w:pPr>
      <w:r>
        <w:t xml:space="preserve">If the Service Provider requests the User to do so, the User will respond directly to a Customer’s request for Non Standard Information, and the Service Provider shall use its reasonable endeavours to assist the User to respond to the request to the Customer’s reasonable satisfaction. </w:t>
      </w:r>
    </w:p>
    <w:p w14:paraId="5109DAEC" w14:textId="77777777" w:rsidR="00425963" w:rsidRDefault="00425963" w:rsidP="00226789">
      <w:pPr>
        <w:numPr>
          <w:ilvl w:val="0"/>
          <w:numId w:val="47"/>
        </w:numPr>
        <w:spacing w:before="120" w:after="120"/>
      </w:pPr>
      <w:r>
        <w:t>If the Service Provider elects to respond directly to a Customer’s request for Non Standard Information, the Service Provider shall use its reasonable endeavours to respond to the request to the Customer’s reasonable satisfaction, and the User shall use its reasonable endeavours to assist the Service Provider to respond.</w:t>
      </w:r>
    </w:p>
    <w:p w14:paraId="02207770" w14:textId="77777777" w:rsidR="00425963" w:rsidRDefault="00425963" w:rsidP="00226789">
      <w:pPr>
        <w:numPr>
          <w:ilvl w:val="0"/>
          <w:numId w:val="47"/>
        </w:numPr>
        <w:spacing w:before="120" w:after="120"/>
      </w:pPr>
      <w:r>
        <w:t>If the Service Provider receives a request from a Customer for documentation or information required to be provided by the User under the Regulatory Instruments, the Service Provider will advise the Customer of the User’s contact details or pass on any written request to the User as soon as reasonably practicable.</w:t>
      </w:r>
    </w:p>
    <w:p w14:paraId="3292C626" w14:textId="77777777" w:rsidR="00425963" w:rsidRDefault="00425963" w:rsidP="00226789">
      <w:pPr>
        <w:numPr>
          <w:ilvl w:val="0"/>
          <w:numId w:val="47"/>
        </w:numPr>
        <w:spacing w:before="120" w:after="120"/>
      </w:pPr>
      <w:r>
        <w:t>Where requested by the Service Provider, the User must deliver to a Customer any notification, information or documentation provided by the Service Provider for that Customer which is required to be provided by the Service Provider under this Agreement or the Regulatory Instruments.</w:t>
      </w:r>
    </w:p>
    <w:p w14:paraId="43C87E11" w14:textId="77777777" w:rsidR="00554B3B" w:rsidRPr="00554B3B" w:rsidRDefault="00554B3B" w:rsidP="00226789">
      <w:pPr>
        <w:numPr>
          <w:ilvl w:val="0"/>
          <w:numId w:val="47"/>
        </w:numPr>
        <w:spacing w:before="120" w:after="120"/>
        <w:rPr>
          <w:rFonts w:cs="Arial"/>
          <w:szCs w:val="22"/>
        </w:rPr>
      </w:pPr>
      <w:r w:rsidRPr="00554B3B">
        <w:rPr>
          <w:rStyle w:val="AERbody"/>
          <w:rFonts w:ascii="Arial" w:hAnsi="Arial" w:cs="Arial"/>
          <w:sz w:val="22"/>
          <w:szCs w:val="22"/>
        </w:rPr>
        <w:t>This clause 9.12 does not apply to the User to the extent it is acquir</w:t>
      </w:r>
      <w:r w:rsidR="00DB23AE" w:rsidRPr="00DB23AE">
        <w:rPr>
          <w:rStyle w:val="AERbody"/>
          <w:rFonts w:ascii="Arial" w:hAnsi="Arial" w:cs="Arial"/>
          <w:sz w:val="22"/>
          <w:szCs w:val="22"/>
        </w:rPr>
        <w:t>ing Distribution Services from the Service Provider as an End-User.</w:t>
      </w:r>
    </w:p>
    <w:p w14:paraId="7D992FFC" w14:textId="77777777" w:rsidR="00425963" w:rsidRDefault="00425963" w:rsidP="00226789">
      <w:pPr>
        <w:pStyle w:val="Heading1"/>
        <w:numPr>
          <w:ilvl w:val="0"/>
          <w:numId w:val="4"/>
        </w:numPr>
        <w:tabs>
          <w:tab w:val="clear" w:pos="360"/>
        </w:tabs>
        <w:spacing w:before="120"/>
        <w:ind w:left="567" w:hanging="567"/>
      </w:pPr>
      <w:bookmarkStart w:id="89" w:name="_Toc469526432"/>
      <w:r>
        <w:t>Force Majeure</w:t>
      </w:r>
      <w:bookmarkEnd w:id="89"/>
    </w:p>
    <w:p w14:paraId="78D2C044" w14:textId="77777777" w:rsidR="00425963" w:rsidRDefault="00425963" w:rsidP="00226789">
      <w:pPr>
        <w:pStyle w:val="Heading2"/>
        <w:numPr>
          <w:ilvl w:val="1"/>
          <w:numId w:val="4"/>
        </w:numPr>
        <w:spacing w:before="120" w:after="120"/>
      </w:pPr>
      <w:bookmarkStart w:id="90" w:name="_Toc469526433"/>
      <w:r>
        <w:t>Suspension of Obligations</w:t>
      </w:r>
      <w:bookmarkEnd w:id="90"/>
    </w:p>
    <w:p w14:paraId="4826FC4B" w14:textId="77777777" w:rsidR="00425963" w:rsidRDefault="00425963" w:rsidP="00226789">
      <w:pPr>
        <w:spacing w:before="120" w:after="120"/>
      </w:pPr>
      <w:r>
        <w:t xml:space="preserve">If a party is unable wholly or in part to perform on time as required any obligation under this Agreement (other than an obligation to pay money) by reason of the occurrence of a Force Majeure Event, that obligation shall be suspended, without liability, so far as the party’s ability to perform is affected by the Force Majeure Event. </w:t>
      </w:r>
    </w:p>
    <w:p w14:paraId="1AA9B260" w14:textId="77777777" w:rsidR="00425963" w:rsidRDefault="00425963" w:rsidP="00226789">
      <w:pPr>
        <w:pStyle w:val="Heading2"/>
        <w:numPr>
          <w:ilvl w:val="1"/>
          <w:numId w:val="4"/>
        </w:numPr>
        <w:spacing w:before="120" w:after="120"/>
      </w:pPr>
      <w:bookmarkStart w:id="91" w:name="_Toc469526434"/>
      <w:r>
        <w:t>Mitigation of Force Majeure</w:t>
      </w:r>
      <w:bookmarkEnd w:id="91"/>
    </w:p>
    <w:p w14:paraId="7B2CBA47" w14:textId="77777777" w:rsidR="00B52A8D" w:rsidRDefault="00425963" w:rsidP="00226789">
      <w:pPr>
        <w:spacing w:before="120" w:after="120"/>
      </w:pPr>
      <w:r>
        <w:t xml:space="preserve">A party affected by a Force Majeure Event shall use all reasonable endeavours to remove the effect of each Force Majeure Event affecting its performance of this Agreement, but nothing in this clause 10.2 requires it to settle any industrial dispute otherwise than as that party in its absolute discretion sees fit. </w:t>
      </w:r>
    </w:p>
    <w:p w14:paraId="7DF338D7" w14:textId="77777777" w:rsidR="00425963" w:rsidRDefault="00425963" w:rsidP="00226789">
      <w:pPr>
        <w:pStyle w:val="Heading2"/>
        <w:numPr>
          <w:ilvl w:val="1"/>
          <w:numId w:val="4"/>
        </w:numPr>
        <w:spacing w:before="120" w:after="120"/>
      </w:pPr>
      <w:bookmarkStart w:id="92" w:name="_Ref316995647"/>
      <w:bookmarkStart w:id="93" w:name="_Toc469526435"/>
      <w:r>
        <w:t>Notice</w:t>
      </w:r>
      <w:bookmarkEnd w:id="92"/>
      <w:bookmarkEnd w:id="93"/>
    </w:p>
    <w:p w14:paraId="76D88477" w14:textId="77777777" w:rsidR="00425963" w:rsidRDefault="00114179" w:rsidP="0029106F">
      <w:pPr>
        <w:spacing w:before="120" w:after="120"/>
      </w:pPr>
      <w:bookmarkStart w:id="94" w:name="_Ref316995648"/>
      <w:r>
        <w:t>I</w:t>
      </w:r>
      <w:r w:rsidR="00425963">
        <w:t>f a party reasonably considers that a circumstance has arisen which constitutes or is likely to constitute or result in a Force Majeure Event, it shall as soon as reasonably practicable thereafter give to the other party notice containing full particulars of the Force Majeure Event including its nature and likely duration, the obligations affected by it and the nature and extent of its effect on those obligations and the steps taken, or to be taken, to remove, overcome or minimise its effects.</w:t>
      </w:r>
      <w:bookmarkEnd w:id="94"/>
    </w:p>
    <w:p w14:paraId="6B5ECCE1" w14:textId="77777777" w:rsidR="00425963" w:rsidRDefault="00425963" w:rsidP="00226789">
      <w:pPr>
        <w:pStyle w:val="Heading1"/>
        <w:numPr>
          <w:ilvl w:val="0"/>
          <w:numId w:val="4"/>
        </w:numPr>
        <w:tabs>
          <w:tab w:val="clear" w:pos="360"/>
        </w:tabs>
        <w:spacing w:before="120"/>
        <w:ind w:left="567" w:hanging="567"/>
      </w:pPr>
      <w:bookmarkStart w:id="95" w:name="_Toc469526436"/>
      <w:r>
        <w:t>Enforcement of the Service Provider’s Rights Against Customers</w:t>
      </w:r>
      <w:bookmarkEnd w:id="95"/>
    </w:p>
    <w:p w14:paraId="2EE6B320" w14:textId="77777777" w:rsidR="00425963" w:rsidRDefault="00425963" w:rsidP="00226789">
      <w:pPr>
        <w:pStyle w:val="Heading2"/>
        <w:numPr>
          <w:ilvl w:val="1"/>
          <w:numId w:val="4"/>
        </w:numPr>
        <w:spacing w:before="120" w:after="120"/>
      </w:pPr>
      <w:bookmarkStart w:id="96" w:name="_Toc469526437"/>
      <w:r>
        <w:t>Restriction on the Service Provider’s enforcement rights</w:t>
      </w:r>
      <w:bookmarkEnd w:id="96"/>
    </w:p>
    <w:p w14:paraId="63728EF1" w14:textId="77777777" w:rsidR="00425963" w:rsidRDefault="00425963" w:rsidP="00226789">
      <w:pPr>
        <w:spacing w:before="120" w:after="120"/>
      </w:pPr>
      <w:r>
        <w:t>Subject to clauses 11.2(a) and 11.2(c), the Service Provider is not entitled to enforce its rights directly against the Customer (whether under the Deemed Contract or otherwise) without notifying or consulting with the User.</w:t>
      </w:r>
    </w:p>
    <w:p w14:paraId="3CE295DB" w14:textId="77777777" w:rsidR="00425963" w:rsidRDefault="00425963" w:rsidP="00226789">
      <w:pPr>
        <w:pStyle w:val="Heading2"/>
        <w:numPr>
          <w:ilvl w:val="1"/>
          <w:numId w:val="4"/>
        </w:numPr>
        <w:spacing w:before="120" w:after="120"/>
      </w:pPr>
      <w:bookmarkStart w:id="97" w:name="_Toc469526438"/>
      <w:r>
        <w:t>Consultation prior to Disconnection</w:t>
      </w:r>
      <w:bookmarkEnd w:id="97"/>
    </w:p>
    <w:p w14:paraId="5B9BD863" w14:textId="77777777" w:rsidR="00425963" w:rsidRDefault="00425963" w:rsidP="00226789">
      <w:pPr>
        <w:numPr>
          <w:ilvl w:val="0"/>
          <w:numId w:val="48"/>
        </w:numPr>
        <w:spacing w:before="120" w:after="120"/>
      </w:pPr>
      <w:r>
        <w:t>Prior to the Service Provider Disconnecting a Customer’s Distribution Supply Point (other than pursuant to a Disconnection Request), the Service Provider and the User must use reasonable endeavours to agree</w:t>
      </w:r>
      <w:r w:rsidR="00FD55AF">
        <w:t>:</w:t>
      </w:r>
    </w:p>
    <w:p w14:paraId="04C9220A" w14:textId="77777777" w:rsidR="00425963" w:rsidRDefault="00425963" w:rsidP="001A680C">
      <w:pPr>
        <w:numPr>
          <w:ilvl w:val="1"/>
          <w:numId w:val="95"/>
        </w:numPr>
        <w:tabs>
          <w:tab w:val="clear" w:pos="1800"/>
          <w:tab w:val="num" w:pos="1440"/>
        </w:tabs>
        <w:spacing w:before="120" w:after="120"/>
        <w:ind w:left="1440"/>
      </w:pPr>
      <w:r>
        <w:t>the procedure to be followed in effecting the Disconnection; and</w:t>
      </w:r>
    </w:p>
    <w:p w14:paraId="332B8578" w14:textId="77777777" w:rsidR="00425963" w:rsidRDefault="00425963" w:rsidP="001A680C">
      <w:pPr>
        <w:numPr>
          <w:ilvl w:val="1"/>
          <w:numId w:val="95"/>
        </w:numPr>
        <w:tabs>
          <w:tab w:val="clear" w:pos="1800"/>
          <w:tab w:val="num" w:pos="1440"/>
        </w:tabs>
        <w:spacing w:before="120" w:after="120"/>
        <w:ind w:left="1440"/>
      </w:pPr>
      <w:r>
        <w:t>the charges to be incurred by the User.</w:t>
      </w:r>
    </w:p>
    <w:p w14:paraId="27AC0A09" w14:textId="77777777" w:rsidR="00425963" w:rsidRDefault="00425963" w:rsidP="00226789">
      <w:pPr>
        <w:numPr>
          <w:ilvl w:val="0"/>
          <w:numId w:val="48"/>
        </w:numPr>
        <w:spacing w:before="120" w:after="120"/>
      </w:pPr>
      <w:r>
        <w:t>If the Service Provider and the User fail to agree a procedure or price under clause 11.2(a) within 3 Business Days of the Service Provider first advising the User of its desire to Disconnect the Customer’s Distribution Supply Point, the Service Provider may effect the Disconnection and otherwise enforce its rights against the Customer.</w:t>
      </w:r>
    </w:p>
    <w:p w14:paraId="0E09D304" w14:textId="77777777" w:rsidR="00FD55AF" w:rsidRDefault="00425963" w:rsidP="00226789">
      <w:pPr>
        <w:numPr>
          <w:ilvl w:val="0"/>
          <w:numId w:val="48"/>
        </w:numPr>
        <w:spacing w:before="120" w:after="120"/>
      </w:pPr>
      <w:r>
        <w:t xml:space="preserve">Notwithstanding clauses 11.2(a) and 11.2(b), the Service Provider may take action to Disconnect a Customer’s Distribution Supply Point without notifying or consulting with the </w:t>
      </w:r>
      <w:r w:rsidR="00277B4B">
        <w:t>User</w:t>
      </w:r>
      <w:r>
        <w:t xml:space="preserve"> where</w:t>
      </w:r>
      <w:r w:rsidR="00FD55AF">
        <w:t>:</w:t>
      </w:r>
      <w:r>
        <w:t xml:space="preserve"> </w:t>
      </w:r>
    </w:p>
    <w:p w14:paraId="29F0E877" w14:textId="77777777" w:rsidR="00FD55AF" w:rsidRDefault="00FD55AF" w:rsidP="00B41294">
      <w:pPr>
        <w:numPr>
          <w:ilvl w:val="1"/>
          <w:numId w:val="47"/>
        </w:numPr>
        <w:spacing w:before="120" w:after="120"/>
      </w:pPr>
      <w:r>
        <w:t xml:space="preserve">the Disconnection </w:t>
      </w:r>
      <w:r w:rsidR="00425963">
        <w:t>is due to an Emergency</w:t>
      </w:r>
      <w:r>
        <w:t>;</w:t>
      </w:r>
      <w:r w:rsidR="00425963">
        <w:t>,</w:t>
      </w:r>
      <w:r w:rsidR="00425963" w:rsidRPr="00AA6604">
        <w:t xml:space="preserve"> </w:t>
      </w:r>
    </w:p>
    <w:p w14:paraId="1A12F6EC" w14:textId="77777777" w:rsidR="00FD55AF" w:rsidRDefault="00FD55AF" w:rsidP="00B41294">
      <w:pPr>
        <w:numPr>
          <w:ilvl w:val="1"/>
          <w:numId w:val="47"/>
        </w:numPr>
        <w:spacing w:before="120" w:after="120"/>
      </w:pPr>
      <w:r>
        <w:t>the Disconnection</w:t>
      </w:r>
      <w:r w:rsidRPr="00AA6604">
        <w:t xml:space="preserve"> </w:t>
      </w:r>
      <w:r w:rsidR="00425963" w:rsidRPr="00AA6604">
        <w:t>is undertaken due to a direction or order of an Authority (with which direction or order the Service Provider reasonably believes it is required to comply)</w:t>
      </w:r>
      <w:r>
        <w:t>;</w:t>
      </w:r>
      <w:r w:rsidR="00425963" w:rsidRPr="00AA6604">
        <w:t xml:space="preserve"> </w:t>
      </w:r>
      <w:r w:rsidR="00425963">
        <w:t xml:space="preserve">or </w:t>
      </w:r>
    </w:p>
    <w:p w14:paraId="64977F78" w14:textId="33875532" w:rsidR="00425963" w:rsidRDefault="00425963" w:rsidP="00B41294">
      <w:pPr>
        <w:numPr>
          <w:ilvl w:val="1"/>
          <w:numId w:val="47"/>
        </w:numPr>
        <w:spacing w:before="120" w:after="120"/>
      </w:pPr>
      <w:r>
        <w:t>relevant Regulatory Instruments require or allow the Disconnection</w:t>
      </w:r>
      <w:r w:rsidR="00661FF5">
        <w:t xml:space="preserve"> without notifying the User</w:t>
      </w:r>
      <w:r>
        <w:t>.</w:t>
      </w:r>
    </w:p>
    <w:p w14:paraId="2302003A" w14:textId="77777777" w:rsidR="00425963" w:rsidRDefault="00425963" w:rsidP="00226789">
      <w:pPr>
        <w:pStyle w:val="Heading2"/>
        <w:numPr>
          <w:ilvl w:val="1"/>
          <w:numId w:val="4"/>
        </w:numPr>
        <w:spacing w:before="120" w:after="120"/>
      </w:pPr>
      <w:bookmarkStart w:id="98" w:name="_Toc469526439"/>
      <w:r>
        <w:t>The Service Provider to indemnify the User</w:t>
      </w:r>
      <w:bookmarkEnd w:id="98"/>
    </w:p>
    <w:p w14:paraId="1ECF7E8C" w14:textId="77777777" w:rsidR="00425963" w:rsidRDefault="00425963" w:rsidP="00226789">
      <w:pPr>
        <w:spacing w:before="120" w:after="120"/>
      </w:pPr>
      <w:r>
        <w:t>The Service Provider shall indemnify the User against Claims arising from, or incurred by the User as a consequence of, any action taken by the User under this clause 11 to enforce the Service Provider’s rights at the request of the Service Provider, except to the extent that the Claim arises from the negligent or reckless act or omission of the User or from any breach or non-observance by the User of this Agreement or the Regulatory Instruments.</w:t>
      </w:r>
    </w:p>
    <w:p w14:paraId="193693A8" w14:textId="77777777" w:rsidR="00425963" w:rsidRDefault="00425963" w:rsidP="00226789">
      <w:pPr>
        <w:pStyle w:val="Heading2"/>
        <w:numPr>
          <w:ilvl w:val="1"/>
          <w:numId w:val="4"/>
        </w:numPr>
        <w:spacing w:before="120" w:after="120"/>
      </w:pPr>
      <w:bookmarkStart w:id="99" w:name="_Toc469526440"/>
      <w:r>
        <w:t>The User to notify Customer and the Service Provider</w:t>
      </w:r>
      <w:bookmarkEnd w:id="99"/>
    </w:p>
    <w:p w14:paraId="5DCB62DB" w14:textId="77777777" w:rsidR="00425963" w:rsidRDefault="00425963" w:rsidP="00226789">
      <w:pPr>
        <w:numPr>
          <w:ilvl w:val="0"/>
          <w:numId w:val="81"/>
        </w:numPr>
        <w:spacing w:before="120" w:after="120"/>
      </w:pPr>
      <w:r>
        <w:t>The User must notify the Customer of its obligations relating to matters set out in Schedule 2.</w:t>
      </w:r>
    </w:p>
    <w:p w14:paraId="5E9C48B1" w14:textId="77777777" w:rsidR="00425963" w:rsidRDefault="00425963" w:rsidP="00226789">
      <w:pPr>
        <w:numPr>
          <w:ilvl w:val="0"/>
          <w:numId w:val="81"/>
        </w:numPr>
        <w:spacing w:before="120" w:after="120"/>
      </w:pPr>
      <w:r>
        <w:t>The User must notify the Customer if the User becomes aware that a Customer is, or may, breach any of its obligations under the Regulatory Instruments relating to matters set out in Schedule 2, and if the Customer does not take remedial action, the User must promptly notify the Service Provider of the breach or potential breach.</w:t>
      </w:r>
    </w:p>
    <w:p w14:paraId="2C9DA60A" w14:textId="77777777" w:rsidR="00554B3B" w:rsidRDefault="00554B3B" w:rsidP="00554B3B">
      <w:pPr>
        <w:pStyle w:val="Heading2"/>
        <w:numPr>
          <w:ilvl w:val="1"/>
          <w:numId w:val="4"/>
        </w:numPr>
        <w:spacing w:before="120" w:after="120"/>
      </w:pPr>
      <w:bookmarkStart w:id="100" w:name="_Toc469526441"/>
      <w:r>
        <w:t>Limitation of the User’s obligations</w:t>
      </w:r>
      <w:bookmarkEnd w:id="100"/>
    </w:p>
    <w:p w14:paraId="36F78B26" w14:textId="77777777" w:rsidR="00554B3B" w:rsidRDefault="00554B3B" w:rsidP="00554B3B">
      <w:pPr>
        <w:spacing w:before="120" w:after="120"/>
      </w:pPr>
      <w:r>
        <w:t>Nothing in this clause is intended to affect or impose on the User any of the Service Provider’s rights or obligations under the Regulatory Instruments.</w:t>
      </w:r>
    </w:p>
    <w:p w14:paraId="51A20F83" w14:textId="77777777" w:rsidR="00554B3B" w:rsidRDefault="00554B3B" w:rsidP="00226789">
      <w:pPr>
        <w:pStyle w:val="Heading2"/>
        <w:numPr>
          <w:ilvl w:val="1"/>
          <w:numId w:val="4"/>
        </w:numPr>
        <w:spacing w:before="120" w:after="120"/>
      </w:pPr>
      <w:bookmarkStart w:id="101" w:name="_Toc469526442"/>
      <w:r w:rsidRPr="00523CD3">
        <w:rPr>
          <w:rStyle w:val="AERtextbold"/>
        </w:rPr>
        <w:t>Non-Application to User as End-User</w:t>
      </w:r>
      <w:bookmarkEnd w:id="101"/>
    </w:p>
    <w:p w14:paraId="513A0535" w14:textId="77777777" w:rsidR="00957D67" w:rsidRDefault="00B44B08">
      <w:pPr>
        <w:pStyle w:val="AERbodytext"/>
        <w:numPr>
          <w:ilvl w:val="0"/>
          <w:numId w:val="0"/>
        </w:numPr>
        <w:rPr>
          <w:rStyle w:val="AERbody"/>
          <w:rFonts w:ascii="Arial" w:hAnsi="Arial" w:cs="Arial"/>
          <w:sz w:val="22"/>
          <w:szCs w:val="22"/>
        </w:rPr>
      </w:pPr>
      <w:r w:rsidRPr="00B44B08">
        <w:rPr>
          <w:rFonts w:ascii="Arial" w:hAnsi="Arial" w:cs="Arial"/>
          <w:sz w:val="22"/>
          <w:szCs w:val="22"/>
        </w:rPr>
        <w:t>This clause 11 does not apply to the User to the extent it is acquiring Distribution Services from the Service Provider as an End-User and to avoid doubt does not apply to disconnection of any Distribution Supply Points at which the User takes Gas as an End-User.</w:t>
      </w:r>
    </w:p>
    <w:p w14:paraId="39E69C52" w14:textId="77777777" w:rsidR="00425963" w:rsidRDefault="00425963" w:rsidP="00226789">
      <w:pPr>
        <w:pStyle w:val="Heading1"/>
        <w:numPr>
          <w:ilvl w:val="0"/>
          <w:numId w:val="4"/>
        </w:numPr>
        <w:tabs>
          <w:tab w:val="clear" w:pos="360"/>
        </w:tabs>
        <w:spacing w:before="120"/>
        <w:ind w:left="567" w:hanging="567"/>
      </w:pPr>
      <w:bookmarkStart w:id="102" w:name="_Toc469526443"/>
      <w:r>
        <w:t>Term and Termination</w:t>
      </w:r>
      <w:bookmarkEnd w:id="102"/>
    </w:p>
    <w:p w14:paraId="5F07B600" w14:textId="77777777" w:rsidR="00425963" w:rsidRDefault="00425963" w:rsidP="00226789">
      <w:pPr>
        <w:pStyle w:val="Heading2"/>
        <w:numPr>
          <w:ilvl w:val="1"/>
          <w:numId w:val="4"/>
        </w:numPr>
        <w:spacing w:before="120" w:after="120"/>
        <w:ind w:left="0" w:firstLine="0"/>
        <w:rPr>
          <w:bCs/>
        </w:rPr>
      </w:pPr>
      <w:bookmarkStart w:id="103" w:name="_Toc469526444"/>
      <w:r w:rsidRPr="003842DB">
        <w:rPr>
          <w:bCs/>
        </w:rPr>
        <w:t>Term</w:t>
      </w:r>
      <w:bookmarkEnd w:id="103"/>
    </w:p>
    <w:p w14:paraId="45DE1164" w14:textId="77777777" w:rsidR="00425963" w:rsidRDefault="00425963" w:rsidP="00226789">
      <w:pPr>
        <w:spacing w:before="120" w:after="120"/>
      </w:pPr>
      <w:r>
        <w:t xml:space="preserve">This Agreement commences on the Commencement Date and continues until terminated under this clause 12, or as otherwise agreed by the parties. </w:t>
      </w:r>
    </w:p>
    <w:p w14:paraId="734DF8AD" w14:textId="77777777" w:rsidR="00425963" w:rsidRDefault="00425963" w:rsidP="00226789">
      <w:pPr>
        <w:pStyle w:val="Heading2"/>
        <w:numPr>
          <w:ilvl w:val="1"/>
          <w:numId w:val="4"/>
        </w:numPr>
        <w:spacing w:before="120" w:after="120"/>
      </w:pPr>
      <w:bookmarkStart w:id="104" w:name="_Toc469526445"/>
      <w:r>
        <w:t>Termination for default or insolvency of the User</w:t>
      </w:r>
      <w:bookmarkEnd w:id="104"/>
    </w:p>
    <w:p w14:paraId="1149EC67" w14:textId="77777777" w:rsidR="00425963" w:rsidRDefault="00425963" w:rsidP="00226789">
      <w:pPr>
        <w:numPr>
          <w:ilvl w:val="0"/>
          <w:numId w:val="49"/>
        </w:numPr>
        <w:spacing w:before="120" w:after="120"/>
      </w:pPr>
      <w:r>
        <w:t>Where:</w:t>
      </w:r>
    </w:p>
    <w:p w14:paraId="5BFEE017" w14:textId="69DC2DD6" w:rsidR="00425963" w:rsidRDefault="00425963" w:rsidP="00226789">
      <w:pPr>
        <w:numPr>
          <w:ilvl w:val="1"/>
          <w:numId w:val="49"/>
        </w:numPr>
        <w:spacing w:before="120" w:after="120"/>
      </w:pPr>
      <w:r>
        <w:t>the User defaults in due and punctual payment of any money at the time and in the manner prescribed under this Agreement or relevant Regulatory Instruments</w:t>
      </w:r>
      <w:r w:rsidR="00AE1459">
        <w:t>;</w:t>
      </w:r>
      <w:r>
        <w:t xml:space="preserve"> or </w:t>
      </w:r>
    </w:p>
    <w:p w14:paraId="5BE7C6CB" w14:textId="77777777" w:rsidR="00425963" w:rsidRDefault="00425963" w:rsidP="00226789">
      <w:pPr>
        <w:numPr>
          <w:ilvl w:val="1"/>
          <w:numId w:val="49"/>
        </w:numPr>
        <w:spacing w:before="120" w:after="120"/>
      </w:pPr>
      <w:r>
        <w:t>the User fails to provide credit support in accordance with clause 7.8 or relevant Regulatory Instruments; or</w:t>
      </w:r>
    </w:p>
    <w:p w14:paraId="65C23DEC" w14:textId="77777777" w:rsidR="00425963" w:rsidRDefault="00425963" w:rsidP="00226789">
      <w:pPr>
        <w:numPr>
          <w:ilvl w:val="1"/>
          <w:numId w:val="49"/>
        </w:numPr>
        <w:spacing w:before="120" w:after="120"/>
      </w:pPr>
      <w:r>
        <w:t>the User defaults in the performance of any of its other promises or obligations under this Agreement which would cause material detriment to the Service Provider; or</w:t>
      </w:r>
    </w:p>
    <w:p w14:paraId="67CE8151" w14:textId="77777777" w:rsidR="00425963" w:rsidRDefault="00425963" w:rsidP="00226789">
      <w:pPr>
        <w:numPr>
          <w:ilvl w:val="1"/>
          <w:numId w:val="49"/>
        </w:numPr>
        <w:spacing w:before="120" w:after="120"/>
      </w:pPr>
      <w:r>
        <w:t>there is an Insolvency Event in relation to the User,</w:t>
      </w:r>
    </w:p>
    <w:p w14:paraId="7843E08E" w14:textId="77777777" w:rsidR="00425963" w:rsidRDefault="00425963" w:rsidP="004B508B">
      <w:pPr>
        <w:spacing w:before="120" w:after="120"/>
        <w:ind w:left="720"/>
      </w:pPr>
      <w:r>
        <w:t>then the User is in default and the Service Provider may give written notice of the default to the User stating:</w:t>
      </w:r>
    </w:p>
    <w:p w14:paraId="5F0AA983" w14:textId="06055401" w:rsidR="00425963" w:rsidRDefault="00425963" w:rsidP="005F0FA5">
      <w:pPr>
        <w:numPr>
          <w:ilvl w:val="1"/>
          <w:numId w:val="49"/>
        </w:numPr>
        <w:spacing w:before="120" w:after="120"/>
      </w:pPr>
      <w:r>
        <w:t>that the Service Provider considers that the User is in default; and</w:t>
      </w:r>
    </w:p>
    <w:p w14:paraId="3715DF3B" w14:textId="65630655" w:rsidR="00425963" w:rsidRDefault="00425963" w:rsidP="005F0FA5">
      <w:pPr>
        <w:numPr>
          <w:ilvl w:val="1"/>
          <w:numId w:val="49"/>
        </w:numPr>
        <w:spacing w:before="120" w:after="120"/>
      </w:pPr>
      <w:r>
        <w:t>the cause of the default.</w:t>
      </w:r>
    </w:p>
    <w:p w14:paraId="5D21AFB3" w14:textId="77777777" w:rsidR="00425963" w:rsidRDefault="00425963" w:rsidP="00226789">
      <w:pPr>
        <w:numPr>
          <w:ilvl w:val="0"/>
          <w:numId w:val="49"/>
        </w:numPr>
        <w:spacing w:before="120" w:after="120"/>
      </w:pPr>
      <w:r>
        <w:t>At the same time as giving any notice to the User under clause 12.2(a), the Service Provider must give a copy of that notice to the Regulator.</w:t>
      </w:r>
    </w:p>
    <w:p w14:paraId="705E5AFD" w14:textId="77777777" w:rsidR="00425963" w:rsidRDefault="00425963" w:rsidP="00226789">
      <w:pPr>
        <w:numPr>
          <w:ilvl w:val="0"/>
          <w:numId w:val="49"/>
        </w:numPr>
        <w:spacing w:before="120" w:after="120"/>
      </w:pPr>
      <w:r>
        <w:t>If the User does not remedy the default specified in the notice given under clause 12.2(a) within the following times:</w:t>
      </w:r>
    </w:p>
    <w:p w14:paraId="6ED58A80" w14:textId="679669F3" w:rsidR="00425963" w:rsidRDefault="00425963" w:rsidP="00226789">
      <w:pPr>
        <w:numPr>
          <w:ilvl w:val="1"/>
          <w:numId w:val="49"/>
        </w:numPr>
        <w:spacing w:before="120" w:after="120"/>
      </w:pPr>
      <w:r>
        <w:t xml:space="preserve">in the case of a default described in clause 12.2(a)(2) or clause 12.2(a)(4), </w:t>
      </w:r>
      <w:r w:rsidR="002A7B6A">
        <w:t>5 Business D</w:t>
      </w:r>
      <w:r>
        <w:t>ays; and</w:t>
      </w:r>
    </w:p>
    <w:p w14:paraId="112F549A" w14:textId="0510E58A" w:rsidR="00425963" w:rsidRDefault="00425963" w:rsidP="00226789">
      <w:pPr>
        <w:numPr>
          <w:ilvl w:val="1"/>
          <w:numId w:val="49"/>
        </w:numPr>
        <w:spacing w:before="120" w:after="120"/>
      </w:pPr>
      <w:r>
        <w:t xml:space="preserve">in the case of any other default described in clause 12.2(a), </w:t>
      </w:r>
      <w:r w:rsidR="002A7B6A">
        <w:t>15 Business D</w:t>
      </w:r>
      <w:r>
        <w:t>ays,</w:t>
      </w:r>
    </w:p>
    <w:p w14:paraId="5FCD5469" w14:textId="77777777" w:rsidR="00425963" w:rsidRDefault="00425963" w:rsidP="004B508B">
      <w:pPr>
        <w:spacing w:before="120" w:after="120"/>
        <w:ind w:left="720"/>
      </w:pPr>
      <w:r>
        <w:t>then the Service Provider may give notice of its intention to terminate this Agreement under clause 12.3.</w:t>
      </w:r>
    </w:p>
    <w:p w14:paraId="632C3063" w14:textId="4CCF589C" w:rsidR="00425963" w:rsidRPr="00DB2ED0" w:rsidRDefault="00425963" w:rsidP="00226789">
      <w:pPr>
        <w:numPr>
          <w:ilvl w:val="0"/>
          <w:numId w:val="49"/>
        </w:numPr>
        <w:spacing w:before="120" w:after="120"/>
        <w:rPr>
          <w:b/>
        </w:rPr>
      </w:pPr>
      <w:r w:rsidRPr="00AA6604">
        <w:t xml:space="preserve">If a RoLR </w:t>
      </w:r>
      <w:r>
        <w:t>E</w:t>
      </w:r>
      <w:r w:rsidRPr="00AA6604">
        <w:t xml:space="preserve">vent occurs in respect of the User (whether or not that RoLR </w:t>
      </w:r>
      <w:r>
        <w:t>E</w:t>
      </w:r>
      <w:r w:rsidRPr="00AA6604">
        <w:t>vent is also an Insolvency Event) then the Service Provider may give notice of its intention to terminate this Agreement under clause</w:t>
      </w:r>
      <w:r w:rsidRPr="00AA6604" w:rsidDel="00A3473D">
        <w:t xml:space="preserve"> </w:t>
      </w:r>
      <w:r w:rsidR="00B44B08">
        <w:fldChar w:fldCharType="begin"/>
      </w:r>
      <w:r>
        <w:instrText xml:space="preserve"> REF _Ref316995684 \r \h </w:instrText>
      </w:r>
      <w:r w:rsidR="00B44B08">
        <w:fldChar w:fldCharType="separate"/>
      </w:r>
      <w:r w:rsidR="005F0FA5">
        <w:t>12.3</w:t>
      </w:r>
      <w:r w:rsidR="00B44B08">
        <w:fldChar w:fldCharType="end"/>
      </w:r>
      <w:r w:rsidRPr="00AA6604">
        <w:t>.</w:t>
      </w:r>
    </w:p>
    <w:p w14:paraId="3149238D" w14:textId="77777777" w:rsidR="00DB2ED0" w:rsidRPr="00DB2ED0" w:rsidRDefault="00DB2ED0" w:rsidP="00DB2ED0">
      <w:pPr>
        <w:numPr>
          <w:ilvl w:val="0"/>
          <w:numId w:val="49"/>
        </w:numPr>
        <w:spacing w:before="120" w:after="120"/>
      </w:pPr>
      <w:r w:rsidRPr="00DB2ED0">
        <w:t>The User must notify the Service Provider within 1 Business Day if AEMO notifies the User that despite an Insolvency Event in respect of the User AEMO has determined not to suspend the User from participation in the market established under Part 19 of the National Gas Rules.</w:t>
      </w:r>
    </w:p>
    <w:p w14:paraId="5DE5AD0A" w14:textId="77777777" w:rsidR="00425963" w:rsidRDefault="00425963" w:rsidP="00226789">
      <w:pPr>
        <w:pStyle w:val="Heading2"/>
        <w:numPr>
          <w:ilvl w:val="1"/>
          <w:numId w:val="4"/>
        </w:numPr>
        <w:spacing w:before="120" w:after="120"/>
      </w:pPr>
      <w:bookmarkStart w:id="105" w:name="_Ref316995684"/>
      <w:bookmarkStart w:id="106" w:name="_Toc469526446"/>
      <w:r>
        <w:t>Notice of termination</w:t>
      </w:r>
      <w:bookmarkEnd w:id="105"/>
      <w:bookmarkEnd w:id="106"/>
    </w:p>
    <w:p w14:paraId="4F2C4A26" w14:textId="77777777" w:rsidR="00425963" w:rsidRDefault="00425963" w:rsidP="00226789">
      <w:pPr>
        <w:numPr>
          <w:ilvl w:val="0"/>
          <w:numId w:val="51"/>
        </w:numPr>
        <w:spacing w:before="120" w:after="120"/>
      </w:pPr>
      <w:r>
        <w:t>Where the Service Provider is entitled to give a notice under this clause 12.3, the Service Provider may give written notice to the User stating:</w:t>
      </w:r>
    </w:p>
    <w:p w14:paraId="712574C2" w14:textId="77777777" w:rsidR="00425963" w:rsidRDefault="00425963" w:rsidP="00226789">
      <w:pPr>
        <w:numPr>
          <w:ilvl w:val="1"/>
          <w:numId w:val="51"/>
        </w:numPr>
        <w:spacing w:before="120" w:after="120"/>
      </w:pPr>
      <w:r>
        <w:t>that the Service Provider intends to terminate this Agreement; and</w:t>
      </w:r>
    </w:p>
    <w:p w14:paraId="44FD3854" w14:textId="77777777" w:rsidR="00425963" w:rsidRDefault="00425963" w:rsidP="00226789">
      <w:pPr>
        <w:numPr>
          <w:ilvl w:val="1"/>
          <w:numId w:val="51"/>
        </w:numPr>
        <w:spacing w:before="120" w:after="120"/>
      </w:pPr>
      <w:r>
        <w:t>the cause or causes for terminating this Agreement.</w:t>
      </w:r>
    </w:p>
    <w:p w14:paraId="4166C01D" w14:textId="77777777" w:rsidR="00425963" w:rsidRDefault="00425963" w:rsidP="00226789">
      <w:pPr>
        <w:numPr>
          <w:ilvl w:val="0"/>
          <w:numId w:val="51"/>
        </w:numPr>
        <w:spacing w:before="120" w:after="120"/>
      </w:pPr>
      <w:r>
        <w:t>At the same time as giving any notice to the User under clause 12.3(a), the Service Provider must give a copy of that notice to the Regulator.</w:t>
      </w:r>
    </w:p>
    <w:p w14:paraId="1DE4EAF5" w14:textId="744285DE" w:rsidR="00425963" w:rsidRDefault="00425963" w:rsidP="00226789">
      <w:pPr>
        <w:numPr>
          <w:ilvl w:val="0"/>
          <w:numId w:val="51"/>
        </w:numPr>
        <w:spacing w:before="120" w:after="120"/>
      </w:pPr>
      <w:r>
        <w:t xml:space="preserve">The User must within </w:t>
      </w:r>
      <w:r w:rsidR="00BF71AC">
        <w:t>5 Business D</w:t>
      </w:r>
      <w:r>
        <w:t>ays of the service of a notice of termination under clause 12.3(a) remedy or remove the cause or causes stated in the notice of termination.</w:t>
      </w:r>
    </w:p>
    <w:p w14:paraId="72168B59" w14:textId="37169254" w:rsidR="00425963" w:rsidRDefault="00425963" w:rsidP="00226789">
      <w:pPr>
        <w:numPr>
          <w:ilvl w:val="0"/>
          <w:numId w:val="51"/>
        </w:numPr>
        <w:spacing w:before="120" w:after="120"/>
      </w:pPr>
      <w:r>
        <w:t xml:space="preserve">If within the </w:t>
      </w:r>
      <w:r w:rsidR="00BF71AC">
        <w:t>5 Business D</w:t>
      </w:r>
      <w:r>
        <w:t>ays referred to in clause 12.3(c) the User does not remedy or remove the cause or causes, the Service Provider may by further notice in writing to the User terminate this Agreement with effect from the date specified in the notice.</w:t>
      </w:r>
    </w:p>
    <w:p w14:paraId="65ECC712" w14:textId="77777777" w:rsidR="00425963" w:rsidRDefault="00425963" w:rsidP="00226789">
      <w:pPr>
        <w:pStyle w:val="Heading2"/>
        <w:numPr>
          <w:ilvl w:val="1"/>
          <w:numId w:val="4"/>
        </w:numPr>
        <w:spacing w:before="120" w:after="120"/>
      </w:pPr>
      <w:bookmarkStart w:id="107" w:name="_Toc469526447"/>
      <w:r>
        <w:t>Termination for jeopardising of the safety and integrity of the Distribution System</w:t>
      </w:r>
      <w:bookmarkEnd w:id="107"/>
    </w:p>
    <w:p w14:paraId="479DF38D" w14:textId="77777777" w:rsidR="00425963" w:rsidRDefault="00425963" w:rsidP="00226789">
      <w:pPr>
        <w:numPr>
          <w:ilvl w:val="0"/>
          <w:numId w:val="52"/>
        </w:numPr>
        <w:spacing w:before="120" w:after="120"/>
      </w:pPr>
      <w:r>
        <w:t>If the User:</w:t>
      </w:r>
    </w:p>
    <w:p w14:paraId="11954549" w14:textId="77777777" w:rsidR="00425963" w:rsidRDefault="00425963" w:rsidP="00226789">
      <w:pPr>
        <w:numPr>
          <w:ilvl w:val="1"/>
          <w:numId w:val="51"/>
        </w:numPr>
        <w:spacing w:before="120" w:after="120"/>
      </w:pPr>
      <w:r>
        <w:t>jeopardises the safety or integrity of the Distribution System; and</w:t>
      </w:r>
    </w:p>
    <w:p w14:paraId="268FCBED" w14:textId="77F883F1" w:rsidR="00425963" w:rsidRDefault="00425963" w:rsidP="00226789">
      <w:pPr>
        <w:numPr>
          <w:ilvl w:val="1"/>
          <w:numId w:val="51"/>
        </w:numPr>
        <w:spacing w:before="120" w:after="120"/>
      </w:pPr>
      <w:r>
        <w:t xml:space="preserve">the User is reasonably able to stop any action which jeopardises the safety or integrity of the Distribution System; </w:t>
      </w:r>
    </w:p>
    <w:p w14:paraId="758F04BB" w14:textId="77777777" w:rsidR="00425963" w:rsidRDefault="00AE1459" w:rsidP="004B508B">
      <w:pPr>
        <w:spacing w:before="120" w:after="120"/>
        <w:ind w:left="720"/>
      </w:pPr>
      <w:r>
        <w:t xml:space="preserve">then </w:t>
      </w:r>
      <w:r w:rsidR="00425963">
        <w:t>the Service Provider may serve a written notice on the User:</w:t>
      </w:r>
    </w:p>
    <w:p w14:paraId="0AB57EA3" w14:textId="77777777" w:rsidR="00425963" w:rsidRDefault="00425963" w:rsidP="00226789">
      <w:pPr>
        <w:numPr>
          <w:ilvl w:val="1"/>
          <w:numId w:val="51"/>
        </w:numPr>
        <w:spacing w:before="120" w:after="120"/>
      </w:pPr>
      <w:r>
        <w:t>specifying the action which jeopardises the safety or integrity of the Distribution System; and</w:t>
      </w:r>
    </w:p>
    <w:p w14:paraId="6FC7DAB3" w14:textId="77777777" w:rsidR="00425963" w:rsidRDefault="00425963" w:rsidP="00226789">
      <w:pPr>
        <w:numPr>
          <w:ilvl w:val="1"/>
          <w:numId w:val="51"/>
        </w:numPr>
        <w:spacing w:before="120" w:after="120"/>
      </w:pPr>
      <w:r>
        <w:t>specifying a reasonable period of time within which the User must take all reasonable actions within its control either to:</w:t>
      </w:r>
    </w:p>
    <w:p w14:paraId="611DFAAA" w14:textId="13EAB62E" w:rsidR="00425963" w:rsidRDefault="00425963" w:rsidP="001A680C">
      <w:pPr>
        <w:numPr>
          <w:ilvl w:val="2"/>
          <w:numId w:val="43"/>
        </w:numPr>
        <w:tabs>
          <w:tab w:val="clear" w:pos="2340"/>
          <w:tab w:val="num" w:pos="2160"/>
        </w:tabs>
        <w:spacing w:before="120" w:after="120"/>
        <w:ind w:left="2160"/>
      </w:pPr>
      <w:r>
        <w:t xml:space="preserve">ensure that the action which jeopardises the safety or integrity of the Distribution System </w:t>
      </w:r>
      <w:r w:rsidR="00AE1459">
        <w:t>ceases</w:t>
      </w:r>
      <w:r>
        <w:t>; or</w:t>
      </w:r>
    </w:p>
    <w:p w14:paraId="56262C7D" w14:textId="77777777" w:rsidR="00425963" w:rsidRDefault="00425963" w:rsidP="001A680C">
      <w:pPr>
        <w:numPr>
          <w:ilvl w:val="2"/>
          <w:numId w:val="43"/>
        </w:numPr>
        <w:tabs>
          <w:tab w:val="clear" w:pos="2340"/>
          <w:tab w:val="num" w:pos="2160"/>
        </w:tabs>
        <w:spacing w:before="120" w:after="120"/>
        <w:ind w:left="2160"/>
      </w:pPr>
      <w:r>
        <w:t>ensure that the action which jeopardises the safety or integrity of the Distribution System is not repeated,</w:t>
      </w:r>
    </w:p>
    <w:p w14:paraId="1185A45C" w14:textId="77777777" w:rsidR="00425963" w:rsidRDefault="00425963" w:rsidP="001A680C">
      <w:pPr>
        <w:spacing w:before="120" w:after="120"/>
        <w:ind w:left="1800" w:hanging="360"/>
      </w:pPr>
      <w:r>
        <w:t>whichever is applicable.</w:t>
      </w:r>
    </w:p>
    <w:p w14:paraId="4EFF14F1" w14:textId="2E5BBF7B" w:rsidR="00425963" w:rsidRDefault="00425963" w:rsidP="00226789">
      <w:pPr>
        <w:numPr>
          <w:ilvl w:val="0"/>
          <w:numId w:val="52"/>
        </w:numPr>
        <w:spacing w:before="120" w:after="120"/>
      </w:pPr>
      <w:r>
        <w:t>If the User has not complied with the notice sent by the Service Provider under clause 12.4(a) within the time specified in that notice, the Service Provider may send a written notice to the User stating that:</w:t>
      </w:r>
    </w:p>
    <w:p w14:paraId="2AD3523F" w14:textId="10CD9113" w:rsidR="00425963" w:rsidRDefault="00425963" w:rsidP="00226789">
      <w:pPr>
        <w:numPr>
          <w:ilvl w:val="1"/>
          <w:numId w:val="52"/>
        </w:numPr>
        <w:spacing w:before="120" w:after="120"/>
      </w:pPr>
      <w:r>
        <w:t xml:space="preserve">The Service Provider intends to terminate this Agreement if the breach is not rectified within </w:t>
      </w:r>
      <w:r w:rsidR="00BF71AC">
        <w:t>5 Business D</w:t>
      </w:r>
      <w:r>
        <w:t>ays; and</w:t>
      </w:r>
    </w:p>
    <w:p w14:paraId="0806F58F" w14:textId="77777777" w:rsidR="00425963" w:rsidRDefault="00425963" w:rsidP="00226789">
      <w:pPr>
        <w:numPr>
          <w:ilvl w:val="1"/>
          <w:numId w:val="52"/>
        </w:numPr>
        <w:spacing w:before="120" w:after="120"/>
      </w:pPr>
      <w:r>
        <w:t>specifying the reasons for terminating this Agreement.</w:t>
      </w:r>
    </w:p>
    <w:p w14:paraId="0E072B0C" w14:textId="39435301" w:rsidR="00425963" w:rsidRDefault="00425963" w:rsidP="00226789">
      <w:pPr>
        <w:numPr>
          <w:ilvl w:val="0"/>
          <w:numId w:val="52"/>
        </w:numPr>
        <w:spacing w:before="120" w:after="120"/>
      </w:pPr>
      <w:r>
        <w:t xml:space="preserve">If the breach is not rectified by the User within </w:t>
      </w:r>
      <w:r w:rsidR="00BF71AC">
        <w:t>5 Business D</w:t>
      </w:r>
      <w:r>
        <w:t>ays of receiving the notice specified in clause 12.4(b), the Service Provider may terminate this Agreement by further notice in writing to the User with effect from the date specified in the notice.</w:t>
      </w:r>
    </w:p>
    <w:p w14:paraId="440B1266" w14:textId="77777777" w:rsidR="00425963" w:rsidRDefault="00425963" w:rsidP="00226789">
      <w:pPr>
        <w:pStyle w:val="Heading2"/>
        <w:numPr>
          <w:ilvl w:val="1"/>
          <w:numId w:val="4"/>
        </w:numPr>
        <w:spacing w:before="120" w:after="120"/>
      </w:pPr>
      <w:bookmarkStart w:id="108" w:name="_Toc469526448"/>
      <w:r>
        <w:t>Termination where no Customers</w:t>
      </w:r>
      <w:bookmarkEnd w:id="108"/>
    </w:p>
    <w:p w14:paraId="77CD9EE1" w14:textId="77777777" w:rsidR="00425963" w:rsidRDefault="00425963" w:rsidP="00226789">
      <w:pPr>
        <w:spacing w:before="120" w:after="120"/>
      </w:pPr>
      <w:r>
        <w:t>If at any time there is no Customer in respect of whom the User requires Distribution Services under this Agreement</w:t>
      </w:r>
      <w:r w:rsidR="00E12181">
        <w:t xml:space="preserve"> and the User is not taking Gas as an End User</w:t>
      </w:r>
      <w:r>
        <w:t xml:space="preserve">, the User may, by notice to the Service Provider, terminate this Agreement. </w:t>
      </w:r>
    </w:p>
    <w:p w14:paraId="2655170D" w14:textId="77777777" w:rsidR="00425963" w:rsidRDefault="00425963" w:rsidP="00226789">
      <w:pPr>
        <w:pStyle w:val="Heading2"/>
        <w:numPr>
          <w:ilvl w:val="1"/>
          <w:numId w:val="4"/>
        </w:numPr>
        <w:spacing w:before="120" w:after="120"/>
      </w:pPr>
      <w:bookmarkStart w:id="109" w:name="_Toc469526449"/>
      <w:r>
        <w:t>Termination by the Service Provider</w:t>
      </w:r>
      <w:bookmarkEnd w:id="109"/>
    </w:p>
    <w:p w14:paraId="29620432" w14:textId="77777777" w:rsidR="00425963" w:rsidRDefault="00425963" w:rsidP="00226789">
      <w:pPr>
        <w:numPr>
          <w:ilvl w:val="0"/>
          <w:numId w:val="82"/>
        </w:numPr>
        <w:spacing w:before="120" w:after="120"/>
      </w:pPr>
      <w:r>
        <w:t>The Service Provider may terminate this Agreement on the giving to the User of 90 Business Days’ notice, where, under the Regulatory Instruments, the Service Provider ceases to be obliged to provide Distribution Services to the User.</w:t>
      </w:r>
    </w:p>
    <w:p w14:paraId="3047CE07" w14:textId="77777777" w:rsidR="00425963" w:rsidRDefault="00425963" w:rsidP="00226789">
      <w:pPr>
        <w:numPr>
          <w:ilvl w:val="0"/>
          <w:numId w:val="82"/>
        </w:numPr>
        <w:spacing w:before="120" w:after="120"/>
      </w:pPr>
      <w:r>
        <w:t>Should the Service Provider’s Distribution Licence be revoked by the Regulator in accordance with clause 3.2 of its Distribution Licence, the Service Provider must by notice to the User, terminate this Agreement with effect from the date that the Distribution Licence is revoked.</w:t>
      </w:r>
    </w:p>
    <w:p w14:paraId="4DB7B08B" w14:textId="77777777" w:rsidR="00425963" w:rsidRDefault="00425963" w:rsidP="00226789">
      <w:pPr>
        <w:pStyle w:val="Heading2"/>
        <w:numPr>
          <w:ilvl w:val="1"/>
          <w:numId w:val="4"/>
        </w:numPr>
        <w:spacing w:before="120" w:after="120"/>
      </w:pPr>
      <w:bookmarkStart w:id="110" w:name="_Toc469526450"/>
      <w:r>
        <w:t>Consequences of Termination</w:t>
      </w:r>
      <w:bookmarkEnd w:id="110"/>
    </w:p>
    <w:p w14:paraId="1AFCA1B6" w14:textId="2BBD347F" w:rsidR="00425963" w:rsidRDefault="00425963" w:rsidP="00226789">
      <w:pPr>
        <w:spacing w:before="120" w:after="120"/>
      </w:pPr>
      <w:r>
        <w:t>Upon termination or expiration of this Agreement, or replacement of this Agreement with an agreement having similar effect, this Agreement, other than clauses 7.1 to 7.7 (in so far as relevant to any Distribution Services which have been provided up to the date of termination or expiration), clause  7.8 (</w:t>
      </w:r>
      <w:r w:rsidR="00A00DB4">
        <w:t>Credit Support</w:t>
      </w:r>
      <w:r>
        <w:t>), clause 12.9 (</w:t>
      </w:r>
      <w:r w:rsidR="00A00DB4">
        <w:t xml:space="preserve">Preservation </w:t>
      </w:r>
      <w:r>
        <w:t>of rights) , 12.10 (</w:t>
      </w:r>
      <w:r w:rsidR="00A00DB4">
        <w:t xml:space="preserve">Distribution Services </w:t>
      </w:r>
      <w:r>
        <w:t>after termination), clause 13 (</w:t>
      </w:r>
      <w:r w:rsidR="00A00DB4">
        <w:t xml:space="preserve">Liabilities </w:t>
      </w:r>
      <w:r>
        <w:t>and indemnities), clause 14 (</w:t>
      </w:r>
      <w:r w:rsidR="00A00DB4">
        <w:t>Dispute Resolution</w:t>
      </w:r>
      <w:r>
        <w:t>), clause 17 (</w:t>
      </w:r>
      <w:r w:rsidR="00A00DB4">
        <w:t>Confidentiality</w:t>
      </w:r>
      <w:r>
        <w:t>) and clause 18</w:t>
      </w:r>
      <w:r w:rsidR="00BF71AC">
        <w:t xml:space="preserve"> </w:t>
      </w:r>
      <w:r>
        <w:t>(</w:t>
      </w:r>
      <w:r w:rsidR="00A00DB4">
        <w:t xml:space="preserve">Law </w:t>
      </w:r>
      <w:r>
        <w:t xml:space="preserve">and </w:t>
      </w:r>
      <w:r w:rsidR="00A00DB4">
        <w:t>Jurisdiction</w:t>
      </w:r>
      <w:r>
        <w:t xml:space="preserve">), is at an end as to its future operation except for the enforcement of any right or claim which arises on, or has arisen before, termination. </w:t>
      </w:r>
    </w:p>
    <w:p w14:paraId="68D47518" w14:textId="77777777" w:rsidR="00425963" w:rsidRDefault="00425963" w:rsidP="00226789">
      <w:pPr>
        <w:pStyle w:val="Heading2"/>
        <w:numPr>
          <w:ilvl w:val="1"/>
          <w:numId w:val="4"/>
        </w:numPr>
        <w:spacing w:before="120" w:after="120"/>
      </w:pPr>
      <w:bookmarkStart w:id="111" w:name="_Toc469526451"/>
      <w:r>
        <w:t>Remedies for Default</w:t>
      </w:r>
      <w:bookmarkEnd w:id="111"/>
    </w:p>
    <w:p w14:paraId="399CF97A" w14:textId="77777777" w:rsidR="00425963" w:rsidRDefault="00425963" w:rsidP="00226789">
      <w:pPr>
        <w:spacing w:before="120" w:after="120"/>
      </w:pPr>
      <w:r>
        <w:t xml:space="preserve">Subject to clause 12.7, without limiting any other rights of the parties under this Agreement or otherwise at law, if a party has defaulted on the performance of an obligation to pay any amount to the other party under this Agreement, the non-defaulting party may: </w:t>
      </w:r>
    </w:p>
    <w:p w14:paraId="561B9C67" w14:textId="77777777" w:rsidR="00425963" w:rsidRDefault="00425963" w:rsidP="00226789">
      <w:pPr>
        <w:numPr>
          <w:ilvl w:val="0"/>
          <w:numId w:val="53"/>
        </w:numPr>
        <w:spacing w:before="120" w:after="120"/>
      </w:pPr>
      <w:r>
        <w:t>set off, apply or draw on (as the case may be) any Credit Support and any accrued interest for the amount then due and payable by the defaulting party to the non-defaulting party; or</w:t>
      </w:r>
    </w:p>
    <w:p w14:paraId="7C4C0883" w14:textId="77777777" w:rsidR="00425963" w:rsidRDefault="00425963" w:rsidP="00226789">
      <w:pPr>
        <w:numPr>
          <w:ilvl w:val="0"/>
          <w:numId w:val="53"/>
        </w:numPr>
        <w:spacing w:before="120" w:after="120"/>
      </w:pPr>
      <w:r>
        <w:t>sue the defaulting party for compensation for that default and exercise all available legal and equitable remedies including without limitation, suing for specific performance, injunctive relief or such other orders as it deems appropriate.</w:t>
      </w:r>
    </w:p>
    <w:p w14:paraId="0BEF756A" w14:textId="77777777" w:rsidR="00425963" w:rsidRDefault="00425963" w:rsidP="00226789">
      <w:pPr>
        <w:pStyle w:val="Heading2"/>
        <w:numPr>
          <w:ilvl w:val="1"/>
          <w:numId w:val="4"/>
        </w:numPr>
        <w:spacing w:before="120" w:after="120"/>
      </w:pPr>
      <w:bookmarkStart w:id="112" w:name="_Toc469526452"/>
      <w:r>
        <w:t>Preservation of rights</w:t>
      </w:r>
      <w:bookmarkEnd w:id="112"/>
    </w:p>
    <w:p w14:paraId="7C7825AB" w14:textId="77777777" w:rsidR="00AE1459" w:rsidRDefault="00AE1459" w:rsidP="00B41294">
      <w:pPr>
        <w:spacing w:before="120" w:after="120"/>
        <w:ind w:left="720" w:hanging="720"/>
      </w:pPr>
      <w:r>
        <w:t>(a)</w:t>
      </w:r>
      <w:r>
        <w:tab/>
      </w:r>
      <w:r w:rsidR="00425963">
        <w:t xml:space="preserve">Nothing in clause 12 will operate to exclude, limit or otherwise affect the parties’ rights, remedies or powers under statute, common law or in equity and the parties’ rights under clause 12 to terminate this Agreement will be without prejudice to the parties’ rights to pursue relief by way of damages, injunction or specific performance in respect of a breach of this Agreement. </w:t>
      </w:r>
    </w:p>
    <w:p w14:paraId="2849F9DF" w14:textId="77777777" w:rsidR="00425963" w:rsidRDefault="00AE1459" w:rsidP="00B41294">
      <w:pPr>
        <w:spacing w:before="120" w:after="120"/>
        <w:ind w:left="720" w:hanging="720"/>
      </w:pPr>
      <w:r>
        <w:t>(b)</w:t>
      </w:r>
      <w:r>
        <w:tab/>
      </w:r>
      <w:r w:rsidR="00425963">
        <w:t xml:space="preserve">Without limiting the foregoing, each party shall be entitled to render an invoice to the other party for Distribution Services provided and not invoiced up to and including the date of termination, and any such invoice will be payable in accordance with clause 7 (payment and billing for Distribution Services).  </w:t>
      </w:r>
    </w:p>
    <w:p w14:paraId="3903B774" w14:textId="77777777" w:rsidR="00425963" w:rsidRDefault="00425963" w:rsidP="00226789">
      <w:pPr>
        <w:pStyle w:val="Heading2"/>
        <w:numPr>
          <w:ilvl w:val="1"/>
          <w:numId w:val="4"/>
        </w:numPr>
        <w:spacing w:before="120" w:after="120"/>
      </w:pPr>
      <w:bookmarkStart w:id="113" w:name="_Toc469526453"/>
      <w:r>
        <w:t>Distribution Services after termination</w:t>
      </w:r>
      <w:bookmarkEnd w:id="113"/>
    </w:p>
    <w:p w14:paraId="5EA1B601" w14:textId="77777777" w:rsidR="00AE1459" w:rsidRDefault="00AE1459" w:rsidP="00B41294">
      <w:pPr>
        <w:spacing w:before="120" w:after="120"/>
        <w:ind w:left="720" w:hanging="720"/>
      </w:pPr>
      <w:r>
        <w:t>(a)</w:t>
      </w:r>
      <w:r>
        <w:tab/>
      </w:r>
      <w:r w:rsidR="00425963">
        <w:t xml:space="preserve">Notwithstanding the termination of this Agreement, the Service Provider and the User acknowledge that the Service Provider may continue to provide Distribution Services to the User in respect of any Customer until the first to occur of the events specified in clause 4.3. </w:t>
      </w:r>
    </w:p>
    <w:p w14:paraId="7CD02E89" w14:textId="77777777" w:rsidR="00425963" w:rsidRDefault="00AE1459" w:rsidP="00B41294">
      <w:pPr>
        <w:spacing w:before="120" w:after="120"/>
        <w:ind w:left="720" w:hanging="720"/>
      </w:pPr>
      <w:r>
        <w:t>(b)</w:t>
      </w:r>
      <w:r>
        <w:tab/>
      </w:r>
      <w:r w:rsidR="00425963">
        <w:t>In respect of any such Distribution Services provided after termination of this Agreement, all provisions of this Agreement which relate to the provision of Distribution Services shall continue to apply.</w:t>
      </w:r>
    </w:p>
    <w:p w14:paraId="5996265E" w14:textId="77777777" w:rsidR="00425963" w:rsidRDefault="00425963" w:rsidP="00226789">
      <w:pPr>
        <w:pStyle w:val="Heading1"/>
        <w:numPr>
          <w:ilvl w:val="0"/>
          <w:numId w:val="4"/>
        </w:numPr>
        <w:tabs>
          <w:tab w:val="clear" w:pos="360"/>
        </w:tabs>
        <w:spacing w:before="120"/>
        <w:ind w:left="567" w:hanging="567"/>
      </w:pPr>
      <w:bookmarkStart w:id="114" w:name="_Toc469526454"/>
      <w:r>
        <w:t>Liabilities and indemnities</w:t>
      </w:r>
      <w:bookmarkEnd w:id="114"/>
    </w:p>
    <w:p w14:paraId="704AD3DD" w14:textId="77777777" w:rsidR="00425963" w:rsidRDefault="00425963" w:rsidP="00226789">
      <w:pPr>
        <w:pStyle w:val="Heading2"/>
        <w:numPr>
          <w:ilvl w:val="1"/>
          <w:numId w:val="4"/>
        </w:numPr>
        <w:spacing w:before="120" w:after="120"/>
      </w:pPr>
      <w:bookmarkStart w:id="115" w:name="_Toc469526455"/>
      <w:r>
        <w:t>No Warranties</w:t>
      </w:r>
      <w:bookmarkEnd w:id="115"/>
    </w:p>
    <w:p w14:paraId="01AEBED3" w14:textId="77777777" w:rsidR="00425963" w:rsidRDefault="00425963" w:rsidP="00226789">
      <w:pPr>
        <w:numPr>
          <w:ilvl w:val="0"/>
          <w:numId w:val="83"/>
        </w:numPr>
        <w:spacing w:before="120" w:after="120"/>
      </w:pPr>
      <w:r>
        <w:t xml:space="preserve">Subject to the </w:t>
      </w:r>
      <w:r>
        <w:rPr>
          <w:i/>
        </w:rPr>
        <w:t xml:space="preserve">Competition and Consumer Act </w:t>
      </w:r>
      <w:r w:rsidRPr="00B41294">
        <w:rPr>
          <w:i/>
        </w:rPr>
        <w:t>2010</w:t>
      </w:r>
      <w:r>
        <w:t xml:space="preserve"> (Cth) and the express provisions of this Agreement, all warranties, terms and conditions in relation to the provision of the Distribution Services, or other products or services which may be otherwise implied by use, statute or otherwise are, to the extent that they may lawfully be, hereby excluded.</w:t>
      </w:r>
    </w:p>
    <w:p w14:paraId="27DB49BE" w14:textId="77777777" w:rsidR="00425963" w:rsidRDefault="00425963" w:rsidP="00226789">
      <w:pPr>
        <w:numPr>
          <w:ilvl w:val="0"/>
          <w:numId w:val="83"/>
        </w:numPr>
        <w:spacing w:before="120" w:after="120"/>
      </w:pPr>
      <w:r>
        <w:t xml:space="preserve">Nothing in clause 13.1(a) excludes the operation of the Guaranteed Service Levels required to be satisfied by the Service Provider under the Regulatory Instruments. </w:t>
      </w:r>
    </w:p>
    <w:p w14:paraId="22A8D47F" w14:textId="77777777" w:rsidR="00425963" w:rsidRDefault="00425963" w:rsidP="00226789">
      <w:pPr>
        <w:pStyle w:val="Heading2"/>
        <w:numPr>
          <w:ilvl w:val="1"/>
          <w:numId w:val="4"/>
        </w:numPr>
        <w:spacing w:before="120" w:after="120"/>
      </w:pPr>
      <w:bookmarkStart w:id="116" w:name="_Ref316995705"/>
      <w:bookmarkStart w:id="117" w:name="_Ref316995727"/>
      <w:bookmarkStart w:id="118" w:name="_Ref316995781"/>
      <w:bookmarkStart w:id="119" w:name="_Toc469526456"/>
      <w:r>
        <w:t>Liability for supply</w:t>
      </w:r>
      <w:bookmarkEnd w:id="116"/>
      <w:bookmarkEnd w:id="117"/>
      <w:bookmarkEnd w:id="118"/>
      <w:bookmarkEnd w:id="119"/>
    </w:p>
    <w:p w14:paraId="41ECC7C8" w14:textId="77777777" w:rsidR="00425963" w:rsidRDefault="00425963" w:rsidP="00226789">
      <w:pPr>
        <w:numPr>
          <w:ilvl w:val="0"/>
          <w:numId w:val="84"/>
        </w:numPr>
        <w:spacing w:before="120" w:after="120"/>
      </w:pPr>
      <w:bookmarkStart w:id="120" w:name="_Ref316995706"/>
      <w:r>
        <w:t>The Service Provider shall indemnify the User against any Claim by a Customer (who is party to the Deemed Contract) against the User relating to the quality of, or Interruptions to, the Supply by the Service Provider, where the Service Provider would have been liable to that Customer under the Deemed Contract had that Customer claimed against the Service Provider, but only to the extent that the Service Provider would have been liable to that Customer under the Deemed Contract.</w:t>
      </w:r>
      <w:bookmarkEnd w:id="120"/>
    </w:p>
    <w:p w14:paraId="33B90D9D" w14:textId="69281749" w:rsidR="00425963" w:rsidRDefault="00425963" w:rsidP="00226789">
      <w:pPr>
        <w:numPr>
          <w:ilvl w:val="0"/>
          <w:numId w:val="84"/>
        </w:numPr>
        <w:spacing w:before="120" w:after="120"/>
      </w:pPr>
      <w:bookmarkStart w:id="121" w:name="_Ref316995729"/>
      <w:r>
        <w:t>The Service Provider shall indemnify the User against any Claim against the User by a Customer for breach by the User of:</w:t>
      </w:r>
      <w:bookmarkEnd w:id="121"/>
    </w:p>
    <w:p w14:paraId="5D4BFE39" w14:textId="77777777" w:rsidR="00425963" w:rsidRDefault="00425963" w:rsidP="00A00DB4">
      <w:pPr>
        <w:pStyle w:val="ListParagraph"/>
        <w:numPr>
          <w:ilvl w:val="1"/>
          <w:numId w:val="52"/>
        </w:numPr>
        <w:spacing w:before="120" w:after="120"/>
      </w:pPr>
      <w:r>
        <w:t>any guarantee which arises between the User and that Customer under Division 1 of Part 3.2 of the Australian Consumer Law; or</w:t>
      </w:r>
    </w:p>
    <w:p w14:paraId="4764C7C5" w14:textId="77777777" w:rsidR="00425963" w:rsidRDefault="00425963" w:rsidP="00A00DB4">
      <w:pPr>
        <w:pStyle w:val="ListParagraph"/>
        <w:numPr>
          <w:ilvl w:val="1"/>
          <w:numId w:val="52"/>
        </w:numPr>
        <w:spacing w:before="120" w:after="120"/>
      </w:pPr>
      <w:r>
        <w:t>implied conditions, warranties or terms (of a type equivalent to the guarantees set out in Division 1 of Part 3.2) implied under State legislation,</w:t>
      </w:r>
    </w:p>
    <w:p w14:paraId="00509C19" w14:textId="77777777" w:rsidR="00425963" w:rsidRDefault="00425963" w:rsidP="00A00DB4">
      <w:pPr>
        <w:spacing w:before="120" w:after="120"/>
        <w:ind w:left="720"/>
      </w:pPr>
      <w:r>
        <w:t>which Claim arises in respect of the Supply by the Service Provider in relation to that Customer:</w:t>
      </w:r>
    </w:p>
    <w:p w14:paraId="2F812228" w14:textId="77777777" w:rsidR="00425963" w:rsidRDefault="00425963" w:rsidP="00A00DB4">
      <w:pPr>
        <w:pStyle w:val="ListParagraph"/>
        <w:numPr>
          <w:ilvl w:val="1"/>
          <w:numId w:val="52"/>
        </w:numPr>
        <w:spacing w:before="120" w:after="120"/>
      </w:pPr>
      <w:r>
        <w:t>but only to the extent that the breach of guarantee, condition, warranty or terms has not occurred as a result of the acts or omissions of the User; and</w:t>
      </w:r>
    </w:p>
    <w:p w14:paraId="08081F6B" w14:textId="77777777" w:rsidR="00425963" w:rsidRDefault="00425963" w:rsidP="00A00DB4">
      <w:pPr>
        <w:pStyle w:val="ListParagraph"/>
        <w:numPr>
          <w:ilvl w:val="1"/>
          <w:numId w:val="52"/>
        </w:numPr>
        <w:spacing w:before="120" w:after="120"/>
      </w:pPr>
      <w:r>
        <w:t>provided that this indemnity will not apply unless each of the following conditions are satisfied:</w:t>
      </w:r>
    </w:p>
    <w:p w14:paraId="3AAA074A" w14:textId="77777777" w:rsidR="00425963" w:rsidRDefault="00425963" w:rsidP="00A00DB4">
      <w:pPr>
        <w:spacing w:before="120" w:after="120"/>
        <w:ind w:left="2160" w:hanging="720"/>
      </w:pPr>
      <w:r>
        <w:t xml:space="preserve">(A) </w:t>
      </w:r>
      <w:r>
        <w:tab/>
        <w:t>the User has by its conduct and in its Retail Contract with that Customer limited or excluded its liability to that Customer for breach of any guarantee under Division 1 of Part 3.2 of the Australian Consumer Law or implied conditions, warranties or terms (of a type equivalent to the guarantees set out in Division 1 of Part 3.2) implied under State legislation to the maximum extent permitted by the Australian Consumer Law, applicable State legislation and by the Regulatory Instruments;</w:t>
      </w:r>
    </w:p>
    <w:p w14:paraId="27E67D4C" w14:textId="255270B1" w:rsidR="00425963" w:rsidRDefault="00425963" w:rsidP="00A00DB4">
      <w:pPr>
        <w:spacing w:before="120" w:after="120"/>
        <w:ind w:left="2160" w:hanging="720"/>
      </w:pPr>
      <w:r>
        <w:t xml:space="preserve">(B) </w:t>
      </w:r>
      <w:r w:rsidR="00A00DB4">
        <w:tab/>
      </w:r>
      <w:r>
        <w:t>the User has, at the Service Provider’s request, delivered to the Customer any information published by the Service Provider concerning the inherent limitations in the quality and reliability of the Supply; and</w:t>
      </w:r>
    </w:p>
    <w:p w14:paraId="5061972A" w14:textId="5DDFB774" w:rsidR="00425963" w:rsidRDefault="00425963" w:rsidP="00A00DB4">
      <w:pPr>
        <w:spacing w:before="120" w:after="120"/>
        <w:ind w:left="2160" w:hanging="720"/>
      </w:pPr>
      <w:r>
        <w:t xml:space="preserve">(C) </w:t>
      </w:r>
      <w:r w:rsidR="00A00DB4">
        <w:tab/>
      </w:r>
      <w:r>
        <w:t>the User has not agreed to supply to the Customer Distribution Services in excess of the standard of Distribution Services to be supplied by the Service Provider to the User under this Agreement.</w:t>
      </w:r>
    </w:p>
    <w:p w14:paraId="4AF0F5D5" w14:textId="0E61D68B" w:rsidR="00425963" w:rsidRDefault="00425963" w:rsidP="00226789">
      <w:pPr>
        <w:numPr>
          <w:ilvl w:val="0"/>
          <w:numId w:val="84"/>
        </w:numPr>
        <w:spacing w:before="120" w:after="120"/>
        <w:rPr>
          <w:b/>
        </w:rPr>
      </w:pPr>
      <w:r w:rsidRPr="00AA6604">
        <w:t xml:space="preserve">The indemnities in clauses </w:t>
      </w:r>
      <w:r w:rsidR="00B44B08">
        <w:fldChar w:fldCharType="begin"/>
      </w:r>
      <w:r>
        <w:instrText xml:space="preserve"> REF _Ref316995705 \r \h </w:instrText>
      </w:r>
      <w:r w:rsidR="00B44B08">
        <w:fldChar w:fldCharType="separate"/>
      </w:r>
      <w:r w:rsidR="005F0FA5">
        <w:t>13.2</w:t>
      </w:r>
      <w:r w:rsidR="00B44B08">
        <w:fldChar w:fldCharType="end"/>
      </w:r>
      <w:r w:rsidR="00B44B08">
        <w:fldChar w:fldCharType="begin"/>
      </w:r>
      <w:r>
        <w:instrText xml:space="preserve"> REF _Ref316995706 \r \h </w:instrText>
      </w:r>
      <w:r w:rsidR="00B44B08">
        <w:fldChar w:fldCharType="separate"/>
      </w:r>
      <w:r w:rsidR="005F0FA5">
        <w:t>(a)</w:t>
      </w:r>
      <w:r w:rsidR="00B44B08">
        <w:fldChar w:fldCharType="end"/>
      </w:r>
      <w:r w:rsidRPr="00AA6604">
        <w:t xml:space="preserve"> and </w:t>
      </w:r>
      <w:r w:rsidR="00B44B08">
        <w:fldChar w:fldCharType="begin"/>
      </w:r>
      <w:r>
        <w:instrText xml:space="preserve"> REF _Ref316995727 \r \h </w:instrText>
      </w:r>
      <w:r w:rsidR="00B44B08">
        <w:fldChar w:fldCharType="separate"/>
      </w:r>
      <w:r w:rsidR="005F0FA5">
        <w:t>13.2</w:t>
      </w:r>
      <w:r w:rsidR="00B44B08">
        <w:fldChar w:fldCharType="end"/>
      </w:r>
      <w:r w:rsidR="00B44B08">
        <w:fldChar w:fldCharType="begin"/>
      </w:r>
      <w:r>
        <w:instrText xml:space="preserve"> REF _Ref316995729 \r \h </w:instrText>
      </w:r>
      <w:r w:rsidR="00B44B08">
        <w:fldChar w:fldCharType="separate"/>
      </w:r>
      <w:r w:rsidR="005F0FA5">
        <w:t>(b)</w:t>
      </w:r>
      <w:r w:rsidR="00B44B08">
        <w:fldChar w:fldCharType="end"/>
      </w:r>
      <w:r w:rsidRPr="00AA6604">
        <w:t xml:space="preserve"> do not limit any other legal liability of the Service Provider but apply subject to the exclusions provided in sections 213, 233(1) and 233(3) of the GIA and </w:t>
      </w:r>
      <w:r>
        <w:t xml:space="preserve">in </w:t>
      </w:r>
      <w:r w:rsidRPr="00AA6604">
        <w:t>the Gas Safety Act and subject to any other exclusion</w:t>
      </w:r>
      <w:r>
        <w:t>s</w:t>
      </w:r>
      <w:r w:rsidRPr="00AA6604">
        <w:t xml:space="preserve"> or limitations on liability contained in relevant Regulatory Instruments</w:t>
      </w:r>
      <w:r>
        <w:t xml:space="preserve"> including without limitation section 316 of the National Energy Retail Law</w:t>
      </w:r>
      <w:r w:rsidRPr="00AA6604">
        <w:t>.</w:t>
      </w:r>
    </w:p>
    <w:p w14:paraId="1913C279" w14:textId="2099D1D9" w:rsidR="00425963" w:rsidRDefault="00425963" w:rsidP="00226789">
      <w:pPr>
        <w:numPr>
          <w:ilvl w:val="0"/>
          <w:numId w:val="84"/>
        </w:numPr>
        <w:spacing w:before="120" w:after="120"/>
      </w:pPr>
      <w:r>
        <w:t>The User must demonstrate to the Service Provider its compliance with its obligations under clauses 13.2(b)(4)(A), 13.2(b)(4)(B)</w:t>
      </w:r>
      <w:r w:rsidR="00B41294">
        <w:t xml:space="preserve"> </w:t>
      </w:r>
      <w:r>
        <w:t>and 13.2(b)(4)(C) on reasonable request of the Service Provider from time to time.</w:t>
      </w:r>
    </w:p>
    <w:p w14:paraId="26186A7C" w14:textId="77777777" w:rsidR="00425963" w:rsidRDefault="00425963" w:rsidP="00226789">
      <w:pPr>
        <w:numPr>
          <w:ilvl w:val="0"/>
          <w:numId w:val="84"/>
        </w:numPr>
        <w:spacing w:before="120" w:after="120"/>
      </w:pPr>
      <w:r>
        <w:t>The liability of the Service Provider under this clause 13.2</w:t>
      </w:r>
      <w:r w:rsidR="00AE1459">
        <w:t xml:space="preserve"> </w:t>
      </w:r>
      <w:r>
        <w:t>shall be reduced to the extent that the User has caused or contributed to the Claim.</w:t>
      </w:r>
    </w:p>
    <w:p w14:paraId="11B9D850" w14:textId="77777777" w:rsidR="00425963" w:rsidRDefault="00425963" w:rsidP="00226789">
      <w:pPr>
        <w:numPr>
          <w:ilvl w:val="0"/>
          <w:numId w:val="84"/>
        </w:numPr>
        <w:spacing w:before="120" w:after="120"/>
      </w:pPr>
      <w:r>
        <w:t>A Claim under this clause 13.2</w:t>
      </w:r>
      <w:r w:rsidR="00AE1459">
        <w:t xml:space="preserve"> </w:t>
      </w:r>
      <w:r>
        <w:t>will be a Claim for the purposes of clause 13.9(a).</w:t>
      </w:r>
    </w:p>
    <w:p w14:paraId="21AC308F" w14:textId="77777777" w:rsidR="00E12181" w:rsidRDefault="00E12181" w:rsidP="00226789">
      <w:pPr>
        <w:numPr>
          <w:ilvl w:val="0"/>
          <w:numId w:val="84"/>
        </w:numPr>
        <w:spacing w:before="120" w:after="120"/>
      </w:pPr>
      <w:r>
        <w:t>This clause 13.2 does not apply to the User to the extent it is acquiring Distribution Services from the Service Provider as an End-User.</w:t>
      </w:r>
    </w:p>
    <w:p w14:paraId="65CF99F7" w14:textId="77777777" w:rsidR="00425963" w:rsidRDefault="00425963" w:rsidP="00226789">
      <w:pPr>
        <w:pStyle w:val="Heading2"/>
        <w:numPr>
          <w:ilvl w:val="1"/>
          <w:numId w:val="4"/>
        </w:numPr>
        <w:spacing w:before="120" w:after="120"/>
      </w:pPr>
      <w:bookmarkStart w:id="122" w:name="_Toc469526457"/>
      <w:r>
        <w:t>Non-operation of limitations of liability</w:t>
      </w:r>
      <w:bookmarkEnd w:id="122"/>
    </w:p>
    <w:p w14:paraId="68528586" w14:textId="77777777" w:rsidR="00425963" w:rsidRDefault="00425963" w:rsidP="00226789">
      <w:pPr>
        <w:numPr>
          <w:ilvl w:val="0"/>
          <w:numId w:val="85"/>
        </w:numPr>
        <w:spacing w:before="120" w:after="120"/>
      </w:pPr>
      <w:r>
        <w:t>The Service Provider may not rely on clause 13.2(b)(4)(A) of this Agreement to exclude any liability of the Service Provider to the User for any Claim made against the User by a Customer, to the extent that, at the time the User entered into its contract with the Customer, the User was prohibited by law (including the Regulatory Instruments) from including in that contract a provision which excluded the User from liability for that Claim.</w:t>
      </w:r>
    </w:p>
    <w:p w14:paraId="40D95BFE" w14:textId="77777777" w:rsidR="00425963" w:rsidRDefault="00425963" w:rsidP="00226789">
      <w:pPr>
        <w:numPr>
          <w:ilvl w:val="0"/>
          <w:numId w:val="85"/>
        </w:numPr>
        <w:spacing w:before="120" w:after="120"/>
      </w:pPr>
      <w:r>
        <w:t>Clause 13.2(b)(4)(A)(a) shall not apply in relation to any Customer to whom the User sells Gas under a contract executed before the Commencement Date to the extent that the contract does not exclude the User from the warranties, terms and conditions described in clause 13.2(b)(4)(A).</w:t>
      </w:r>
    </w:p>
    <w:p w14:paraId="6DAAF1D8" w14:textId="77777777" w:rsidR="00425963" w:rsidRDefault="00425963" w:rsidP="00226789">
      <w:pPr>
        <w:pStyle w:val="Heading2"/>
        <w:numPr>
          <w:ilvl w:val="1"/>
          <w:numId w:val="4"/>
        </w:numPr>
        <w:spacing w:before="120" w:after="120"/>
      </w:pPr>
      <w:bookmarkStart w:id="123" w:name="_Toc469526458"/>
      <w:r>
        <w:t>Insurance</w:t>
      </w:r>
      <w:bookmarkEnd w:id="123"/>
    </w:p>
    <w:p w14:paraId="520CCBC0" w14:textId="77777777" w:rsidR="00425963" w:rsidRDefault="00425963" w:rsidP="00226789">
      <w:pPr>
        <w:spacing w:before="120" w:after="120"/>
      </w:pPr>
      <w:r>
        <w:t>Each party must obtain adequate insurance covering any liability which it may incur under this Agreement. A party must provide the other party with proof of the currency of this insurance and details of the adequacy of the insurance cover, on the other party’s reasonable request from time to time.</w:t>
      </w:r>
    </w:p>
    <w:p w14:paraId="4FF16E53" w14:textId="77777777" w:rsidR="00425963" w:rsidRDefault="00425963" w:rsidP="00226789">
      <w:pPr>
        <w:pStyle w:val="Heading2"/>
        <w:numPr>
          <w:ilvl w:val="1"/>
          <w:numId w:val="4"/>
        </w:numPr>
        <w:spacing w:before="120" w:after="120"/>
      </w:pPr>
      <w:bookmarkStart w:id="124" w:name="_Toc469526459"/>
      <w:r>
        <w:t>Indemnity by the User</w:t>
      </w:r>
      <w:bookmarkEnd w:id="124"/>
    </w:p>
    <w:p w14:paraId="7C223D5E" w14:textId="77777777" w:rsidR="00425963" w:rsidRDefault="00425963" w:rsidP="00226789">
      <w:pPr>
        <w:spacing w:before="120" w:after="120"/>
      </w:pPr>
      <w:r>
        <w:t>The User indemnifies the Service Provider against any:</w:t>
      </w:r>
    </w:p>
    <w:p w14:paraId="48992979" w14:textId="77777777" w:rsidR="00425963" w:rsidRDefault="00425963" w:rsidP="00AE1459">
      <w:pPr>
        <w:numPr>
          <w:ilvl w:val="0"/>
          <w:numId w:val="54"/>
        </w:numPr>
        <w:tabs>
          <w:tab w:val="clear" w:pos="1080"/>
        </w:tabs>
        <w:spacing w:before="120" w:after="120"/>
        <w:ind w:left="720"/>
      </w:pPr>
      <w:r>
        <w:t xml:space="preserve">liability incurred by the Service Provider for damage caused by the User to the Distribution System; </w:t>
      </w:r>
    </w:p>
    <w:p w14:paraId="36D8D735" w14:textId="77777777" w:rsidR="001868B0" w:rsidRDefault="001868B0" w:rsidP="00AE1459">
      <w:pPr>
        <w:numPr>
          <w:ilvl w:val="0"/>
          <w:numId w:val="54"/>
        </w:numPr>
        <w:tabs>
          <w:tab w:val="clear" w:pos="1080"/>
        </w:tabs>
        <w:spacing w:before="120" w:after="120"/>
        <w:ind w:left="720"/>
      </w:pPr>
      <w:r>
        <w:t>where the User is taking Gas as an End-User at a Distribution Supply Point, liability incurred by the Service Provider for damage caused, by anyone to whom the User on-supplies the Gas delivered at that Distribution Supply Point, to the Distribution System.</w:t>
      </w:r>
    </w:p>
    <w:p w14:paraId="37C4D456" w14:textId="77777777" w:rsidR="00425963" w:rsidRDefault="00425963" w:rsidP="00AE1459">
      <w:pPr>
        <w:numPr>
          <w:ilvl w:val="0"/>
          <w:numId w:val="54"/>
        </w:numPr>
        <w:tabs>
          <w:tab w:val="clear" w:pos="1080"/>
        </w:tabs>
        <w:spacing w:before="120" w:after="120"/>
        <w:ind w:left="720"/>
      </w:pPr>
      <w:r>
        <w:t>any penalty, damages, cost, expense or losses resulting due to Customers withdrawing in any hour a Quantity of Gas at each Distribution Supply Point exceeding the Customer’s MHQ at that Distribution Supply Point; and</w:t>
      </w:r>
    </w:p>
    <w:p w14:paraId="1512B70B" w14:textId="77777777" w:rsidR="00425963" w:rsidRPr="00B52A8D" w:rsidRDefault="00882D91" w:rsidP="00AE1459">
      <w:pPr>
        <w:numPr>
          <w:ilvl w:val="0"/>
          <w:numId w:val="54"/>
        </w:numPr>
        <w:tabs>
          <w:tab w:val="clear" w:pos="1080"/>
        </w:tabs>
        <w:spacing w:before="120" w:after="120"/>
        <w:ind w:left="720"/>
        <w:rPr>
          <w:rFonts w:cs="Arial"/>
          <w:b/>
          <w:szCs w:val="22"/>
        </w:rPr>
      </w:pPr>
      <w:r w:rsidRPr="00B52A8D">
        <w:rPr>
          <w:rStyle w:val="AERbody"/>
          <w:rFonts w:ascii="Arial" w:hAnsi="Arial" w:cs="Arial"/>
          <w:sz w:val="22"/>
          <w:szCs w:val="22"/>
        </w:rPr>
        <w:t>for Distribution Supply Points used by the User as an End-User, penalty, damages, costs, expenses or losses resulting due to the User withdrawing at a Distribution Supply Point in any hour a Quantity of Gas exceeding the Customer's MHQ at that Distribution Supply Point</w:t>
      </w:r>
      <w:r w:rsidR="00425963" w:rsidRPr="00B52A8D">
        <w:rPr>
          <w:rFonts w:cs="Arial"/>
          <w:szCs w:val="22"/>
        </w:rPr>
        <w:t>.</w:t>
      </w:r>
    </w:p>
    <w:p w14:paraId="0A04E5A2" w14:textId="77777777" w:rsidR="00425963" w:rsidRDefault="00425963" w:rsidP="00226789">
      <w:pPr>
        <w:pStyle w:val="Heading2"/>
        <w:numPr>
          <w:ilvl w:val="1"/>
          <w:numId w:val="4"/>
        </w:numPr>
        <w:spacing w:before="120" w:after="120"/>
      </w:pPr>
      <w:bookmarkStart w:id="125" w:name="_Toc469526460"/>
      <w:r>
        <w:t>Exemption of liability</w:t>
      </w:r>
      <w:bookmarkEnd w:id="125"/>
    </w:p>
    <w:p w14:paraId="78EA3A03" w14:textId="77777777" w:rsidR="00425963" w:rsidRDefault="00425963" w:rsidP="00226789">
      <w:pPr>
        <w:numPr>
          <w:ilvl w:val="0"/>
          <w:numId w:val="96"/>
        </w:numPr>
        <w:spacing w:before="120" w:after="120"/>
      </w:pPr>
      <w:r>
        <w:t xml:space="preserve">The Service Provider is not liable to any penalty or damages for failing to convey Gas through the Distribution System </w:t>
      </w:r>
      <w:r w:rsidR="00E26E33">
        <w:t>to the extent that</w:t>
      </w:r>
      <w:r>
        <w:t xml:space="preserve"> the failure arises out of any accident or cause</w:t>
      </w:r>
      <w:r w:rsidR="00E26E33">
        <w:t>, where that accident or cause is</w:t>
      </w:r>
      <w:r>
        <w:t xml:space="preserve"> beyond the Service Provider’s control.</w:t>
      </w:r>
    </w:p>
    <w:p w14:paraId="4CC06DD7" w14:textId="77777777" w:rsidR="00882D91" w:rsidRDefault="00882D91" w:rsidP="00882D91">
      <w:pPr>
        <w:numPr>
          <w:ilvl w:val="0"/>
          <w:numId w:val="96"/>
        </w:numPr>
        <w:spacing w:before="120" w:after="120"/>
      </w:pPr>
      <w:bookmarkStart w:id="126" w:name="_Ref313525384"/>
      <w:r>
        <w:t>A party (</w:t>
      </w:r>
      <w:r w:rsidRPr="00905B2E">
        <w:rPr>
          <w:b/>
        </w:rPr>
        <w:t>First Party</w:t>
      </w:r>
      <w:r>
        <w:t>) is not liable to the other party (</w:t>
      </w:r>
      <w:r w:rsidRPr="00905B2E">
        <w:rPr>
          <w:b/>
        </w:rPr>
        <w:t>Second Party</w:t>
      </w:r>
      <w:r>
        <w:t>) for:</w:t>
      </w:r>
    </w:p>
    <w:p w14:paraId="0D42A88D" w14:textId="77777777" w:rsidR="00882D91" w:rsidRDefault="00882D91" w:rsidP="00A00DB4">
      <w:pPr>
        <w:pStyle w:val="ListParagraph"/>
        <w:numPr>
          <w:ilvl w:val="0"/>
          <w:numId w:val="97"/>
        </w:numPr>
        <w:spacing w:before="120" w:after="120"/>
        <w:contextualSpacing w:val="0"/>
      </w:pPr>
      <w:r>
        <w:t xml:space="preserve">any loss of revenue or profit suffered or incurred by the Second Party; </w:t>
      </w:r>
    </w:p>
    <w:p w14:paraId="5148DBB9" w14:textId="77777777" w:rsidR="00882D91" w:rsidRDefault="00882D91" w:rsidP="00A00DB4">
      <w:pPr>
        <w:pStyle w:val="ListParagraph"/>
        <w:numPr>
          <w:ilvl w:val="0"/>
          <w:numId w:val="97"/>
        </w:numPr>
        <w:spacing w:before="120" w:after="120"/>
        <w:contextualSpacing w:val="0"/>
      </w:pPr>
      <w:r>
        <w:t>any special loss suffered or incurred by the Second Party;</w:t>
      </w:r>
    </w:p>
    <w:p w14:paraId="73223261" w14:textId="77777777" w:rsidR="00882D91" w:rsidRDefault="00882D91" w:rsidP="00A00DB4">
      <w:pPr>
        <w:pStyle w:val="ListParagraph"/>
        <w:numPr>
          <w:ilvl w:val="0"/>
          <w:numId w:val="97"/>
        </w:numPr>
        <w:spacing w:before="120" w:after="120"/>
        <w:contextualSpacing w:val="0"/>
      </w:pPr>
      <w:r>
        <w:t>any indirect loss suffered or incurred by the Second Party;</w:t>
      </w:r>
    </w:p>
    <w:p w14:paraId="01F39BD8" w14:textId="77777777" w:rsidR="00882D91" w:rsidRDefault="00882D91" w:rsidP="00A00DB4">
      <w:pPr>
        <w:pStyle w:val="ListParagraph"/>
        <w:numPr>
          <w:ilvl w:val="0"/>
          <w:numId w:val="97"/>
        </w:numPr>
        <w:spacing w:before="120" w:after="120"/>
        <w:contextualSpacing w:val="0"/>
      </w:pPr>
      <w:r>
        <w:t xml:space="preserve">any liability incurred by the Second Party to a third party (other than a Customer); </w:t>
      </w:r>
    </w:p>
    <w:p w14:paraId="79AE5075" w14:textId="77777777" w:rsidR="00882D91" w:rsidRDefault="00882D91" w:rsidP="00A00DB4">
      <w:pPr>
        <w:pStyle w:val="ListParagraph"/>
        <w:numPr>
          <w:ilvl w:val="0"/>
          <w:numId w:val="97"/>
        </w:numPr>
        <w:spacing w:before="120" w:after="120"/>
        <w:contextualSpacing w:val="0"/>
      </w:pPr>
      <w:r>
        <w:t>any additional expenses suffered or incurred by the Second Party under any gas purchase contract or haulage agreement (other than this Agreement),</w:t>
      </w:r>
    </w:p>
    <w:p w14:paraId="2F51920B" w14:textId="1FD77787" w:rsidR="00882D91" w:rsidRDefault="00882D91" w:rsidP="00A00DB4">
      <w:pPr>
        <w:spacing w:before="120" w:after="120"/>
        <w:ind w:left="720"/>
      </w:pPr>
      <w:r>
        <w:t>whether arising due to the First Party’s breach of this Agreement, tortious (including negligent) act or omission or any other act or omission of any nature whatsoever provided that nothing in this clause 13.6</w:t>
      </w:r>
      <w:r w:rsidR="00F727B0">
        <w:fldChar w:fldCharType="begin"/>
      </w:r>
      <w:r w:rsidR="00F727B0">
        <w:instrText xml:space="preserve"> REF _Ref313525384 \w \h  \* MERGEFORMAT </w:instrText>
      </w:r>
      <w:r w:rsidR="00F727B0">
        <w:fldChar w:fldCharType="separate"/>
      </w:r>
      <w:r w:rsidR="005F0FA5">
        <w:t>(b)</w:t>
      </w:r>
      <w:r w:rsidR="00F727B0">
        <w:fldChar w:fldCharType="end"/>
      </w:r>
      <w:r>
        <w:t xml:space="preserve"> limits:</w:t>
      </w:r>
    </w:p>
    <w:p w14:paraId="675C6C03" w14:textId="77777777" w:rsidR="00882D91" w:rsidRDefault="00882D91" w:rsidP="00A00DB4">
      <w:pPr>
        <w:pStyle w:val="ListParagraph"/>
        <w:numPr>
          <w:ilvl w:val="0"/>
          <w:numId w:val="97"/>
        </w:numPr>
        <w:spacing w:before="120" w:after="120"/>
        <w:contextualSpacing w:val="0"/>
      </w:pPr>
      <w:r>
        <w:t>any liability the First Party has to reimburse the Second Party for liability the Second Party incurs to a Customer under the National Energy Retail Law or under clause 13.2 of this Agreement</w:t>
      </w:r>
    </w:p>
    <w:p w14:paraId="5FA89BE2" w14:textId="77777777" w:rsidR="00882D91" w:rsidRDefault="00882D91" w:rsidP="00A00DB4">
      <w:pPr>
        <w:pStyle w:val="ListParagraph"/>
        <w:numPr>
          <w:ilvl w:val="0"/>
          <w:numId w:val="97"/>
        </w:numPr>
        <w:spacing w:before="120" w:after="120"/>
        <w:contextualSpacing w:val="0"/>
      </w:pPr>
      <w:r>
        <w:t>the scope of, or liability under, any indemnity in this Agreement;</w:t>
      </w:r>
    </w:p>
    <w:p w14:paraId="62712369" w14:textId="77777777" w:rsidR="00882D91" w:rsidRDefault="00882D91" w:rsidP="00A00DB4">
      <w:pPr>
        <w:pStyle w:val="ListParagraph"/>
        <w:numPr>
          <w:ilvl w:val="0"/>
          <w:numId w:val="97"/>
        </w:numPr>
        <w:spacing w:before="120" w:after="120"/>
        <w:contextualSpacing w:val="0"/>
      </w:pPr>
      <w:r>
        <w:t xml:space="preserve">the User’s obligation to pay to the Service Provider Charges and any other amounts (for example GST) payable by the User under this Agreement; </w:t>
      </w:r>
    </w:p>
    <w:p w14:paraId="29686C15" w14:textId="77777777" w:rsidR="00882D91" w:rsidRDefault="00882D91" w:rsidP="00A00DB4">
      <w:pPr>
        <w:pStyle w:val="ListParagraph"/>
        <w:numPr>
          <w:ilvl w:val="0"/>
          <w:numId w:val="97"/>
        </w:numPr>
        <w:spacing w:before="120" w:after="120"/>
        <w:contextualSpacing w:val="0"/>
      </w:pPr>
      <w:r>
        <w:t xml:space="preserve">the User’s liability for breach of clause 4.7(a). </w:t>
      </w:r>
    </w:p>
    <w:p w14:paraId="26071B8D" w14:textId="77777777" w:rsidR="00882D91" w:rsidRPr="00882D91" w:rsidRDefault="00882D91" w:rsidP="00226789">
      <w:pPr>
        <w:numPr>
          <w:ilvl w:val="0"/>
          <w:numId w:val="96"/>
        </w:numPr>
        <w:spacing w:before="120" w:after="120"/>
        <w:rPr>
          <w:rFonts w:cs="Arial"/>
          <w:szCs w:val="22"/>
        </w:rPr>
      </w:pPr>
      <w:r w:rsidRPr="00882D91">
        <w:rPr>
          <w:rStyle w:val="AERbody"/>
          <w:rFonts w:ascii="Arial" w:hAnsi="Arial" w:cs="Arial"/>
          <w:sz w:val="22"/>
          <w:szCs w:val="22"/>
        </w:rPr>
        <w:t>For the avoidance of doubt, this clause 13.6 applies where the User is acquiring Distribution Services as an End-User, including where an End-User on-supplies Gas to another entity.</w:t>
      </w:r>
    </w:p>
    <w:p w14:paraId="79B8B35B" w14:textId="77777777" w:rsidR="00425963" w:rsidRDefault="00425963" w:rsidP="00226789">
      <w:pPr>
        <w:pStyle w:val="Heading2"/>
        <w:numPr>
          <w:ilvl w:val="1"/>
          <w:numId w:val="4"/>
        </w:numPr>
        <w:spacing w:before="120" w:after="120"/>
      </w:pPr>
      <w:bookmarkStart w:id="127" w:name="_Toc469526461"/>
      <w:bookmarkEnd w:id="126"/>
      <w:r>
        <w:t>Preservation of statutory provisions</w:t>
      </w:r>
      <w:bookmarkEnd w:id="127"/>
    </w:p>
    <w:p w14:paraId="3DC5A0AC" w14:textId="77777777" w:rsidR="00425963" w:rsidRDefault="00425963" w:rsidP="00226789">
      <w:pPr>
        <w:spacing w:before="120" w:after="120"/>
      </w:pPr>
      <w:r>
        <w:t>Despite any other provision of this Agreement, this Agreement:</w:t>
      </w:r>
    </w:p>
    <w:p w14:paraId="61B1AEA3" w14:textId="77777777" w:rsidR="00425963" w:rsidRDefault="00425963" w:rsidP="00226789">
      <w:pPr>
        <w:numPr>
          <w:ilvl w:val="0"/>
          <w:numId w:val="55"/>
        </w:numPr>
        <w:spacing w:before="120" w:after="120"/>
      </w:pPr>
      <w:r>
        <w:t>does not vary or exclude the operation of sections 213, 233(1) or 233(3), of the GIA or the Gas Safety Act; and</w:t>
      </w:r>
    </w:p>
    <w:p w14:paraId="7885A058" w14:textId="77777777" w:rsidR="00425963" w:rsidRDefault="00425963" w:rsidP="00226789">
      <w:pPr>
        <w:numPr>
          <w:ilvl w:val="0"/>
          <w:numId w:val="55"/>
        </w:numPr>
        <w:spacing w:before="120" w:after="120"/>
      </w:pPr>
      <w:r>
        <w:t>does not constitute an agreement under section 233(2) of the GIA; and</w:t>
      </w:r>
    </w:p>
    <w:p w14:paraId="396536D9" w14:textId="77777777" w:rsidR="00425963" w:rsidRDefault="00425963" w:rsidP="00226789">
      <w:pPr>
        <w:numPr>
          <w:ilvl w:val="0"/>
          <w:numId w:val="55"/>
        </w:numPr>
        <w:spacing w:before="120" w:after="120"/>
        <w:rPr>
          <w:b/>
        </w:rPr>
      </w:pPr>
      <w:r w:rsidRPr="00AA6604">
        <w:t xml:space="preserve">does not vary or exclude any other exclusion, limitation or immunities arising pursuant to any other Regulatory Instrument (including section 316 of the National Energy Retail Law) nor constitutes an agreement to waive the operation of any such exclusion, limitation or immunity. </w:t>
      </w:r>
    </w:p>
    <w:p w14:paraId="7AF5E571" w14:textId="77777777" w:rsidR="00425963" w:rsidRDefault="00425963" w:rsidP="00226789">
      <w:pPr>
        <w:pStyle w:val="Heading2"/>
        <w:numPr>
          <w:ilvl w:val="1"/>
          <w:numId w:val="4"/>
        </w:numPr>
        <w:spacing w:before="120" w:after="120"/>
      </w:pPr>
      <w:bookmarkStart w:id="128" w:name="_Ref316995746"/>
      <w:bookmarkStart w:id="129" w:name="_Ref316995806"/>
      <w:bookmarkStart w:id="130" w:name="_Toc469526462"/>
      <w:r>
        <w:t>Australian Consumer Law and Liability as between the User and the Service Provider</w:t>
      </w:r>
      <w:bookmarkEnd w:id="128"/>
      <w:bookmarkEnd w:id="129"/>
      <w:bookmarkEnd w:id="130"/>
      <w:r>
        <w:t xml:space="preserve"> </w:t>
      </w:r>
    </w:p>
    <w:p w14:paraId="46700C3F" w14:textId="09D89B68" w:rsidR="00425963" w:rsidRDefault="00425963" w:rsidP="00226789">
      <w:pPr>
        <w:numPr>
          <w:ilvl w:val="0"/>
          <w:numId w:val="98"/>
        </w:numPr>
        <w:spacing w:before="120" w:after="120"/>
        <w:rPr>
          <w:b/>
        </w:rPr>
      </w:pPr>
      <w:r>
        <w:t xml:space="preserve">The purpose of this clause </w:t>
      </w:r>
      <w:r w:rsidR="00B44B08">
        <w:fldChar w:fldCharType="begin"/>
      </w:r>
      <w:r>
        <w:instrText xml:space="preserve"> REF _Ref316995746 \r \h </w:instrText>
      </w:r>
      <w:r w:rsidR="00B44B08">
        <w:fldChar w:fldCharType="separate"/>
      </w:r>
      <w:r w:rsidR="005F0FA5">
        <w:t>13.8</w:t>
      </w:r>
      <w:r w:rsidR="00B44B08">
        <w:fldChar w:fldCharType="end"/>
      </w:r>
      <w:r>
        <w:t xml:space="preserve"> is to regulate any liability under Division 1 of </w:t>
      </w:r>
      <w:r w:rsidRPr="00D350B5">
        <w:t xml:space="preserve">Part 3.2 of the Australian Consumer Law arising as between the Service Provider and the User and this clause </w:t>
      </w:r>
      <w:r w:rsidR="00B44B08">
        <w:fldChar w:fldCharType="begin"/>
      </w:r>
      <w:r>
        <w:instrText xml:space="preserve"> REF _Ref316995746 \r \h </w:instrText>
      </w:r>
      <w:r w:rsidR="00B44B08">
        <w:fldChar w:fldCharType="separate"/>
      </w:r>
      <w:r w:rsidR="005F0FA5">
        <w:t>13.8</w:t>
      </w:r>
      <w:r w:rsidR="00B44B08">
        <w:fldChar w:fldCharType="end"/>
      </w:r>
      <w:r w:rsidRPr="00627EA1">
        <w:t xml:space="preserve"> does not limit the application of clause </w:t>
      </w:r>
      <w:r w:rsidR="00B44B08">
        <w:fldChar w:fldCharType="begin"/>
      </w:r>
      <w:r>
        <w:instrText xml:space="preserve"> REF _Ref316995781 \r \h </w:instrText>
      </w:r>
      <w:r w:rsidR="00B44B08">
        <w:fldChar w:fldCharType="separate"/>
      </w:r>
      <w:r w:rsidR="005F0FA5">
        <w:t>13.2</w:t>
      </w:r>
      <w:r w:rsidR="00B44B08">
        <w:fldChar w:fldCharType="end"/>
      </w:r>
      <w:r>
        <w:t xml:space="preserve"> </w:t>
      </w:r>
      <w:r w:rsidRPr="00627EA1">
        <w:t>.</w:t>
      </w:r>
    </w:p>
    <w:p w14:paraId="5392B1D0" w14:textId="77777777" w:rsidR="00425963" w:rsidRDefault="00425963" w:rsidP="00226789">
      <w:pPr>
        <w:numPr>
          <w:ilvl w:val="0"/>
          <w:numId w:val="98"/>
        </w:numPr>
        <w:spacing w:before="120" w:after="120"/>
        <w:rPr>
          <w:b/>
        </w:rPr>
      </w:pPr>
      <w:r>
        <w:t xml:space="preserve">No clause in this Agreement excludes, restricts or modifies or has the effect of excluding, restricting or modifying the application of Division 1 of Part 3-2 of the Australian Consumer Law, the exercise of a right conferred by such a provision or the liability of the Service Provider for failure to comply with a guarantee under that Division, to the extent that doing so would render that clause void. </w:t>
      </w:r>
    </w:p>
    <w:p w14:paraId="3DBC6C1A" w14:textId="4ACB654B" w:rsidR="00425963" w:rsidRDefault="00425963" w:rsidP="00226789">
      <w:pPr>
        <w:numPr>
          <w:ilvl w:val="0"/>
          <w:numId w:val="98"/>
        </w:numPr>
        <w:spacing w:before="120" w:after="120"/>
        <w:rPr>
          <w:b/>
        </w:rPr>
      </w:pPr>
      <w:bookmarkStart w:id="131" w:name="_Ref313527159"/>
      <w:bookmarkStart w:id="132" w:name="_Ref313527236"/>
      <w:bookmarkStart w:id="133" w:name="_Ref313527279"/>
      <w:bookmarkStart w:id="134" w:name="_Ref316995830"/>
      <w:r>
        <w:t>Pursuant to section 64A of the Australian Consumer Law this clause</w:t>
      </w:r>
      <w:bookmarkEnd w:id="131"/>
      <w:r>
        <w:t xml:space="preserve"> </w:t>
      </w:r>
      <w:r w:rsidR="00B44B08">
        <w:fldChar w:fldCharType="begin"/>
      </w:r>
      <w:r>
        <w:instrText xml:space="preserve"> REF _Ref316995806 \r \h </w:instrText>
      </w:r>
      <w:r w:rsidR="00B44B08">
        <w:fldChar w:fldCharType="separate"/>
      </w:r>
      <w:r w:rsidR="005F0FA5">
        <w:t>13.8</w:t>
      </w:r>
      <w:r w:rsidR="00B44B08">
        <w:fldChar w:fldCharType="end"/>
      </w:r>
      <w:r w:rsidR="00B44B08">
        <w:fldChar w:fldCharType="begin"/>
      </w:r>
      <w:r>
        <w:instrText xml:space="preserve"> REF _Ref316995830 \r \h </w:instrText>
      </w:r>
      <w:r w:rsidR="00B44B08">
        <w:fldChar w:fldCharType="separate"/>
      </w:r>
      <w:r w:rsidR="005F0FA5">
        <w:t>(c)</w:t>
      </w:r>
      <w:r w:rsidR="00B44B08">
        <w:fldChar w:fldCharType="end"/>
      </w:r>
      <w:r>
        <w:t xml:space="preserve"> and clause </w:t>
      </w:r>
      <w:r w:rsidR="00B44B08">
        <w:fldChar w:fldCharType="begin"/>
      </w:r>
      <w:r>
        <w:instrText xml:space="preserve"> REF _Ref316995806 \r \h </w:instrText>
      </w:r>
      <w:r w:rsidR="00B44B08">
        <w:fldChar w:fldCharType="separate"/>
      </w:r>
      <w:r w:rsidR="005F0FA5">
        <w:t>13.8</w:t>
      </w:r>
      <w:r w:rsidR="00B44B08">
        <w:fldChar w:fldCharType="end"/>
      </w:r>
      <w:r w:rsidR="00F727B0">
        <w:fldChar w:fldCharType="begin"/>
      </w:r>
      <w:r w:rsidR="00F727B0">
        <w:instrText xml:space="preserve"> REF _Ref313527180 \w \h  \* MERGEFORMAT </w:instrText>
      </w:r>
      <w:r w:rsidR="00F727B0">
        <w:fldChar w:fldCharType="separate"/>
      </w:r>
      <w:r w:rsidR="005F0FA5">
        <w:t>(d)</w:t>
      </w:r>
      <w:r w:rsidR="00F727B0">
        <w:fldChar w:fldCharType="end"/>
      </w:r>
      <w:r>
        <w:t xml:space="preserve"> apply in respect of the goods or services supplied under this Agreement which are not of a kind ordinarily acquired for personal, domestic or household use or consumption, but this clause</w:t>
      </w:r>
      <w:bookmarkEnd w:id="132"/>
      <w:r>
        <w:t xml:space="preserve"> </w:t>
      </w:r>
      <w:r w:rsidR="00B44B08">
        <w:fldChar w:fldCharType="begin"/>
      </w:r>
      <w:r>
        <w:instrText xml:space="preserve"> REF _Ref316995806 \r \h </w:instrText>
      </w:r>
      <w:r w:rsidR="00B44B08">
        <w:fldChar w:fldCharType="separate"/>
      </w:r>
      <w:r w:rsidR="005F0FA5">
        <w:t>13.8</w:t>
      </w:r>
      <w:r w:rsidR="00B44B08">
        <w:fldChar w:fldCharType="end"/>
      </w:r>
      <w:r w:rsidR="00F727B0">
        <w:fldChar w:fldCharType="begin"/>
      </w:r>
      <w:r w:rsidR="00F727B0">
        <w:instrText xml:space="preserve"> REF _Ref313527236 \w \h  \* MERGEFORMAT </w:instrText>
      </w:r>
      <w:r w:rsidR="00F727B0">
        <w:fldChar w:fldCharType="separate"/>
      </w:r>
      <w:r w:rsidR="005F0FA5">
        <w:t>(c)</w:t>
      </w:r>
      <w:r w:rsidR="00F727B0">
        <w:fldChar w:fldCharType="end"/>
      </w:r>
      <w:r>
        <w:t xml:space="preserve"> and clause </w:t>
      </w:r>
      <w:r w:rsidR="00B44B08">
        <w:fldChar w:fldCharType="begin"/>
      </w:r>
      <w:r>
        <w:instrText xml:space="preserve"> REF _Ref316995806 \r \h </w:instrText>
      </w:r>
      <w:r w:rsidR="00B44B08">
        <w:fldChar w:fldCharType="separate"/>
      </w:r>
      <w:r w:rsidR="005F0FA5">
        <w:t>13.8</w:t>
      </w:r>
      <w:r w:rsidR="00B44B08">
        <w:fldChar w:fldCharType="end"/>
      </w:r>
      <w:r w:rsidR="00F727B0">
        <w:fldChar w:fldCharType="begin"/>
      </w:r>
      <w:r w:rsidR="00F727B0">
        <w:instrText xml:space="preserve"> REF _Ref313527180 \w \h  \* MERGEFORMAT </w:instrText>
      </w:r>
      <w:r w:rsidR="00F727B0">
        <w:fldChar w:fldCharType="separate"/>
      </w:r>
      <w:r w:rsidR="005F0FA5">
        <w:t>(d)</w:t>
      </w:r>
      <w:r w:rsidR="00F727B0">
        <w:fldChar w:fldCharType="end"/>
      </w:r>
      <w:r>
        <w:t xml:space="preserve"> will not apply if a party establishes that reliance on them would not be fair and reasonable.  This</w:t>
      </w:r>
      <w:bookmarkEnd w:id="133"/>
      <w:r>
        <w:t xml:space="preserve"> clause </w:t>
      </w:r>
      <w:r w:rsidR="00B44B08">
        <w:fldChar w:fldCharType="begin"/>
      </w:r>
      <w:r>
        <w:instrText xml:space="preserve"> REF _Ref316995806 \r \h </w:instrText>
      </w:r>
      <w:r w:rsidR="00B44B08">
        <w:fldChar w:fldCharType="separate"/>
      </w:r>
      <w:r w:rsidR="005F0FA5">
        <w:t>13.8</w:t>
      </w:r>
      <w:r w:rsidR="00B44B08">
        <w:fldChar w:fldCharType="end"/>
      </w:r>
      <w:r w:rsidR="00B44B08">
        <w:fldChar w:fldCharType="begin"/>
      </w:r>
      <w:r>
        <w:instrText xml:space="preserve"> REF _Ref316995830 \r \h </w:instrText>
      </w:r>
      <w:r w:rsidR="00B44B08">
        <w:fldChar w:fldCharType="separate"/>
      </w:r>
      <w:r w:rsidR="005F0FA5">
        <w:t>(c)</w:t>
      </w:r>
      <w:r w:rsidR="00B44B08">
        <w:fldChar w:fldCharType="end"/>
      </w:r>
      <w:r>
        <w:t xml:space="preserve"> and clause </w:t>
      </w:r>
      <w:r w:rsidR="00B44B08">
        <w:fldChar w:fldCharType="begin"/>
      </w:r>
      <w:r>
        <w:instrText xml:space="preserve"> REF _Ref316995806 \r \h </w:instrText>
      </w:r>
      <w:r w:rsidR="00B44B08">
        <w:fldChar w:fldCharType="separate"/>
      </w:r>
      <w:r w:rsidR="005F0FA5">
        <w:t>13.8</w:t>
      </w:r>
      <w:r w:rsidR="00B44B08">
        <w:fldChar w:fldCharType="end"/>
      </w:r>
      <w:r w:rsidR="00F727B0">
        <w:fldChar w:fldCharType="begin"/>
      </w:r>
      <w:r w:rsidR="00F727B0">
        <w:instrText xml:space="preserve"> REF _Ref313527180 \w \h  \* MERGEFORMAT </w:instrText>
      </w:r>
      <w:r w:rsidR="00F727B0">
        <w:fldChar w:fldCharType="separate"/>
      </w:r>
      <w:r w:rsidR="005F0FA5">
        <w:t>(d)</w:t>
      </w:r>
      <w:r w:rsidR="00F727B0">
        <w:fldChar w:fldCharType="end"/>
      </w:r>
      <w:r>
        <w:t xml:space="preserve"> prevail over any inconsistent provisions in this Agreement.</w:t>
      </w:r>
      <w:bookmarkEnd w:id="134"/>
      <w:r>
        <w:t xml:space="preserve"> </w:t>
      </w:r>
    </w:p>
    <w:p w14:paraId="008BFEBC" w14:textId="77777777" w:rsidR="00425963" w:rsidRDefault="00425963" w:rsidP="00226789">
      <w:pPr>
        <w:numPr>
          <w:ilvl w:val="0"/>
          <w:numId w:val="98"/>
        </w:numPr>
        <w:spacing w:before="120" w:after="120"/>
        <w:rPr>
          <w:b/>
        </w:rPr>
      </w:pPr>
      <w:bookmarkStart w:id="135" w:name="_Ref313527180"/>
      <w:r>
        <w:t xml:space="preserve">Liability of the Service Provider for failure to comply with a guarantee under Division 1 of Part 3-2 of the Australian Consumer Law (other than a guarantee under section 51, 52 or </w:t>
      </w:r>
      <w:r w:rsidRPr="000623FA">
        <w:t xml:space="preserve">53) is limited to: </w:t>
      </w:r>
    </w:p>
    <w:p w14:paraId="15B82B3F" w14:textId="77777777" w:rsidR="00425963" w:rsidRDefault="00425963" w:rsidP="00A00DB4">
      <w:pPr>
        <w:pStyle w:val="ListParagraph"/>
        <w:numPr>
          <w:ilvl w:val="1"/>
          <w:numId w:val="49"/>
        </w:numPr>
        <w:spacing w:before="120" w:after="120"/>
        <w:rPr>
          <w:b/>
        </w:rPr>
      </w:pPr>
      <w:r w:rsidRPr="000623FA">
        <w:t xml:space="preserve">in the case of goods, to any one of the following as determined by the Service Provider: </w:t>
      </w:r>
    </w:p>
    <w:p w14:paraId="555FC529" w14:textId="77777777" w:rsidR="00425963" w:rsidRDefault="00425963" w:rsidP="00A00DB4">
      <w:pPr>
        <w:pStyle w:val="Heading5"/>
        <w:keepNext w:val="0"/>
        <w:keepLines w:val="0"/>
        <w:numPr>
          <w:ilvl w:val="0"/>
          <w:numId w:val="99"/>
        </w:numPr>
        <w:tabs>
          <w:tab w:val="clear" w:pos="2700"/>
          <w:tab w:val="num" w:pos="2160"/>
        </w:tabs>
        <w:spacing w:before="120" w:after="120" w:line="240" w:lineRule="auto"/>
        <w:ind w:left="2160"/>
        <w:rPr>
          <w:b/>
          <w:sz w:val="22"/>
          <w:szCs w:val="22"/>
        </w:rPr>
      </w:pPr>
      <w:r w:rsidRPr="00627EA1">
        <w:rPr>
          <w:sz w:val="22"/>
          <w:szCs w:val="22"/>
        </w:rPr>
        <w:t>the replacement of the goods or the supply of equivalent goods;</w:t>
      </w:r>
    </w:p>
    <w:p w14:paraId="561BA0DB" w14:textId="77777777" w:rsidR="00425963" w:rsidRPr="00627EA1" w:rsidRDefault="00425963" w:rsidP="00A00DB4">
      <w:pPr>
        <w:pStyle w:val="Heading5"/>
        <w:keepNext w:val="0"/>
        <w:keepLines w:val="0"/>
        <w:numPr>
          <w:ilvl w:val="0"/>
          <w:numId w:val="99"/>
        </w:numPr>
        <w:tabs>
          <w:tab w:val="clear" w:pos="2700"/>
          <w:tab w:val="num" w:pos="2160"/>
        </w:tabs>
        <w:spacing w:before="120" w:after="120" w:line="240" w:lineRule="auto"/>
        <w:ind w:left="2160"/>
        <w:rPr>
          <w:sz w:val="22"/>
          <w:szCs w:val="22"/>
        </w:rPr>
      </w:pPr>
      <w:r w:rsidRPr="00627EA1">
        <w:rPr>
          <w:sz w:val="22"/>
          <w:szCs w:val="22"/>
        </w:rPr>
        <w:t xml:space="preserve">the repair of the goods; </w:t>
      </w:r>
    </w:p>
    <w:p w14:paraId="7CF6C360" w14:textId="77777777" w:rsidR="00425963" w:rsidRPr="00627EA1" w:rsidRDefault="00425963" w:rsidP="00A00DB4">
      <w:pPr>
        <w:pStyle w:val="Heading5"/>
        <w:keepNext w:val="0"/>
        <w:keepLines w:val="0"/>
        <w:numPr>
          <w:ilvl w:val="0"/>
          <w:numId w:val="99"/>
        </w:numPr>
        <w:tabs>
          <w:tab w:val="clear" w:pos="2700"/>
          <w:tab w:val="num" w:pos="2160"/>
        </w:tabs>
        <w:spacing w:before="120" w:after="120" w:line="240" w:lineRule="auto"/>
        <w:ind w:left="2160"/>
        <w:rPr>
          <w:sz w:val="22"/>
          <w:szCs w:val="22"/>
        </w:rPr>
      </w:pPr>
      <w:r w:rsidRPr="00627EA1">
        <w:rPr>
          <w:sz w:val="22"/>
          <w:szCs w:val="22"/>
        </w:rPr>
        <w:t xml:space="preserve">the payment of the cost of replacing the goods or of acquiring equivalent goods; </w:t>
      </w:r>
    </w:p>
    <w:p w14:paraId="21B24791" w14:textId="77777777" w:rsidR="00425963" w:rsidRPr="00627EA1" w:rsidRDefault="00425963" w:rsidP="00A00DB4">
      <w:pPr>
        <w:pStyle w:val="Heading5"/>
        <w:keepNext w:val="0"/>
        <w:keepLines w:val="0"/>
        <w:numPr>
          <w:ilvl w:val="0"/>
          <w:numId w:val="99"/>
        </w:numPr>
        <w:tabs>
          <w:tab w:val="clear" w:pos="2700"/>
          <w:tab w:val="num" w:pos="2160"/>
        </w:tabs>
        <w:spacing w:before="120" w:after="120" w:line="240" w:lineRule="auto"/>
        <w:ind w:left="2160"/>
        <w:rPr>
          <w:sz w:val="22"/>
          <w:szCs w:val="22"/>
        </w:rPr>
      </w:pPr>
      <w:r w:rsidRPr="00627EA1">
        <w:rPr>
          <w:sz w:val="22"/>
          <w:szCs w:val="22"/>
        </w:rPr>
        <w:t>the payment of the cost of having the goods repaired;</w:t>
      </w:r>
    </w:p>
    <w:p w14:paraId="4F704BBC" w14:textId="77777777" w:rsidR="00425963" w:rsidRDefault="00425963" w:rsidP="00A00DB4">
      <w:pPr>
        <w:pStyle w:val="ListParagraph"/>
        <w:numPr>
          <w:ilvl w:val="1"/>
          <w:numId w:val="49"/>
        </w:numPr>
        <w:spacing w:before="120" w:after="120"/>
        <w:rPr>
          <w:b/>
        </w:rPr>
      </w:pPr>
      <w:r w:rsidRPr="000623FA">
        <w:t xml:space="preserve">in the case of services, to any one of the following as determined by the Service Provider: </w:t>
      </w:r>
    </w:p>
    <w:p w14:paraId="22163EC5" w14:textId="77777777" w:rsidR="00425963" w:rsidRPr="00627EA1" w:rsidRDefault="00425963" w:rsidP="00A00DB4">
      <w:pPr>
        <w:pStyle w:val="Heading5"/>
        <w:keepNext w:val="0"/>
        <w:keepLines w:val="0"/>
        <w:numPr>
          <w:ilvl w:val="0"/>
          <w:numId w:val="100"/>
        </w:numPr>
        <w:tabs>
          <w:tab w:val="clear" w:pos="2700"/>
          <w:tab w:val="num" w:pos="2160"/>
        </w:tabs>
        <w:spacing w:before="120" w:after="120" w:line="240" w:lineRule="auto"/>
        <w:ind w:left="2160"/>
        <w:rPr>
          <w:b/>
          <w:sz w:val="22"/>
          <w:szCs w:val="22"/>
        </w:rPr>
      </w:pPr>
      <w:r w:rsidRPr="00627EA1">
        <w:rPr>
          <w:sz w:val="22"/>
          <w:szCs w:val="22"/>
        </w:rPr>
        <w:t xml:space="preserve">the supplying of the services again; </w:t>
      </w:r>
    </w:p>
    <w:p w14:paraId="4A72CC61" w14:textId="77777777" w:rsidR="00425963" w:rsidRPr="00627EA1" w:rsidRDefault="00425963" w:rsidP="00A00DB4">
      <w:pPr>
        <w:pStyle w:val="Heading5"/>
        <w:keepNext w:val="0"/>
        <w:keepLines w:val="0"/>
        <w:numPr>
          <w:ilvl w:val="0"/>
          <w:numId w:val="100"/>
        </w:numPr>
        <w:tabs>
          <w:tab w:val="clear" w:pos="2700"/>
          <w:tab w:val="num" w:pos="2160"/>
        </w:tabs>
        <w:spacing w:before="120" w:after="120" w:line="240" w:lineRule="auto"/>
        <w:ind w:left="2160"/>
        <w:rPr>
          <w:sz w:val="22"/>
          <w:szCs w:val="22"/>
        </w:rPr>
      </w:pPr>
      <w:r w:rsidRPr="00627EA1">
        <w:rPr>
          <w:sz w:val="22"/>
          <w:szCs w:val="22"/>
        </w:rPr>
        <w:t>the payment of the cost of having the services supplied again.</w:t>
      </w:r>
    </w:p>
    <w:p w14:paraId="311783A6" w14:textId="77777777" w:rsidR="00425963" w:rsidRDefault="00425963" w:rsidP="00226789">
      <w:pPr>
        <w:pStyle w:val="Heading2"/>
        <w:numPr>
          <w:ilvl w:val="1"/>
          <w:numId w:val="4"/>
        </w:numPr>
        <w:spacing w:before="120" w:after="120"/>
      </w:pPr>
      <w:bookmarkStart w:id="136" w:name="_Toc469526463"/>
      <w:bookmarkEnd w:id="135"/>
      <w:r>
        <w:t>Third Party Claims and Demands</w:t>
      </w:r>
      <w:bookmarkEnd w:id="136"/>
    </w:p>
    <w:p w14:paraId="6E224C0C" w14:textId="77777777" w:rsidR="00425963" w:rsidRDefault="00425963" w:rsidP="00226789">
      <w:pPr>
        <w:numPr>
          <w:ilvl w:val="0"/>
          <w:numId w:val="56"/>
        </w:numPr>
        <w:spacing w:before="120" w:after="120"/>
      </w:pPr>
      <w:r>
        <w:t xml:space="preserve">A party (the </w:t>
      </w:r>
      <w:r>
        <w:rPr>
          <w:b/>
          <w:bCs/>
        </w:rPr>
        <w:t>Indemnified Party</w:t>
      </w:r>
      <w:r>
        <w:t>) must:</w:t>
      </w:r>
    </w:p>
    <w:p w14:paraId="34CC52E9" w14:textId="77777777" w:rsidR="00425963" w:rsidRDefault="00425963" w:rsidP="00226789">
      <w:pPr>
        <w:numPr>
          <w:ilvl w:val="0"/>
          <w:numId w:val="86"/>
        </w:numPr>
        <w:spacing w:before="120" w:after="120"/>
      </w:pPr>
      <w:r>
        <w:t xml:space="preserve">notify the other party (the </w:t>
      </w:r>
      <w:r>
        <w:rPr>
          <w:b/>
          <w:bCs/>
        </w:rPr>
        <w:t>Responsible Party</w:t>
      </w:r>
      <w:r>
        <w:t>) of any third party Claim, for which it may be indemnified by the Responsible Party under this clause 13;</w:t>
      </w:r>
    </w:p>
    <w:p w14:paraId="1D957383" w14:textId="77777777" w:rsidR="00425963" w:rsidRDefault="00425963" w:rsidP="00226789">
      <w:pPr>
        <w:numPr>
          <w:ilvl w:val="0"/>
          <w:numId w:val="86"/>
        </w:numPr>
        <w:spacing w:before="120" w:after="120"/>
      </w:pPr>
      <w:r>
        <w:t>permit the Responsible Party (entirely at the Responsible Party’s expense) to defend or settle that third party Claim as the Responsible Party sees fit, or where the Responsible Party does not elect to defend or settle that third party Claim, to have a watching brief and be kept fully informed by the Indemnified Party of the progress of that third party Claim; and</w:t>
      </w:r>
    </w:p>
    <w:p w14:paraId="097D2B48" w14:textId="77777777" w:rsidR="00425963" w:rsidRDefault="00425963" w:rsidP="00226789">
      <w:pPr>
        <w:numPr>
          <w:ilvl w:val="0"/>
          <w:numId w:val="86"/>
        </w:numPr>
        <w:spacing w:before="120" w:after="120"/>
      </w:pPr>
      <w:r>
        <w:t>provide the Responsible Party (at the Responsible Party’s expense) with such assistance in respect of the third party Claim as the Responsible Party may reasonably request.</w:t>
      </w:r>
    </w:p>
    <w:p w14:paraId="21F20F99" w14:textId="77777777" w:rsidR="00425963" w:rsidRDefault="00425963" w:rsidP="00226789">
      <w:pPr>
        <w:numPr>
          <w:ilvl w:val="0"/>
          <w:numId w:val="56"/>
        </w:numPr>
        <w:spacing w:before="120" w:after="120"/>
      </w:pPr>
      <w:r>
        <w:t>If the Responsible Party elects to take over conduct of a third party Claim as contemplated in clause 13.9(a) the Responsible Party must:</w:t>
      </w:r>
    </w:p>
    <w:p w14:paraId="5E4D1B06" w14:textId="77777777" w:rsidR="00425963" w:rsidRDefault="00425963" w:rsidP="00226789">
      <w:pPr>
        <w:numPr>
          <w:ilvl w:val="1"/>
          <w:numId w:val="56"/>
        </w:numPr>
        <w:spacing w:before="120" w:after="120"/>
      </w:pPr>
      <w:r>
        <w:t>consult with and where reasonably possible, take account of the views of the Indemnified Party in relation to the progress of the third party Claim; and</w:t>
      </w:r>
    </w:p>
    <w:p w14:paraId="4F12A918" w14:textId="77777777" w:rsidR="00425963" w:rsidRDefault="00425963" w:rsidP="00226789">
      <w:pPr>
        <w:numPr>
          <w:ilvl w:val="1"/>
          <w:numId w:val="56"/>
        </w:numPr>
        <w:spacing w:before="120" w:after="120"/>
      </w:pPr>
      <w:r>
        <w:t>if it becomes aware that the Indemnified Party may have some liability in respect of that third party Claim for which the Indemnified Party will not be indemnified under this clause 13, notify the Indemnified Party of that fact, consult with and keep the Indemnified Party informed in respect of the progress of that third party Claim and comply with the provisions of clause 13.9 as if references in that clause to the Indemnified Party were to the Responsible Party, and vice versa.</w:t>
      </w:r>
    </w:p>
    <w:p w14:paraId="19EDD77C" w14:textId="77777777" w:rsidR="00425963" w:rsidRDefault="00425963" w:rsidP="00226789">
      <w:pPr>
        <w:numPr>
          <w:ilvl w:val="0"/>
          <w:numId w:val="56"/>
        </w:numPr>
        <w:spacing w:before="120" w:after="120"/>
      </w:pPr>
      <w:r>
        <w:t>If the Responsible Party elects not to take over the conduct of a third party Claim as contemplated in clause 13.9(a), the Responsible Party must indemnify the Indemnified Party against all costs (including reasonable legal costs) incurred by the Indemnified Party in defending the third party Claim, to the extent that those costs are not recovered from any other person.</w:t>
      </w:r>
    </w:p>
    <w:p w14:paraId="54707AC0" w14:textId="77777777" w:rsidR="00425963" w:rsidRDefault="00425963" w:rsidP="00226789">
      <w:pPr>
        <w:pStyle w:val="Heading2"/>
        <w:numPr>
          <w:ilvl w:val="1"/>
          <w:numId w:val="4"/>
        </w:numPr>
        <w:spacing w:before="120" w:after="120"/>
      </w:pPr>
      <w:bookmarkStart w:id="137" w:name="_Toc469526464"/>
      <w:r>
        <w:t>No Admissions</w:t>
      </w:r>
      <w:bookmarkEnd w:id="137"/>
    </w:p>
    <w:p w14:paraId="7A21F542" w14:textId="77777777" w:rsidR="00425963" w:rsidRDefault="00425963" w:rsidP="00226789">
      <w:pPr>
        <w:spacing w:before="120" w:after="120"/>
      </w:pPr>
      <w:r>
        <w:t>Except where required by law to do so, the Indemnified Party must not, in relation to any Claim of the type referred to in clause 13:</w:t>
      </w:r>
    </w:p>
    <w:p w14:paraId="03CAD932" w14:textId="77777777" w:rsidR="00425963" w:rsidRDefault="00425963" w:rsidP="00226789">
      <w:pPr>
        <w:numPr>
          <w:ilvl w:val="0"/>
          <w:numId w:val="57"/>
        </w:numPr>
        <w:spacing w:before="120" w:after="120"/>
      </w:pPr>
      <w:r>
        <w:t>make any admission or representation prejudicial to the Responsible Party;</w:t>
      </w:r>
    </w:p>
    <w:p w14:paraId="17FAFC27" w14:textId="77777777" w:rsidR="00425963" w:rsidRDefault="00425963" w:rsidP="00226789">
      <w:pPr>
        <w:numPr>
          <w:ilvl w:val="0"/>
          <w:numId w:val="57"/>
        </w:numPr>
        <w:spacing w:before="120" w:after="120"/>
      </w:pPr>
      <w:r>
        <w:t>agree to any compromise or settlement; and</w:t>
      </w:r>
    </w:p>
    <w:p w14:paraId="12A8255C" w14:textId="77777777" w:rsidR="00425963" w:rsidRDefault="00425963" w:rsidP="00226789">
      <w:pPr>
        <w:numPr>
          <w:ilvl w:val="0"/>
          <w:numId w:val="57"/>
        </w:numPr>
        <w:spacing w:before="120" w:after="120"/>
      </w:pPr>
      <w:r>
        <w:t>do anything else that may be prejudicial to the Responsible Party,</w:t>
      </w:r>
    </w:p>
    <w:p w14:paraId="57ADEEF2" w14:textId="77777777" w:rsidR="00425963" w:rsidRDefault="00425963" w:rsidP="00226789">
      <w:pPr>
        <w:spacing w:before="120" w:after="120"/>
      </w:pPr>
      <w:r>
        <w:t>without the Responsible Party’s written consent.</w:t>
      </w:r>
    </w:p>
    <w:p w14:paraId="46B4A06A" w14:textId="77777777" w:rsidR="00425963" w:rsidRDefault="00425963" w:rsidP="00226789">
      <w:pPr>
        <w:pStyle w:val="Heading1"/>
        <w:numPr>
          <w:ilvl w:val="0"/>
          <w:numId w:val="4"/>
        </w:numPr>
        <w:tabs>
          <w:tab w:val="clear" w:pos="360"/>
        </w:tabs>
        <w:spacing w:before="120"/>
        <w:ind w:left="567" w:hanging="567"/>
      </w:pPr>
      <w:bookmarkStart w:id="138" w:name="_Toc469526465"/>
      <w:r>
        <w:t>Dispute Resolution</w:t>
      </w:r>
      <w:bookmarkEnd w:id="138"/>
    </w:p>
    <w:p w14:paraId="1A7AEEEF" w14:textId="77777777" w:rsidR="00425963" w:rsidRDefault="00425963" w:rsidP="00226789">
      <w:pPr>
        <w:pStyle w:val="Heading2"/>
        <w:numPr>
          <w:ilvl w:val="1"/>
          <w:numId w:val="4"/>
        </w:numPr>
        <w:spacing w:before="120" w:after="120"/>
      </w:pPr>
      <w:bookmarkStart w:id="139" w:name="_Toc469526466"/>
      <w:r>
        <w:t>Disputes</w:t>
      </w:r>
      <w:bookmarkEnd w:id="139"/>
    </w:p>
    <w:p w14:paraId="792CF3EE" w14:textId="77777777" w:rsidR="00425963" w:rsidRDefault="00425963" w:rsidP="00226789">
      <w:pPr>
        <w:numPr>
          <w:ilvl w:val="0"/>
          <w:numId w:val="58"/>
        </w:numPr>
        <w:spacing w:before="120" w:after="120"/>
      </w:pPr>
      <w:r>
        <w:t>To the extent that the provisions of a dispute resolution scheme approved by the Regulator under clause 10 of the Distribution System Code apply to a dispute under this Agreement or the provisions of any other relevant Regulatory Instrument apply to resolution of a dispute under this Agreement, the parties agree to apply those provisions to that dispute.</w:t>
      </w:r>
    </w:p>
    <w:p w14:paraId="4C96D8A3" w14:textId="77777777" w:rsidR="00425963" w:rsidRDefault="00425963" w:rsidP="00226789">
      <w:pPr>
        <w:numPr>
          <w:ilvl w:val="0"/>
          <w:numId w:val="58"/>
        </w:numPr>
        <w:spacing w:before="120" w:after="120"/>
      </w:pPr>
      <w:r>
        <w:t>Subject to clause 7.7 and clause 14.1(a), any dispute or difference arising between the parties out of or in connection with this Agreement must be resolved in accordance with this clause 14.</w:t>
      </w:r>
    </w:p>
    <w:p w14:paraId="5201C3B3" w14:textId="77777777" w:rsidR="00425963" w:rsidRDefault="00425963" w:rsidP="00226789">
      <w:pPr>
        <w:pStyle w:val="Heading2"/>
        <w:numPr>
          <w:ilvl w:val="1"/>
          <w:numId w:val="4"/>
        </w:numPr>
        <w:spacing w:before="120" w:after="120"/>
      </w:pPr>
      <w:bookmarkStart w:id="140" w:name="_Toc469526467"/>
      <w:r>
        <w:t>Notice of Dispute</w:t>
      </w:r>
      <w:bookmarkEnd w:id="140"/>
    </w:p>
    <w:p w14:paraId="28BD85BE" w14:textId="77777777" w:rsidR="00425963" w:rsidRDefault="00425963" w:rsidP="00226789">
      <w:pPr>
        <w:spacing w:before="120" w:after="120"/>
      </w:pPr>
      <w:r>
        <w:t>Should any dispute or difference arise between the parties out of or in connection with this Agreement, either party may give written notice of the dispute or difference to the other party. The notice shall state that it is a notice under this clause 14 and shall identify the dispute concerned and the clauses of this Agreement relevant to the dispute.</w:t>
      </w:r>
    </w:p>
    <w:p w14:paraId="09C08A17" w14:textId="77777777" w:rsidR="00425963" w:rsidRDefault="00425963" w:rsidP="00226789">
      <w:pPr>
        <w:pStyle w:val="Heading2"/>
        <w:numPr>
          <w:ilvl w:val="1"/>
          <w:numId w:val="4"/>
        </w:numPr>
        <w:spacing w:before="120" w:after="120"/>
      </w:pPr>
      <w:bookmarkStart w:id="141" w:name="_Toc469526468"/>
      <w:r>
        <w:t>Referral to Chief Executive Officers or nominees</w:t>
      </w:r>
      <w:bookmarkEnd w:id="141"/>
    </w:p>
    <w:p w14:paraId="3A7E5372" w14:textId="77777777" w:rsidR="00425963" w:rsidRDefault="00425963" w:rsidP="00226789">
      <w:pPr>
        <w:spacing w:before="120" w:after="120"/>
      </w:pPr>
      <w:r>
        <w:t>If the parties fail to resolve a dispute or difference within 10 Business Days of a notice of dispute being given under clause 14.2, the dispute or difference must be referred for resolution to the respective chief executive officers (or the chief executive officer’s nominee) of the parties whose decision shall be binding. Subject to clause 14.6, the parties waive their rights to commence court proceedings for resolution of the dispute prior to referral of the issue to the chief executive officers (or their nominees) under this clause. If the matter is not resolved within 5 Business Days of such referral either party may then take further action in accordance with clause 14.4 or clause 14.5.</w:t>
      </w:r>
    </w:p>
    <w:p w14:paraId="1B541402" w14:textId="77777777" w:rsidR="00425963" w:rsidRDefault="00425963" w:rsidP="00226789">
      <w:pPr>
        <w:pStyle w:val="Heading2"/>
        <w:numPr>
          <w:ilvl w:val="1"/>
          <w:numId w:val="4"/>
        </w:numPr>
        <w:spacing w:before="120" w:after="120"/>
      </w:pPr>
      <w:bookmarkStart w:id="142" w:name="_Toc469526469"/>
      <w:r>
        <w:t>Mediation</w:t>
      </w:r>
      <w:bookmarkEnd w:id="142"/>
    </w:p>
    <w:p w14:paraId="0390512B" w14:textId="77777777" w:rsidR="00425963" w:rsidRDefault="00425963" w:rsidP="00226789">
      <w:pPr>
        <w:numPr>
          <w:ilvl w:val="0"/>
          <w:numId w:val="59"/>
        </w:numPr>
        <w:spacing w:before="120" w:after="120"/>
      </w:pPr>
      <w:r>
        <w:t>The parties must comply with clauses 14.2 and 14.3 as a pre-condition to submitting a dispute to mediation in accordance with this clause 14.4.</w:t>
      </w:r>
    </w:p>
    <w:p w14:paraId="52869A30" w14:textId="77777777" w:rsidR="00425963" w:rsidRDefault="00425963" w:rsidP="00226789">
      <w:pPr>
        <w:numPr>
          <w:ilvl w:val="0"/>
          <w:numId w:val="59"/>
        </w:numPr>
        <w:spacing w:before="120" w:after="120"/>
      </w:pPr>
      <w:r>
        <w:t>If a dispute is not resolved by the chief executive officers (or nominees, as applicable) of the parties as contemplated in clause 14.3 within 5 Business Days of it being referred to those persons, either party may submit the dispute to mediation in accordance with and subject to the Institute of Arbitrators and Meditators Australia Mediation and Conciliation Rules by giving notice in writing to the other party, that the dispute remains unresolved and will be submitted to mediation.</w:t>
      </w:r>
    </w:p>
    <w:p w14:paraId="10D60CCA" w14:textId="77777777" w:rsidR="00425963" w:rsidRDefault="00425963" w:rsidP="00226789">
      <w:pPr>
        <w:numPr>
          <w:ilvl w:val="0"/>
          <w:numId w:val="59"/>
        </w:numPr>
        <w:spacing w:before="120" w:after="120"/>
      </w:pPr>
      <w:r>
        <w:t>The Service Provider and the User will bear their own costs in respect of the mediation.</w:t>
      </w:r>
    </w:p>
    <w:p w14:paraId="7EB563B1" w14:textId="77777777" w:rsidR="00425963" w:rsidRDefault="00425963" w:rsidP="00226789">
      <w:pPr>
        <w:numPr>
          <w:ilvl w:val="0"/>
          <w:numId w:val="59"/>
        </w:numPr>
        <w:spacing w:before="120" w:after="120"/>
      </w:pPr>
      <w:r>
        <w:t>If a dispute has been submitted to mediation in accordance with this clause 14.4, subject to clause 14.6, the parties waive their rights to commence court or arbitration proceedings for resolution of the dispute until completion of the mediation.</w:t>
      </w:r>
    </w:p>
    <w:p w14:paraId="0FBE73FE" w14:textId="77777777" w:rsidR="00425963" w:rsidRDefault="00425963" w:rsidP="00226789">
      <w:pPr>
        <w:numPr>
          <w:ilvl w:val="0"/>
          <w:numId w:val="59"/>
        </w:numPr>
        <w:spacing w:before="120" w:after="120"/>
      </w:pPr>
      <w:r>
        <w:t>Once a party submits a dispute to mediation, the other party must participate in the mediation.</w:t>
      </w:r>
    </w:p>
    <w:p w14:paraId="18747FF6" w14:textId="77777777" w:rsidR="00425963" w:rsidRDefault="00425963" w:rsidP="00226789">
      <w:pPr>
        <w:pStyle w:val="Heading2"/>
        <w:numPr>
          <w:ilvl w:val="1"/>
          <w:numId w:val="4"/>
        </w:numPr>
        <w:spacing w:before="120" w:after="120"/>
      </w:pPr>
      <w:bookmarkStart w:id="143" w:name="_Toc469526470"/>
      <w:r>
        <w:t>Arbitration</w:t>
      </w:r>
      <w:bookmarkEnd w:id="143"/>
    </w:p>
    <w:p w14:paraId="485DCC0B" w14:textId="77777777" w:rsidR="00425963" w:rsidRDefault="00425963" w:rsidP="00226789">
      <w:pPr>
        <w:numPr>
          <w:ilvl w:val="0"/>
          <w:numId w:val="60"/>
        </w:numPr>
        <w:spacing w:before="120" w:after="120"/>
      </w:pPr>
      <w:r>
        <w:t>The parties must comply with clauses 14.2 and 14.3 as a pre-condition to submitting a dispute to arbitration in accordance with this clause 14.5.</w:t>
      </w:r>
    </w:p>
    <w:p w14:paraId="5169AD5E" w14:textId="77777777" w:rsidR="00425963" w:rsidRDefault="00425963" w:rsidP="00226789">
      <w:pPr>
        <w:numPr>
          <w:ilvl w:val="0"/>
          <w:numId w:val="60"/>
        </w:numPr>
        <w:spacing w:before="120" w:after="120"/>
      </w:pPr>
      <w:r>
        <w:t xml:space="preserve">Subject to clause 2.6, if a dispute is not resolved by the chief executive officers (or their nominees, as applicable) of the parties as contemplated in clause 14.3, or if a dispute is not resolved in mediation pursuant to clause 14.4, either party may submit the dispute to arbitration in accordance with and subject to the Institute of Arbitrators and Mediators Australia Rules for the Conduct of Commercial Arbitrations (Victorian Chapter) (the </w:t>
      </w:r>
      <w:r>
        <w:rPr>
          <w:b/>
          <w:bCs/>
        </w:rPr>
        <w:t>Rules</w:t>
      </w:r>
      <w:r>
        <w:t>) by giving notice in writing to the other party, in accordance with the Rules, that the dispute remains unresolved and will be submitted to arbitration.</w:t>
      </w:r>
    </w:p>
    <w:p w14:paraId="5E2CD426" w14:textId="77777777" w:rsidR="00425963" w:rsidRDefault="00425963" w:rsidP="00226789">
      <w:pPr>
        <w:numPr>
          <w:ilvl w:val="0"/>
          <w:numId w:val="60"/>
        </w:numPr>
        <w:spacing w:before="120" w:after="120"/>
      </w:pPr>
      <w:r>
        <w:t>The Service Provider and the User will bear their own costs in respect of the arbitration.</w:t>
      </w:r>
    </w:p>
    <w:p w14:paraId="78D3B04F" w14:textId="77777777" w:rsidR="00425963" w:rsidRDefault="00425963" w:rsidP="00226789">
      <w:pPr>
        <w:numPr>
          <w:ilvl w:val="0"/>
          <w:numId w:val="60"/>
        </w:numPr>
        <w:spacing w:before="120" w:after="120"/>
      </w:pPr>
      <w:r>
        <w:t>Subject to clause 14.5(e), without limiting the generality of clause 17:</w:t>
      </w:r>
    </w:p>
    <w:p w14:paraId="6C1FC63A" w14:textId="77777777" w:rsidR="00425963" w:rsidRDefault="00425963" w:rsidP="00226789">
      <w:pPr>
        <w:numPr>
          <w:ilvl w:val="1"/>
          <w:numId w:val="56"/>
        </w:numPr>
        <w:spacing w:before="120" w:after="120"/>
      </w:pPr>
      <w:r>
        <w:t>any proceedings conducted under clause 14.5(b) will be private and confidential as between the parties;</w:t>
      </w:r>
    </w:p>
    <w:p w14:paraId="1A047EE8" w14:textId="77777777" w:rsidR="00425963" w:rsidRDefault="00425963" w:rsidP="00226789">
      <w:pPr>
        <w:numPr>
          <w:ilvl w:val="1"/>
          <w:numId w:val="56"/>
        </w:numPr>
        <w:spacing w:before="120" w:after="120"/>
      </w:pPr>
      <w:r>
        <w:t>no party may cause or permit any part of proceedings or correspondence under clause 14.5(b) to be published in the press or other media; and</w:t>
      </w:r>
    </w:p>
    <w:p w14:paraId="39854A0C" w14:textId="77777777" w:rsidR="00425963" w:rsidRDefault="00425963" w:rsidP="00226789">
      <w:pPr>
        <w:numPr>
          <w:ilvl w:val="1"/>
          <w:numId w:val="56"/>
        </w:numPr>
        <w:spacing w:before="120" w:after="120"/>
      </w:pPr>
      <w:r>
        <w:t>all such proceedings and correspondence, the documentation and information relevant to such proceedings and correspondence, and the reasons for any award or other determination made under clause 14.5(b), must be kept confidential by the parties and may not be disclosed other than to the extent permitted under clause 17.</w:t>
      </w:r>
    </w:p>
    <w:p w14:paraId="497677F0" w14:textId="77777777" w:rsidR="00425963" w:rsidRDefault="00425963" w:rsidP="00226789">
      <w:pPr>
        <w:numPr>
          <w:ilvl w:val="0"/>
          <w:numId w:val="60"/>
        </w:numPr>
        <w:spacing w:before="120" w:after="120"/>
      </w:pPr>
      <w:r>
        <w:t>Nothing in clause 14.5(d) applies to or in relation to or restricts in any way:</w:t>
      </w:r>
    </w:p>
    <w:p w14:paraId="60E41A43" w14:textId="77777777" w:rsidR="00425963" w:rsidRDefault="00425963" w:rsidP="00226789">
      <w:pPr>
        <w:numPr>
          <w:ilvl w:val="1"/>
          <w:numId w:val="60"/>
        </w:numPr>
        <w:spacing w:before="120" w:after="120"/>
      </w:pPr>
      <w:r>
        <w:t>disclosure of information to an arbitrator or umpire in accordance with clause 14.5(b); or</w:t>
      </w:r>
    </w:p>
    <w:p w14:paraId="29D061A5" w14:textId="77777777" w:rsidR="00425963" w:rsidRDefault="00425963" w:rsidP="00226789">
      <w:pPr>
        <w:numPr>
          <w:ilvl w:val="1"/>
          <w:numId w:val="60"/>
        </w:numPr>
        <w:spacing w:before="120" w:after="120"/>
      </w:pPr>
      <w:r>
        <w:t>disclosure of the proceedings or correspondence or the reasons for the award or other determination in the course of legal proceedings relating to the arbitration, award or other determination made under clause 14.5(b), or in the course of any other judicial, arbitral or administrative proceedings between the parties.</w:t>
      </w:r>
    </w:p>
    <w:p w14:paraId="3A3EC099" w14:textId="77777777" w:rsidR="00425963" w:rsidRDefault="00425963" w:rsidP="00226789">
      <w:pPr>
        <w:numPr>
          <w:ilvl w:val="0"/>
          <w:numId w:val="60"/>
        </w:numPr>
        <w:spacing w:before="120" w:after="120"/>
      </w:pPr>
      <w:r>
        <w:t>Once a party submits a dispute to arbitration, the other party must participate in the arbitration.</w:t>
      </w:r>
    </w:p>
    <w:p w14:paraId="146F7644" w14:textId="77777777" w:rsidR="00425963" w:rsidRDefault="00425963" w:rsidP="00226789">
      <w:pPr>
        <w:pStyle w:val="Heading2"/>
        <w:numPr>
          <w:ilvl w:val="1"/>
          <w:numId w:val="4"/>
        </w:numPr>
        <w:spacing w:before="120" w:after="120"/>
      </w:pPr>
      <w:bookmarkStart w:id="144" w:name="_Toc469526471"/>
      <w:r>
        <w:t>Summary or Urgent Relief</w:t>
      </w:r>
      <w:bookmarkEnd w:id="144"/>
    </w:p>
    <w:p w14:paraId="1318C986" w14:textId="77777777" w:rsidR="00425963" w:rsidRDefault="00425963" w:rsidP="00226789">
      <w:pPr>
        <w:numPr>
          <w:ilvl w:val="0"/>
          <w:numId w:val="61"/>
        </w:numPr>
        <w:spacing w:before="120" w:after="120"/>
      </w:pPr>
      <w:r>
        <w:t>Nothing in clause 14 shall prejudice the right of a party to seek urgent injunctive or declaratory relief in a court in respect of any matter arising under this Agreement.</w:t>
      </w:r>
    </w:p>
    <w:p w14:paraId="38F7E3B6" w14:textId="77777777" w:rsidR="00425963" w:rsidRDefault="00425963" w:rsidP="00226789">
      <w:pPr>
        <w:pStyle w:val="Heading2"/>
        <w:numPr>
          <w:ilvl w:val="1"/>
          <w:numId w:val="4"/>
        </w:numPr>
        <w:spacing w:before="120" w:after="120"/>
      </w:pPr>
      <w:bookmarkStart w:id="145" w:name="_Toc469526472"/>
      <w:r>
        <w:t>Customer Disputes</w:t>
      </w:r>
      <w:bookmarkEnd w:id="145"/>
    </w:p>
    <w:p w14:paraId="18E78247" w14:textId="77777777" w:rsidR="00425963" w:rsidRDefault="00425963" w:rsidP="00226789">
      <w:pPr>
        <w:numPr>
          <w:ilvl w:val="0"/>
          <w:numId w:val="62"/>
        </w:numPr>
        <w:spacing w:before="120" w:after="120"/>
      </w:pPr>
      <w:r>
        <w:t xml:space="preserve">If any Customer brings any legal proceedings in any court against any party to this Agreement (the </w:t>
      </w:r>
      <w:r>
        <w:rPr>
          <w:b/>
          <w:bCs/>
        </w:rPr>
        <w:t>Defendant Party</w:t>
      </w:r>
      <w:r>
        <w:t>) and the Defendant Party wishes to make a third party claim (as defined in clause 14.7(b)) against the other party to this Agreement, then the parties agree that the third party claim can be dealt with in the legal proceedings brought by the Customer rather than being dealt with under this clause 14.</w:t>
      </w:r>
    </w:p>
    <w:p w14:paraId="047DAA60" w14:textId="77777777" w:rsidR="00425963" w:rsidRDefault="00425963" w:rsidP="00226789">
      <w:pPr>
        <w:numPr>
          <w:ilvl w:val="0"/>
          <w:numId w:val="62"/>
        </w:numPr>
        <w:spacing w:before="120" w:after="120"/>
      </w:pPr>
      <w:r>
        <w:t xml:space="preserve">For the purposes of clause 14.7(a), </w:t>
      </w:r>
      <w:r>
        <w:rPr>
          <w:b/>
          <w:bCs/>
        </w:rPr>
        <w:t>third party claim</w:t>
      </w:r>
      <w:r>
        <w:t xml:space="preserve"> shall mean:</w:t>
      </w:r>
    </w:p>
    <w:p w14:paraId="63FDCA6A" w14:textId="77777777" w:rsidR="00425963" w:rsidRDefault="00425963" w:rsidP="00226789">
      <w:pPr>
        <w:numPr>
          <w:ilvl w:val="1"/>
          <w:numId w:val="60"/>
        </w:numPr>
        <w:spacing w:before="120" w:after="120"/>
      </w:pPr>
      <w:r>
        <w:t>any claim by a Defendant Party against the other party (whether or not already a party to the legal proceedings) for any contribution or indemnity; or</w:t>
      </w:r>
    </w:p>
    <w:p w14:paraId="1A4B1E6D" w14:textId="77777777" w:rsidR="00425963" w:rsidRDefault="00425963" w:rsidP="00226789">
      <w:pPr>
        <w:numPr>
          <w:ilvl w:val="1"/>
          <w:numId w:val="60"/>
        </w:numPr>
        <w:spacing w:before="120" w:after="120"/>
      </w:pPr>
      <w:r>
        <w:t>any claim by a Defendant Party against the other party for any relief or remedy relating to or connected with the subject matter of the legal proceedings and substantially the same as some relief or remedy claimed by the Customer; or</w:t>
      </w:r>
    </w:p>
    <w:p w14:paraId="4EDAEDE0" w14:textId="77777777" w:rsidR="00425963" w:rsidRDefault="00425963" w:rsidP="00226789">
      <w:pPr>
        <w:numPr>
          <w:ilvl w:val="1"/>
          <w:numId w:val="60"/>
        </w:numPr>
        <w:spacing w:before="120" w:after="120"/>
      </w:pPr>
      <w:r>
        <w:t>any requirement by a Defendant Party that any question or issue relating to or connected with the subject matter of the legal proceedings should be determined not only as between the Customer and the Defendant Party but also as between either or both of them and the other party (whether or not already a party to the legal proceedings).</w:t>
      </w:r>
    </w:p>
    <w:p w14:paraId="3FE47FA5" w14:textId="77777777" w:rsidR="00425963" w:rsidRDefault="00425963" w:rsidP="00226789">
      <w:pPr>
        <w:pStyle w:val="Heading2"/>
        <w:numPr>
          <w:ilvl w:val="1"/>
          <w:numId w:val="4"/>
        </w:numPr>
        <w:spacing w:before="120" w:after="120"/>
      </w:pPr>
      <w:bookmarkStart w:id="146" w:name="_Toc469526473"/>
      <w:r>
        <w:t>Obligations Continuing</w:t>
      </w:r>
      <w:bookmarkEnd w:id="146"/>
    </w:p>
    <w:p w14:paraId="3C01AB8B" w14:textId="77777777" w:rsidR="00425963" w:rsidRDefault="00425963" w:rsidP="00226789">
      <w:pPr>
        <w:spacing w:before="120" w:after="120"/>
      </w:pPr>
      <w:r>
        <w:t xml:space="preserve">Notwithstanding a reference of a dispute to the dispute resolution procedure in this clause 14: </w:t>
      </w:r>
    </w:p>
    <w:p w14:paraId="271EBBBB" w14:textId="77777777" w:rsidR="00425963" w:rsidRDefault="00425963" w:rsidP="00226789">
      <w:pPr>
        <w:numPr>
          <w:ilvl w:val="0"/>
          <w:numId w:val="63"/>
        </w:numPr>
        <w:spacing w:before="120" w:after="120"/>
      </w:pPr>
      <w:r>
        <w:t>the parties shall, so far as it is reasonably practicable, continue to perform and comply with their respective obligations under this Agreement to the extent that such obligations are not the subject of that dispute; and</w:t>
      </w:r>
    </w:p>
    <w:p w14:paraId="6114AC4E" w14:textId="77777777" w:rsidR="00425963" w:rsidRDefault="00425963" w:rsidP="00226789">
      <w:pPr>
        <w:numPr>
          <w:ilvl w:val="0"/>
          <w:numId w:val="63"/>
        </w:numPr>
        <w:spacing w:before="120" w:after="120"/>
      </w:pPr>
      <w:r>
        <w:t>the parties are not precluded by this clause 14 from exercising their rights of termination in accordance with clause 12.</w:t>
      </w:r>
    </w:p>
    <w:p w14:paraId="71230F17" w14:textId="77777777" w:rsidR="00425963" w:rsidRDefault="00425963" w:rsidP="00226789">
      <w:pPr>
        <w:pStyle w:val="Heading1"/>
        <w:numPr>
          <w:ilvl w:val="0"/>
          <w:numId w:val="4"/>
        </w:numPr>
        <w:tabs>
          <w:tab w:val="clear" w:pos="360"/>
        </w:tabs>
        <w:spacing w:before="120"/>
        <w:ind w:left="567" w:hanging="567"/>
      </w:pPr>
      <w:bookmarkStart w:id="147" w:name="_Toc469526474"/>
      <w:r>
        <w:t>Representations and Warranties</w:t>
      </w:r>
      <w:bookmarkEnd w:id="147"/>
    </w:p>
    <w:p w14:paraId="6906CEA1" w14:textId="77777777" w:rsidR="00425963" w:rsidRDefault="00425963" w:rsidP="00226789">
      <w:pPr>
        <w:pStyle w:val="Heading2"/>
        <w:numPr>
          <w:ilvl w:val="1"/>
          <w:numId w:val="4"/>
        </w:numPr>
        <w:spacing w:before="120" w:after="120"/>
      </w:pPr>
      <w:bookmarkStart w:id="148" w:name="_Toc469526475"/>
      <w:r>
        <w:t>The User’s Representations and Warranties</w:t>
      </w:r>
      <w:bookmarkEnd w:id="148"/>
    </w:p>
    <w:p w14:paraId="4531D845" w14:textId="77777777" w:rsidR="00425963" w:rsidRDefault="00425963" w:rsidP="00226789">
      <w:pPr>
        <w:numPr>
          <w:ilvl w:val="0"/>
          <w:numId w:val="64"/>
        </w:numPr>
        <w:spacing w:before="120" w:after="120"/>
      </w:pPr>
      <w:r>
        <w:t>The User represents and warrants to the Service Provider that it holds and will continue to hold:</w:t>
      </w:r>
    </w:p>
    <w:p w14:paraId="2442AA7B" w14:textId="77777777" w:rsidR="00425963" w:rsidRDefault="00425963" w:rsidP="00A00DB4">
      <w:pPr>
        <w:spacing w:before="120" w:after="120"/>
        <w:ind w:left="1440" w:hanging="720"/>
      </w:pPr>
      <w:r>
        <w:t>(1)</w:t>
      </w:r>
      <w:r w:rsidR="00E6183B">
        <w:tab/>
      </w:r>
      <w:r w:rsidRPr="00AA6604">
        <w:t xml:space="preserve">prior to the time the National Energy Retail Law commences operation in Victoria, </w:t>
      </w:r>
      <w:r>
        <w:t xml:space="preserve"> a Retail Licence; and</w:t>
      </w:r>
    </w:p>
    <w:p w14:paraId="2C92FB3D" w14:textId="77777777" w:rsidR="00425963" w:rsidRDefault="00425963" w:rsidP="00A00DB4">
      <w:pPr>
        <w:spacing w:before="120" w:after="120"/>
        <w:ind w:left="1440" w:hanging="720"/>
      </w:pPr>
      <w:r>
        <w:t>(2)</w:t>
      </w:r>
      <w:r w:rsidR="00E6183B">
        <w:tab/>
      </w:r>
      <w:r>
        <w:t>as from the time the National Energy Retail Law commences operation in Victoria, a Retailer Authorisation under the National Energy Retail Law,</w:t>
      </w:r>
    </w:p>
    <w:p w14:paraId="1DBD22BD" w14:textId="77777777" w:rsidR="00425963" w:rsidRDefault="00425963" w:rsidP="00A00DB4">
      <w:pPr>
        <w:spacing w:before="120" w:after="120"/>
        <w:ind w:left="720"/>
      </w:pPr>
      <w:r>
        <w:t xml:space="preserve">and will, for the duration of this Agreement, </w:t>
      </w:r>
      <w:r w:rsidRPr="00AA6604">
        <w:t>hold either a Retail Licence or Retailer Authorisation</w:t>
      </w:r>
      <w:r>
        <w:t>.</w:t>
      </w:r>
    </w:p>
    <w:p w14:paraId="7BEA5C63" w14:textId="77777777" w:rsidR="00425963" w:rsidRDefault="00425963" w:rsidP="00226789">
      <w:pPr>
        <w:numPr>
          <w:ilvl w:val="0"/>
          <w:numId w:val="64"/>
        </w:numPr>
        <w:spacing w:before="120" w:after="120"/>
      </w:pPr>
      <w:r>
        <w:t>The User represents and warrants to the Service Provider that it has the right to have Gas delivered to the Transfer Point.</w:t>
      </w:r>
    </w:p>
    <w:p w14:paraId="68E736DA" w14:textId="77777777" w:rsidR="000D3F17" w:rsidRPr="000D3F17" w:rsidRDefault="000D3F17" w:rsidP="00226789">
      <w:pPr>
        <w:numPr>
          <w:ilvl w:val="0"/>
          <w:numId w:val="64"/>
        </w:numPr>
        <w:spacing w:before="120" w:after="120"/>
        <w:rPr>
          <w:rFonts w:cs="Arial"/>
          <w:szCs w:val="22"/>
        </w:rPr>
      </w:pPr>
      <w:r w:rsidRPr="000D3F17">
        <w:rPr>
          <w:rStyle w:val="AERbody"/>
          <w:rFonts w:ascii="Arial" w:hAnsi="Arial" w:cs="Arial"/>
          <w:sz w:val="22"/>
          <w:szCs w:val="22"/>
        </w:rPr>
        <w:t>Clause 15.1(a) does not apply to the extent the User is not required by applicable Regulatory Instruments to hold, as applicable, a Retail Licence or Retail Authorisation.</w:t>
      </w:r>
    </w:p>
    <w:p w14:paraId="093030D3" w14:textId="77777777" w:rsidR="00425963" w:rsidRDefault="00425963" w:rsidP="00226789">
      <w:pPr>
        <w:pStyle w:val="Heading2"/>
        <w:numPr>
          <w:ilvl w:val="1"/>
          <w:numId w:val="4"/>
        </w:numPr>
        <w:spacing w:before="120" w:after="120"/>
      </w:pPr>
      <w:bookmarkStart w:id="149" w:name="_Toc469526476"/>
      <w:r>
        <w:t>The Service Provider’s Representations and Warranties</w:t>
      </w:r>
      <w:bookmarkEnd w:id="149"/>
    </w:p>
    <w:p w14:paraId="18CDCA26" w14:textId="77777777" w:rsidR="00425963" w:rsidRDefault="00425963" w:rsidP="00226789">
      <w:pPr>
        <w:spacing w:before="120" w:after="120"/>
      </w:pPr>
      <w:r>
        <w:t xml:space="preserve">The Service Provider represents and warrants to the User that it holds and will continue to hold a Distribution Licence for the duration of this Agreement. </w:t>
      </w:r>
    </w:p>
    <w:p w14:paraId="29D0CFD3" w14:textId="77777777" w:rsidR="00425963" w:rsidRDefault="00425963" w:rsidP="00226789">
      <w:pPr>
        <w:pStyle w:val="Heading2"/>
        <w:numPr>
          <w:ilvl w:val="1"/>
          <w:numId w:val="4"/>
        </w:numPr>
        <w:spacing w:before="120" w:after="120"/>
      </w:pPr>
      <w:bookmarkStart w:id="150" w:name="_Toc469526477"/>
      <w:r>
        <w:t>Other Representations and Warranties</w:t>
      </w:r>
      <w:bookmarkEnd w:id="150"/>
    </w:p>
    <w:p w14:paraId="4AC19816" w14:textId="77777777" w:rsidR="00425963" w:rsidRDefault="00425963" w:rsidP="00226789">
      <w:pPr>
        <w:spacing w:before="120" w:after="120"/>
      </w:pPr>
      <w:r>
        <w:t>Each party to this Agreement represents and warrants that:</w:t>
      </w:r>
    </w:p>
    <w:p w14:paraId="7FF453F0" w14:textId="77777777" w:rsidR="00425963" w:rsidRDefault="00425963" w:rsidP="00226789">
      <w:pPr>
        <w:numPr>
          <w:ilvl w:val="0"/>
          <w:numId w:val="65"/>
        </w:numPr>
        <w:spacing w:before="120" w:after="120"/>
      </w:pPr>
      <w:r>
        <w:t>it is incorporated or established and validly existing;</w:t>
      </w:r>
    </w:p>
    <w:p w14:paraId="5B45171F" w14:textId="77777777" w:rsidR="00425963" w:rsidRDefault="00425963" w:rsidP="00226789">
      <w:pPr>
        <w:numPr>
          <w:ilvl w:val="0"/>
          <w:numId w:val="65"/>
        </w:numPr>
        <w:spacing w:before="120" w:after="120"/>
      </w:pPr>
      <w:r>
        <w:t xml:space="preserve">it has full power, authority and legal right to execute, deliver and perform its obligations under this Agreement; </w:t>
      </w:r>
    </w:p>
    <w:p w14:paraId="0494E0B3" w14:textId="77777777" w:rsidR="00425963" w:rsidRDefault="00425963" w:rsidP="00226789">
      <w:pPr>
        <w:numPr>
          <w:ilvl w:val="0"/>
          <w:numId w:val="65"/>
        </w:numPr>
        <w:spacing w:before="120" w:after="120"/>
      </w:pPr>
      <w:r>
        <w:t>execution of and performance of that party’s obligations under this Agreement will not amount to a breach of any contractual or other obligation owed by that party to a third party; and</w:t>
      </w:r>
    </w:p>
    <w:p w14:paraId="5E7CDDBC" w14:textId="77777777" w:rsidR="00425963" w:rsidRDefault="00425963" w:rsidP="00226789">
      <w:pPr>
        <w:numPr>
          <w:ilvl w:val="0"/>
          <w:numId w:val="65"/>
        </w:numPr>
        <w:spacing w:before="120" w:after="120"/>
      </w:pPr>
      <w:r>
        <w:t>as at the date of this Agreement an Insolvency Event has not occurred in respect of that party.</w:t>
      </w:r>
    </w:p>
    <w:p w14:paraId="775363AA" w14:textId="77777777" w:rsidR="00425963" w:rsidRDefault="00425963" w:rsidP="00226789">
      <w:pPr>
        <w:pStyle w:val="Heading2"/>
        <w:numPr>
          <w:ilvl w:val="1"/>
          <w:numId w:val="4"/>
        </w:numPr>
        <w:spacing w:before="120" w:after="120"/>
      </w:pPr>
      <w:bookmarkStart w:id="151" w:name="_Toc469526478"/>
      <w:r>
        <w:t>No Reliance</w:t>
      </w:r>
      <w:bookmarkEnd w:id="151"/>
    </w:p>
    <w:p w14:paraId="55235FF3" w14:textId="77777777" w:rsidR="00425963" w:rsidRDefault="00425963" w:rsidP="00226789">
      <w:pPr>
        <w:spacing w:before="120" w:after="120"/>
      </w:pPr>
      <w:r>
        <w:t>Except as otherwise provided in this clause 15, each party to this Agreement acknowledges that in entering into this Agreement it has not relied on any representations or warranties about its subject matter.</w:t>
      </w:r>
    </w:p>
    <w:p w14:paraId="4924DC65" w14:textId="77777777" w:rsidR="00425963" w:rsidRDefault="00425963" w:rsidP="00226789">
      <w:pPr>
        <w:pStyle w:val="Heading1"/>
        <w:numPr>
          <w:ilvl w:val="0"/>
          <w:numId w:val="4"/>
        </w:numPr>
        <w:tabs>
          <w:tab w:val="clear" w:pos="360"/>
        </w:tabs>
        <w:spacing w:before="120"/>
        <w:ind w:left="567" w:hanging="567"/>
      </w:pPr>
      <w:bookmarkStart w:id="152" w:name="_Ref316995971"/>
      <w:bookmarkStart w:id="153" w:name="_Toc469526479"/>
      <w:r>
        <w:t>Notices</w:t>
      </w:r>
      <w:bookmarkEnd w:id="152"/>
      <w:bookmarkEnd w:id="153"/>
    </w:p>
    <w:p w14:paraId="2627F6D8" w14:textId="77777777" w:rsidR="00425963" w:rsidRDefault="00425963" w:rsidP="00226789">
      <w:pPr>
        <w:pStyle w:val="Heading2"/>
        <w:numPr>
          <w:ilvl w:val="1"/>
          <w:numId w:val="4"/>
        </w:numPr>
        <w:spacing w:before="120" w:after="120"/>
      </w:pPr>
      <w:bookmarkStart w:id="154" w:name="_Ref316995933"/>
      <w:bookmarkStart w:id="155" w:name="_Toc469526480"/>
      <w:r>
        <w:t>Method of Giving Notices</w:t>
      </w:r>
      <w:bookmarkEnd w:id="154"/>
      <w:bookmarkEnd w:id="155"/>
    </w:p>
    <w:p w14:paraId="66358260" w14:textId="77777777" w:rsidR="00425963" w:rsidRDefault="00425963" w:rsidP="009952E5">
      <w:pPr>
        <w:numPr>
          <w:ilvl w:val="0"/>
          <w:numId w:val="88"/>
        </w:numPr>
        <w:tabs>
          <w:tab w:val="clear" w:pos="1080"/>
          <w:tab w:val="num" w:pos="720"/>
        </w:tabs>
        <w:spacing w:before="120" w:after="120"/>
        <w:ind w:left="720"/>
      </w:pPr>
      <w:bookmarkStart w:id="156" w:name="_Ref316995934"/>
      <w:r>
        <w:t>Unless otherwise agreed by the parties, and subject to clause 16.1(b), a notice, consent, approval or other communication (each a Notice) under this Agreement shall be in writing, signed by or on behalf of the person giving it, addressed to the person to whom it is to be given and:</w:t>
      </w:r>
      <w:bookmarkEnd w:id="156"/>
    </w:p>
    <w:p w14:paraId="2DD788C6" w14:textId="77777777" w:rsidR="00425963" w:rsidRDefault="00425963" w:rsidP="009952E5">
      <w:pPr>
        <w:numPr>
          <w:ilvl w:val="0"/>
          <w:numId w:val="87"/>
        </w:numPr>
        <w:tabs>
          <w:tab w:val="clear" w:pos="1800"/>
          <w:tab w:val="num" w:pos="1440"/>
        </w:tabs>
        <w:spacing w:before="120" w:after="120"/>
        <w:ind w:left="1440"/>
      </w:pPr>
      <w:r>
        <w:t>delivered;</w:t>
      </w:r>
    </w:p>
    <w:p w14:paraId="40A6DCFC" w14:textId="77777777" w:rsidR="00425963" w:rsidRDefault="00425963" w:rsidP="009952E5">
      <w:pPr>
        <w:numPr>
          <w:ilvl w:val="0"/>
          <w:numId w:val="87"/>
        </w:numPr>
        <w:tabs>
          <w:tab w:val="clear" w:pos="1800"/>
          <w:tab w:val="num" w:pos="1440"/>
        </w:tabs>
        <w:spacing w:before="120" w:after="120"/>
        <w:ind w:left="1440"/>
      </w:pPr>
      <w:r>
        <w:t xml:space="preserve">sent by pre-paid mail; </w:t>
      </w:r>
    </w:p>
    <w:p w14:paraId="5C788D35" w14:textId="77777777" w:rsidR="00425963" w:rsidRDefault="00425963" w:rsidP="009952E5">
      <w:pPr>
        <w:numPr>
          <w:ilvl w:val="0"/>
          <w:numId w:val="87"/>
        </w:numPr>
        <w:tabs>
          <w:tab w:val="clear" w:pos="1800"/>
          <w:tab w:val="num" w:pos="1440"/>
        </w:tabs>
        <w:spacing w:before="120" w:after="120"/>
        <w:ind w:left="1440"/>
      </w:pPr>
      <w:r>
        <w:t>transmitted by facsimile; or</w:t>
      </w:r>
    </w:p>
    <w:p w14:paraId="17CE060B" w14:textId="77777777" w:rsidR="00425963" w:rsidRDefault="00425963" w:rsidP="009952E5">
      <w:pPr>
        <w:numPr>
          <w:ilvl w:val="0"/>
          <w:numId w:val="87"/>
        </w:numPr>
        <w:tabs>
          <w:tab w:val="clear" w:pos="1800"/>
          <w:tab w:val="num" w:pos="1440"/>
        </w:tabs>
        <w:spacing w:before="120" w:after="120"/>
        <w:ind w:left="1440"/>
      </w:pPr>
      <w:r>
        <w:t>transmitted electronically,</w:t>
      </w:r>
    </w:p>
    <w:p w14:paraId="55CA9B07" w14:textId="77777777" w:rsidR="00425963" w:rsidRDefault="00425963" w:rsidP="009952E5">
      <w:pPr>
        <w:spacing w:before="120" w:after="120"/>
        <w:ind w:firstLine="720"/>
      </w:pPr>
      <w:r>
        <w:t>to that person’s address, as specified below:</w:t>
      </w:r>
    </w:p>
    <w:p w14:paraId="58AA3CE0" w14:textId="5306F4F3" w:rsidR="00425963" w:rsidRDefault="00425963" w:rsidP="004B508B">
      <w:pPr>
        <w:numPr>
          <w:ilvl w:val="0"/>
          <w:numId w:val="87"/>
        </w:numPr>
        <w:tabs>
          <w:tab w:val="clear" w:pos="1800"/>
          <w:tab w:val="num" w:pos="1440"/>
        </w:tabs>
        <w:spacing w:before="120" w:after="120"/>
        <w:ind w:left="1440"/>
      </w:pPr>
      <w:r>
        <w:t>if to the Service Provider</w:t>
      </w:r>
      <w:r w:rsidR="009952E5">
        <w:t>:</w:t>
      </w:r>
    </w:p>
    <w:p w14:paraId="15EE3558" w14:textId="77777777" w:rsidR="00425963" w:rsidRDefault="00425963" w:rsidP="004B508B">
      <w:pPr>
        <w:spacing w:before="120" w:after="120"/>
        <w:ind w:left="1440"/>
      </w:pPr>
      <w:r>
        <w:t>Address:</w:t>
      </w:r>
    </w:p>
    <w:p w14:paraId="6E812DE2" w14:textId="77777777" w:rsidR="00425963" w:rsidRDefault="00425963" w:rsidP="004B508B">
      <w:pPr>
        <w:spacing w:before="120" w:after="120"/>
        <w:ind w:left="1440"/>
      </w:pPr>
      <w:r>
        <w:t>Attention:</w:t>
      </w:r>
    </w:p>
    <w:p w14:paraId="6CCA2ACA" w14:textId="77777777" w:rsidR="00425963" w:rsidRDefault="00425963" w:rsidP="004B508B">
      <w:pPr>
        <w:spacing w:before="120" w:after="120"/>
        <w:ind w:left="1440"/>
      </w:pPr>
      <w:r>
        <w:t>Facsimile:</w:t>
      </w:r>
    </w:p>
    <w:p w14:paraId="22D8729B" w14:textId="77777777" w:rsidR="00425963" w:rsidRDefault="00425963" w:rsidP="004B508B">
      <w:pPr>
        <w:spacing w:before="120" w:after="120"/>
        <w:ind w:left="1440"/>
      </w:pPr>
      <w:r>
        <w:t>Telephone:</w:t>
      </w:r>
    </w:p>
    <w:p w14:paraId="64B17B73" w14:textId="77777777" w:rsidR="00425963" w:rsidRDefault="00425963" w:rsidP="004B508B">
      <w:pPr>
        <w:spacing w:before="120" w:after="120"/>
        <w:ind w:left="1440"/>
      </w:pPr>
      <w:r>
        <w:t>E-mail:</w:t>
      </w:r>
    </w:p>
    <w:p w14:paraId="49C5C2A5" w14:textId="77777777" w:rsidR="00425963" w:rsidRDefault="00425963" w:rsidP="004B508B">
      <w:pPr>
        <w:numPr>
          <w:ilvl w:val="0"/>
          <w:numId w:val="87"/>
        </w:numPr>
        <w:tabs>
          <w:tab w:val="clear" w:pos="1800"/>
          <w:tab w:val="num" w:pos="1440"/>
        </w:tabs>
        <w:spacing w:before="120" w:after="120"/>
        <w:ind w:left="1440"/>
      </w:pPr>
      <w:r>
        <w:t>if to the User:</w:t>
      </w:r>
    </w:p>
    <w:p w14:paraId="42C91B0B" w14:textId="77777777" w:rsidR="00425963" w:rsidRDefault="00425963" w:rsidP="004B508B">
      <w:pPr>
        <w:spacing w:before="120" w:after="120"/>
        <w:ind w:left="1440"/>
      </w:pPr>
      <w:r>
        <w:t>Address:</w:t>
      </w:r>
    </w:p>
    <w:p w14:paraId="381F4C70" w14:textId="77777777" w:rsidR="00425963" w:rsidRDefault="00425963" w:rsidP="004B508B">
      <w:pPr>
        <w:spacing w:before="120" w:after="120"/>
        <w:ind w:left="1440"/>
      </w:pPr>
      <w:r>
        <w:t>Attention:</w:t>
      </w:r>
    </w:p>
    <w:p w14:paraId="23C43D8E" w14:textId="77777777" w:rsidR="00425963" w:rsidRDefault="00425963" w:rsidP="004B508B">
      <w:pPr>
        <w:spacing w:before="120" w:after="120"/>
        <w:ind w:left="1440"/>
      </w:pPr>
      <w:r>
        <w:t>Facsimile:</w:t>
      </w:r>
    </w:p>
    <w:p w14:paraId="3A7A3466" w14:textId="77777777" w:rsidR="00425963" w:rsidRDefault="00425963" w:rsidP="004B508B">
      <w:pPr>
        <w:spacing w:before="120" w:after="120"/>
        <w:ind w:left="1440"/>
      </w:pPr>
      <w:r>
        <w:t>Telephone:</w:t>
      </w:r>
    </w:p>
    <w:p w14:paraId="7D38EF4A" w14:textId="77777777" w:rsidR="00425963" w:rsidRDefault="00425963" w:rsidP="004B508B">
      <w:pPr>
        <w:spacing w:before="120" w:after="120"/>
        <w:ind w:left="1440"/>
      </w:pPr>
      <w:r>
        <w:t>E-mail:</w:t>
      </w:r>
    </w:p>
    <w:p w14:paraId="0C40D99B" w14:textId="77777777" w:rsidR="00425963" w:rsidRDefault="00425963" w:rsidP="009952E5">
      <w:pPr>
        <w:numPr>
          <w:ilvl w:val="0"/>
          <w:numId w:val="88"/>
        </w:numPr>
        <w:tabs>
          <w:tab w:val="clear" w:pos="1080"/>
          <w:tab w:val="num" w:pos="720"/>
        </w:tabs>
        <w:spacing w:before="120" w:after="120"/>
        <w:ind w:left="720"/>
      </w:pPr>
      <w:r>
        <w:t xml:space="preserve">Notices that may be transmitted via the B2B Hub, shall be transmitted in the form required under the Gas Interface Protocol. </w:t>
      </w:r>
    </w:p>
    <w:p w14:paraId="2EE8BC31" w14:textId="77777777" w:rsidR="00425963" w:rsidRDefault="00425963" w:rsidP="00226789">
      <w:pPr>
        <w:pStyle w:val="Heading2"/>
        <w:numPr>
          <w:ilvl w:val="1"/>
          <w:numId w:val="4"/>
        </w:numPr>
        <w:spacing w:before="120" w:after="120"/>
      </w:pPr>
      <w:bookmarkStart w:id="157" w:name="_Toc469526481"/>
      <w:r>
        <w:t>Time of Receipt of Notice</w:t>
      </w:r>
      <w:bookmarkEnd w:id="157"/>
    </w:p>
    <w:p w14:paraId="31887613" w14:textId="77777777" w:rsidR="00425963" w:rsidRDefault="00425963" w:rsidP="00226789">
      <w:pPr>
        <w:spacing w:before="120" w:after="120"/>
      </w:pPr>
      <w:r>
        <w:t>A Notice given to a person in accordance with this clause 16 is treated as having been given and received:</w:t>
      </w:r>
    </w:p>
    <w:p w14:paraId="5B267B4F" w14:textId="77777777" w:rsidR="00425963" w:rsidRDefault="00425963" w:rsidP="00226789">
      <w:pPr>
        <w:numPr>
          <w:ilvl w:val="0"/>
          <w:numId w:val="67"/>
        </w:numPr>
        <w:spacing w:before="120" w:after="120"/>
      </w:pPr>
      <w:r>
        <w:t>if delivered to a person’s address, on the day of delivery if prior to 5:00 pm on a Business Day, otherwise on the next Business Day;</w:t>
      </w:r>
    </w:p>
    <w:p w14:paraId="6E557FAE" w14:textId="77777777" w:rsidR="00425963" w:rsidRDefault="00425963" w:rsidP="00226789">
      <w:pPr>
        <w:numPr>
          <w:ilvl w:val="0"/>
          <w:numId w:val="67"/>
        </w:numPr>
        <w:spacing w:before="120" w:after="120"/>
      </w:pPr>
      <w:r>
        <w:t xml:space="preserve">if sent by pre-paid mail, on the third Business Day after posting; </w:t>
      </w:r>
    </w:p>
    <w:p w14:paraId="61102B52" w14:textId="77777777" w:rsidR="00425963" w:rsidRDefault="00425963" w:rsidP="00226789">
      <w:pPr>
        <w:numPr>
          <w:ilvl w:val="0"/>
          <w:numId w:val="67"/>
        </w:numPr>
        <w:spacing w:before="120" w:after="120"/>
      </w:pPr>
      <w:r>
        <w:t xml:space="preserve">if transmitted by facsimile and a correct and complete transmission report is received, on the day of transmission if the transmission report states that the transmission was completed before 5.00 pm on a Business Day, otherwise on the next Business Day; </w:t>
      </w:r>
    </w:p>
    <w:p w14:paraId="445AE565" w14:textId="77777777" w:rsidR="00425963" w:rsidRDefault="00425963" w:rsidP="00226789">
      <w:pPr>
        <w:numPr>
          <w:ilvl w:val="0"/>
          <w:numId w:val="67"/>
        </w:numPr>
        <w:spacing w:before="120" w:after="120"/>
      </w:pPr>
      <w:r>
        <w:t>if transmitted electronically, on the day of transmission if the information technology system of the person giving the notice states that the transmission was completed before 5.00 pm on a Business Day, otherwise on the next Business Day</w:t>
      </w:r>
      <w:r w:rsidR="00EA7E51">
        <w:t>; or</w:t>
      </w:r>
    </w:p>
    <w:p w14:paraId="6E1F3027" w14:textId="77777777" w:rsidR="00425963" w:rsidRDefault="00425963" w:rsidP="00226789">
      <w:pPr>
        <w:numPr>
          <w:ilvl w:val="0"/>
          <w:numId w:val="67"/>
        </w:numPr>
        <w:spacing w:before="120" w:after="120"/>
      </w:pPr>
      <w:r>
        <w:t>if transmitted via the B2B Hub, once an electronic acknowledgment of receipt has been received (via the B2B Hub) by the person who transmitted the notice.</w:t>
      </w:r>
    </w:p>
    <w:p w14:paraId="3D87278D" w14:textId="77777777" w:rsidR="00425963" w:rsidRDefault="00425963" w:rsidP="00226789">
      <w:pPr>
        <w:pStyle w:val="Heading2"/>
        <w:numPr>
          <w:ilvl w:val="1"/>
          <w:numId w:val="4"/>
        </w:numPr>
        <w:spacing w:before="120" w:after="120"/>
      </w:pPr>
      <w:bookmarkStart w:id="158" w:name="_Toc469526482"/>
      <w:r>
        <w:t>Time of Receipt of Invoices</w:t>
      </w:r>
      <w:bookmarkEnd w:id="158"/>
    </w:p>
    <w:p w14:paraId="05052EE8" w14:textId="77777777" w:rsidR="00425963" w:rsidRDefault="00425963" w:rsidP="00226789">
      <w:pPr>
        <w:spacing w:before="120" w:after="120"/>
      </w:pPr>
      <w:r>
        <w:t xml:space="preserve">An invoice payable under clause 7 is deemed to have been received when a summary statement of the invoice is delivered as if it were a Notice. The date of deemed receipt of an invoice will be extended by each day that the supporting documentation relating to the invoice is delivered after delivery of the invoice summary statement. </w:t>
      </w:r>
    </w:p>
    <w:p w14:paraId="32E5363A" w14:textId="77777777" w:rsidR="00425963" w:rsidRDefault="00425963" w:rsidP="00226789">
      <w:pPr>
        <w:pStyle w:val="Heading2"/>
        <w:numPr>
          <w:ilvl w:val="1"/>
          <w:numId w:val="4"/>
        </w:numPr>
        <w:spacing w:before="120" w:after="120"/>
      </w:pPr>
      <w:bookmarkStart w:id="159" w:name="_Toc469526483"/>
      <w:r>
        <w:t>Confirmation of Electronic Delivery</w:t>
      </w:r>
      <w:bookmarkEnd w:id="159"/>
    </w:p>
    <w:p w14:paraId="1E5E0E89" w14:textId="77777777" w:rsidR="00425963" w:rsidRDefault="00425963" w:rsidP="00226789">
      <w:pPr>
        <w:spacing w:before="120" w:after="120"/>
      </w:pPr>
      <w:r>
        <w:t>Without prejudice to the effectiveness of service of a notice transmitted electronically, if a notice is given electronically under any of clauses 7.7(a), 7.8, 9.9(a)(1)(A), 9.9(b), 9.9(c), 9.10, 12.2, 12.3 and 14 the notice must also be sent as soon as reasonably practicable by any one of the means listed in clauses 16.1(a)(1) to 16.1(a)(3) (inclusive).</w:t>
      </w:r>
    </w:p>
    <w:p w14:paraId="196071D7" w14:textId="77777777" w:rsidR="00425963" w:rsidRDefault="00425963" w:rsidP="00226789">
      <w:pPr>
        <w:pStyle w:val="Heading2"/>
        <w:numPr>
          <w:ilvl w:val="1"/>
          <w:numId w:val="4"/>
        </w:numPr>
        <w:spacing w:before="120" w:after="120"/>
      </w:pPr>
      <w:bookmarkStart w:id="160" w:name="_Toc469526484"/>
      <w:r>
        <w:t>Change of Details</w:t>
      </w:r>
      <w:bookmarkEnd w:id="160"/>
    </w:p>
    <w:p w14:paraId="23FC174E" w14:textId="2368CFFB" w:rsidR="00425963" w:rsidRDefault="00425963" w:rsidP="00226789">
      <w:pPr>
        <w:numPr>
          <w:ilvl w:val="0"/>
          <w:numId w:val="101"/>
        </w:numPr>
        <w:spacing w:before="120" w:after="120"/>
        <w:rPr>
          <w:b/>
        </w:rPr>
      </w:pPr>
      <w:r w:rsidRPr="00AA6604">
        <w:t xml:space="preserve">A party may change its details for service of notices (as specified in clause </w:t>
      </w:r>
      <w:r w:rsidR="00B44B08">
        <w:fldChar w:fldCharType="begin"/>
      </w:r>
      <w:r>
        <w:instrText xml:space="preserve"> REF _Ref316995933 \r \h </w:instrText>
      </w:r>
      <w:r w:rsidR="00B44B08">
        <w:fldChar w:fldCharType="separate"/>
      </w:r>
      <w:r w:rsidR="005F0FA5">
        <w:t>16.1</w:t>
      </w:r>
      <w:r w:rsidR="00B44B08">
        <w:fldChar w:fldCharType="end"/>
      </w:r>
      <w:r w:rsidR="00B44B08">
        <w:fldChar w:fldCharType="begin"/>
      </w:r>
      <w:r>
        <w:instrText xml:space="preserve"> REF _Ref316995934 \r \h </w:instrText>
      </w:r>
      <w:r w:rsidR="00B44B08">
        <w:fldChar w:fldCharType="separate"/>
      </w:r>
      <w:r w:rsidR="005F0FA5">
        <w:t>(a)</w:t>
      </w:r>
      <w:r w:rsidR="00B44B08">
        <w:fldChar w:fldCharType="end"/>
      </w:r>
      <w:r w:rsidRPr="00AA6604">
        <w:t xml:space="preserve">) by notice issued in accordance with this clause </w:t>
      </w:r>
      <w:r w:rsidR="00B44B08">
        <w:fldChar w:fldCharType="begin"/>
      </w:r>
      <w:r>
        <w:instrText xml:space="preserve"> REF _Ref316995971 \r \h </w:instrText>
      </w:r>
      <w:r w:rsidR="00B44B08">
        <w:fldChar w:fldCharType="separate"/>
      </w:r>
      <w:r w:rsidR="005F0FA5">
        <w:t>16</w:t>
      </w:r>
      <w:r w:rsidR="00B44B08">
        <w:fldChar w:fldCharType="end"/>
      </w:r>
      <w:r w:rsidRPr="00AA6604">
        <w:t>.</w:t>
      </w:r>
    </w:p>
    <w:p w14:paraId="1916C8C8" w14:textId="14E06B42" w:rsidR="00425963" w:rsidRDefault="00425963" w:rsidP="00226789">
      <w:pPr>
        <w:numPr>
          <w:ilvl w:val="0"/>
          <w:numId w:val="101"/>
        </w:numPr>
        <w:spacing w:before="120" w:after="120"/>
        <w:rPr>
          <w:b/>
        </w:rPr>
      </w:pPr>
      <w:r w:rsidRPr="00AA6604">
        <w:t xml:space="preserve">Any amendment of this Agreement under clause </w:t>
      </w:r>
      <w:r w:rsidR="00B44B08">
        <w:fldChar w:fldCharType="begin"/>
      </w:r>
      <w:r>
        <w:instrText xml:space="preserve"> REF _Ref316996008 \r \h </w:instrText>
      </w:r>
      <w:r w:rsidR="00B44B08">
        <w:fldChar w:fldCharType="separate"/>
      </w:r>
      <w:r w:rsidR="005F0FA5">
        <w:t>19.2</w:t>
      </w:r>
      <w:r w:rsidR="00B44B08">
        <w:fldChar w:fldCharType="end"/>
      </w:r>
      <w:r w:rsidRPr="00AA6604">
        <w:t xml:space="preserve"> does not vary the current details for service of notices as applying between the parties. </w:t>
      </w:r>
    </w:p>
    <w:p w14:paraId="1A215209" w14:textId="77777777" w:rsidR="00425963" w:rsidRDefault="00425963" w:rsidP="00226789">
      <w:pPr>
        <w:pStyle w:val="Heading1"/>
        <w:numPr>
          <w:ilvl w:val="0"/>
          <w:numId w:val="4"/>
        </w:numPr>
        <w:tabs>
          <w:tab w:val="clear" w:pos="360"/>
        </w:tabs>
        <w:spacing w:before="120"/>
        <w:ind w:left="567" w:hanging="567"/>
      </w:pPr>
      <w:bookmarkStart w:id="161" w:name="_Toc469526485"/>
      <w:r>
        <w:t>Confidentiality</w:t>
      </w:r>
      <w:bookmarkEnd w:id="161"/>
    </w:p>
    <w:p w14:paraId="0B54F1A6" w14:textId="77777777" w:rsidR="00425963" w:rsidRDefault="00425963" w:rsidP="00226789">
      <w:pPr>
        <w:pStyle w:val="Heading2"/>
        <w:numPr>
          <w:ilvl w:val="1"/>
          <w:numId w:val="4"/>
        </w:numPr>
        <w:spacing w:before="120" w:after="120"/>
      </w:pPr>
      <w:bookmarkStart w:id="162" w:name="_Toc469526486"/>
      <w:r>
        <w:t>General Obligation</w:t>
      </w:r>
      <w:bookmarkEnd w:id="162"/>
    </w:p>
    <w:p w14:paraId="54C720A1" w14:textId="77777777" w:rsidR="00425963" w:rsidRDefault="00425963" w:rsidP="00226789">
      <w:pPr>
        <w:spacing w:before="120" w:after="120"/>
      </w:pPr>
      <w:r>
        <w:t xml:space="preserve">Subject to clauses 7.8, 17.3 and 17.4 and any confidentiality requirement under the Regulatory Instruments, this Agreement and all information exchanged between the parties under this Agreement or during the negotiations preceding the Commencement Date is confidential to the party who provided it and may not be disclosed to any person except: </w:t>
      </w:r>
    </w:p>
    <w:p w14:paraId="763BAA95" w14:textId="77777777" w:rsidR="00425963" w:rsidRDefault="00425963" w:rsidP="00226789">
      <w:pPr>
        <w:numPr>
          <w:ilvl w:val="0"/>
          <w:numId w:val="68"/>
        </w:numPr>
        <w:spacing w:before="120" w:after="120"/>
      </w:pPr>
      <w:r>
        <w:t>by a party, to:</w:t>
      </w:r>
    </w:p>
    <w:p w14:paraId="6A0C1E1F" w14:textId="77777777" w:rsidR="00425963" w:rsidRDefault="00425963" w:rsidP="00226789">
      <w:pPr>
        <w:numPr>
          <w:ilvl w:val="1"/>
          <w:numId w:val="68"/>
        </w:numPr>
        <w:spacing w:before="120" w:after="120"/>
      </w:pPr>
      <w:r>
        <w:t xml:space="preserve">its employees and contractors, and the employees and contractors of any of its related bodies corporate, within the meaning of the Corporations Act, requiring the information for the purposes of this Agreement (or any transactions contemplated by it);  </w:t>
      </w:r>
    </w:p>
    <w:p w14:paraId="6DEC7F2C" w14:textId="77777777" w:rsidR="00425963" w:rsidRDefault="00425963" w:rsidP="00226789">
      <w:pPr>
        <w:numPr>
          <w:ilvl w:val="1"/>
          <w:numId w:val="68"/>
        </w:numPr>
        <w:spacing w:before="120" w:after="120"/>
      </w:pPr>
      <w:r>
        <w:t>its legal and other professional advisers, requiring the information for the purposes of this Agreement (or any transactions contemplated by it) or for the purpose of advising that party in relation thereto;</w:t>
      </w:r>
    </w:p>
    <w:p w14:paraId="24D7BB1D" w14:textId="77777777" w:rsidR="00425963" w:rsidRDefault="00425963" w:rsidP="00226789">
      <w:pPr>
        <w:numPr>
          <w:ilvl w:val="1"/>
          <w:numId w:val="68"/>
        </w:numPr>
        <w:spacing w:before="120" w:after="120"/>
        <w:rPr>
          <w:b/>
          <w:bCs/>
        </w:rPr>
      </w:pPr>
      <w:r w:rsidRPr="00AA6604">
        <w:t>its insurance brokers and its insurers (and their employees and contractors) as required for the purposes of arranging insurance or making or administering any claim under an insurance policy; and</w:t>
      </w:r>
    </w:p>
    <w:p w14:paraId="03321264" w14:textId="77777777" w:rsidR="00425963" w:rsidRDefault="00425963" w:rsidP="00226789">
      <w:pPr>
        <w:numPr>
          <w:ilvl w:val="1"/>
          <w:numId w:val="68"/>
        </w:numPr>
        <w:spacing w:before="120" w:after="120"/>
        <w:rPr>
          <w:b/>
          <w:bCs/>
        </w:rPr>
      </w:pPr>
      <w:r w:rsidRPr="00AA6604">
        <w:t>its financiers (and their employees and contractors) for the purposes of arranging and administering a party’s financing arrangements;</w:t>
      </w:r>
    </w:p>
    <w:p w14:paraId="32F84B6A" w14:textId="77777777" w:rsidR="00425963" w:rsidRDefault="00425963" w:rsidP="00226789">
      <w:pPr>
        <w:numPr>
          <w:ilvl w:val="0"/>
          <w:numId w:val="68"/>
        </w:numPr>
        <w:spacing w:before="120" w:after="120"/>
      </w:pPr>
      <w:r>
        <w:t>with the consent of the party who provided the information;</w:t>
      </w:r>
    </w:p>
    <w:p w14:paraId="7A71E71E" w14:textId="77777777" w:rsidR="00425963" w:rsidRDefault="00425963" w:rsidP="00226789">
      <w:pPr>
        <w:numPr>
          <w:ilvl w:val="0"/>
          <w:numId w:val="68"/>
        </w:numPr>
        <w:spacing w:before="120" w:after="120"/>
      </w:pPr>
      <w:r>
        <w:t>if the information is at the time lawfully in the possession of the proposed recipient of the information through sources other than the other party;</w:t>
      </w:r>
    </w:p>
    <w:p w14:paraId="7EBC50EC" w14:textId="77777777" w:rsidR="00425963" w:rsidRDefault="00425963" w:rsidP="00226789">
      <w:pPr>
        <w:numPr>
          <w:ilvl w:val="0"/>
          <w:numId w:val="68"/>
        </w:numPr>
        <w:tabs>
          <w:tab w:val="num" w:pos="2520"/>
        </w:tabs>
        <w:spacing w:before="120" w:after="120"/>
      </w:pPr>
      <w:r>
        <w:t xml:space="preserve">to the extent required by law or any Regulatory Instrument or by a lawful requirement of any Authority having jurisdiction over a party (whether pursuant to </w:t>
      </w:r>
      <w:r>
        <w:tab/>
        <w:t>a licence held by that party or otherwise); or</w:t>
      </w:r>
    </w:p>
    <w:p w14:paraId="197964A6" w14:textId="77777777" w:rsidR="00425963" w:rsidRDefault="00425963" w:rsidP="00226789">
      <w:pPr>
        <w:pStyle w:val="ListParagraph"/>
        <w:numPr>
          <w:ilvl w:val="0"/>
          <w:numId w:val="68"/>
        </w:numPr>
        <w:spacing w:before="120" w:after="120"/>
      </w:pPr>
      <w:r>
        <w:t>to the extent required by a lawful requirement of any stock exchange having jurisdiction over a party or a related body corporate thereof (within the meaning of the Corporations Act);</w:t>
      </w:r>
    </w:p>
    <w:p w14:paraId="6116F1F8" w14:textId="77777777" w:rsidR="00425963" w:rsidRDefault="00425963" w:rsidP="00226789">
      <w:pPr>
        <w:numPr>
          <w:ilvl w:val="0"/>
          <w:numId w:val="68"/>
        </w:numPr>
        <w:spacing w:before="120" w:after="120"/>
      </w:pPr>
      <w:r>
        <w:t>if required in connection with legal proceedings or other dispute resolution relating to this Agreement or for the purpose of advising a party in relation thereto;</w:t>
      </w:r>
    </w:p>
    <w:p w14:paraId="484DA3BD" w14:textId="77777777" w:rsidR="00425963" w:rsidRDefault="00425963" w:rsidP="00226789">
      <w:pPr>
        <w:numPr>
          <w:ilvl w:val="0"/>
          <w:numId w:val="68"/>
        </w:numPr>
        <w:spacing w:before="120" w:after="120"/>
      </w:pPr>
      <w:r>
        <w:t>if the information is at the time generally and publicly available other than as a result of breach of confidence by the party wishing to disclose the information or a person to whom it has disclosed the information;</w:t>
      </w:r>
    </w:p>
    <w:p w14:paraId="658F7209" w14:textId="77777777" w:rsidR="00425963" w:rsidRDefault="00425963" w:rsidP="00226789">
      <w:pPr>
        <w:numPr>
          <w:ilvl w:val="0"/>
          <w:numId w:val="68"/>
        </w:numPr>
        <w:spacing w:before="120" w:after="120"/>
      </w:pPr>
      <w:r>
        <w:t>if the information relates to a Customer, in addition to the circumstances described in paragraphs (a) to (g) of this clause 17.1, the party may disclose that information to any person if the party has received the explicit informed consent in writing of the Customer to do so;</w:t>
      </w:r>
    </w:p>
    <w:p w14:paraId="4B169E15" w14:textId="77777777" w:rsidR="00425963" w:rsidRDefault="00425963" w:rsidP="00226789">
      <w:pPr>
        <w:numPr>
          <w:ilvl w:val="0"/>
          <w:numId w:val="68"/>
        </w:numPr>
        <w:spacing w:before="120" w:after="120"/>
      </w:pPr>
      <w:r>
        <w:t xml:space="preserve">if disclosure is necessary to ensure the stability of the Distribution System or to protect the safety of personnel or equipment; </w:t>
      </w:r>
    </w:p>
    <w:p w14:paraId="3DBB6B2A" w14:textId="77777777" w:rsidR="00425963" w:rsidRDefault="00425963" w:rsidP="00226789">
      <w:pPr>
        <w:numPr>
          <w:ilvl w:val="0"/>
          <w:numId w:val="68"/>
        </w:numPr>
        <w:spacing w:before="120" w:after="120"/>
      </w:pPr>
      <w:r>
        <w:t xml:space="preserve">pursuant to, and in accordance with, clauses 8 and 9 ; </w:t>
      </w:r>
    </w:p>
    <w:p w14:paraId="5A0AF470" w14:textId="77777777" w:rsidR="00425963" w:rsidRDefault="00425963" w:rsidP="00226789">
      <w:pPr>
        <w:numPr>
          <w:ilvl w:val="0"/>
          <w:numId w:val="68"/>
        </w:numPr>
        <w:spacing w:before="120" w:after="120"/>
        <w:rPr>
          <w:b/>
        </w:rPr>
      </w:pPr>
      <w:r>
        <w:t>to confirm the existence of a haulage agreement between the parties; or</w:t>
      </w:r>
    </w:p>
    <w:p w14:paraId="71503FC8" w14:textId="77777777" w:rsidR="00425963" w:rsidRDefault="00425963" w:rsidP="00226789">
      <w:pPr>
        <w:pStyle w:val="ListParagraph"/>
        <w:numPr>
          <w:ilvl w:val="0"/>
          <w:numId w:val="68"/>
        </w:numPr>
        <w:spacing w:before="120" w:after="120"/>
        <w:rPr>
          <w:b/>
        </w:rPr>
      </w:pPr>
      <w:r w:rsidRPr="00DD7056">
        <w:t xml:space="preserve">subject to the </w:t>
      </w:r>
      <w:r>
        <w:t>relevant person</w:t>
      </w:r>
      <w:r w:rsidRPr="00DD7056">
        <w:t xml:space="preserve"> receiving the information executing an undertaking to keep it confidential (other than disclosure to employees, advisers and financiers who have also executed such an undertaking ), to any potential assignee or novatee of a party’s rights or obligations under this Agreement or person considering an acquisition of all or part of a party’s business or share capital.</w:t>
      </w:r>
    </w:p>
    <w:p w14:paraId="2EABC65B" w14:textId="77777777" w:rsidR="00425963" w:rsidRDefault="00425963" w:rsidP="00226789">
      <w:pPr>
        <w:spacing w:before="120" w:after="120"/>
      </w:pPr>
      <w:r>
        <w:t xml:space="preserve">For the purposes of this Agreement, information is not generally and publicly available merely because it is known to the Regulator, AEMO, another network service provider, a generator or another Retailer. </w:t>
      </w:r>
    </w:p>
    <w:p w14:paraId="0EE55DB7" w14:textId="77777777" w:rsidR="00425963" w:rsidRDefault="00425963" w:rsidP="00226789">
      <w:pPr>
        <w:pStyle w:val="Heading2"/>
        <w:numPr>
          <w:ilvl w:val="1"/>
          <w:numId w:val="4"/>
        </w:numPr>
        <w:spacing w:before="120" w:after="120"/>
      </w:pPr>
      <w:bookmarkStart w:id="163" w:name="_Toc469526487"/>
      <w:r>
        <w:t>Representatives to Keep Information Confidential</w:t>
      </w:r>
      <w:bookmarkEnd w:id="163"/>
    </w:p>
    <w:p w14:paraId="1048E1FE" w14:textId="77777777" w:rsidR="00425963" w:rsidRDefault="00425963" w:rsidP="00226789">
      <w:pPr>
        <w:spacing w:before="120" w:after="120"/>
      </w:pPr>
      <w:r>
        <w:t xml:space="preserve">Subject to clauses 17.3 and 17.4, each party shall procure that its employees and contractors, and the employees and contractors of any of its related bodies corporate, its legal and other professional advisers and its financiers and insurers do not disclose (otherwise than to the party) any information concerning the other party or a Customer obtained under this Agreement except in the circumstances specified in clause 17.1, or use the information other than for the purpose for which it was disclosed in accordance with this Agreement. </w:t>
      </w:r>
    </w:p>
    <w:p w14:paraId="57127CB4" w14:textId="77777777" w:rsidR="00425963" w:rsidRDefault="00425963" w:rsidP="00226789">
      <w:pPr>
        <w:pStyle w:val="Heading2"/>
        <w:numPr>
          <w:ilvl w:val="1"/>
          <w:numId w:val="4"/>
        </w:numPr>
        <w:spacing w:before="120" w:after="120"/>
      </w:pPr>
      <w:bookmarkStart w:id="164" w:name="_Toc469526488"/>
      <w:r>
        <w:t>Conditions on Disclosure</w:t>
      </w:r>
      <w:bookmarkEnd w:id="164"/>
    </w:p>
    <w:p w14:paraId="7B46DE67" w14:textId="77777777" w:rsidR="00425963" w:rsidRDefault="00425963" w:rsidP="00226789">
      <w:pPr>
        <w:numPr>
          <w:ilvl w:val="0"/>
          <w:numId w:val="69"/>
        </w:numPr>
        <w:spacing w:before="120" w:after="120"/>
      </w:pPr>
      <w:r>
        <w:t>In the case of a disclosure under clause 17.1(d) or 17.1(e), the party proposing to make the disclosure shall inform the proposed recipient of the confidentiality of the information and the party proposing to disclose shall take all reasonable precautions to ensure that the proposed recipient keeps the information confidential.</w:t>
      </w:r>
    </w:p>
    <w:p w14:paraId="68CF0D87" w14:textId="77777777" w:rsidR="00425963" w:rsidRDefault="00425963" w:rsidP="00226789">
      <w:pPr>
        <w:numPr>
          <w:ilvl w:val="0"/>
          <w:numId w:val="69"/>
        </w:numPr>
        <w:spacing w:before="120" w:after="120"/>
      </w:pPr>
      <w:r>
        <w:t>If a party is permitted to disclose any confidential information in accordance with this clause 17, the party proposing to disclose shall use reasonable endeavours to limit the disclosure to those matters which reasonably need to be disclosed in order to accomplish that purpose.</w:t>
      </w:r>
    </w:p>
    <w:p w14:paraId="6A46D479" w14:textId="77777777" w:rsidR="00425963" w:rsidRDefault="00425963" w:rsidP="00226789">
      <w:pPr>
        <w:pStyle w:val="Heading2"/>
        <w:numPr>
          <w:ilvl w:val="1"/>
          <w:numId w:val="4"/>
        </w:numPr>
        <w:spacing w:before="120" w:after="120"/>
      </w:pPr>
      <w:bookmarkStart w:id="165" w:name="_Toc469526489"/>
      <w:r>
        <w:t>Notice to Other Party</w:t>
      </w:r>
      <w:bookmarkEnd w:id="165"/>
    </w:p>
    <w:p w14:paraId="3A521D65" w14:textId="77777777" w:rsidR="00425963" w:rsidRDefault="00425963" w:rsidP="00226789">
      <w:pPr>
        <w:spacing w:before="120" w:after="120"/>
      </w:pPr>
      <w:r>
        <w:t>Each party shall, where possible, not disclose any information under clause 17.1(e)</w:t>
      </w:r>
      <w:r w:rsidR="00E6183B">
        <w:t xml:space="preserve"> or 17.1(f)</w:t>
      </w:r>
      <w:r>
        <w:t xml:space="preserve"> unless the other party has been informed of the proposed disclosure.</w:t>
      </w:r>
    </w:p>
    <w:p w14:paraId="7B3E73B2" w14:textId="77777777" w:rsidR="00425963" w:rsidRDefault="00425963" w:rsidP="00226789">
      <w:pPr>
        <w:pStyle w:val="Heading1"/>
        <w:numPr>
          <w:ilvl w:val="0"/>
          <w:numId w:val="4"/>
        </w:numPr>
        <w:tabs>
          <w:tab w:val="clear" w:pos="360"/>
        </w:tabs>
        <w:spacing w:before="120"/>
        <w:ind w:left="567" w:hanging="567"/>
      </w:pPr>
      <w:bookmarkStart w:id="166" w:name="_Toc469526490"/>
      <w:r>
        <w:t>Law and Jurisdiction</w:t>
      </w:r>
      <w:bookmarkEnd w:id="166"/>
    </w:p>
    <w:p w14:paraId="25E962DC" w14:textId="77777777" w:rsidR="00425963" w:rsidRDefault="00425963" w:rsidP="00226789">
      <w:pPr>
        <w:pStyle w:val="Heading2"/>
        <w:numPr>
          <w:ilvl w:val="1"/>
          <w:numId w:val="4"/>
        </w:numPr>
        <w:spacing w:before="120" w:after="120"/>
      </w:pPr>
      <w:bookmarkStart w:id="167" w:name="_Toc469526491"/>
      <w:r>
        <w:t>Governing Law</w:t>
      </w:r>
      <w:bookmarkEnd w:id="167"/>
    </w:p>
    <w:p w14:paraId="05825AAE" w14:textId="77777777" w:rsidR="00425963" w:rsidRDefault="00425963" w:rsidP="00226789">
      <w:pPr>
        <w:spacing w:before="120" w:after="120"/>
      </w:pPr>
      <w:r>
        <w:t>This Agreement is governed by the law in force in the State of Victoria.</w:t>
      </w:r>
    </w:p>
    <w:p w14:paraId="74DD86FF" w14:textId="77777777" w:rsidR="00425963" w:rsidRDefault="00425963" w:rsidP="00226789">
      <w:pPr>
        <w:pStyle w:val="Heading2"/>
        <w:numPr>
          <w:ilvl w:val="1"/>
          <w:numId w:val="4"/>
        </w:numPr>
        <w:spacing w:before="120" w:after="120"/>
      </w:pPr>
      <w:bookmarkStart w:id="168" w:name="_Toc469526492"/>
      <w:r>
        <w:t>Submission to Jurisdiction</w:t>
      </w:r>
      <w:bookmarkEnd w:id="168"/>
    </w:p>
    <w:p w14:paraId="7190D0E8" w14:textId="77777777" w:rsidR="00425963" w:rsidRDefault="00425963" w:rsidP="00226789">
      <w:pPr>
        <w:spacing w:before="120" w:after="120"/>
      </w:pPr>
      <w:r>
        <w:t xml:space="preserve">The parties submit to the non-exclusive jurisdiction of the courts of the State of </w:t>
      </w:r>
      <w:smartTag w:uri="urn:schemas-microsoft-com:office:smarttags" w:element="place">
        <w:smartTag w:uri="urn:schemas-microsoft-com:office:smarttags" w:element="State">
          <w:r>
            <w:t>Victoria</w:t>
          </w:r>
        </w:smartTag>
      </w:smartTag>
      <w:r>
        <w:t xml:space="preserve"> and any courts which may hear appeals from those courts in respect of any proceedings in connection with this Agreement.</w:t>
      </w:r>
    </w:p>
    <w:p w14:paraId="5BAB4040" w14:textId="77777777" w:rsidR="00425963" w:rsidRDefault="00425963" w:rsidP="00226789">
      <w:pPr>
        <w:pStyle w:val="Heading1"/>
        <w:numPr>
          <w:ilvl w:val="0"/>
          <w:numId w:val="4"/>
        </w:numPr>
        <w:tabs>
          <w:tab w:val="clear" w:pos="360"/>
        </w:tabs>
        <w:spacing w:before="120"/>
        <w:ind w:left="567" w:hanging="567"/>
      </w:pPr>
      <w:bookmarkStart w:id="169" w:name="_Toc469526493"/>
      <w:r>
        <w:t>General</w:t>
      </w:r>
      <w:bookmarkEnd w:id="169"/>
    </w:p>
    <w:p w14:paraId="53CCCDB6" w14:textId="77777777" w:rsidR="00425963" w:rsidRDefault="00425963" w:rsidP="00226789">
      <w:pPr>
        <w:pStyle w:val="Heading2"/>
        <w:numPr>
          <w:ilvl w:val="1"/>
          <w:numId w:val="4"/>
        </w:numPr>
        <w:spacing w:before="120" w:after="120"/>
      </w:pPr>
      <w:bookmarkStart w:id="170" w:name="_Toc469526494"/>
      <w:r>
        <w:t>Waiver</w:t>
      </w:r>
      <w:bookmarkEnd w:id="170"/>
    </w:p>
    <w:p w14:paraId="72FC9F9F" w14:textId="77777777" w:rsidR="00425963" w:rsidRDefault="00425963" w:rsidP="00226789">
      <w:pPr>
        <w:numPr>
          <w:ilvl w:val="0"/>
          <w:numId w:val="71"/>
        </w:numPr>
        <w:spacing w:before="120" w:after="120"/>
      </w:pPr>
      <w:r>
        <w:t>The non-exercise of or delay in exercising any power or right of a party does not operate as a waiver of that power or right, nor does any single exercise of a power or right preclude any other or further exercise of it or the exercise of any other power or right.</w:t>
      </w:r>
    </w:p>
    <w:p w14:paraId="6084952A" w14:textId="77777777" w:rsidR="00425963" w:rsidRDefault="00425963" w:rsidP="00226789">
      <w:pPr>
        <w:numPr>
          <w:ilvl w:val="0"/>
          <w:numId w:val="71"/>
        </w:numPr>
        <w:spacing w:before="120" w:after="120"/>
      </w:pPr>
      <w:r>
        <w:t>A power or right may only be waived in writing, signed by the party to be bound by the waiver.</w:t>
      </w:r>
    </w:p>
    <w:p w14:paraId="595B5694" w14:textId="77777777" w:rsidR="00425963" w:rsidRDefault="00425963" w:rsidP="00226789">
      <w:pPr>
        <w:pStyle w:val="Heading2"/>
        <w:numPr>
          <w:ilvl w:val="1"/>
          <w:numId w:val="4"/>
        </w:numPr>
        <w:spacing w:before="120" w:after="120"/>
      </w:pPr>
      <w:bookmarkStart w:id="171" w:name="_Ref316996008"/>
      <w:bookmarkStart w:id="172" w:name="_Toc469526495"/>
      <w:r>
        <w:t>Amendment</w:t>
      </w:r>
      <w:bookmarkEnd w:id="171"/>
      <w:bookmarkEnd w:id="172"/>
    </w:p>
    <w:p w14:paraId="2015624E" w14:textId="77777777" w:rsidR="00425963" w:rsidRDefault="00425963" w:rsidP="005F0FA5">
      <w:pPr>
        <w:pStyle w:val="ListParagraph"/>
        <w:numPr>
          <w:ilvl w:val="0"/>
          <w:numId w:val="110"/>
        </w:numPr>
        <w:tabs>
          <w:tab w:val="num" w:pos="2340"/>
        </w:tabs>
        <w:spacing w:before="120" w:after="120"/>
        <w:rPr>
          <w:b/>
        </w:rPr>
      </w:pPr>
      <w:r>
        <w:t xml:space="preserve">Subject to the remainder of this clause 19.2, this Agreement may only be amended or supplemented in writing, executed by the parties in the same manner as the parties executed this Agreement. </w:t>
      </w:r>
    </w:p>
    <w:p w14:paraId="6F690B72" w14:textId="77777777" w:rsidR="00425963" w:rsidRPr="00FC3600" w:rsidRDefault="00425963" w:rsidP="005F0FA5">
      <w:pPr>
        <w:pStyle w:val="ListParagraph"/>
        <w:numPr>
          <w:ilvl w:val="0"/>
          <w:numId w:val="110"/>
        </w:numPr>
        <w:tabs>
          <w:tab w:val="num" w:pos="2340"/>
        </w:tabs>
        <w:spacing w:before="120" w:after="120"/>
      </w:pPr>
      <w:r w:rsidRPr="00DD7056">
        <w:t xml:space="preserve">It is the intention of the Service Provider and the User that the terms of this Agreement </w:t>
      </w:r>
      <w:r w:rsidR="002E7CA9">
        <w:t>reflect so far as possible</w:t>
      </w:r>
      <w:r w:rsidRPr="00DD7056">
        <w:t xml:space="preserve"> the Reference Service Terms. </w:t>
      </w:r>
    </w:p>
    <w:p w14:paraId="2BE90EB3" w14:textId="48F5D3CC" w:rsidR="00425963" w:rsidRDefault="000D3F17" w:rsidP="005F0FA5">
      <w:pPr>
        <w:pStyle w:val="ListParagraph"/>
        <w:numPr>
          <w:ilvl w:val="0"/>
          <w:numId w:val="110"/>
        </w:numPr>
        <w:tabs>
          <w:tab w:val="num" w:pos="2340"/>
        </w:tabs>
        <w:spacing w:before="120" w:after="120"/>
      </w:pPr>
      <w:bookmarkStart w:id="173" w:name="_Ref311636853"/>
      <w:r>
        <w:t>It is therefore agreed that if there is any change to the Reference Service Terms then the terms of this Agreement will, subject to any agreement in writing between the parties, and excluding clauses that state that they are not subject to this clause 19.2(c), be automatically amended (without the requirement for the parties to execute any form of documentation) such that they are</w:t>
      </w:r>
      <w:r w:rsidR="002F46EC">
        <w:t xml:space="preserve"> the</w:t>
      </w:r>
      <w:r>
        <w:t xml:space="preserve"> same as the Reference Service Terms</w:t>
      </w:r>
      <w:r w:rsidR="00425963" w:rsidRPr="00627EA1">
        <w:t>.</w:t>
      </w:r>
      <w:bookmarkEnd w:id="173"/>
    </w:p>
    <w:p w14:paraId="26E5AD4A" w14:textId="77777777" w:rsidR="00425963" w:rsidRDefault="00425963" w:rsidP="005F0FA5">
      <w:pPr>
        <w:pStyle w:val="ListParagraph"/>
        <w:numPr>
          <w:ilvl w:val="0"/>
          <w:numId w:val="110"/>
        </w:numPr>
        <w:tabs>
          <w:tab w:val="num" w:pos="2340"/>
        </w:tabs>
        <w:spacing w:before="120" w:after="120"/>
      </w:pPr>
      <w:r w:rsidRPr="00627EA1">
        <w:t xml:space="preserve">In this clause </w:t>
      </w:r>
      <w:r>
        <w:t>19.2</w:t>
      </w:r>
      <w:r w:rsidRPr="00627EA1">
        <w:t xml:space="preserve"> the Reference Service Terms means the terms and conditions upon which the Service Provider will provide Reference Services as set out in the Access Arrangement (which terms, as at the date of this Agreement, are set out in Part C of the Access Arrangement).</w:t>
      </w:r>
    </w:p>
    <w:p w14:paraId="5435B591" w14:textId="77777777" w:rsidR="00425963" w:rsidRDefault="00425963" w:rsidP="00226789">
      <w:pPr>
        <w:pStyle w:val="Heading2"/>
        <w:numPr>
          <w:ilvl w:val="1"/>
          <w:numId w:val="4"/>
        </w:numPr>
        <w:spacing w:before="120" w:after="120"/>
      </w:pPr>
      <w:bookmarkStart w:id="174" w:name="_Toc469526496"/>
      <w:r>
        <w:t>Attorneys</w:t>
      </w:r>
      <w:bookmarkEnd w:id="174"/>
    </w:p>
    <w:p w14:paraId="2B8352AB" w14:textId="77777777" w:rsidR="00425963" w:rsidRDefault="00425963" w:rsidP="00226789">
      <w:pPr>
        <w:spacing w:before="120" w:after="120"/>
      </w:pPr>
      <w:r>
        <w:t>Each attorney who executes this Agreement on behalf of a party declares that the attorney has no notice of the revocation or suspension by the grantor or in any manner of the power of attorney under the authority of which the attorney executes this Agreement.</w:t>
      </w:r>
    </w:p>
    <w:p w14:paraId="68073F8A" w14:textId="77777777" w:rsidR="00425963" w:rsidRDefault="00425963" w:rsidP="00226789">
      <w:pPr>
        <w:pStyle w:val="Heading2"/>
        <w:numPr>
          <w:ilvl w:val="1"/>
          <w:numId w:val="4"/>
        </w:numPr>
        <w:spacing w:before="120" w:after="120"/>
      </w:pPr>
      <w:bookmarkStart w:id="175" w:name="_Toc469526497"/>
      <w:r>
        <w:t>Severability</w:t>
      </w:r>
      <w:bookmarkEnd w:id="175"/>
    </w:p>
    <w:p w14:paraId="791D6DAB" w14:textId="77777777" w:rsidR="00425963" w:rsidRDefault="00425963" w:rsidP="00226789">
      <w:pPr>
        <w:spacing w:before="120" w:after="120"/>
      </w:pPr>
      <w:r>
        <w:t>Any provision in this Agreement which is invalid or unenforceable in any jurisdiction is to be read down for the purposes of that jurisdiction, if possible, so as to be valid and enforceable, and is otherwise capable of being severed to the extent of the invalidity or unenforceability, without affecting the remaining provisions of this Agreement or affecting the validity or enforceability of that provision in any other jurisdiction.</w:t>
      </w:r>
    </w:p>
    <w:p w14:paraId="79051F78" w14:textId="77777777" w:rsidR="00425963" w:rsidRDefault="00425963" w:rsidP="00226789">
      <w:pPr>
        <w:pStyle w:val="Heading2"/>
        <w:numPr>
          <w:ilvl w:val="1"/>
          <w:numId w:val="4"/>
        </w:numPr>
        <w:spacing w:before="120" w:after="120"/>
      </w:pPr>
      <w:bookmarkStart w:id="176" w:name="_Toc469526498"/>
      <w:r>
        <w:t>Counterparts</w:t>
      </w:r>
      <w:bookmarkEnd w:id="176"/>
    </w:p>
    <w:p w14:paraId="54954397" w14:textId="77777777" w:rsidR="00425963" w:rsidRDefault="00425963" w:rsidP="00226789">
      <w:pPr>
        <w:spacing w:before="120" w:after="120"/>
      </w:pPr>
      <w:r>
        <w:t>This Agreement may be executed in any number of counterparts and all of those counterparts taken together constitute one and the same instrument.</w:t>
      </w:r>
    </w:p>
    <w:p w14:paraId="7D4EE193" w14:textId="77777777" w:rsidR="00425963" w:rsidRDefault="00425963" w:rsidP="00226789">
      <w:pPr>
        <w:pStyle w:val="Heading2"/>
        <w:numPr>
          <w:ilvl w:val="1"/>
          <w:numId w:val="4"/>
        </w:numPr>
        <w:spacing w:before="120" w:after="120"/>
      </w:pPr>
      <w:bookmarkStart w:id="177" w:name="_Toc469526499"/>
      <w:r>
        <w:t>Further Assurance</w:t>
      </w:r>
      <w:bookmarkEnd w:id="177"/>
    </w:p>
    <w:p w14:paraId="5630CFEB" w14:textId="77777777" w:rsidR="00425963" w:rsidRDefault="00425963" w:rsidP="00226789">
      <w:pPr>
        <w:spacing w:before="120" w:after="120"/>
      </w:pPr>
      <w:r>
        <w:t>Each party shall do, sign, execute and deliver and shall procure that each of its employees and agents does, signs, executes and delivers, all deeds, documents, instruments and acts reasonably required of it or them by notice from another party to carry out and give full effect to this Agreement and the rights and obligations of the parties under it.</w:t>
      </w:r>
    </w:p>
    <w:p w14:paraId="29A54C9B" w14:textId="77777777" w:rsidR="00425963" w:rsidRDefault="00425963" w:rsidP="00226789">
      <w:pPr>
        <w:pStyle w:val="Heading2"/>
        <w:numPr>
          <w:ilvl w:val="1"/>
          <w:numId w:val="4"/>
        </w:numPr>
        <w:spacing w:before="120" w:after="120"/>
      </w:pPr>
      <w:bookmarkStart w:id="178" w:name="_Toc469526500"/>
      <w:r>
        <w:t>Entire Agreement</w:t>
      </w:r>
      <w:bookmarkEnd w:id="178"/>
    </w:p>
    <w:p w14:paraId="45788ECE" w14:textId="77777777" w:rsidR="00425963" w:rsidRDefault="00425963" w:rsidP="00226789">
      <w:pPr>
        <w:spacing w:before="120" w:after="120"/>
      </w:pPr>
      <w:r>
        <w:t>This Agreement is the entire agreement of the parties on the subject matter of this Agreement.</w:t>
      </w:r>
    </w:p>
    <w:p w14:paraId="3D0B4D07" w14:textId="77777777" w:rsidR="00425963" w:rsidRDefault="00425963" w:rsidP="00226789">
      <w:pPr>
        <w:pStyle w:val="Heading2"/>
        <w:numPr>
          <w:ilvl w:val="1"/>
          <w:numId w:val="4"/>
        </w:numPr>
        <w:spacing w:before="120" w:after="120"/>
      </w:pPr>
      <w:bookmarkStart w:id="179" w:name="_Toc469526501"/>
      <w:r>
        <w:t>Assignment</w:t>
      </w:r>
      <w:bookmarkEnd w:id="179"/>
    </w:p>
    <w:p w14:paraId="7596D75D" w14:textId="77777777" w:rsidR="00425963" w:rsidRDefault="00425963" w:rsidP="00226789">
      <w:pPr>
        <w:numPr>
          <w:ilvl w:val="0"/>
          <w:numId w:val="73"/>
        </w:numPr>
        <w:spacing w:before="120" w:after="120"/>
      </w:pPr>
      <w:r>
        <w:t>Subject to clause 19.8(b) neither party may assign any of its rights or novate its obligations under this Agreement without the prior written consent of the other party, such consent not to be unreasonably withheld or delayed or given on unreasonable conditions.</w:t>
      </w:r>
    </w:p>
    <w:p w14:paraId="36D0F21D" w14:textId="77777777" w:rsidR="00425963" w:rsidRDefault="00425963" w:rsidP="00226789">
      <w:pPr>
        <w:numPr>
          <w:ilvl w:val="0"/>
          <w:numId w:val="73"/>
        </w:numPr>
        <w:spacing w:before="120" w:after="120"/>
      </w:pPr>
      <w:r>
        <w:t>The Service Provider may (in whole or in part) assign its rights and/or novate its obligations under this Agreement to a person who is the licensee under a Distribution Licence for all or any part of the Distribution System.</w:t>
      </w:r>
    </w:p>
    <w:p w14:paraId="08E50899" w14:textId="77777777" w:rsidR="00425963" w:rsidRDefault="00425963" w:rsidP="00226789">
      <w:pPr>
        <w:numPr>
          <w:ilvl w:val="0"/>
          <w:numId w:val="73"/>
        </w:numPr>
        <w:spacing w:before="120" w:after="120"/>
      </w:pPr>
      <w:r w:rsidRPr="0053611E">
        <w:t>Where a party is entitled to assign its rights and/or novate its obligations under this Agreement then the other party must execute such documentation as reasonably required by the first party to evidence that assignment and/or novation.</w:t>
      </w:r>
    </w:p>
    <w:p w14:paraId="558782B0" w14:textId="77777777" w:rsidR="00425963" w:rsidRDefault="00425963" w:rsidP="00226789">
      <w:pPr>
        <w:pStyle w:val="Heading2"/>
        <w:numPr>
          <w:ilvl w:val="1"/>
          <w:numId w:val="4"/>
        </w:numPr>
        <w:spacing w:before="120" w:after="120"/>
      </w:pPr>
      <w:bookmarkStart w:id="180" w:name="_Toc469526502"/>
      <w:r>
        <w:t>Remedies Cumulative</w:t>
      </w:r>
      <w:bookmarkEnd w:id="180"/>
    </w:p>
    <w:p w14:paraId="4AAD811D" w14:textId="77777777" w:rsidR="00425963" w:rsidRDefault="00425963" w:rsidP="00226789">
      <w:pPr>
        <w:spacing w:before="120" w:after="120"/>
      </w:pPr>
      <w:r>
        <w:t>The rights and remedies provided in this Agreement do not exclude any rights or remedies provided by law.</w:t>
      </w:r>
    </w:p>
    <w:p w14:paraId="7D3F13F1" w14:textId="77777777" w:rsidR="00425963" w:rsidRDefault="00425963" w:rsidP="00226789">
      <w:pPr>
        <w:pStyle w:val="Heading2"/>
        <w:numPr>
          <w:ilvl w:val="1"/>
          <w:numId w:val="4"/>
        </w:numPr>
        <w:spacing w:before="120" w:after="120"/>
      </w:pPr>
      <w:bookmarkStart w:id="181" w:name="_Toc469526503"/>
      <w:r>
        <w:t>Review of Agreement</w:t>
      </w:r>
      <w:bookmarkEnd w:id="181"/>
    </w:p>
    <w:p w14:paraId="77ECFFA8" w14:textId="77777777" w:rsidR="00425963" w:rsidRDefault="00425963" w:rsidP="00226789">
      <w:pPr>
        <w:spacing w:before="120" w:after="120"/>
      </w:pPr>
      <w:r>
        <w:t>The parties acknowledge that the Regulatory Instruments to which this Agreement is subject may be the subject of ongoing changes and that those changes may in turn require amendments to be made to this Agreement. The parties agree to negotiate in good faith any amendments to this Agreement that may be reasonably required as a consequence of any changes to the Regulatory Instruments or in light of commercial experience.</w:t>
      </w:r>
    </w:p>
    <w:p w14:paraId="5A18BAA7" w14:textId="77777777" w:rsidR="00425963" w:rsidRDefault="00425963" w:rsidP="00226789">
      <w:pPr>
        <w:pStyle w:val="Heading2"/>
        <w:numPr>
          <w:ilvl w:val="1"/>
          <w:numId w:val="4"/>
        </w:numPr>
        <w:spacing w:before="120" w:after="120"/>
      </w:pPr>
      <w:bookmarkStart w:id="182" w:name="_Toc469526504"/>
      <w:r>
        <w:t>No Agency or Partnership</w:t>
      </w:r>
      <w:bookmarkEnd w:id="182"/>
    </w:p>
    <w:p w14:paraId="01BD84CB" w14:textId="77777777" w:rsidR="00425963" w:rsidRDefault="00425963" w:rsidP="00226789">
      <w:pPr>
        <w:spacing w:before="120" w:after="120"/>
      </w:pPr>
      <w:r>
        <w:t>Nothing in this Agreement constitutes any agency, partnership or joint venture relationship between the parties.</w:t>
      </w:r>
    </w:p>
    <w:p w14:paraId="5E9C1757" w14:textId="77777777" w:rsidR="00425963" w:rsidRDefault="00425963" w:rsidP="00226789">
      <w:pPr>
        <w:pStyle w:val="Heading2"/>
        <w:numPr>
          <w:ilvl w:val="1"/>
          <w:numId w:val="4"/>
        </w:numPr>
        <w:spacing w:before="120" w:after="120"/>
      </w:pPr>
      <w:bookmarkStart w:id="183" w:name="_Toc469526505"/>
      <w:r>
        <w:t>Restriction on Authority</w:t>
      </w:r>
      <w:bookmarkEnd w:id="183"/>
    </w:p>
    <w:p w14:paraId="25385C45" w14:textId="77777777" w:rsidR="00425963" w:rsidRDefault="00425963" w:rsidP="00226789">
      <w:pPr>
        <w:spacing w:before="120" w:after="120"/>
      </w:pPr>
      <w:r>
        <w:t>Neither party shall make or give any representation or warranty in relation to the other party or agree to any obligation on behalf of the other party, unless the representation, warranty or obligation has been expressly approved in advance in writing by the other party.</w:t>
      </w:r>
    </w:p>
    <w:p w14:paraId="7E38909D" w14:textId="77777777" w:rsidR="00425963" w:rsidRDefault="00425963" w:rsidP="00226789">
      <w:pPr>
        <w:pStyle w:val="Heading2"/>
        <w:numPr>
          <w:ilvl w:val="1"/>
          <w:numId w:val="4"/>
        </w:numPr>
        <w:spacing w:before="120" w:after="120"/>
      </w:pPr>
      <w:bookmarkStart w:id="184" w:name="_Toc469526506"/>
      <w:r>
        <w:t>Costs</w:t>
      </w:r>
      <w:bookmarkEnd w:id="184"/>
    </w:p>
    <w:p w14:paraId="5B10D729" w14:textId="77777777" w:rsidR="00425963" w:rsidRDefault="00425963" w:rsidP="00226789">
      <w:pPr>
        <w:numPr>
          <w:ilvl w:val="0"/>
          <w:numId w:val="74"/>
        </w:numPr>
        <w:spacing w:before="120" w:after="120"/>
      </w:pPr>
      <w:r>
        <w:t>Each party will bear its own legal and other costs in relation to the negotiation and documentation of their Agreement.</w:t>
      </w:r>
    </w:p>
    <w:p w14:paraId="301B311D" w14:textId="77777777" w:rsidR="00425963" w:rsidRDefault="00425963" w:rsidP="00226789">
      <w:pPr>
        <w:numPr>
          <w:ilvl w:val="0"/>
          <w:numId w:val="74"/>
        </w:numPr>
        <w:spacing w:before="120" w:after="120"/>
      </w:pPr>
      <w:r>
        <w:t>Each party will bear half of any stamp duty payable in respect of this Agreement.</w:t>
      </w:r>
    </w:p>
    <w:p w14:paraId="1E37EA9F" w14:textId="77777777" w:rsidR="00425963" w:rsidRDefault="00425963" w:rsidP="00226789">
      <w:pPr>
        <w:pStyle w:val="Heading2"/>
        <w:numPr>
          <w:ilvl w:val="1"/>
          <w:numId w:val="4"/>
        </w:numPr>
        <w:spacing w:before="120" w:after="120"/>
      </w:pPr>
      <w:bookmarkStart w:id="185" w:name="_Toc469526507"/>
      <w:r>
        <w:t>Schedules</w:t>
      </w:r>
      <w:bookmarkEnd w:id="185"/>
    </w:p>
    <w:p w14:paraId="62309B5E" w14:textId="77777777" w:rsidR="00425963" w:rsidRDefault="00425963" w:rsidP="00226789">
      <w:pPr>
        <w:spacing w:before="120" w:after="120"/>
      </w:pPr>
      <w:r>
        <w:t>The Schedules form part of this Agreement and in the event of inconsistency, the Schedules will prevail over the other terms of this Agreement.</w:t>
      </w:r>
    </w:p>
    <w:p w14:paraId="7DC55B88" w14:textId="77777777" w:rsidR="00425963" w:rsidRDefault="00425963" w:rsidP="00226789">
      <w:pPr>
        <w:spacing w:before="120" w:after="120"/>
      </w:pPr>
    </w:p>
    <w:p w14:paraId="17557050" w14:textId="77777777" w:rsidR="00425963" w:rsidRDefault="00425963" w:rsidP="00226789">
      <w:pPr>
        <w:spacing w:before="120" w:after="120"/>
        <w:sectPr w:rsidR="00425963">
          <w:pgSz w:w="11907" w:h="16840" w:code="9"/>
          <w:pgMar w:top="851" w:right="1134" w:bottom="851" w:left="1418" w:header="567" w:footer="567" w:gutter="0"/>
          <w:cols w:space="720"/>
        </w:sectPr>
      </w:pPr>
    </w:p>
    <w:p w14:paraId="43C262F0" w14:textId="77777777" w:rsidR="00425963" w:rsidRDefault="00425963" w:rsidP="00226789">
      <w:pPr>
        <w:pStyle w:val="Heading1"/>
        <w:spacing w:before="120"/>
        <w:ind w:left="0" w:firstLine="0"/>
      </w:pPr>
      <w:bookmarkStart w:id="186" w:name="_Toc469526508"/>
      <w:r>
        <w:t>Schedule 1 – Approved Form of Unconditional Undertaking</w:t>
      </w:r>
      <w:bookmarkEnd w:id="186"/>
    </w:p>
    <w:p w14:paraId="135A5BAB" w14:textId="77777777" w:rsidR="00425963" w:rsidRDefault="00425963" w:rsidP="00226789">
      <w:pPr>
        <w:spacing w:before="120" w:after="120"/>
      </w:pPr>
      <w:r>
        <w:t>(Clause 7.8)</w:t>
      </w:r>
    </w:p>
    <w:p w14:paraId="0C7B77BB" w14:textId="77777777" w:rsidR="00425963" w:rsidRDefault="00425963" w:rsidP="00226789">
      <w:pPr>
        <w:spacing w:before="120" w:after="120"/>
      </w:pPr>
    </w:p>
    <w:p w14:paraId="77ACF4C8" w14:textId="77777777" w:rsidR="00425963" w:rsidRDefault="00425963" w:rsidP="00226789">
      <w:pPr>
        <w:spacing w:before="120" w:after="120"/>
      </w:pPr>
    </w:p>
    <w:p w14:paraId="4137912C" w14:textId="77777777" w:rsidR="00425963" w:rsidRDefault="00425963" w:rsidP="00226789">
      <w:pPr>
        <w:spacing w:before="120" w:after="120"/>
      </w:pPr>
      <w:r>
        <w:t>At the request of ......................…………..…………………………....... ACN ……….. ("the User") and in consideration of ......................…………..…………………………....... ACN …...…….. ("the Service Provider") accepting this undertaking in respect of the contract for the provision of use of system services and other related services [("the Use of System Agreement")] ......................…………..…………………………....... ACN …...…….. ("the Financial Institution") unconditionally undertakes to pay on demand any sum or sums which may from time to time be demanded by the Service Provider to a maximum aggregate sum of $....…........... (..............................................................................…………............................................... dollars ).</w:t>
      </w:r>
    </w:p>
    <w:p w14:paraId="0BC909D9" w14:textId="77777777" w:rsidR="00425963" w:rsidRDefault="00425963" w:rsidP="00226789">
      <w:pPr>
        <w:spacing w:before="120" w:after="120"/>
      </w:pPr>
      <w:r>
        <w:t xml:space="preserve">The undertaking is to continue until notification has been received from the Service Provider that the sum is no longer required by the Service Provider or until this undertaking is returned to the Financial Institution or until payment to the Service Provider by the Financial Institution of the whole of the sum or such part as the Service Provider may require. </w:t>
      </w:r>
    </w:p>
    <w:p w14:paraId="3A8B7A89" w14:textId="77777777" w:rsidR="00425963" w:rsidRDefault="00425963" w:rsidP="00226789">
      <w:pPr>
        <w:spacing w:before="120" w:after="120"/>
      </w:pPr>
      <w:r>
        <w:t xml:space="preserve">Should the Financial Institution be notified in writing, purporting to be signed by ...................... for and on behalf of the Service Provider that the Service Provider desires payment to be made of the whole or any part or parts of the sum, it is unconditionally agreed that the Financial Institution will make the payment or payments to the Service Provider forthwith without reference to the User and notwithstanding any notice given by the User not to pay same. </w:t>
      </w:r>
    </w:p>
    <w:p w14:paraId="13E8B629" w14:textId="77777777" w:rsidR="00425963" w:rsidRDefault="00425963" w:rsidP="00226789">
      <w:pPr>
        <w:spacing w:before="120" w:after="120"/>
      </w:pPr>
      <w:r>
        <w:t xml:space="preserve">Provided always that the Financial Institution may at any time without being required so to do pay to the Service Provider the sum of $.......…........ (..............................................................................……................................................. dollars ).less any amount or amounts it may previously have paid under this undertaking or such lesser sum as may be required and specified by the Service Provider and thereupon the liability of the Financial Institution hereunder shall immediately cease. </w:t>
      </w:r>
    </w:p>
    <w:p w14:paraId="61A0F4F2" w14:textId="77777777" w:rsidR="00425963" w:rsidRDefault="00425963" w:rsidP="00226789">
      <w:pPr>
        <w:spacing w:before="120" w:after="120"/>
      </w:pPr>
      <w:r>
        <w:t>DATED at ...........………..... this .............. day of .................………...... 20...........</w:t>
      </w:r>
    </w:p>
    <w:p w14:paraId="76E1CEA3" w14:textId="77777777" w:rsidR="00425963" w:rsidRDefault="00425963" w:rsidP="00226789">
      <w:pPr>
        <w:spacing w:before="120" w:after="120"/>
      </w:pPr>
    </w:p>
    <w:p w14:paraId="4FC1448A" w14:textId="77777777" w:rsidR="00425963" w:rsidRDefault="00425963" w:rsidP="00226789">
      <w:pPr>
        <w:spacing w:before="120" w:after="120"/>
        <w:sectPr w:rsidR="00425963">
          <w:pgSz w:w="11907" w:h="16840" w:code="9"/>
          <w:pgMar w:top="851" w:right="1134" w:bottom="851" w:left="1418" w:header="567" w:footer="567" w:gutter="0"/>
          <w:cols w:space="720"/>
          <w:rtlGutter/>
        </w:sectPr>
      </w:pPr>
    </w:p>
    <w:p w14:paraId="446F4FC1" w14:textId="77777777" w:rsidR="00425963" w:rsidRDefault="00425963" w:rsidP="00226789">
      <w:pPr>
        <w:pStyle w:val="Heading1"/>
        <w:spacing w:before="120"/>
        <w:ind w:left="0" w:firstLine="0"/>
      </w:pPr>
      <w:bookmarkStart w:id="187" w:name="_Toc469526509"/>
      <w:r>
        <w:t>Schedule 2 – Matters to be Notified to Customer by User</w:t>
      </w:r>
      <w:bookmarkEnd w:id="187"/>
    </w:p>
    <w:p w14:paraId="7D536EFC" w14:textId="77777777" w:rsidR="00425963" w:rsidRDefault="00425963" w:rsidP="00226789">
      <w:pPr>
        <w:spacing w:before="120" w:after="120"/>
      </w:pPr>
      <w:r>
        <w:t>(Clause 11.4)</w:t>
      </w:r>
    </w:p>
    <w:p w14:paraId="04D5AB84" w14:textId="77777777" w:rsidR="00425963" w:rsidRDefault="00425963" w:rsidP="00226789">
      <w:pPr>
        <w:spacing w:before="120" w:after="120"/>
      </w:pPr>
    </w:p>
    <w:p w14:paraId="1421A512" w14:textId="77777777" w:rsidR="00425963" w:rsidRDefault="00425963" w:rsidP="00226789">
      <w:pPr>
        <w:spacing w:before="120" w:after="120"/>
      </w:pPr>
      <w:r>
        <w:t>Customer obligations under the Regulatory Instruments relating to:</w:t>
      </w:r>
    </w:p>
    <w:p w14:paraId="69C66D44" w14:textId="77777777" w:rsidR="00425963" w:rsidRDefault="00425963" w:rsidP="00226789">
      <w:pPr>
        <w:numPr>
          <w:ilvl w:val="0"/>
          <w:numId w:val="89"/>
        </w:numPr>
        <w:spacing w:before="120" w:after="120"/>
      </w:pPr>
      <w:r>
        <w:t>Prohibition against allowing Gas Supplied by the Service Provider to the Customer’s supply address to be used at another Customer’s supply address;</w:t>
      </w:r>
    </w:p>
    <w:p w14:paraId="7C5ABFB6" w14:textId="77777777" w:rsidR="00425963" w:rsidRDefault="00425963" w:rsidP="00226789">
      <w:pPr>
        <w:numPr>
          <w:ilvl w:val="0"/>
          <w:numId w:val="89"/>
        </w:numPr>
        <w:spacing w:before="120" w:after="120"/>
      </w:pPr>
      <w:r>
        <w:t>Prohibition against taking at the Customer’s supply address Gas Supplied to another supply address;</w:t>
      </w:r>
    </w:p>
    <w:p w14:paraId="4079AC8B" w14:textId="77777777" w:rsidR="00425963" w:rsidRDefault="00425963" w:rsidP="00226789">
      <w:pPr>
        <w:numPr>
          <w:ilvl w:val="0"/>
          <w:numId w:val="89"/>
        </w:numPr>
        <w:spacing w:before="120" w:after="120"/>
      </w:pPr>
      <w:r>
        <w:t>Prohibition against Supplying natural gas to any other person unless permitted by Regulatory Instruments or agreed by the Service Provider;</w:t>
      </w:r>
    </w:p>
    <w:p w14:paraId="16DD1B0D" w14:textId="77777777" w:rsidR="00425963" w:rsidRDefault="00425963" w:rsidP="00226789">
      <w:pPr>
        <w:numPr>
          <w:ilvl w:val="0"/>
          <w:numId w:val="89"/>
        </w:numPr>
        <w:spacing w:before="120" w:after="120"/>
      </w:pPr>
      <w:r>
        <w:t>Prohibition against interfering or tampering with, or permitting interference or tampering with, the Service Provider’s Distribution System or any Metering Installation at the Customer’s supply address;</w:t>
      </w:r>
    </w:p>
    <w:p w14:paraId="3B63914C" w14:textId="77777777" w:rsidR="00425963" w:rsidRDefault="00425963" w:rsidP="00226789">
      <w:pPr>
        <w:numPr>
          <w:ilvl w:val="0"/>
          <w:numId w:val="89"/>
        </w:numPr>
        <w:spacing w:before="120" w:after="120"/>
      </w:pPr>
      <w:r>
        <w:t>Prohibition against allowing Gas Supplied to a Residential Customer to be used for non-domestic purposes other than for home office purposes;</w:t>
      </w:r>
    </w:p>
    <w:p w14:paraId="75C9E6B3" w14:textId="77777777" w:rsidR="00425963" w:rsidRDefault="00425963" w:rsidP="00226789">
      <w:pPr>
        <w:numPr>
          <w:ilvl w:val="0"/>
          <w:numId w:val="89"/>
        </w:numPr>
        <w:spacing w:before="120" w:after="120"/>
      </w:pPr>
      <w:r>
        <w:t>Prohibition against allowing Gas Supplied under a specific purpose tariff to be used for another purpose;</w:t>
      </w:r>
    </w:p>
    <w:p w14:paraId="5DA455EA" w14:textId="77777777" w:rsidR="00425963" w:rsidRDefault="00425963" w:rsidP="00226789">
      <w:pPr>
        <w:numPr>
          <w:ilvl w:val="0"/>
          <w:numId w:val="89"/>
        </w:numPr>
        <w:spacing w:before="120" w:after="120"/>
      </w:pPr>
      <w:r>
        <w:t>Prohibition against bypassing or allowing Gas Supplied to the Customer’s supply address to bypass the Meter;</w:t>
      </w:r>
    </w:p>
    <w:p w14:paraId="0480D9A3" w14:textId="77777777" w:rsidR="00425963" w:rsidRDefault="00425963" w:rsidP="00226789">
      <w:pPr>
        <w:numPr>
          <w:ilvl w:val="0"/>
          <w:numId w:val="89"/>
        </w:numPr>
        <w:spacing w:before="120" w:after="120"/>
      </w:pPr>
      <w:r>
        <w:t>Prohibition against allowing persons who are not licensed gas installers to perform any work on natural gas installations;</w:t>
      </w:r>
    </w:p>
    <w:p w14:paraId="5E29FDB5" w14:textId="77777777" w:rsidR="00425963" w:rsidRDefault="00425963" w:rsidP="00226789">
      <w:pPr>
        <w:numPr>
          <w:ilvl w:val="0"/>
          <w:numId w:val="89"/>
        </w:numPr>
        <w:spacing w:before="120" w:after="120"/>
      </w:pPr>
      <w:r>
        <w:t>Maintenance of the Gas Installation or Service Provider’s equipment at the Customer’s supply address;</w:t>
      </w:r>
    </w:p>
    <w:p w14:paraId="0BF6EB23" w14:textId="77777777" w:rsidR="00425963" w:rsidRDefault="00425963" w:rsidP="00226789">
      <w:pPr>
        <w:numPr>
          <w:ilvl w:val="0"/>
          <w:numId w:val="89"/>
        </w:numPr>
        <w:spacing w:before="120" w:after="120"/>
      </w:pPr>
      <w:r>
        <w:t>Prohibition against the use of Gas Supplied in a manner that may:</w:t>
      </w:r>
    </w:p>
    <w:p w14:paraId="1AA76426" w14:textId="77777777" w:rsidR="00425963" w:rsidRDefault="00425963" w:rsidP="00B52A8D">
      <w:pPr>
        <w:numPr>
          <w:ilvl w:val="1"/>
          <w:numId w:val="89"/>
        </w:numPr>
        <w:tabs>
          <w:tab w:val="clear" w:pos="1440"/>
          <w:tab w:val="num" w:pos="1560"/>
        </w:tabs>
        <w:spacing w:before="120" w:after="120"/>
        <w:ind w:left="1560" w:hanging="426"/>
      </w:pPr>
      <w:r>
        <w:t>interfere with the Service Provider’s Distribution System or with Supply to any other Gas Installation, or</w:t>
      </w:r>
    </w:p>
    <w:p w14:paraId="22B9D5C1" w14:textId="77777777" w:rsidR="00425963" w:rsidRDefault="00425963" w:rsidP="00B52A8D">
      <w:pPr>
        <w:numPr>
          <w:ilvl w:val="1"/>
          <w:numId w:val="89"/>
        </w:numPr>
        <w:tabs>
          <w:tab w:val="clear" w:pos="1440"/>
          <w:tab w:val="num" w:pos="1560"/>
        </w:tabs>
        <w:spacing w:before="120" w:after="120"/>
        <w:ind w:left="1560" w:hanging="426"/>
      </w:pPr>
      <w:r>
        <w:t>cause damage or interference to any third party;</w:t>
      </w:r>
    </w:p>
    <w:p w14:paraId="4E4A1FAF" w14:textId="77777777" w:rsidR="00425963" w:rsidRDefault="00425963" w:rsidP="00226789">
      <w:pPr>
        <w:numPr>
          <w:ilvl w:val="0"/>
          <w:numId w:val="89"/>
        </w:numPr>
        <w:spacing w:before="120" w:after="120"/>
      </w:pPr>
      <w:r>
        <w:t>Protection of the Service Provider’s equipment at the Customer’s supply address from damage or interference</w:t>
      </w:r>
    </w:p>
    <w:p w14:paraId="0CAE5CDC" w14:textId="77777777" w:rsidR="00425963" w:rsidRDefault="00425963" w:rsidP="00226789">
      <w:pPr>
        <w:numPr>
          <w:ilvl w:val="0"/>
          <w:numId w:val="89"/>
        </w:numPr>
        <w:spacing w:before="120" w:after="120"/>
      </w:pPr>
      <w:r>
        <w:t>Informing the Service Provider of changes:</w:t>
      </w:r>
    </w:p>
    <w:p w14:paraId="182D270F" w14:textId="77777777" w:rsidR="00425963" w:rsidRDefault="00425963" w:rsidP="00B52A8D">
      <w:pPr>
        <w:numPr>
          <w:ilvl w:val="1"/>
          <w:numId w:val="89"/>
        </w:numPr>
        <w:tabs>
          <w:tab w:val="clear" w:pos="1440"/>
          <w:tab w:val="num" w:pos="1560"/>
        </w:tabs>
        <w:spacing w:before="120" w:after="120"/>
        <w:ind w:left="1560" w:hanging="426"/>
      </w:pPr>
      <w:r>
        <w:t>to the major purpose for usage of Gas at the Customer’s supply address,</w:t>
      </w:r>
    </w:p>
    <w:p w14:paraId="17403AB3" w14:textId="77777777" w:rsidR="00425963" w:rsidRDefault="00425963" w:rsidP="00B52A8D">
      <w:pPr>
        <w:numPr>
          <w:ilvl w:val="1"/>
          <w:numId w:val="89"/>
        </w:numPr>
        <w:tabs>
          <w:tab w:val="clear" w:pos="1440"/>
          <w:tab w:val="num" w:pos="1560"/>
        </w:tabs>
        <w:spacing w:before="120" w:after="120"/>
        <w:ind w:left="1560" w:hanging="426"/>
      </w:pPr>
      <w:r>
        <w:t>affecting access to the Customer’s Metering Installation, and</w:t>
      </w:r>
    </w:p>
    <w:p w14:paraId="1618AD1C" w14:textId="77777777" w:rsidR="00425963" w:rsidRDefault="00425963" w:rsidP="00B52A8D">
      <w:pPr>
        <w:numPr>
          <w:ilvl w:val="1"/>
          <w:numId w:val="89"/>
        </w:numPr>
        <w:tabs>
          <w:tab w:val="clear" w:pos="1440"/>
          <w:tab w:val="num" w:pos="1560"/>
        </w:tabs>
        <w:spacing w:before="120" w:after="120"/>
        <w:ind w:left="1560" w:hanging="426"/>
      </w:pPr>
      <w:r>
        <w:t>to the Customer’s Gas Installation which may affect the quality or safety of the Supply of Gas to the Customer’s supply address or any other person;</w:t>
      </w:r>
    </w:p>
    <w:p w14:paraId="4BB5DAF8" w14:textId="77777777" w:rsidR="00425963" w:rsidRDefault="00425963" w:rsidP="00226789">
      <w:pPr>
        <w:numPr>
          <w:ilvl w:val="0"/>
          <w:numId w:val="89"/>
        </w:numPr>
        <w:spacing w:before="120" w:after="120"/>
      </w:pPr>
      <w:r>
        <w:t>Informing the Service Provider about any Gas leak or other problem with the Service Provider’s Distribution System;</w:t>
      </w:r>
    </w:p>
    <w:p w14:paraId="1A9E4718" w14:textId="77777777" w:rsidR="00425963" w:rsidRDefault="00425963" w:rsidP="00226789">
      <w:pPr>
        <w:numPr>
          <w:ilvl w:val="0"/>
          <w:numId w:val="89"/>
        </w:numPr>
        <w:spacing w:before="120" w:after="120"/>
      </w:pPr>
      <w:r>
        <w:t>Access rights for Connection or Disconnection;</w:t>
      </w:r>
    </w:p>
    <w:p w14:paraId="451A25E1" w14:textId="77777777" w:rsidR="00425963" w:rsidRDefault="00425963" w:rsidP="00226789">
      <w:pPr>
        <w:numPr>
          <w:ilvl w:val="0"/>
          <w:numId w:val="89"/>
        </w:numPr>
        <w:spacing w:before="120" w:after="120"/>
      </w:pPr>
      <w:r>
        <w:t>Access rights for inspection or testing of Gas Installations or Metering Installations;</w:t>
      </w:r>
    </w:p>
    <w:p w14:paraId="172C117E" w14:textId="77777777" w:rsidR="00425963" w:rsidRDefault="00425963" w:rsidP="00226789">
      <w:pPr>
        <w:numPr>
          <w:ilvl w:val="0"/>
          <w:numId w:val="89"/>
        </w:numPr>
        <w:spacing w:before="120" w:after="120"/>
      </w:pPr>
      <w:r>
        <w:t>Access rights for undertaking inspection, repairs, testing or maintenance of the Distribution System;</w:t>
      </w:r>
    </w:p>
    <w:p w14:paraId="10A7BFB4" w14:textId="77777777" w:rsidR="00425963" w:rsidRDefault="00425963" w:rsidP="00226789">
      <w:pPr>
        <w:numPr>
          <w:ilvl w:val="0"/>
          <w:numId w:val="89"/>
        </w:numPr>
        <w:spacing w:before="120" w:after="120"/>
      </w:pPr>
      <w:r>
        <w:t>Access rights for collection of Metering Data;</w:t>
      </w:r>
    </w:p>
    <w:p w14:paraId="0E722753" w14:textId="77777777" w:rsidR="00425963" w:rsidRDefault="00425963" w:rsidP="00226789">
      <w:pPr>
        <w:numPr>
          <w:ilvl w:val="0"/>
          <w:numId w:val="89"/>
        </w:numPr>
        <w:spacing w:before="120" w:after="120"/>
      </w:pPr>
      <w:r>
        <w:t>Service Provider’s Interruption or Curtailment rights; and</w:t>
      </w:r>
    </w:p>
    <w:p w14:paraId="4C5B40D7" w14:textId="77777777" w:rsidR="00425963" w:rsidRDefault="00425963" w:rsidP="00226789">
      <w:pPr>
        <w:numPr>
          <w:ilvl w:val="0"/>
          <w:numId w:val="89"/>
        </w:numPr>
        <w:spacing w:before="120" w:after="120"/>
      </w:pPr>
      <w:r>
        <w:t>Any matter that may threaten:</w:t>
      </w:r>
    </w:p>
    <w:p w14:paraId="63D35FF4" w14:textId="77777777" w:rsidR="00425963" w:rsidRDefault="00425963" w:rsidP="00B52A8D">
      <w:pPr>
        <w:numPr>
          <w:ilvl w:val="1"/>
          <w:numId w:val="89"/>
        </w:numPr>
        <w:tabs>
          <w:tab w:val="clear" w:pos="1440"/>
          <w:tab w:val="num" w:pos="1560"/>
        </w:tabs>
        <w:spacing w:before="120" w:after="120"/>
      </w:pPr>
      <w:r>
        <w:t>the health or safety of any person;</w:t>
      </w:r>
    </w:p>
    <w:p w14:paraId="3F150A67" w14:textId="77777777" w:rsidR="00425963" w:rsidRDefault="00425963" w:rsidP="00B52A8D">
      <w:pPr>
        <w:numPr>
          <w:ilvl w:val="1"/>
          <w:numId w:val="89"/>
        </w:numPr>
        <w:tabs>
          <w:tab w:val="clear" w:pos="1440"/>
          <w:tab w:val="num" w:pos="1560"/>
        </w:tabs>
        <w:spacing w:before="120" w:after="120"/>
      </w:pPr>
      <w:r>
        <w:t>damage to the property;</w:t>
      </w:r>
    </w:p>
    <w:p w14:paraId="253CE770" w14:textId="77777777" w:rsidR="00425963" w:rsidRDefault="00425963" w:rsidP="00B52A8D">
      <w:pPr>
        <w:numPr>
          <w:ilvl w:val="1"/>
          <w:numId w:val="89"/>
        </w:numPr>
        <w:tabs>
          <w:tab w:val="clear" w:pos="1440"/>
          <w:tab w:val="num" w:pos="1560"/>
        </w:tabs>
        <w:spacing w:before="120" w:after="120"/>
      </w:pPr>
      <w:r>
        <w:t>the integrity or safety of the Distribution System, or</w:t>
      </w:r>
    </w:p>
    <w:p w14:paraId="2C877B3F" w14:textId="77777777" w:rsidR="00425963" w:rsidRDefault="00425963" w:rsidP="00226789">
      <w:pPr>
        <w:numPr>
          <w:ilvl w:val="1"/>
          <w:numId w:val="89"/>
        </w:numPr>
        <w:spacing w:before="120" w:after="120"/>
      </w:pPr>
      <w:r>
        <w:t>Supply to any other Gas Installation</w:t>
      </w:r>
    </w:p>
    <w:p w14:paraId="648FE545" w14:textId="77777777" w:rsidR="00425963" w:rsidRDefault="00425963" w:rsidP="00226789">
      <w:pPr>
        <w:spacing w:before="120" w:after="120"/>
        <w:sectPr w:rsidR="00425963">
          <w:pgSz w:w="11907" w:h="16840" w:code="9"/>
          <w:pgMar w:top="851" w:right="1134" w:bottom="851" w:left="1418" w:header="567" w:footer="567" w:gutter="0"/>
          <w:cols w:space="720"/>
          <w:rtlGutter/>
        </w:sectPr>
      </w:pPr>
      <w:r>
        <w:t>.</w:t>
      </w:r>
    </w:p>
    <w:p w14:paraId="7F5B698B" w14:textId="77777777" w:rsidR="00425963" w:rsidRDefault="00425963" w:rsidP="00226789">
      <w:pPr>
        <w:pStyle w:val="Heading1"/>
        <w:spacing w:before="120"/>
        <w:ind w:left="0" w:firstLine="0"/>
      </w:pPr>
      <w:bookmarkStart w:id="188" w:name="_Toc469526510"/>
      <w:r>
        <w:t>Schedule 3 – Services other than Reference Services</w:t>
      </w:r>
      <w:bookmarkEnd w:id="188"/>
    </w:p>
    <w:p w14:paraId="70ED05C2" w14:textId="77777777" w:rsidR="00425963" w:rsidRDefault="00425963" w:rsidP="00226789">
      <w:pPr>
        <w:spacing w:before="120" w:after="120"/>
      </w:pPr>
    </w:p>
    <w:p w14:paraId="5002E4E1" w14:textId="77777777" w:rsidR="00425963" w:rsidRDefault="00425963" w:rsidP="00226789">
      <w:pPr>
        <w:spacing w:before="120" w:after="120"/>
        <w:rPr>
          <w:b/>
        </w:rPr>
      </w:pPr>
      <w:r w:rsidRPr="00425963">
        <w:rPr>
          <w:b/>
        </w:rPr>
        <w:t xml:space="preserve">Non Reference Services to </w:t>
      </w:r>
      <w:r w:rsidR="00E6183B">
        <w:rPr>
          <w:b/>
        </w:rPr>
        <w:t xml:space="preserve">be </w:t>
      </w:r>
      <w:r w:rsidRPr="00425963">
        <w:rPr>
          <w:b/>
        </w:rPr>
        <w:t>charged at Recoverable Rates</w:t>
      </w:r>
      <w:r>
        <w:rPr>
          <w:b/>
        </w:rPr>
        <w:t xml:space="preserve"> </w:t>
      </w:r>
    </w:p>
    <w:p w14:paraId="1A1359E4" w14:textId="77777777" w:rsidR="00425963" w:rsidRDefault="00425963" w:rsidP="00226789">
      <w:pPr>
        <w:spacing w:before="120" w:after="120"/>
        <w:rPr>
          <w:b/>
        </w:rPr>
      </w:pPr>
      <w:r>
        <w:rPr>
          <w:b/>
        </w:rPr>
        <w:t>(Ex</w:t>
      </w:r>
      <w:r w:rsidRPr="00E53165">
        <w:rPr>
          <w:b/>
        </w:rPr>
        <w:t xml:space="preserve"> GST)</w:t>
      </w:r>
    </w:p>
    <w:p w14:paraId="736C449C" w14:textId="77777777" w:rsidR="00425963" w:rsidRDefault="00425963" w:rsidP="00226789">
      <w:pPr>
        <w:spacing w:before="120" w:after="120"/>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2160"/>
      </w:tblGrid>
      <w:tr w:rsidR="00425963" w:rsidRPr="00E53165" w14:paraId="0A886AD6" w14:textId="77777777" w:rsidTr="00B52A8D">
        <w:tc>
          <w:tcPr>
            <w:tcW w:w="7196" w:type="dxa"/>
          </w:tcPr>
          <w:p w14:paraId="1B910B23" w14:textId="77777777" w:rsidR="00425963" w:rsidRDefault="00425963" w:rsidP="00226789">
            <w:pPr>
              <w:spacing w:before="120" w:after="120"/>
            </w:pPr>
          </w:p>
        </w:tc>
        <w:tc>
          <w:tcPr>
            <w:tcW w:w="2160" w:type="dxa"/>
          </w:tcPr>
          <w:p w14:paraId="2664F7F0" w14:textId="66CE9232" w:rsidR="00425963" w:rsidRPr="00B52A8D" w:rsidRDefault="00425963" w:rsidP="00226789">
            <w:pPr>
              <w:spacing w:before="120" w:after="120"/>
              <w:rPr>
                <w:b/>
              </w:rPr>
            </w:pPr>
            <w:r w:rsidRPr="00B52A8D">
              <w:rPr>
                <w:b/>
              </w:rPr>
              <w:t>201</w:t>
            </w:r>
            <w:r w:rsidR="00833F9B">
              <w:rPr>
                <w:b/>
              </w:rPr>
              <w:t>8</w:t>
            </w:r>
          </w:p>
        </w:tc>
      </w:tr>
      <w:tr w:rsidR="00425963" w:rsidRPr="00E53165" w14:paraId="40F3A5E9" w14:textId="77777777" w:rsidTr="00B52A8D">
        <w:tc>
          <w:tcPr>
            <w:tcW w:w="7196" w:type="dxa"/>
          </w:tcPr>
          <w:p w14:paraId="2E775382" w14:textId="77777777" w:rsidR="00425963" w:rsidRDefault="00425963" w:rsidP="00226789">
            <w:pPr>
              <w:spacing w:before="120" w:after="120" w:line="360" w:lineRule="auto"/>
            </w:pPr>
            <w:r w:rsidRPr="001F53F1">
              <w:rPr>
                <w:sz w:val="20"/>
              </w:rPr>
              <w:t>Provision of Service Pipe ($/m)</w:t>
            </w:r>
          </w:p>
        </w:tc>
        <w:tc>
          <w:tcPr>
            <w:tcW w:w="2160" w:type="dxa"/>
          </w:tcPr>
          <w:p w14:paraId="32CB6BCF" w14:textId="1DCB6B99" w:rsidR="00425963" w:rsidRDefault="00425963" w:rsidP="00226789">
            <w:pPr>
              <w:spacing w:before="120" w:after="120" w:line="360" w:lineRule="auto"/>
            </w:pPr>
            <w:r w:rsidRPr="001F53F1">
              <w:rPr>
                <w:sz w:val="20"/>
              </w:rPr>
              <w:t>$</w:t>
            </w:r>
          </w:p>
        </w:tc>
      </w:tr>
      <w:tr w:rsidR="00425963" w:rsidRPr="00E53165" w14:paraId="7BA8E080" w14:textId="77777777" w:rsidTr="00B52A8D">
        <w:tc>
          <w:tcPr>
            <w:tcW w:w="7196" w:type="dxa"/>
          </w:tcPr>
          <w:p w14:paraId="5E30C0F2" w14:textId="77777777" w:rsidR="00425963" w:rsidRDefault="00425963" w:rsidP="00226789">
            <w:pPr>
              <w:spacing w:before="120" w:after="120" w:line="360" w:lineRule="auto"/>
            </w:pPr>
            <w:r w:rsidRPr="001F53F1">
              <w:rPr>
                <w:sz w:val="20"/>
              </w:rPr>
              <w:t>Standard Hourly Labour Rate ($/hr)</w:t>
            </w:r>
          </w:p>
        </w:tc>
        <w:tc>
          <w:tcPr>
            <w:tcW w:w="2160" w:type="dxa"/>
          </w:tcPr>
          <w:p w14:paraId="0F66F3EF" w14:textId="1FEB817C" w:rsidR="00425963" w:rsidRDefault="00425963" w:rsidP="00226789">
            <w:pPr>
              <w:spacing w:before="120" w:after="120" w:line="360" w:lineRule="auto"/>
            </w:pPr>
            <w:r w:rsidRPr="001F53F1">
              <w:rPr>
                <w:sz w:val="20"/>
              </w:rPr>
              <w:t>$</w:t>
            </w:r>
          </w:p>
        </w:tc>
      </w:tr>
      <w:tr w:rsidR="004B37A8" w:rsidRPr="00E53165" w14:paraId="7123E55B" w14:textId="77777777" w:rsidTr="00B52A8D">
        <w:tc>
          <w:tcPr>
            <w:tcW w:w="7196" w:type="dxa"/>
          </w:tcPr>
          <w:p w14:paraId="18B9960C" w14:textId="77777777" w:rsidR="004B37A8" w:rsidRDefault="004B37A8" w:rsidP="00226789">
            <w:pPr>
              <w:spacing w:before="120" w:after="120" w:line="360" w:lineRule="auto"/>
            </w:pPr>
            <w:r w:rsidRPr="001F53F1">
              <w:rPr>
                <w:sz w:val="20"/>
              </w:rPr>
              <w:t>Disconnection – excavate &amp; shut service tee</w:t>
            </w:r>
          </w:p>
        </w:tc>
        <w:tc>
          <w:tcPr>
            <w:tcW w:w="2160" w:type="dxa"/>
            <w:vMerge w:val="restart"/>
          </w:tcPr>
          <w:p w14:paraId="22BE1477" w14:textId="77777777" w:rsidR="004B37A8" w:rsidRDefault="004B37A8" w:rsidP="00226789">
            <w:pPr>
              <w:spacing w:before="120" w:after="120" w:line="360" w:lineRule="auto"/>
            </w:pPr>
          </w:p>
        </w:tc>
      </w:tr>
      <w:tr w:rsidR="004B37A8" w:rsidRPr="00E53165" w14:paraId="761295B7" w14:textId="77777777" w:rsidTr="00B52A8D">
        <w:tc>
          <w:tcPr>
            <w:tcW w:w="7196" w:type="dxa"/>
          </w:tcPr>
          <w:p w14:paraId="0922C2E2" w14:textId="77777777" w:rsidR="004B37A8" w:rsidRDefault="004B37A8" w:rsidP="00226789">
            <w:pPr>
              <w:spacing w:before="120" w:after="120" w:line="360" w:lineRule="auto"/>
            </w:pPr>
            <w:r w:rsidRPr="001F53F1">
              <w:rPr>
                <w:sz w:val="20"/>
              </w:rPr>
              <w:t>Disconnection – illegal use, excavate &amp; shut service tee</w:t>
            </w:r>
          </w:p>
        </w:tc>
        <w:tc>
          <w:tcPr>
            <w:tcW w:w="2160" w:type="dxa"/>
            <w:vMerge/>
          </w:tcPr>
          <w:p w14:paraId="159AFE18" w14:textId="77777777" w:rsidR="004B37A8" w:rsidRDefault="004B37A8" w:rsidP="00226789">
            <w:pPr>
              <w:spacing w:before="120" w:after="120" w:line="360" w:lineRule="auto"/>
            </w:pPr>
          </w:p>
        </w:tc>
      </w:tr>
      <w:tr w:rsidR="004B37A8" w:rsidRPr="00E53165" w14:paraId="18FCBFFB" w14:textId="77777777" w:rsidTr="00B52A8D">
        <w:tc>
          <w:tcPr>
            <w:tcW w:w="7196" w:type="dxa"/>
          </w:tcPr>
          <w:p w14:paraId="420673C2" w14:textId="77777777" w:rsidR="004B37A8" w:rsidRDefault="004B37A8" w:rsidP="00226789">
            <w:pPr>
              <w:spacing w:before="120" w:after="120" w:line="360" w:lineRule="auto"/>
            </w:pPr>
            <w:r w:rsidRPr="001F53F1">
              <w:rPr>
                <w:sz w:val="20"/>
              </w:rPr>
              <w:t>Reconnection – following excavation &amp; shut service tee</w:t>
            </w:r>
          </w:p>
        </w:tc>
        <w:tc>
          <w:tcPr>
            <w:tcW w:w="2160" w:type="dxa"/>
            <w:vMerge/>
          </w:tcPr>
          <w:p w14:paraId="0C93B112" w14:textId="77777777" w:rsidR="004B37A8" w:rsidRDefault="004B37A8" w:rsidP="00226789">
            <w:pPr>
              <w:spacing w:before="120" w:after="120" w:line="360" w:lineRule="auto"/>
            </w:pPr>
          </w:p>
        </w:tc>
      </w:tr>
      <w:tr w:rsidR="004B37A8" w:rsidRPr="00E53165" w14:paraId="35D60DC2" w14:textId="77777777" w:rsidTr="00B52A8D">
        <w:tc>
          <w:tcPr>
            <w:tcW w:w="7196" w:type="dxa"/>
          </w:tcPr>
          <w:p w14:paraId="335DBBC1" w14:textId="77777777" w:rsidR="004B37A8" w:rsidRPr="004D6EFF" w:rsidRDefault="004B37A8" w:rsidP="00226789">
            <w:pPr>
              <w:spacing w:before="120" w:after="120" w:line="360" w:lineRule="auto"/>
              <w:rPr>
                <w:sz w:val="20"/>
              </w:rPr>
            </w:pPr>
            <w:r w:rsidRPr="001F53F1">
              <w:rPr>
                <w:sz w:val="20"/>
              </w:rPr>
              <w:t>Excess Service Charge - Customer Contribution</w:t>
            </w:r>
          </w:p>
        </w:tc>
        <w:tc>
          <w:tcPr>
            <w:tcW w:w="2160" w:type="dxa"/>
            <w:vMerge/>
          </w:tcPr>
          <w:p w14:paraId="2DF89E1A" w14:textId="77777777" w:rsidR="004B37A8" w:rsidRDefault="004B37A8" w:rsidP="00226789">
            <w:pPr>
              <w:spacing w:before="120" w:after="120" w:line="360" w:lineRule="auto"/>
            </w:pPr>
          </w:p>
        </w:tc>
      </w:tr>
      <w:tr w:rsidR="004B37A8" w:rsidRPr="00E53165" w14:paraId="4C0D9E6F" w14:textId="77777777" w:rsidTr="00B52A8D">
        <w:tc>
          <w:tcPr>
            <w:tcW w:w="7196" w:type="dxa"/>
          </w:tcPr>
          <w:p w14:paraId="6FDA9BCC" w14:textId="77777777" w:rsidR="004B37A8" w:rsidRPr="004D6EFF" w:rsidRDefault="004B37A8" w:rsidP="00226789">
            <w:pPr>
              <w:spacing w:before="120" w:after="120" w:line="360" w:lineRule="auto"/>
              <w:rPr>
                <w:sz w:val="20"/>
              </w:rPr>
            </w:pPr>
            <w:r w:rsidRPr="001F53F1">
              <w:rPr>
                <w:sz w:val="20"/>
              </w:rPr>
              <w:t>Alter Meter Position (Meter Removal plus Reconnection, Single Visit)</w:t>
            </w:r>
          </w:p>
        </w:tc>
        <w:tc>
          <w:tcPr>
            <w:tcW w:w="2160" w:type="dxa"/>
            <w:vMerge/>
          </w:tcPr>
          <w:p w14:paraId="3097D686" w14:textId="77777777" w:rsidR="004B37A8" w:rsidRDefault="004B37A8" w:rsidP="00226789">
            <w:pPr>
              <w:spacing w:before="120" w:after="120" w:line="360" w:lineRule="auto"/>
            </w:pPr>
          </w:p>
        </w:tc>
      </w:tr>
      <w:tr w:rsidR="004B37A8" w:rsidRPr="00E53165" w14:paraId="02CD9C15" w14:textId="77777777" w:rsidTr="00B52A8D">
        <w:tc>
          <w:tcPr>
            <w:tcW w:w="7196" w:type="dxa"/>
          </w:tcPr>
          <w:p w14:paraId="4183D44D" w14:textId="77777777" w:rsidR="004B37A8" w:rsidRPr="004D6EFF" w:rsidRDefault="004B37A8" w:rsidP="00226789">
            <w:pPr>
              <w:spacing w:before="120" w:after="120" w:line="360" w:lineRule="auto"/>
              <w:rPr>
                <w:sz w:val="20"/>
              </w:rPr>
            </w:pPr>
            <w:r w:rsidRPr="001F53F1">
              <w:rPr>
                <w:sz w:val="20"/>
              </w:rPr>
              <w:t>Mains Extension</w:t>
            </w:r>
          </w:p>
        </w:tc>
        <w:tc>
          <w:tcPr>
            <w:tcW w:w="2160" w:type="dxa"/>
            <w:vMerge/>
          </w:tcPr>
          <w:p w14:paraId="79746EDA" w14:textId="77777777" w:rsidR="004B37A8" w:rsidRDefault="004B37A8" w:rsidP="00226789">
            <w:pPr>
              <w:spacing w:before="120" w:after="120" w:line="360" w:lineRule="auto"/>
            </w:pPr>
          </w:p>
        </w:tc>
      </w:tr>
      <w:tr w:rsidR="004B37A8" w:rsidRPr="00E53165" w14:paraId="6F30EB32" w14:textId="77777777" w:rsidTr="00B52A8D">
        <w:tc>
          <w:tcPr>
            <w:tcW w:w="7196" w:type="dxa"/>
          </w:tcPr>
          <w:p w14:paraId="24E980E9" w14:textId="77777777" w:rsidR="004B37A8" w:rsidRPr="004D6EFF" w:rsidRDefault="004B37A8" w:rsidP="00226789">
            <w:pPr>
              <w:spacing w:before="120" w:after="120" w:line="360" w:lineRule="auto"/>
              <w:rPr>
                <w:sz w:val="20"/>
              </w:rPr>
            </w:pPr>
            <w:r w:rsidRPr="001F53F1">
              <w:rPr>
                <w:sz w:val="20"/>
              </w:rPr>
              <w:t>Meter Security and Protection</w:t>
            </w:r>
          </w:p>
        </w:tc>
        <w:tc>
          <w:tcPr>
            <w:tcW w:w="2160" w:type="dxa"/>
            <w:vMerge/>
          </w:tcPr>
          <w:p w14:paraId="2D0335BA" w14:textId="77777777" w:rsidR="004B37A8" w:rsidRDefault="004B37A8" w:rsidP="00226789">
            <w:pPr>
              <w:spacing w:before="120" w:after="120" w:line="360" w:lineRule="auto"/>
            </w:pPr>
          </w:p>
        </w:tc>
      </w:tr>
      <w:tr w:rsidR="004B37A8" w:rsidRPr="00E53165" w14:paraId="78CE6E5B" w14:textId="77777777" w:rsidTr="00B52A8D">
        <w:tc>
          <w:tcPr>
            <w:tcW w:w="7196" w:type="dxa"/>
          </w:tcPr>
          <w:p w14:paraId="42BBDA12" w14:textId="77777777" w:rsidR="004B37A8" w:rsidRPr="004D6EFF" w:rsidRDefault="004B37A8" w:rsidP="00226789">
            <w:pPr>
              <w:spacing w:before="120" w:after="120" w:line="360" w:lineRule="auto"/>
              <w:rPr>
                <w:sz w:val="20"/>
              </w:rPr>
            </w:pPr>
            <w:r w:rsidRPr="001F53F1">
              <w:rPr>
                <w:sz w:val="20"/>
              </w:rPr>
              <w:t>Tracing Of Fitting Lines</w:t>
            </w:r>
          </w:p>
        </w:tc>
        <w:tc>
          <w:tcPr>
            <w:tcW w:w="2160" w:type="dxa"/>
            <w:vMerge/>
          </w:tcPr>
          <w:p w14:paraId="3BA9B696" w14:textId="77777777" w:rsidR="004B37A8" w:rsidRDefault="004B37A8" w:rsidP="00226789">
            <w:pPr>
              <w:spacing w:before="120" w:after="120" w:line="360" w:lineRule="auto"/>
            </w:pPr>
          </w:p>
        </w:tc>
      </w:tr>
      <w:tr w:rsidR="004B37A8" w:rsidRPr="00E53165" w14:paraId="04CD2463" w14:textId="77777777" w:rsidTr="00B52A8D">
        <w:tc>
          <w:tcPr>
            <w:tcW w:w="7196" w:type="dxa"/>
          </w:tcPr>
          <w:p w14:paraId="226C9F68" w14:textId="77777777" w:rsidR="004B37A8" w:rsidRPr="004D6EFF" w:rsidRDefault="004B37A8" w:rsidP="00226789">
            <w:pPr>
              <w:spacing w:before="120" w:after="120" w:line="360" w:lineRule="auto"/>
              <w:rPr>
                <w:sz w:val="20"/>
              </w:rPr>
            </w:pPr>
            <w:r w:rsidRPr="004D6EFF">
              <w:rPr>
                <w:sz w:val="20"/>
              </w:rPr>
              <w:t>Detailed retake and test downstream of meter</w:t>
            </w:r>
          </w:p>
        </w:tc>
        <w:tc>
          <w:tcPr>
            <w:tcW w:w="2160" w:type="dxa"/>
            <w:vMerge/>
          </w:tcPr>
          <w:p w14:paraId="3C2C267C" w14:textId="77777777" w:rsidR="004B37A8" w:rsidRDefault="004B37A8" w:rsidP="00226789">
            <w:pPr>
              <w:spacing w:before="120" w:after="120" w:line="360" w:lineRule="auto"/>
            </w:pPr>
          </w:p>
        </w:tc>
      </w:tr>
      <w:tr w:rsidR="004B37A8" w:rsidRPr="00E53165" w14:paraId="625F51BA" w14:textId="77777777" w:rsidTr="00B52A8D">
        <w:tc>
          <w:tcPr>
            <w:tcW w:w="7196" w:type="dxa"/>
          </w:tcPr>
          <w:p w14:paraId="4CF9AC6D" w14:textId="77777777" w:rsidR="004B37A8" w:rsidRPr="004D6EFF" w:rsidRDefault="004B37A8" w:rsidP="00226789">
            <w:pPr>
              <w:spacing w:before="120" w:after="120" w:line="360" w:lineRule="auto"/>
              <w:rPr>
                <w:sz w:val="20"/>
              </w:rPr>
            </w:pPr>
            <w:r w:rsidRPr="004D6EFF">
              <w:rPr>
                <w:sz w:val="20"/>
              </w:rPr>
              <w:t>Upgrade Service Size</w:t>
            </w:r>
          </w:p>
        </w:tc>
        <w:tc>
          <w:tcPr>
            <w:tcW w:w="2160" w:type="dxa"/>
            <w:vMerge/>
          </w:tcPr>
          <w:p w14:paraId="2158AFDC" w14:textId="77777777" w:rsidR="004B37A8" w:rsidRDefault="004B37A8" w:rsidP="00226789">
            <w:pPr>
              <w:spacing w:before="120" w:after="120" w:line="360" w:lineRule="auto"/>
            </w:pPr>
          </w:p>
        </w:tc>
      </w:tr>
      <w:tr w:rsidR="004B37A8" w:rsidRPr="00E53165" w14:paraId="33C3F7FB" w14:textId="77777777" w:rsidTr="00B52A8D">
        <w:tc>
          <w:tcPr>
            <w:tcW w:w="7196" w:type="dxa"/>
          </w:tcPr>
          <w:p w14:paraId="7DCF3F5B" w14:textId="77777777" w:rsidR="004B37A8" w:rsidRPr="004D6EFF" w:rsidRDefault="004B37A8" w:rsidP="00226789">
            <w:pPr>
              <w:spacing w:before="120" w:after="120" w:line="360" w:lineRule="auto"/>
              <w:rPr>
                <w:sz w:val="20"/>
              </w:rPr>
            </w:pPr>
            <w:r w:rsidRPr="004D6EFF">
              <w:rPr>
                <w:sz w:val="20"/>
              </w:rPr>
              <w:t>Upgrade Meter Size</w:t>
            </w:r>
          </w:p>
        </w:tc>
        <w:tc>
          <w:tcPr>
            <w:tcW w:w="2160" w:type="dxa"/>
            <w:vMerge/>
          </w:tcPr>
          <w:p w14:paraId="12BE90C1" w14:textId="77777777" w:rsidR="004B37A8" w:rsidRDefault="004B37A8" w:rsidP="00226789">
            <w:pPr>
              <w:spacing w:before="120" w:after="120" w:line="360" w:lineRule="auto"/>
            </w:pPr>
          </w:p>
        </w:tc>
      </w:tr>
      <w:tr w:rsidR="004B37A8" w:rsidRPr="00E53165" w14:paraId="6B06F842" w14:textId="77777777" w:rsidTr="00B52A8D">
        <w:tc>
          <w:tcPr>
            <w:tcW w:w="7196" w:type="dxa"/>
          </w:tcPr>
          <w:p w14:paraId="000D370C" w14:textId="77777777" w:rsidR="004B37A8" w:rsidRPr="004D6EFF" w:rsidRDefault="004B37A8" w:rsidP="00226789">
            <w:pPr>
              <w:spacing w:before="120" w:after="120" w:line="360" w:lineRule="auto"/>
              <w:rPr>
                <w:sz w:val="20"/>
              </w:rPr>
            </w:pPr>
            <w:r w:rsidRPr="004D6EFF">
              <w:rPr>
                <w:sz w:val="20"/>
              </w:rPr>
              <w:t>Remove and Consolidate Fittings</w:t>
            </w:r>
          </w:p>
        </w:tc>
        <w:tc>
          <w:tcPr>
            <w:tcW w:w="2160" w:type="dxa"/>
            <w:vMerge/>
          </w:tcPr>
          <w:p w14:paraId="16057931" w14:textId="77777777" w:rsidR="004B37A8" w:rsidRDefault="004B37A8" w:rsidP="00226789">
            <w:pPr>
              <w:spacing w:before="120" w:after="120" w:line="360" w:lineRule="auto"/>
            </w:pPr>
          </w:p>
        </w:tc>
      </w:tr>
      <w:tr w:rsidR="004B37A8" w:rsidRPr="00E53165" w14:paraId="14CD19A4" w14:textId="77777777" w:rsidTr="00B52A8D">
        <w:tc>
          <w:tcPr>
            <w:tcW w:w="7196" w:type="dxa"/>
          </w:tcPr>
          <w:p w14:paraId="056EF0F6" w14:textId="77777777" w:rsidR="004B37A8" w:rsidRPr="004D6EFF" w:rsidRDefault="004B37A8" w:rsidP="00226789">
            <w:pPr>
              <w:spacing w:before="120" w:after="120" w:line="360" w:lineRule="auto"/>
              <w:rPr>
                <w:sz w:val="20"/>
              </w:rPr>
            </w:pPr>
            <w:r>
              <w:rPr>
                <w:sz w:val="20"/>
              </w:rPr>
              <w:t>Such other services as may be agreed</w:t>
            </w:r>
          </w:p>
        </w:tc>
        <w:tc>
          <w:tcPr>
            <w:tcW w:w="2160" w:type="dxa"/>
            <w:vMerge/>
          </w:tcPr>
          <w:p w14:paraId="0C1ECDE2" w14:textId="77777777" w:rsidR="004B37A8" w:rsidRDefault="004B37A8" w:rsidP="00226789">
            <w:pPr>
              <w:spacing w:before="120" w:after="120" w:line="360" w:lineRule="auto"/>
            </w:pPr>
          </w:p>
        </w:tc>
      </w:tr>
    </w:tbl>
    <w:p w14:paraId="1B5D6772" w14:textId="77777777" w:rsidR="00425963" w:rsidRDefault="00425963" w:rsidP="00B52A8D"/>
    <w:sectPr w:rsidR="00425963" w:rsidSect="00CD4AF8">
      <w:pgSz w:w="11907" w:h="16840" w:code="9"/>
      <w:pgMar w:top="851" w:right="1134" w:bottom="851" w:left="1418" w:header="567" w:footer="567"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BE8D1" w14:textId="77777777" w:rsidR="008F7947" w:rsidRDefault="008F7947">
      <w:r>
        <w:separator/>
      </w:r>
    </w:p>
  </w:endnote>
  <w:endnote w:type="continuationSeparator" w:id="0">
    <w:p w14:paraId="6918C1F6" w14:textId="77777777" w:rsidR="008F7947" w:rsidRDefault="008F7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DAIPA+TimesNewRoman">
    <w:altName w:val="Times New Roman"/>
    <w:panose1 w:val="00000000000000000000"/>
    <w:charset w:val="00"/>
    <w:family w:val="roman"/>
    <w:notTrueType/>
    <w:pitch w:val="default"/>
    <w:sig w:usb0="00000003" w:usb1="00000000" w:usb2="00000000" w:usb3="00000000" w:csb0="00000001" w:csb1="00000000"/>
  </w:font>
  <w:font w:name="HDAJOE+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altName w:val="Microsoft New Tai Lue"/>
    <w:panose1 w:val="02000500000000000000"/>
    <w:charset w:val="00"/>
    <w:family w:val="auto"/>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8429E" w14:textId="77777777" w:rsidR="001851A9" w:rsidRDefault="001851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6FCE1" w14:textId="356572BA" w:rsidR="00833F9B" w:rsidRDefault="00833F9B">
    <w:pPr>
      <w:pStyle w:val="Footer"/>
      <w:rPr>
        <w:rStyle w:val="PageNumber"/>
      </w:rPr>
    </w:pPr>
    <w:r>
      <w:rPr>
        <w:sz w:val="18"/>
      </w:rPr>
      <w:tab/>
    </w:r>
    <w:r>
      <w:rPr>
        <w:sz w:val="18"/>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F0FA5">
      <w:rPr>
        <w:rStyle w:val="PageNumber"/>
        <w:noProof/>
      </w:rPr>
      <w:t>60</w:t>
    </w:r>
    <w:r>
      <w:rPr>
        <w:rStyle w:val="PageNumber"/>
      </w:rPr>
      <w:fldChar w:fldCharType="end"/>
    </w:r>
  </w:p>
  <w:p w14:paraId="65A01A6E" w14:textId="77777777" w:rsidR="00833F9B" w:rsidRDefault="00833F9B">
    <w:pPr>
      <w:pStyle w:val="Foo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C0366" w14:textId="77777777" w:rsidR="001851A9" w:rsidRDefault="001851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5FE6A" w14:textId="77777777" w:rsidR="00833F9B" w:rsidRDefault="00833F9B">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B7E15D5" w14:textId="77777777" w:rsidR="00833F9B" w:rsidRDefault="00833F9B">
    <w:pPr>
      <w:ind w:left="-1080"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AA553" w14:textId="4C0ED454" w:rsidR="00833F9B" w:rsidRDefault="00833F9B">
    <w:pPr>
      <w:pStyle w:val="Footer"/>
    </w:pP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sidR="00616F7A">
      <w:rPr>
        <w:rStyle w:val="PageNumber"/>
        <w:rFonts w:ascii="Arial" w:hAnsi="Arial" w:cs="Arial"/>
        <w:noProof/>
        <w:sz w:val="16"/>
      </w:rPr>
      <w:t>8</w:t>
    </w:r>
    <w:r>
      <w:rPr>
        <w:rStyle w:val="PageNumber"/>
        <w:rFonts w:ascii="Arial" w:hAnsi="Arial" w:cs="Arial"/>
        <w:sz w:val="16"/>
      </w:rPr>
      <w:fldChar w:fldCharType="end"/>
    </w:r>
    <w:r>
      <w:rPr>
        <w:rStyle w:val="PageNumber"/>
        <w:rFonts w:ascii="Arial" w:hAnsi="Arial" w:cs="Arial"/>
        <w:sz w:val="16"/>
      </w:rPr>
      <w:t xml:space="preserve"> / </w:t>
    </w:r>
    <w:r>
      <w:rPr>
        <w:rStyle w:val="PageNumber"/>
        <w:rFonts w:ascii="Arial" w:hAnsi="Arial" w:cs="Arial"/>
        <w:sz w:val="16"/>
      </w:rPr>
      <w:fldChar w:fldCharType="begin"/>
    </w:r>
    <w:r>
      <w:rPr>
        <w:rStyle w:val="PageNumber"/>
        <w:rFonts w:ascii="Arial" w:hAnsi="Arial" w:cs="Arial"/>
        <w:sz w:val="16"/>
      </w:rPr>
      <w:instrText xml:space="preserve"> NUMPAGES </w:instrText>
    </w:r>
    <w:r>
      <w:rPr>
        <w:rStyle w:val="PageNumber"/>
        <w:rFonts w:ascii="Arial" w:hAnsi="Arial" w:cs="Arial"/>
        <w:sz w:val="16"/>
      </w:rPr>
      <w:fldChar w:fldCharType="separate"/>
    </w:r>
    <w:r w:rsidR="00616F7A">
      <w:rPr>
        <w:rStyle w:val="PageNumber"/>
        <w:rFonts w:ascii="Arial" w:hAnsi="Arial" w:cs="Arial"/>
        <w:noProof/>
        <w:sz w:val="16"/>
      </w:rPr>
      <w:t>24</w:t>
    </w:r>
    <w:r>
      <w:rPr>
        <w:rStyle w:val="PageNumber"/>
        <w:rFonts w:ascii="Arial" w:hAnsi="Arial" w:cs="Arial"/>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9BB18" w14:textId="77777777" w:rsidR="00833F9B" w:rsidRDefault="008F7947">
    <w:pPr>
      <w:pStyle w:val="Footer"/>
    </w:pPr>
    <w:r>
      <w:rPr>
        <w:noProof/>
        <w:lang w:eastAsia="en-AU"/>
      </w:rPr>
      <w:pict w14:anchorId="69109839">
        <v:shapetype id="_x0000_t202" coordsize="21600,21600" o:spt="202" path="m,l,21600r21600,l21600,xe">
          <v:stroke joinstyle="miter"/>
          <v:path gradientshapeok="t" o:connecttype="rect"/>
        </v:shapetype>
        <v:shape id="Text Box 13" o:spid="_x0000_s2051" type="#_x0000_t202" style="position:absolute;left:0;text-align:left;margin-left:-42.25pt;margin-top:3.45pt;width:516.25pt;height:35.9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" stroked="f">
          <v:textbox style="mso-next-textbox:#Text Box 13">
            <w:txbxContent>
              <w:p w14:paraId="3CACA8C3" w14:textId="21A7812D" w:rsidR="00833F9B" w:rsidRDefault="00833F9B">
                <w:pPr>
                  <w:ind w:left="142"/>
                  <w:rPr>
                    <w:rFonts w:cs="Arial"/>
                    <w:sz w:val="16"/>
                  </w:rPr>
                </w:pPr>
                <w:r>
                  <w:rPr>
                    <w:rFonts w:cs="Arial"/>
                    <w:caps/>
                    <w:sz w:val="16"/>
                  </w:rPr>
                  <w:t xml:space="preserve">Issued: </w:t>
                </w:r>
                <w:r>
                  <w:rPr>
                    <w:rFonts w:cs="Arial"/>
                    <w:sz w:val="16"/>
                    <w:lang w:val="en-US"/>
                  </w:rPr>
                  <w:fldChar w:fldCharType="begin"/>
                </w:r>
                <w:r>
                  <w:rPr>
                    <w:rFonts w:cs="Arial"/>
                    <w:sz w:val="16"/>
                    <w:lang w:val="en-US"/>
                  </w:rPr>
                  <w:instrText xml:space="preserve"> DATE \@ "M/d/yyyy" </w:instrText>
                </w:r>
                <w:r>
                  <w:rPr>
                    <w:rFonts w:cs="Arial"/>
                    <w:sz w:val="16"/>
                    <w:lang w:val="en-US"/>
                  </w:rPr>
                  <w:fldChar w:fldCharType="separate"/>
                </w:r>
                <w:r w:rsidR="00616F7A">
                  <w:rPr>
                    <w:rFonts w:cs="Arial"/>
                    <w:noProof/>
                    <w:sz w:val="16"/>
                    <w:lang w:val="en-US"/>
                  </w:rPr>
                  <w:t>12/15/2016</w:t>
                </w:r>
                <w:r>
                  <w:rPr>
                    <w:rFonts w:cs="Arial"/>
                    <w:sz w:val="16"/>
                    <w:lang w:val="en-US"/>
                  </w:rPr>
                  <w:fldChar w:fldCharType="end"/>
                </w:r>
                <w:r>
                  <w:rPr>
                    <w:rFonts w:cs="Arial"/>
                    <w:sz w:val="16"/>
                  </w:rPr>
                  <w:t xml:space="preserve"> (Revision No:  )</w:t>
                </w:r>
                <w:r>
                  <w:rPr>
                    <w:rFonts w:cs="Arial"/>
                    <w:sz w:val="16"/>
                  </w:rPr>
                  <w:tab/>
                </w:r>
                <w:r>
                  <w:rPr>
                    <w:rFonts w:cs="Arial"/>
                    <w:sz w:val="16"/>
                  </w:rPr>
                  <w:tab/>
                  <w:t>Author / ?: (Name)</w:t>
                </w:r>
                <w:r>
                  <w:rPr>
                    <w:rFonts w:cs="Arial"/>
                    <w:sz w:val="16"/>
                  </w:rPr>
                  <w:tab/>
                </w:r>
                <w:r>
                  <w:rPr>
                    <w:rFonts w:cs="Arial"/>
                    <w:sz w:val="16"/>
                  </w:rPr>
                  <w:tab/>
                </w:r>
                <w:r>
                  <w:rPr>
                    <w:rFonts w:cs="Arial"/>
                    <w:sz w:val="16"/>
                  </w:rPr>
                  <w:tab/>
                </w:r>
                <w:r>
                  <w:rPr>
                    <w:rFonts w:cs="Arial"/>
                    <w:sz w:val="16"/>
                  </w:rPr>
                  <w:tab/>
                  <w:t>Approved: Name</w:t>
                </w:r>
              </w:p>
              <w:p w14:paraId="46D30373" w14:textId="56F2CA29" w:rsidR="00833F9B" w:rsidRDefault="00833F9B">
                <w:pPr>
                  <w:ind w:left="142"/>
                </w:pPr>
                <w:r>
                  <w:rPr>
                    <w:rFonts w:cs="Arial"/>
                    <w:sz w:val="16"/>
                  </w:rPr>
                  <w:t xml:space="preserve">Printed: </w:t>
                </w:r>
                <w:r>
                  <w:rPr>
                    <w:rFonts w:cs="Arial"/>
                    <w:sz w:val="16"/>
                    <w:lang w:val="en-US"/>
                  </w:rPr>
                  <w:fldChar w:fldCharType="begin"/>
                </w:r>
                <w:r>
                  <w:rPr>
                    <w:rFonts w:cs="Arial"/>
                    <w:sz w:val="16"/>
                    <w:lang w:val="en-US"/>
                  </w:rPr>
                  <w:instrText xml:space="preserve"> DATE \@ "M/d/yyyy" </w:instrText>
                </w:r>
                <w:r>
                  <w:rPr>
                    <w:rFonts w:cs="Arial"/>
                    <w:sz w:val="16"/>
                    <w:lang w:val="en-US"/>
                  </w:rPr>
                  <w:fldChar w:fldCharType="separate"/>
                </w:r>
                <w:r w:rsidR="00616F7A">
                  <w:rPr>
                    <w:rFonts w:cs="Arial"/>
                    <w:noProof/>
                    <w:sz w:val="16"/>
                    <w:lang w:val="en-US"/>
                  </w:rPr>
                  <w:t>12/15/2016</w:t>
                </w:r>
                <w:r>
                  <w:rPr>
                    <w:rFonts w:cs="Arial"/>
                    <w:sz w:val="16"/>
                    <w:lang w:val="en-US"/>
                  </w:rPr>
                  <w:fldChar w:fldCharType="end"/>
                </w:r>
                <w:r>
                  <w:rPr>
                    <w:rFonts w:cs="Arial"/>
                    <w:sz w:val="16"/>
                  </w:rPr>
                  <w:tab/>
                </w:r>
                <w:r>
                  <w:rPr>
                    <w:rFonts w:cs="Arial"/>
                    <w:sz w:val="16"/>
                  </w:rPr>
                  <w:tab/>
                  <w:t>UNCONTROLLED DOCUMENT WHEN PRINTED</w:t>
                </w:r>
                <w:r>
                  <w:rPr>
                    <w:rFonts w:cs="Arial"/>
                    <w:sz w:val="16"/>
                  </w:rPr>
                  <w:tab/>
                </w:r>
                <w:r>
                  <w:rPr>
                    <w:rFonts w:cs="Arial"/>
                    <w:sz w:val="16"/>
                  </w:rPr>
                  <w:tab/>
                </w:r>
                <w:r>
                  <w:rPr>
                    <w:rFonts w:cs="Arial"/>
                    <w:sz w:val="16"/>
                  </w:rPr>
                  <w:tab/>
                </w:r>
                <w:r>
                  <w:rPr>
                    <w:rFonts w:cs="Arial"/>
                    <w:sz w:val="16"/>
                  </w:rPr>
                  <w:tab/>
                  <w:t xml:space="preserve">Page </w:t>
                </w:r>
                <w:r>
                  <w:rPr>
                    <w:rStyle w:val="PageNumber"/>
                    <w:rFonts w:ascii="Arial" w:hAnsi="Arial" w:cs="Arial"/>
                    <w:caps/>
                    <w:sz w:val="16"/>
                  </w:rPr>
                  <w:fldChar w:fldCharType="begin"/>
                </w:r>
                <w:r>
                  <w:rPr>
                    <w:rStyle w:val="PageNumber"/>
                    <w:rFonts w:ascii="Arial" w:hAnsi="Arial" w:cs="Arial"/>
                    <w:caps/>
                    <w:sz w:val="16"/>
                  </w:rPr>
                  <w:instrText xml:space="preserve"> PAGE </w:instrText>
                </w:r>
                <w:r>
                  <w:rPr>
                    <w:rStyle w:val="PageNumber"/>
                    <w:rFonts w:ascii="Arial" w:hAnsi="Arial" w:cs="Arial"/>
                    <w:caps/>
                    <w:sz w:val="16"/>
                  </w:rPr>
                  <w:fldChar w:fldCharType="separate"/>
                </w:r>
                <w:r>
                  <w:rPr>
                    <w:rStyle w:val="PageNumber"/>
                    <w:rFonts w:ascii="Arial" w:hAnsi="Arial" w:cs="Arial"/>
                    <w:caps/>
                    <w:noProof/>
                    <w:sz w:val="16"/>
                  </w:rPr>
                  <w:t>1</w:t>
                </w:r>
                <w:r>
                  <w:rPr>
                    <w:rStyle w:val="PageNumber"/>
                    <w:rFonts w:ascii="Arial" w:hAnsi="Arial" w:cs="Arial"/>
                    <w:caps/>
                    <w:sz w:val="16"/>
                  </w:rPr>
                  <w:fldChar w:fldCharType="end"/>
                </w:r>
                <w:r>
                  <w:rPr>
                    <w:rFonts w:cs="Arial"/>
                    <w:sz w:val="16"/>
                  </w:rPr>
                  <w:t>/</w:t>
                </w:r>
                <w:r>
                  <w:rPr>
                    <w:rStyle w:val="PageNumber"/>
                    <w:rFonts w:ascii="Arial" w:hAnsi="Arial" w:cs="Arial"/>
                    <w:caps/>
                    <w:sz w:val="16"/>
                  </w:rPr>
                  <w:fldChar w:fldCharType="begin"/>
                </w:r>
                <w:r>
                  <w:rPr>
                    <w:rStyle w:val="PageNumber"/>
                    <w:rFonts w:ascii="Arial" w:hAnsi="Arial" w:cs="Arial"/>
                    <w:caps/>
                    <w:sz w:val="16"/>
                  </w:rPr>
                  <w:instrText xml:space="preserve"> NUMPAGES </w:instrText>
                </w:r>
                <w:r>
                  <w:rPr>
                    <w:rStyle w:val="PageNumber"/>
                    <w:rFonts w:ascii="Arial" w:hAnsi="Arial" w:cs="Arial"/>
                    <w:caps/>
                    <w:sz w:val="16"/>
                  </w:rPr>
                  <w:fldChar w:fldCharType="separate"/>
                </w:r>
                <w:r w:rsidR="005F0FA5">
                  <w:rPr>
                    <w:rStyle w:val="PageNumber"/>
                    <w:rFonts w:ascii="Arial" w:hAnsi="Arial" w:cs="Arial"/>
                    <w:caps/>
                    <w:noProof/>
                    <w:sz w:val="16"/>
                  </w:rPr>
                  <w:t>60</w:t>
                </w:r>
                <w:r>
                  <w:rPr>
                    <w:rStyle w:val="PageNumber"/>
                    <w:rFonts w:ascii="Arial" w:hAnsi="Arial" w:cs="Arial"/>
                    <w:caps/>
                    <w:sz w:val="16"/>
                  </w:rPr>
                  <w:fldChar w:fldCharType="end"/>
                </w: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DBC9D" w14:textId="77777777" w:rsidR="008F7947" w:rsidRDefault="008F7947">
      <w:r>
        <w:separator/>
      </w:r>
    </w:p>
  </w:footnote>
  <w:footnote w:type="continuationSeparator" w:id="0">
    <w:p w14:paraId="31B4A003" w14:textId="77777777" w:rsidR="008F7947" w:rsidRDefault="008F7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972A8" w14:textId="77777777" w:rsidR="001851A9" w:rsidRDefault="001851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42" w:type="dxa"/>
      <w:tblBorders>
        <w:top w:val="dotted" w:sz="12" w:space="0" w:color="A6A6A6"/>
        <w:bottom w:val="dotted" w:sz="12" w:space="0" w:color="A6A6A6"/>
        <w:insideH w:val="dotted" w:sz="12" w:space="0" w:color="A6A6A6"/>
      </w:tblBorders>
      <w:tblLayout w:type="fixed"/>
      <w:tblCellMar>
        <w:left w:w="107" w:type="dxa"/>
        <w:right w:w="107" w:type="dxa"/>
      </w:tblCellMar>
      <w:tblLook w:val="0000" w:firstRow="0" w:lastRow="0" w:firstColumn="0" w:lastColumn="0" w:noHBand="0" w:noVBand="0"/>
    </w:tblPr>
    <w:tblGrid>
      <w:gridCol w:w="6769"/>
      <w:gridCol w:w="2835"/>
    </w:tblGrid>
    <w:tr w:rsidR="00833F9B" w:rsidRPr="00F20CE9" w14:paraId="1B895641" w14:textId="77777777" w:rsidTr="006B4486">
      <w:trPr>
        <w:cantSplit/>
      </w:trPr>
      <w:tc>
        <w:tcPr>
          <w:tcW w:w="6769" w:type="dxa"/>
          <w:tcBorders>
            <w:top w:val="nil"/>
          </w:tcBorders>
        </w:tcPr>
        <w:p w14:paraId="77C8E0A8" w14:textId="77777777" w:rsidR="00833F9B" w:rsidRPr="00F20CE9" w:rsidRDefault="00833F9B">
          <w:pPr>
            <w:rPr>
              <w:rFonts w:cs="Arial"/>
              <w:b/>
              <w:bCs/>
              <w:sz w:val="18"/>
            </w:rPr>
          </w:pPr>
          <w:r w:rsidRPr="00F20CE9">
            <w:rPr>
              <w:rFonts w:cs="Arial"/>
              <w:b/>
              <w:bCs/>
              <w:sz w:val="18"/>
            </w:rPr>
            <w:t>AusNet Services</w:t>
          </w:r>
        </w:p>
      </w:tc>
      <w:tc>
        <w:tcPr>
          <w:tcW w:w="2835" w:type="dxa"/>
          <w:tcBorders>
            <w:top w:val="nil"/>
          </w:tcBorders>
        </w:tcPr>
        <w:p w14:paraId="705F854A" w14:textId="77777777" w:rsidR="00833F9B" w:rsidRPr="00F20CE9" w:rsidRDefault="00833F9B">
          <w:pPr>
            <w:jc w:val="right"/>
            <w:rPr>
              <w:rFonts w:cs="Arial"/>
              <w:b/>
              <w:bCs/>
              <w:sz w:val="18"/>
            </w:rPr>
          </w:pPr>
          <w:r>
            <w:rPr>
              <w:rFonts w:cs="Arial"/>
              <w:b/>
              <w:bCs/>
              <w:sz w:val="18"/>
            </w:rPr>
            <w:t>Part A</w:t>
          </w:r>
        </w:p>
      </w:tc>
    </w:tr>
    <w:tr w:rsidR="00833F9B" w:rsidRPr="00F20CE9" w14:paraId="7785F209" w14:textId="77777777" w:rsidTr="006B4486">
      <w:trPr>
        <w:cantSplit/>
      </w:trPr>
      <w:tc>
        <w:tcPr>
          <w:tcW w:w="9604" w:type="dxa"/>
          <w:gridSpan w:val="2"/>
        </w:tcPr>
        <w:p w14:paraId="7EBEC484" w14:textId="77777777" w:rsidR="00833F9B" w:rsidRPr="00F20CE9" w:rsidRDefault="00833F9B">
          <w:pPr>
            <w:rPr>
              <w:rFonts w:cs="Arial"/>
              <w:b/>
              <w:sz w:val="24"/>
            </w:rPr>
          </w:pPr>
          <w:r>
            <w:rPr>
              <w:rFonts w:cs="Arial"/>
              <w:b/>
              <w:sz w:val="24"/>
            </w:rPr>
            <w:t>Gas Access Arrangement Revision 2018-2022</w:t>
          </w:r>
          <w:r w:rsidRPr="00F20CE9">
            <w:rPr>
              <w:rFonts w:cs="Arial"/>
              <w:b/>
              <w:sz w:val="24"/>
            </w:rPr>
            <w:t xml:space="preserve"> </w:t>
          </w:r>
        </w:p>
      </w:tc>
    </w:tr>
  </w:tbl>
  <w:p w14:paraId="68A34DA9" w14:textId="77777777" w:rsidR="00833F9B" w:rsidRDefault="00833F9B">
    <w:pPr>
      <w:pStyle w:val="Header"/>
      <w:rPr>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0AAAC" w14:textId="77777777" w:rsidR="00833F9B" w:rsidRDefault="008F7947">
    <w:pPr>
      <w:pStyle w:val="Header"/>
    </w:pPr>
    <w:r>
      <w:rPr>
        <w:noProof/>
      </w:rPr>
      <w:pict w14:anchorId="04D8FD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2055" type="#_x0000_t75" alt="SPA24320_AusNet Footer_template.jpg" style="position:absolute;left:0;text-align:left;margin-left:-54.65pt;margin-top:362.05pt;width:595.2pt;height:445pt;z-index:-1;visibility:visible;mso-wrap-style:square;mso-wrap-distance-left:9pt;mso-wrap-distance-top:0;mso-wrap-distance-right:9pt;mso-wrap-distance-bottom:0;mso-position-horizontal:absolute;mso-position-horizontal-relative:text;mso-position-vertical:absolute;mso-position-vertical-relative:text">
          <v:imagedata r:id="rId1" o:title="SPA24320_AusNet Footer_template"/>
        </v:shape>
      </w:pict>
    </w:r>
    <w:r>
      <w:rPr>
        <w:noProof/>
      </w:rPr>
      <w:pict w14:anchorId="138B21F1">
        <v:shape id="Picture 13" o:spid="_x0000_s2054" type="#_x0000_t75" style="position:absolute;left:0;text-align:left;margin-left:-66.4pt;margin-top:-3.95pt;width:599pt;height:114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v:imagedata r:id="rId2" o:titl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42" w:type="dxa"/>
      <w:tblLayout w:type="fixed"/>
      <w:tblCellMar>
        <w:left w:w="107" w:type="dxa"/>
        <w:right w:w="107" w:type="dxa"/>
      </w:tblCellMar>
      <w:tblLook w:val="0000" w:firstRow="0" w:lastRow="0" w:firstColumn="0" w:lastColumn="0" w:noHBand="0" w:noVBand="0"/>
    </w:tblPr>
    <w:tblGrid>
      <w:gridCol w:w="6769"/>
      <w:gridCol w:w="2552"/>
    </w:tblGrid>
    <w:tr w:rsidR="00833F9B" w14:paraId="4CFAA536" w14:textId="77777777">
      <w:trPr>
        <w:cantSplit/>
      </w:trPr>
      <w:tc>
        <w:tcPr>
          <w:tcW w:w="6769" w:type="dxa"/>
          <w:tcBorders>
            <w:bottom w:val="single" w:sz="4" w:space="0" w:color="auto"/>
          </w:tcBorders>
        </w:tcPr>
        <w:p w14:paraId="4A0FAB07" w14:textId="77777777" w:rsidR="00833F9B" w:rsidRDefault="00833F9B">
          <w:pPr>
            <w:spacing w:before="60" w:after="60"/>
            <w:rPr>
              <w:b/>
              <w:bCs/>
              <w:sz w:val="18"/>
            </w:rPr>
          </w:pPr>
        </w:p>
      </w:tc>
      <w:tc>
        <w:tcPr>
          <w:tcW w:w="2552" w:type="dxa"/>
          <w:tcBorders>
            <w:bottom w:val="single" w:sz="4" w:space="0" w:color="auto"/>
          </w:tcBorders>
        </w:tcPr>
        <w:p w14:paraId="56210CF3" w14:textId="77777777" w:rsidR="00833F9B" w:rsidRDefault="00833F9B">
          <w:pPr>
            <w:spacing w:before="60" w:after="60"/>
            <w:jc w:val="right"/>
            <w:rPr>
              <w:b/>
              <w:bCs/>
              <w:sz w:val="18"/>
            </w:rPr>
          </w:pPr>
          <w:r>
            <w:rPr>
              <w:b/>
              <w:sz w:val="18"/>
            </w:rPr>
            <w:t>Terms and Conditions</w:t>
          </w:r>
        </w:p>
      </w:tc>
    </w:tr>
    <w:tr w:rsidR="00833F9B" w14:paraId="25E88AFF" w14:textId="77777777">
      <w:trPr>
        <w:cantSplit/>
      </w:trPr>
      <w:tc>
        <w:tcPr>
          <w:tcW w:w="9321" w:type="dxa"/>
          <w:gridSpan w:val="2"/>
          <w:tcBorders>
            <w:top w:val="single" w:sz="4" w:space="0" w:color="auto"/>
            <w:bottom w:val="single" w:sz="4" w:space="0" w:color="auto"/>
          </w:tcBorders>
        </w:tcPr>
        <w:p w14:paraId="46A0E7C7" w14:textId="77777777" w:rsidR="00833F9B" w:rsidRDefault="00833F9B">
          <w:pPr>
            <w:spacing w:before="60" w:after="60"/>
            <w:rPr>
              <w:b/>
              <w:sz w:val="24"/>
            </w:rPr>
          </w:pPr>
          <w:r>
            <w:rPr>
              <w:b/>
              <w:sz w:val="24"/>
            </w:rPr>
            <w:t>Gas Access Arrangement Revision 2013-2017</w:t>
          </w:r>
        </w:p>
      </w:tc>
    </w:tr>
  </w:tbl>
  <w:p w14:paraId="652919F9" w14:textId="77777777" w:rsidR="00833F9B" w:rsidRDefault="00833F9B">
    <w:pPr>
      <w:rPr>
        <w:sz w:val="12"/>
        <w:szCs w:val="1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0C44C" w14:textId="77777777" w:rsidR="00833F9B" w:rsidRDefault="008F7947">
    <w:pPr>
      <w:pStyle w:val="Header"/>
    </w:pPr>
    <w:r>
      <w:rPr>
        <w:noProof/>
        <w:lang w:eastAsia="en-AU"/>
      </w:rPr>
      <w:pict w14:anchorId="5BA1CB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0" type="#_x0000_t75" alt="SPI Logo colour" style="position:absolute;left:0;text-align:left;margin-left:.05pt;margin-top:.2pt;width:139.4pt;height:37.5pt;z-index:2;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ACA3DFA"/>
    <w:lvl w:ilvl="0">
      <w:start w:val="1"/>
      <w:numFmt w:val="bullet"/>
      <w:pStyle w:val="Heading4"/>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A698C5B2"/>
    <w:lvl w:ilvl="0">
      <w:numFmt w:val="decimal"/>
      <w:pStyle w:val="Caption"/>
      <w:lvlText w:val="*"/>
      <w:lvlJc w:val="left"/>
      <w:rPr>
        <w:rFonts w:cs="Times New Roman"/>
      </w:rPr>
    </w:lvl>
  </w:abstractNum>
  <w:abstractNum w:abstractNumId="2" w15:restartNumberingAfterBreak="0">
    <w:nsid w:val="01164861"/>
    <w:multiLevelType w:val="hybridMultilevel"/>
    <w:tmpl w:val="E18EC9DC"/>
    <w:lvl w:ilvl="0" w:tplc="A98A9126">
      <w:start w:val="1"/>
      <w:numFmt w:val="lowerLetter"/>
      <w:lvlText w:val="(%1)"/>
      <w:lvlJc w:val="left"/>
      <w:pPr>
        <w:tabs>
          <w:tab w:val="num" w:pos="720"/>
        </w:tabs>
        <w:ind w:left="720" w:hanging="72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25F217D"/>
    <w:multiLevelType w:val="hybridMultilevel"/>
    <w:tmpl w:val="D7209AF6"/>
    <w:lvl w:ilvl="0" w:tplc="A98A9126">
      <w:start w:val="1"/>
      <w:numFmt w:val="low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69D6FF6"/>
    <w:multiLevelType w:val="hybridMultilevel"/>
    <w:tmpl w:val="0C1A7F74"/>
    <w:lvl w:ilvl="0" w:tplc="A98A9126">
      <w:start w:val="1"/>
      <w:numFmt w:val="lowerLetter"/>
      <w:lvlText w:val="(%1)"/>
      <w:lvlJc w:val="left"/>
      <w:pPr>
        <w:tabs>
          <w:tab w:val="num" w:pos="720"/>
        </w:tabs>
        <w:ind w:left="720" w:hanging="72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06C91045"/>
    <w:multiLevelType w:val="hybridMultilevel"/>
    <w:tmpl w:val="C4D25106"/>
    <w:lvl w:ilvl="0" w:tplc="A98A9126">
      <w:start w:val="1"/>
      <w:numFmt w:val="lowerLetter"/>
      <w:lvlText w:val="(%1)"/>
      <w:lvlJc w:val="left"/>
      <w:pPr>
        <w:tabs>
          <w:tab w:val="num" w:pos="720"/>
        </w:tabs>
        <w:ind w:left="720" w:hanging="72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07AF7A0B"/>
    <w:multiLevelType w:val="hybridMultilevel"/>
    <w:tmpl w:val="1454259A"/>
    <w:lvl w:ilvl="0" w:tplc="A98A9126">
      <w:start w:val="1"/>
      <w:numFmt w:val="lowerLetter"/>
      <w:lvlText w:val="(%1)"/>
      <w:lvlJc w:val="left"/>
      <w:pPr>
        <w:tabs>
          <w:tab w:val="num" w:pos="720"/>
        </w:tabs>
        <w:ind w:left="720" w:hanging="720"/>
      </w:pPr>
      <w:rPr>
        <w:rFonts w:cs="Times New Roman" w:hint="default"/>
      </w:rPr>
    </w:lvl>
    <w:lvl w:ilvl="1" w:tplc="D76C02D6">
      <w:start w:val="1"/>
      <w:numFmt w:val="decimal"/>
      <w:lvlText w:val="(%2)"/>
      <w:lvlJc w:val="left"/>
      <w:pPr>
        <w:tabs>
          <w:tab w:val="num" w:pos="1440"/>
        </w:tabs>
        <w:ind w:left="1440" w:hanging="720"/>
      </w:pPr>
      <w:rPr>
        <w:rFonts w:cs="Times New Roman" w:hint="default"/>
      </w:rPr>
    </w:lvl>
    <w:lvl w:ilvl="2" w:tplc="A98A9126">
      <w:start w:val="1"/>
      <w:numFmt w:val="lowerLetter"/>
      <w:lvlText w:val="(%3)"/>
      <w:lvlJc w:val="left"/>
      <w:pPr>
        <w:tabs>
          <w:tab w:val="num" w:pos="2340"/>
        </w:tabs>
        <w:ind w:left="2340" w:hanging="720"/>
      </w:pPr>
      <w:rPr>
        <w:rFonts w:cs="Times New Roman"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08974934"/>
    <w:multiLevelType w:val="hybridMultilevel"/>
    <w:tmpl w:val="D3F60800"/>
    <w:lvl w:ilvl="0" w:tplc="A98A9126">
      <w:start w:val="1"/>
      <w:numFmt w:val="lowerLetter"/>
      <w:lvlText w:val="(%1)"/>
      <w:lvlJc w:val="left"/>
      <w:pPr>
        <w:tabs>
          <w:tab w:val="num" w:pos="1440"/>
        </w:tabs>
        <w:ind w:left="1440" w:hanging="720"/>
      </w:pPr>
      <w:rPr>
        <w:rFonts w:cs="Times New Roman" w:hint="default"/>
      </w:rPr>
    </w:lvl>
    <w:lvl w:ilvl="1" w:tplc="3E7228AE">
      <w:start w:val="1"/>
      <w:numFmt w:val="upperLetter"/>
      <w:lvlText w:val="(%2)"/>
      <w:lvlJc w:val="left"/>
      <w:pPr>
        <w:tabs>
          <w:tab w:val="num" w:pos="2160"/>
        </w:tabs>
        <w:ind w:left="2160" w:hanging="72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09D7376C"/>
    <w:multiLevelType w:val="hybridMultilevel"/>
    <w:tmpl w:val="BA969276"/>
    <w:lvl w:ilvl="0" w:tplc="3E7228AE">
      <w:start w:val="1"/>
      <w:numFmt w:val="upperLetter"/>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9" w15:restartNumberingAfterBreak="0">
    <w:nsid w:val="0A0516E0"/>
    <w:multiLevelType w:val="hybridMultilevel"/>
    <w:tmpl w:val="6A4C6828"/>
    <w:lvl w:ilvl="0" w:tplc="A98A9126">
      <w:start w:val="1"/>
      <w:numFmt w:val="lowerLetter"/>
      <w:lvlText w:val="(%1)"/>
      <w:lvlJc w:val="left"/>
      <w:pPr>
        <w:tabs>
          <w:tab w:val="num" w:pos="720"/>
        </w:tabs>
        <w:ind w:left="720" w:hanging="720"/>
      </w:pPr>
      <w:rPr>
        <w:rFonts w:cs="Times New Roman" w:hint="default"/>
      </w:rPr>
    </w:lvl>
    <w:lvl w:ilvl="1" w:tplc="2444BA6C">
      <w:start w:val="1"/>
      <w:numFmt w:val="decimal"/>
      <w:lvlText w:val="(%2)"/>
      <w:lvlJc w:val="left"/>
      <w:pPr>
        <w:tabs>
          <w:tab w:val="num" w:pos="1440"/>
        </w:tabs>
        <w:ind w:left="1440" w:hanging="72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0A384921"/>
    <w:multiLevelType w:val="hybridMultilevel"/>
    <w:tmpl w:val="4280886A"/>
    <w:lvl w:ilvl="0" w:tplc="A98A9126">
      <w:start w:val="1"/>
      <w:numFmt w:val="lowerLetter"/>
      <w:lvlText w:val="(%1)"/>
      <w:lvlJc w:val="left"/>
      <w:pPr>
        <w:tabs>
          <w:tab w:val="num" w:pos="720"/>
        </w:tabs>
        <w:ind w:left="720" w:hanging="720"/>
      </w:pPr>
      <w:rPr>
        <w:rFonts w:cs="Times New Roman" w:hint="default"/>
      </w:rPr>
    </w:lvl>
    <w:lvl w:ilvl="1" w:tplc="F3989A90">
      <w:start w:val="1"/>
      <w:numFmt w:val="decimal"/>
      <w:lvlText w:val="(%2)"/>
      <w:lvlJc w:val="left"/>
      <w:pPr>
        <w:tabs>
          <w:tab w:val="num" w:pos="1440"/>
        </w:tabs>
        <w:ind w:left="1440" w:hanging="72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0A662969"/>
    <w:multiLevelType w:val="hybridMultilevel"/>
    <w:tmpl w:val="9650F5BE"/>
    <w:lvl w:ilvl="0" w:tplc="83802B86">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0D082A7F"/>
    <w:multiLevelType w:val="hybridMultilevel"/>
    <w:tmpl w:val="815AE682"/>
    <w:lvl w:ilvl="0" w:tplc="C0F89CD0">
      <w:start w:val="1"/>
      <w:numFmt w:val="lowerLetter"/>
      <w:lvlText w:val="(%1)"/>
      <w:lvlJc w:val="left"/>
      <w:pPr>
        <w:tabs>
          <w:tab w:val="num" w:pos="720"/>
        </w:tabs>
        <w:ind w:left="720" w:hanging="720"/>
      </w:pPr>
      <w:rPr>
        <w:rFonts w:cs="Times New Roman" w:hint="default"/>
        <w:b w:val="0"/>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0D257708"/>
    <w:multiLevelType w:val="hybridMultilevel"/>
    <w:tmpl w:val="8486A36A"/>
    <w:lvl w:ilvl="0" w:tplc="A98A9126">
      <w:start w:val="1"/>
      <w:numFmt w:val="low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0D650D9B"/>
    <w:multiLevelType w:val="hybridMultilevel"/>
    <w:tmpl w:val="B0FA0F3A"/>
    <w:lvl w:ilvl="0" w:tplc="32DA4404">
      <w:start w:val="1"/>
      <w:numFmt w:val="low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0E697DDE"/>
    <w:multiLevelType w:val="hybridMultilevel"/>
    <w:tmpl w:val="F6362600"/>
    <w:lvl w:ilvl="0" w:tplc="2864CEFE">
      <w:start w:val="1"/>
      <w:numFmt w:val="lowerLetter"/>
      <w:lvlText w:val="(%1)"/>
      <w:lvlJc w:val="left"/>
      <w:pPr>
        <w:tabs>
          <w:tab w:val="num" w:pos="720"/>
        </w:tabs>
        <w:ind w:left="720" w:hanging="720"/>
      </w:pPr>
      <w:rPr>
        <w:rFonts w:cs="Times New Roman" w:hint="default"/>
        <w:b w:val="0"/>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0F1B1F1A"/>
    <w:multiLevelType w:val="hybridMultilevel"/>
    <w:tmpl w:val="A81CB01A"/>
    <w:lvl w:ilvl="0" w:tplc="CC5A1D5E">
      <w:start w:val="1"/>
      <w:numFmt w:val="decimal"/>
      <w:lvlText w:val="(%1)"/>
      <w:lvlJc w:val="left"/>
      <w:pPr>
        <w:tabs>
          <w:tab w:val="num" w:pos="1080"/>
        </w:tabs>
        <w:ind w:left="1080" w:hanging="720"/>
      </w:pPr>
      <w:rPr>
        <w:rFonts w:cs="Times New Roman" w:hint="default"/>
      </w:rPr>
    </w:lvl>
    <w:lvl w:ilvl="1" w:tplc="830E0FD2">
      <w:start w:val="1"/>
      <w:numFmt w:val="upp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12B5F0B"/>
    <w:multiLevelType w:val="hybridMultilevel"/>
    <w:tmpl w:val="C92A0700"/>
    <w:lvl w:ilvl="0" w:tplc="2444BA6C">
      <w:start w:val="1"/>
      <w:numFmt w:val="decimal"/>
      <w:lvlText w:val="(%1)"/>
      <w:lvlJc w:val="left"/>
      <w:pPr>
        <w:tabs>
          <w:tab w:val="num" w:pos="1440"/>
        </w:tabs>
        <w:ind w:left="1440" w:hanging="72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8" w15:restartNumberingAfterBreak="0">
    <w:nsid w:val="120E4F65"/>
    <w:multiLevelType w:val="hybridMultilevel"/>
    <w:tmpl w:val="3F10C6AC"/>
    <w:lvl w:ilvl="0" w:tplc="A98A9126">
      <w:start w:val="1"/>
      <w:numFmt w:val="lowerLetter"/>
      <w:lvlText w:val="(%1)"/>
      <w:lvlJc w:val="left"/>
      <w:pPr>
        <w:tabs>
          <w:tab w:val="num" w:pos="720"/>
        </w:tabs>
        <w:ind w:left="720" w:hanging="72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135F6207"/>
    <w:multiLevelType w:val="hybridMultilevel"/>
    <w:tmpl w:val="B81CBC78"/>
    <w:lvl w:ilvl="0" w:tplc="A98A9126">
      <w:start w:val="1"/>
      <w:numFmt w:val="lowerLetter"/>
      <w:lvlText w:val="(%1)"/>
      <w:lvlJc w:val="left"/>
      <w:pPr>
        <w:tabs>
          <w:tab w:val="num" w:pos="720"/>
        </w:tabs>
        <w:ind w:left="720" w:hanging="720"/>
      </w:pPr>
      <w:rPr>
        <w:rFonts w:cs="Times New Roman" w:hint="default"/>
      </w:rPr>
    </w:lvl>
    <w:lvl w:ilvl="1" w:tplc="BF1ADDF8">
      <w:start w:val="1"/>
      <w:numFmt w:val="decimal"/>
      <w:lvlText w:val="(%2)"/>
      <w:lvlJc w:val="left"/>
      <w:pPr>
        <w:tabs>
          <w:tab w:val="num" w:pos="1440"/>
        </w:tabs>
        <w:ind w:left="1440" w:hanging="72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13E61A6F"/>
    <w:multiLevelType w:val="hybridMultilevel"/>
    <w:tmpl w:val="32EA82D8"/>
    <w:lvl w:ilvl="0" w:tplc="14BE272C">
      <w:start w:val="1"/>
      <w:numFmt w:val="low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145A679F"/>
    <w:multiLevelType w:val="hybridMultilevel"/>
    <w:tmpl w:val="AE3A73C8"/>
    <w:lvl w:ilvl="0" w:tplc="4D7E7128">
      <w:start w:val="1"/>
      <w:numFmt w:val="decimal"/>
      <w:lvlText w:val="(%1)"/>
      <w:lvlJc w:val="left"/>
      <w:pPr>
        <w:tabs>
          <w:tab w:val="num" w:pos="720"/>
        </w:tabs>
        <w:ind w:left="720" w:hanging="360"/>
      </w:pPr>
      <w:rPr>
        <w:rFonts w:cs="Times New Roman" w:hint="default"/>
        <w:b w:val="0"/>
      </w:rPr>
    </w:lvl>
    <w:lvl w:ilvl="1" w:tplc="0C090019" w:tentative="1">
      <w:start w:val="1"/>
      <w:numFmt w:val="lowerLetter"/>
      <w:lvlText w:val="%2."/>
      <w:lvlJc w:val="left"/>
      <w:pPr>
        <w:ind w:left="720" w:hanging="360"/>
      </w:pPr>
      <w:rPr>
        <w:rFonts w:cs="Times New Roman"/>
      </w:rPr>
    </w:lvl>
    <w:lvl w:ilvl="2" w:tplc="0C09001B" w:tentative="1">
      <w:start w:val="1"/>
      <w:numFmt w:val="lowerRoman"/>
      <w:lvlText w:val="%3."/>
      <w:lvlJc w:val="right"/>
      <w:pPr>
        <w:ind w:left="1440" w:hanging="180"/>
      </w:pPr>
      <w:rPr>
        <w:rFonts w:cs="Times New Roman"/>
      </w:rPr>
    </w:lvl>
    <w:lvl w:ilvl="3" w:tplc="0C09000F" w:tentative="1">
      <w:start w:val="1"/>
      <w:numFmt w:val="decimal"/>
      <w:lvlText w:val="%4."/>
      <w:lvlJc w:val="left"/>
      <w:pPr>
        <w:ind w:left="2160" w:hanging="360"/>
      </w:pPr>
      <w:rPr>
        <w:rFonts w:cs="Times New Roman"/>
      </w:rPr>
    </w:lvl>
    <w:lvl w:ilvl="4" w:tplc="0C090019" w:tentative="1">
      <w:start w:val="1"/>
      <w:numFmt w:val="lowerLetter"/>
      <w:lvlText w:val="%5."/>
      <w:lvlJc w:val="left"/>
      <w:pPr>
        <w:ind w:left="2880" w:hanging="360"/>
      </w:pPr>
      <w:rPr>
        <w:rFonts w:cs="Times New Roman"/>
      </w:rPr>
    </w:lvl>
    <w:lvl w:ilvl="5" w:tplc="0C09001B" w:tentative="1">
      <w:start w:val="1"/>
      <w:numFmt w:val="lowerRoman"/>
      <w:lvlText w:val="%6."/>
      <w:lvlJc w:val="right"/>
      <w:pPr>
        <w:ind w:left="3600" w:hanging="180"/>
      </w:pPr>
      <w:rPr>
        <w:rFonts w:cs="Times New Roman"/>
      </w:rPr>
    </w:lvl>
    <w:lvl w:ilvl="6" w:tplc="0C09000F" w:tentative="1">
      <w:start w:val="1"/>
      <w:numFmt w:val="decimal"/>
      <w:lvlText w:val="%7."/>
      <w:lvlJc w:val="left"/>
      <w:pPr>
        <w:ind w:left="4320" w:hanging="360"/>
      </w:pPr>
      <w:rPr>
        <w:rFonts w:cs="Times New Roman"/>
      </w:rPr>
    </w:lvl>
    <w:lvl w:ilvl="7" w:tplc="0C090019" w:tentative="1">
      <w:start w:val="1"/>
      <w:numFmt w:val="lowerLetter"/>
      <w:lvlText w:val="%8."/>
      <w:lvlJc w:val="left"/>
      <w:pPr>
        <w:ind w:left="5040" w:hanging="360"/>
      </w:pPr>
      <w:rPr>
        <w:rFonts w:cs="Times New Roman"/>
      </w:rPr>
    </w:lvl>
    <w:lvl w:ilvl="8" w:tplc="0C09001B" w:tentative="1">
      <w:start w:val="1"/>
      <w:numFmt w:val="lowerRoman"/>
      <w:lvlText w:val="%9."/>
      <w:lvlJc w:val="right"/>
      <w:pPr>
        <w:ind w:left="5760" w:hanging="180"/>
      </w:pPr>
      <w:rPr>
        <w:rFonts w:cs="Times New Roman"/>
      </w:rPr>
    </w:lvl>
  </w:abstractNum>
  <w:abstractNum w:abstractNumId="22" w15:restartNumberingAfterBreak="0">
    <w:nsid w:val="1543610F"/>
    <w:multiLevelType w:val="multilevel"/>
    <w:tmpl w:val="7FEE4A50"/>
    <w:lvl w:ilvl="0">
      <w:start w:val="1"/>
      <w:numFmt w:val="lowerRoman"/>
      <w:lvlText w:val="%1."/>
      <w:lvlJc w:val="righ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5C84BE7"/>
    <w:multiLevelType w:val="hybridMultilevel"/>
    <w:tmpl w:val="9AAA12E0"/>
    <w:lvl w:ilvl="0" w:tplc="ABE877F0">
      <w:start w:val="1"/>
      <w:numFmt w:val="lowerLetter"/>
      <w:lvlText w:val="(%1)"/>
      <w:lvlJc w:val="left"/>
      <w:pPr>
        <w:tabs>
          <w:tab w:val="num" w:pos="2163"/>
        </w:tabs>
        <w:ind w:left="2163" w:hanging="795"/>
      </w:pPr>
      <w:rPr>
        <w:rFonts w:cs="Times New Roman" w:hint="default"/>
      </w:rPr>
    </w:lvl>
    <w:lvl w:ilvl="1" w:tplc="04090019" w:tentative="1">
      <w:start w:val="1"/>
      <w:numFmt w:val="lowerLetter"/>
      <w:lvlText w:val="%2."/>
      <w:lvlJc w:val="left"/>
      <w:pPr>
        <w:tabs>
          <w:tab w:val="num" w:pos="2448"/>
        </w:tabs>
        <w:ind w:left="2448" w:hanging="360"/>
      </w:pPr>
      <w:rPr>
        <w:rFonts w:cs="Times New Roman"/>
      </w:rPr>
    </w:lvl>
    <w:lvl w:ilvl="2" w:tplc="0409001B" w:tentative="1">
      <w:start w:val="1"/>
      <w:numFmt w:val="lowerRoman"/>
      <w:lvlText w:val="%3."/>
      <w:lvlJc w:val="right"/>
      <w:pPr>
        <w:tabs>
          <w:tab w:val="num" w:pos="3168"/>
        </w:tabs>
        <w:ind w:left="3168" w:hanging="180"/>
      </w:pPr>
      <w:rPr>
        <w:rFonts w:cs="Times New Roman"/>
      </w:rPr>
    </w:lvl>
    <w:lvl w:ilvl="3" w:tplc="0409000F" w:tentative="1">
      <w:start w:val="1"/>
      <w:numFmt w:val="decimal"/>
      <w:lvlText w:val="%4."/>
      <w:lvlJc w:val="left"/>
      <w:pPr>
        <w:tabs>
          <w:tab w:val="num" w:pos="3888"/>
        </w:tabs>
        <w:ind w:left="3888" w:hanging="360"/>
      </w:pPr>
      <w:rPr>
        <w:rFonts w:cs="Times New Roman"/>
      </w:rPr>
    </w:lvl>
    <w:lvl w:ilvl="4" w:tplc="04090019" w:tentative="1">
      <w:start w:val="1"/>
      <w:numFmt w:val="lowerLetter"/>
      <w:lvlText w:val="%5."/>
      <w:lvlJc w:val="left"/>
      <w:pPr>
        <w:tabs>
          <w:tab w:val="num" w:pos="4608"/>
        </w:tabs>
        <w:ind w:left="4608" w:hanging="360"/>
      </w:pPr>
      <w:rPr>
        <w:rFonts w:cs="Times New Roman"/>
      </w:rPr>
    </w:lvl>
    <w:lvl w:ilvl="5" w:tplc="0409001B" w:tentative="1">
      <w:start w:val="1"/>
      <w:numFmt w:val="lowerRoman"/>
      <w:lvlText w:val="%6."/>
      <w:lvlJc w:val="right"/>
      <w:pPr>
        <w:tabs>
          <w:tab w:val="num" w:pos="5328"/>
        </w:tabs>
        <w:ind w:left="5328" w:hanging="180"/>
      </w:pPr>
      <w:rPr>
        <w:rFonts w:cs="Times New Roman"/>
      </w:rPr>
    </w:lvl>
    <w:lvl w:ilvl="6" w:tplc="0409000F" w:tentative="1">
      <w:start w:val="1"/>
      <w:numFmt w:val="decimal"/>
      <w:lvlText w:val="%7."/>
      <w:lvlJc w:val="left"/>
      <w:pPr>
        <w:tabs>
          <w:tab w:val="num" w:pos="6048"/>
        </w:tabs>
        <w:ind w:left="6048" w:hanging="360"/>
      </w:pPr>
      <w:rPr>
        <w:rFonts w:cs="Times New Roman"/>
      </w:rPr>
    </w:lvl>
    <w:lvl w:ilvl="7" w:tplc="04090019" w:tentative="1">
      <w:start w:val="1"/>
      <w:numFmt w:val="lowerLetter"/>
      <w:lvlText w:val="%8."/>
      <w:lvlJc w:val="left"/>
      <w:pPr>
        <w:tabs>
          <w:tab w:val="num" w:pos="6768"/>
        </w:tabs>
        <w:ind w:left="6768" w:hanging="360"/>
      </w:pPr>
      <w:rPr>
        <w:rFonts w:cs="Times New Roman"/>
      </w:rPr>
    </w:lvl>
    <w:lvl w:ilvl="8" w:tplc="0409001B" w:tentative="1">
      <w:start w:val="1"/>
      <w:numFmt w:val="lowerRoman"/>
      <w:lvlText w:val="%9."/>
      <w:lvlJc w:val="right"/>
      <w:pPr>
        <w:tabs>
          <w:tab w:val="num" w:pos="7488"/>
        </w:tabs>
        <w:ind w:left="7488" w:hanging="180"/>
      </w:pPr>
      <w:rPr>
        <w:rFonts w:cs="Times New Roman"/>
      </w:rPr>
    </w:lvl>
  </w:abstractNum>
  <w:abstractNum w:abstractNumId="24" w15:restartNumberingAfterBreak="0">
    <w:nsid w:val="15CA1980"/>
    <w:multiLevelType w:val="hybridMultilevel"/>
    <w:tmpl w:val="F98ADE56"/>
    <w:lvl w:ilvl="0" w:tplc="FAAE9CC0">
      <w:start w:val="1"/>
      <w:numFmt w:val="low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160737D3"/>
    <w:multiLevelType w:val="hybridMultilevel"/>
    <w:tmpl w:val="85544C92"/>
    <w:lvl w:ilvl="0" w:tplc="F83E07FA">
      <w:start w:val="1"/>
      <w:numFmt w:val="lowerLetter"/>
      <w:lvlText w:val="(%1)"/>
      <w:lvlJc w:val="left"/>
      <w:pPr>
        <w:tabs>
          <w:tab w:val="num" w:pos="720"/>
        </w:tabs>
        <w:ind w:left="720" w:hanging="720"/>
      </w:pPr>
      <w:rPr>
        <w:rFonts w:cs="Times New Roman" w:hint="default"/>
        <w:b w:val="0"/>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17D15558"/>
    <w:multiLevelType w:val="hybridMultilevel"/>
    <w:tmpl w:val="9DD0A8F8"/>
    <w:lvl w:ilvl="0" w:tplc="A98A9126">
      <w:start w:val="1"/>
      <w:numFmt w:val="low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19075E9E"/>
    <w:multiLevelType w:val="hybridMultilevel"/>
    <w:tmpl w:val="29B68E88"/>
    <w:lvl w:ilvl="0" w:tplc="A98A9126">
      <w:start w:val="1"/>
      <w:numFmt w:val="low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1A6B3B93"/>
    <w:multiLevelType w:val="hybridMultilevel"/>
    <w:tmpl w:val="2EB40C0A"/>
    <w:lvl w:ilvl="0" w:tplc="4B686B20">
      <w:start w:val="1"/>
      <w:numFmt w:val="lowerLetter"/>
      <w:lvlText w:val="(%1)"/>
      <w:lvlJc w:val="left"/>
      <w:pPr>
        <w:tabs>
          <w:tab w:val="num" w:pos="720"/>
        </w:tabs>
        <w:ind w:left="720" w:hanging="720"/>
      </w:pPr>
      <w:rPr>
        <w:rFonts w:cs="Times New Roman" w:hint="default"/>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1CAC3B88"/>
    <w:multiLevelType w:val="hybridMultilevel"/>
    <w:tmpl w:val="FFECA7A4"/>
    <w:lvl w:ilvl="0" w:tplc="A98A9126">
      <w:start w:val="1"/>
      <w:numFmt w:val="low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1DFC0F29"/>
    <w:multiLevelType w:val="hybridMultilevel"/>
    <w:tmpl w:val="2F7AD5FC"/>
    <w:lvl w:ilvl="0" w:tplc="A98A9126">
      <w:start w:val="1"/>
      <w:numFmt w:val="lowerLetter"/>
      <w:lvlText w:val="(%1)"/>
      <w:lvlJc w:val="left"/>
      <w:pPr>
        <w:tabs>
          <w:tab w:val="num" w:pos="720"/>
        </w:tabs>
        <w:ind w:left="720" w:hanging="720"/>
      </w:pPr>
      <w:rPr>
        <w:rFonts w:cs="Times New Roman" w:hint="default"/>
      </w:rPr>
    </w:lvl>
    <w:lvl w:ilvl="1" w:tplc="C7549482">
      <w:start w:val="1"/>
      <w:numFmt w:val="decimal"/>
      <w:lvlText w:val="(%2)"/>
      <w:lvlJc w:val="left"/>
      <w:pPr>
        <w:tabs>
          <w:tab w:val="num" w:pos="1440"/>
        </w:tabs>
        <w:ind w:left="1440" w:hanging="720"/>
      </w:pPr>
      <w:rPr>
        <w:rFonts w:cs="Times New Roman" w:hint="default"/>
      </w:rPr>
    </w:lvl>
    <w:lvl w:ilvl="2" w:tplc="9A1C92A8">
      <w:start w:val="1"/>
      <w:numFmt w:val="lowerRoman"/>
      <w:lvlText w:val="(%3)"/>
      <w:lvlJc w:val="right"/>
      <w:pPr>
        <w:tabs>
          <w:tab w:val="num" w:pos="1800"/>
        </w:tabs>
        <w:ind w:left="1800" w:hanging="180"/>
      </w:pPr>
      <w:rPr>
        <w:rFonts w:cs="Times New Roman" w:hint="default"/>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1EAC687C"/>
    <w:multiLevelType w:val="hybridMultilevel"/>
    <w:tmpl w:val="C07030DA"/>
    <w:lvl w:ilvl="0" w:tplc="A98A9126">
      <w:start w:val="1"/>
      <w:numFmt w:val="low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21DA602F"/>
    <w:multiLevelType w:val="hybridMultilevel"/>
    <w:tmpl w:val="C8B41CFE"/>
    <w:lvl w:ilvl="0" w:tplc="8C88A8D4">
      <w:start w:val="1"/>
      <w:numFmt w:val="lowerLetter"/>
      <w:lvlText w:val="(%1)"/>
      <w:lvlJc w:val="left"/>
      <w:pPr>
        <w:tabs>
          <w:tab w:val="num" w:pos="1080"/>
        </w:tabs>
        <w:ind w:left="1080" w:hanging="720"/>
      </w:pPr>
      <w:rPr>
        <w:rFonts w:cs="Times New Roman" w:hint="default"/>
        <w:b w:val="0"/>
      </w:rPr>
    </w:lvl>
    <w:lvl w:ilvl="1" w:tplc="BF1ADDF8">
      <w:start w:val="1"/>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2363466C"/>
    <w:multiLevelType w:val="hybridMultilevel"/>
    <w:tmpl w:val="E0B8B45E"/>
    <w:lvl w:ilvl="0" w:tplc="CA049BF6">
      <w:start w:val="1"/>
      <w:numFmt w:val="lowerLetter"/>
      <w:lvlText w:val="(%1)"/>
      <w:lvlJc w:val="left"/>
      <w:pPr>
        <w:tabs>
          <w:tab w:val="num" w:pos="720"/>
        </w:tabs>
        <w:ind w:left="720" w:hanging="720"/>
      </w:pPr>
      <w:rPr>
        <w:rFonts w:cs="Times New Roman"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4" w15:restartNumberingAfterBreak="0">
    <w:nsid w:val="25C82972"/>
    <w:multiLevelType w:val="hybridMultilevel"/>
    <w:tmpl w:val="5BF42DE4"/>
    <w:lvl w:ilvl="0" w:tplc="A98A9126">
      <w:start w:val="1"/>
      <w:numFmt w:val="low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25F864A2"/>
    <w:multiLevelType w:val="hybridMultilevel"/>
    <w:tmpl w:val="92265ACA"/>
    <w:lvl w:ilvl="0" w:tplc="F0DE16D2">
      <w:start w:val="1"/>
      <w:numFmt w:val="lowerLetter"/>
      <w:lvlText w:val="(%1)"/>
      <w:lvlJc w:val="left"/>
      <w:pPr>
        <w:tabs>
          <w:tab w:val="num" w:pos="720"/>
        </w:tabs>
        <w:ind w:left="720" w:hanging="720"/>
      </w:pPr>
      <w:rPr>
        <w:rFonts w:cs="Times New Roman" w:hint="default"/>
        <w:b w:val="0"/>
      </w:rPr>
    </w:lvl>
    <w:lvl w:ilvl="1" w:tplc="5C943714">
      <w:start w:val="1"/>
      <w:numFmt w:val="decimal"/>
      <w:lvlText w:val="(%2)"/>
      <w:lvlJc w:val="left"/>
      <w:pPr>
        <w:tabs>
          <w:tab w:val="num" w:pos="1440"/>
        </w:tabs>
        <w:ind w:left="1440" w:hanging="720"/>
      </w:pPr>
      <w:rPr>
        <w:rFonts w:cs="Times New Roman" w:hint="default"/>
        <w:b w:val="0"/>
      </w:rPr>
    </w:lvl>
    <w:lvl w:ilvl="2" w:tplc="6CBE0DDA">
      <w:start w:val="1"/>
      <w:numFmt w:val="lowerLetter"/>
      <w:lvlText w:val="(%3)"/>
      <w:lvlJc w:val="left"/>
      <w:pPr>
        <w:tabs>
          <w:tab w:val="num" w:pos="2340"/>
        </w:tabs>
        <w:ind w:left="2340" w:hanging="720"/>
      </w:pPr>
      <w:rPr>
        <w:rFonts w:cs="Times New Roman" w:hint="default"/>
        <w:b w:val="0"/>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6" w15:restartNumberingAfterBreak="0">
    <w:nsid w:val="2670608A"/>
    <w:multiLevelType w:val="hybridMultilevel"/>
    <w:tmpl w:val="C07030DA"/>
    <w:lvl w:ilvl="0" w:tplc="A98A9126">
      <w:start w:val="1"/>
      <w:numFmt w:val="lowerLetter"/>
      <w:lvlText w:val="(%1)"/>
      <w:lvlJc w:val="left"/>
      <w:pPr>
        <w:tabs>
          <w:tab w:val="num" w:pos="720"/>
        </w:tabs>
        <w:ind w:left="720" w:hanging="72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7" w15:restartNumberingAfterBreak="0">
    <w:nsid w:val="26BD4BC2"/>
    <w:multiLevelType w:val="hybridMultilevel"/>
    <w:tmpl w:val="3FB0AC12"/>
    <w:lvl w:ilvl="0" w:tplc="A98A9126">
      <w:start w:val="1"/>
      <w:numFmt w:val="low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276751E9"/>
    <w:multiLevelType w:val="hybridMultilevel"/>
    <w:tmpl w:val="3A8EBDB8"/>
    <w:lvl w:ilvl="0" w:tplc="A98A9126">
      <w:start w:val="1"/>
      <w:numFmt w:val="low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9" w15:restartNumberingAfterBreak="0">
    <w:nsid w:val="279C57C9"/>
    <w:multiLevelType w:val="hybridMultilevel"/>
    <w:tmpl w:val="E1AC2BB2"/>
    <w:lvl w:ilvl="0" w:tplc="F29A9966">
      <w:start w:val="1"/>
      <w:numFmt w:val="upperLetter"/>
      <w:lvlText w:val="(%1)"/>
      <w:lvlJc w:val="left"/>
      <w:pPr>
        <w:tabs>
          <w:tab w:val="num" w:pos="2520"/>
        </w:tabs>
        <w:ind w:left="2520" w:hanging="720"/>
      </w:pPr>
      <w:rPr>
        <w:rFonts w:cs="Times New Roman" w:hint="default"/>
      </w:rPr>
    </w:lvl>
    <w:lvl w:ilvl="1" w:tplc="04090019">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40" w15:restartNumberingAfterBreak="0">
    <w:nsid w:val="2C3065F1"/>
    <w:multiLevelType w:val="hybridMultilevel"/>
    <w:tmpl w:val="EE0273C4"/>
    <w:lvl w:ilvl="0" w:tplc="4872B464">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2CB2566D"/>
    <w:multiLevelType w:val="hybridMultilevel"/>
    <w:tmpl w:val="9028C720"/>
    <w:lvl w:ilvl="0" w:tplc="9DBE28D6">
      <w:start w:val="1"/>
      <w:numFmt w:val="lowerLetter"/>
      <w:lvlText w:val="(%1)"/>
      <w:lvlJc w:val="left"/>
      <w:pPr>
        <w:tabs>
          <w:tab w:val="num" w:pos="720"/>
        </w:tabs>
        <w:ind w:left="720" w:hanging="720"/>
      </w:pPr>
      <w:rPr>
        <w:rFonts w:cs="Times New Roman" w:hint="default"/>
        <w:b w:val="0"/>
      </w:rPr>
    </w:lvl>
    <w:lvl w:ilvl="1" w:tplc="CA526406">
      <w:start w:val="1"/>
      <w:numFmt w:val="decimal"/>
      <w:lvlText w:val="(%2)"/>
      <w:lvlJc w:val="left"/>
      <w:pPr>
        <w:tabs>
          <w:tab w:val="num" w:pos="1440"/>
        </w:tabs>
        <w:ind w:left="1440" w:hanging="720"/>
      </w:pPr>
      <w:rPr>
        <w:rFonts w:cs="Times New Roman" w:hint="default"/>
        <w:b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2" w15:restartNumberingAfterBreak="0">
    <w:nsid w:val="2CCF2DFE"/>
    <w:multiLevelType w:val="hybridMultilevel"/>
    <w:tmpl w:val="3822026E"/>
    <w:lvl w:ilvl="0" w:tplc="A98A9126">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2DDB7119"/>
    <w:multiLevelType w:val="hybridMultilevel"/>
    <w:tmpl w:val="7D28CDA2"/>
    <w:lvl w:ilvl="0" w:tplc="CA049BF6">
      <w:start w:val="1"/>
      <w:numFmt w:val="low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4" w15:restartNumberingAfterBreak="0">
    <w:nsid w:val="2F99450C"/>
    <w:multiLevelType w:val="hybridMultilevel"/>
    <w:tmpl w:val="B516A2D8"/>
    <w:lvl w:ilvl="0" w:tplc="C6DC6524">
      <w:start w:val="1"/>
      <w:numFmt w:val="upperLetter"/>
      <w:lvlText w:val="(%1)"/>
      <w:lvlJc w:val="left"/>
      <w:pPr>
        <w:tabs>
          <w:tab w:val="num" w:pos="2700"/>
        </w:tabs>
        <w:ind w:left="2700" w:hanging="720"/>
      </w:pPr>
      <w:rPr>
        <w:rFonts w:cs="Times New Roman" w:hint="default"/>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5" w15:restartNumberingAfterBreak="0">
    <w:nsid w:val="2FB56A7C"/>
    <w:multiLevelType w:val="hybridMultilevel"/>
    <w:tmpl w:val="D0ACF920"/>
    <w:lvl w:ilvl="0" w:tplc="A98A9126">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301E1964"/>
    <w:multiLevelType w:val="multilevel"/>
    <w:tmpl w:val="145A1DA4"/>
    <w:lvl w:ilvl="0">
      <w:start w:val="1"/>
      <w:numFmt w:val="lowerRoman"/>
      <w:pStyle w:val="BodyTextIndent"/>
      <w:lvlText w:val="%1."/>
      <w:lvlJc w:val="left"/>
      <w:pPr>
        <w:tabs>
          <w:tab w:val="num" w:pos="680"/>
        </w:tabs>
        <w:ind w:left="680" w:hanging="680"/>
      </w:pPr>
      <w:rPr>
        <w:rFonts w:cs="Times New Roman" w:hint="default"/>
      </w:rPr>
    </w:lvl>
    <w:lvl w:ilvl="1">
      <w:start w:val="1"/>
      <w:numFmt w:val="decimal"/>
      <w:lvlText w:val="%1.%2."/>
      <w:lvlJc w:val="left"/>
      <w:pPr>
        <w:tabs>
          <w:tab w:val="num" w:pos="2291"/>
        </w:tabs>
        <w:ind w:left="2291" w:hanging="567"/>
      </w:pPr>
      <w:rPr>
        <w:rFonts w:cs="Times New Roman" w:hint="default"/>
      </w:rPr>
    </w:lvl>
    <w:lvl w:ilvl="2">
      <w:start w:val="1"/>
      <w:numFmt w:val="decimal"/>
      <w:lvlText w:val="%1.%2.%3."/>
      <w:lvlJc w:val="left"/>
      <w:pPr>
        <w:tabs>
          <w:tab w:val="num" w:pos="3524"/>
        </w:tabs>
        <w:ind w:left="2948" w:hanging="504"/>
      </w:pPr>
      <w:rPr>
        <w:rFonts w:cs="Times New Roman" w:hint="default"/>
      </w:rPr>
    </w:lvl>
    <w:lvl w:ilvl="3">
      <w:start w:val="1"/>
      <w:numFmt w:val="decimal"/>
      <w:lvlText w:val="%1.%2.%3.%4."/>
      <w:lvlJc w:val="left"/>
      <w:pPr>
        <w:tabs>
          <w:tab w:val="num" w:pos="3884"/>
        </w:tabs>
        <w:ind w:left="3452" w:hanging="648"/>
      </w:pPr>
      <w:rPr>
        <w:rFonts w:cs="Times New Roman" w:hint="default"/>
      </w:rPr>
    </w:lvl>
    <w:lvl w:ilvl="4">
      <w:start w:val="1"/>
      <w:numFmt w:val="decimal"/>
      <w:lvlText w:val="%1.%2.%3.%4.%5."/>
      <w:lvlJc w:val="left"/>
      <w:pPr>
        <w:tabs>
          <w:tab w:val="num" w:pos="4244"/>
        </w:tabs>
        <w:ind w:left="3956" w:hanging="792"/>
      </w:pPr>
      <w:rPr>
        <w:rFonts w:cs="Times New Roman" w:hint="default"/>
      </w:rPr>
    </w:lvl>
    <w:lvl w:ilvl="5">
      <w:start w:val="1"/>
      <w:numFmt w:val="decimal"/>
      <w:lvlText w:val="%1.%2.%3.%4.%5.%6."/>
      <w:lvlJc w:val="left"/>
      <w:pPr>
        <w:tabs>
          <w:tab w:val="num" w:pos="4964"/>
        </w:tabs>
        <w:ind w:left="4460" w:hanging="936"/>
      </w:pPr>
      <w:rPr>
        <w:rFonts w:cs="Times New Roman" w:hint="default"/>
      </w:rPr>
    </w:lvl>
    <w:lvl w:ilvl="6">
      <w:start w:val="1"/>
      <w:numFmt w:val="decimal"/>
      <w:lvlText w:val="%1.%2.%3.%4.%5.%6.%7."/>
      <w:lvlJc w:val="left"/>
      <w:pPr>
        <w:tabs>
          <w:tab w:val="num" w:pos="5324"/>
        </w:tabs>
        <w:ind w:left="4964" w:hanging="1080"/>
      </w:pPr>
      <w:rPr>
        <w:rFonts w:cs="Times New Roman" w:hint="default"/>
      </w:rPr>
    </w:lvl>
    <w:lvl w:ilvl="7">
      <w:start w:val="1"/>
      <w:numFmt w:val="decimal"/>
      <w:lvlText w:val="%1.%2.%3.%4.%5.%6.%7.%8."/>
      <w:lvlJc w:val="left"/>
      <w:pPr>
        <w:tabs>
          <w:tab w:val="num" w:pos="6044"/>
        </w:tabs>
        <w:ind w:left="5468" w:hanging="1224"/>
      </w:pPr>
      <w:rPr>
        <w:rFonts w:cs="Times New Roman" w:hint="default"/>
      </w:rPr>
    </w:lvl>
    <w:lvl w:ilvl="8">
      <w:start w:val="1"/>
      <w:numFmt w:val="decimal"/>
      <w:lvlText w:val="%1.%2.%3.%4.%5.%6.%7.%8.%9."/>
      <w:lvlJc w:val="left"/>
      <w:pPr>
        <w:tabs>
          <w:tab w:val="num" w:pos="6404"/>
        </w:tabs>
        <w:ind w:left="6044" w:hanging="1440"/>
      </w:pPr>
      <w:rPr>
        <w:rFonts w:cs="Times New Roman" w:hint="default"/>
      </w:rPr>
    </w:lvl>
  </w:abstractNum>
  <w:abstractNum w:abstractNumId="47" w15:restartNumberingAfterBreak="0">
    <w:nsid w:val="31791C19"/>
    <w:multiLevelType w:val="hybridMultilevel"/>
    <w:tmpl w:val="3D9E2824"/>
    <w:lvl w:ilvl="0" w:tplc="0EC8908C">
      <w:start w:val="1"/>
      <w:numFmt w:val="lowerLetter"/>
      <w:lvlText w:val="(%1)"/>
      <w:lvlJc w:val="left"/>
      <w:pPr>
        <w:tabs>
          <w:tab w:val="num" w:pos="720"/>
        </w:tabs>
        <w:ind w:left="720" w:hanging="720"/>
      </w:pPr>
      <w:rPr>
        <w:rFonts w:cs="Times New Roman" w:hint="default"/>
      </w:rPr>
    </w:lvl>
    <w:lvl w:ilvl="1" w:tplc="33720D82">
      <w:start w:val="1"/>
      <w:numFmt w:val="decimal"/>
      <w:lvlText w:val="(%2)"/>
      <w:lvlJc w:val="left"/>
      <w:pPr>
        <w:tabs>
          <w:tab w:val="num" w:pos="1440"/>
        </w:tabs>
        <w:ind w:left="1440" w:hanging="720"/>
      </w:pPr>
      <w:rPr>
        <w:rFonts w:cs="Times New Roman" w:hint="default"/>
        <w:b w:val="0"/>
        <w:i w:val="0"/>
      </w:rPr>
    </w:lvl>
    <w:lvl w:ilvl="2" w:tplc="3366606A">
      <w:start w:val="1"/>
      <w:numFmt w:val="upperLetter"/>
      <w:lvlText w:val="(%3)"/>
      <w:lvlJc w:val="left"/>
      <w:pPr>
        <w:tabs>
          <w:tab w:val="num" w:pos="2340"/>
        </w:tabs>
        <w:ind w:left="2340" w:hanging="720"/>
      </w:pPr>
      <w:rPr>
        <w:rFonts w:ascii="Arial" w:eastAsia="Times New Roman" w:hAnsi="Arial" w:cs="Times New Roman"/>
      </w:rPr>
    </w:lvl>
    <w:lvl w:ilvl="3" w:tplc="FDD21E4A">
      <w:start w:val="2"/>
      <w:numFmt w:val="upperLetter"/>
      <w:lvlText w:val="(%4)"/>
      <w:lvlJc w:val="left"/>
      <w:pPr>
        <w:ind w:left="2520" w:hanging="360"/>
      </w:pPr>
      <w:rPr>
        <w:rFonts w:cs="Times New Roman" w:hint="default"/>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8" w15:restartNumberingAfterBreak="0">
    <w:nsid w:val="32291672"/>
    <w:multiLevelType w:val="hybridMultilevel"/>
    <w:tmpl w:val="81C87E74"/>
    <w:lvl w:ilvl="0" w:tplc="A98A9126">
      <w:start w:val="1"/>
      <w:numFmt w:val="low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9" w15:restartNumberingAfterBreak="0">
    <w:nsid w:val="34124746"/>
    <w:multiLevelType w:val="hybridMultilevel"/>
    <w:tmpl w:val="1FA445AC"/>
    <w:lvl w:ilvl="0" w:tplc="A98A9126">
      <w:start w:val="1"/>
      <w:numFmt w:val="low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0" w15:restartNumberingAfterBreak="0">
    <w:nsid w:val="37A57F5E"/>
    <w:multiLevelType w:val="hybridMultilevel"/>
    <w:tmpl w:val="CFC8D030"/>
    <w:lvl w:ilvl="0" w:tplc="6C765D7C">
      <w:start w:val="1"/>
      <w:numFmt w:val="lowerLetter"/>
      <w:lvlText w:val="(%1)"/>
      <w:lvlJc w:val="left"/>
      <w:pPr>
        <w:tabs>
          <w:tab w:val="num" w:pos="1080"/>
        </w:tabs>
        <w:ind w:left="1080" w:hanging="72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384916C4"/>
    <w:multiLevelType w:val="multilevel"/>
    <w:tmpl w:val="AEEE77E4"/>
    <w:name w:val="Red_Outline_Numbering"/>
    <w:lvl w:ilvl="0">
      <w:start w:val="1"/>
      <w:numFmt w:val="decimal"/>
      <w:pStyle w:val="RedHeading1"/>
      <w:lvlText w:val="%1"/>
      <w:lvlJc w:val="left"/>
      <w:pPr>
        <w:tabs>
          <w:tab w:val="num" w:pos="709"/>
        </w:tabs>
        <w:ind w:left="709" w:hanging="709"/>
      </w:pPr>
      <w:rPr>
        <w:rFonts w:ascii="Times New Roman" w:hAnsi="Times New Roman" w:cs="Times New Roman" w:hint="default"/>
        <w:b w:val="0"/>
        <w:i w:val="0"/>
        <w:sz w:val="24"/>
      </w:rPr>
    </w:lvl>
    <w:lvl w:ilvl="1">
      <w:start w:val="1"/>
      <w:numFmt w:val="decimal"/>
      <w:pStyle w:val="RedHeading2"/>
      <w:lvlText w:val="%1.%2"/>
      <w:lvlJc w:val="left"/>
      <w:pPr>
        <w:tabs>
          <w:tab w:val="num" w:pos="1417"/>
        </w:tabs>
        <w:ind w:left="1417" w:hanging="708"/>
      </w:pPr>
      <w:rPr>
        <w:rFonts w:ascii="Times New Roman" w:hAnsi="Times New Roman" w:cs="Times New Roman"/>
        <w:b w:val="0"/>
        <w:i w:val="0"/>
        <w:sz w:val="24"/>
      </w:rPr>
    </w:lvl>
    <w:lvl w:ilvl="2">
      <w:start w:val="1"/>
      <w:numFmt w:val="lowerLetter"/>
      <w:pStyle w:val="RedHeading3"/>
      <w:lvlText w:val="(%3)"/>
      <w:lvlJc w:val="left"/>
      <w:pPr>
        <w:tabs>
          <w:tab w:val="num" w:pos="2126"/>
        </w:tabs>
        <w:ind w:left="2126" w:hanging="709"/>
      </w:pPr>
      <w:rPr>
        <w:rFonts w:ascii="Times New Roman" w:hAnsi="Times New Roman" w:cs="Times New Roman" w:hint="default"/>
        <w:b w:val="0"/>
        <w:i w:val="0"/>
        <w:sz w:val="24"/>
      </w:rPr>
    </w:lvl>
    <w:lvl w:ilvl="3">
      <w:start w:val="1"/>
      <w:numFmt w:val="decimal"/>
      <w:pStyle w:val="RedHeading4"/>
      <w:lvlText w:val="(%4)"/>
      <w:lvlJc w:val="left"/>
      <w:pPr>
        <w:tabs>
          <w:tab w:val="num" w:pos="2835"/>
        </w:tabs>
        <w:ind w:left="2835" w:hanging="709"/>
      </w:pPr>
      <w:rPr>
        <w:rFonts w:ascii="Times New Roman" w:hAnsi="Times New Roman" w:cs="Times New Roman" w:hint="default"/>
        <w:b w:val="0"/>
        <w:i w:val="0"/>
        <w:sz w:val="24"/>
      </w:rPr>
    </w:lvl>
    <w:lvl w:ilvl="4">
      <w:start w:val="1"/>
      <w:numFmt w:val="upperLetter"/>
      <w:pStyle w:val="RedHeading5"/>
      <w:lvlText w:val="(%5)"/>
      <w:lvlJc w:val="left"/>
      <w:pPr>
        <w:tabs>
          <w:tab w:val="num" w:pos="3543"/>
        </w:tabs>
        <w:ind w:left="3543" w:hanging="708"/>
      </w:pPr>
      <w:rPr>
        <w:rFonts w:ascii="Times New Roman" w:hAnsi="Times New Roman" w:cs="Times New Roman"/>
        <w:b w:val="0"/>
        <w:i w:val="0"/>
        <w:sz w:val="24"/>
      </w:rPr>
    </w:lvl>
    <w:lvl w:ilvl="5">
      <w:start w:val="1"/>
      <w:numFmt w:val="lowerRoman"/>
      <w:pStyle w:val="RedHeading6"/>
      <w:lvlText w:val="(%6)"/>
      <w:lvlJc w:val="left"/>
      <w:pPr>
        <w:tabs>
          <w:tab w:val="num" w:pos="4252"/>
        </w:tabs>
        <w:ind w:left="4252" w:hanging="709"/>
      </w:pPr>
      <w:rPr>
        <w:rFonts w:ascii="Times New Roman" w:hAnsi="Times New Roman" w:cs="Times New Roman"/>
        <w:b w:val="0"/>
        <w:i w:val="0"/>
        <w:sz w:val="24"/>
      </w:rPr>
    </w:lvl>
    <w:lvl w:ilvl="6">
      <w:start w:val="1"/>
      <w:numFmt w:val="none"/>
      <w:pStyle w:val="RedHeading7"/>
      <w:lvlText w:val="%7"/>
      <w:lvlJc w:val="left"/>
      <w:pPr>
        <w:tabs>
          <w:tab w:val="num" w:pos="1417"/>
        </w:tabs>
        <w:ind w:left="1417" w:hanging="708"/>
      </w:pPr>
      <w:rPr>
        <w:rFonts w:ascii="Times New Roman" w:hAnsi="Times New Roman" w:cs="Times New Roman"/>
        <w:b w:val="0"/>
        <w:i w:val="0"/>
        <w:sz w:val="24"/>
      </w:rPr>
    </w:lvl>
    <w:lvl w:ilvl="7">
      <w:start w:val="1"/>
      <w:numFmt w:val="none"/>
      <w:pStyle w:val="RedHeading8"/>
      <w:lvlText w:val="%8"/>
      <w:lvlJc w:val="left"/>
      <w:pPr>
        <w:tabs>
          <w:tab w:val="num" w:pos="1417"/>
        </w:tabs>
        <w:ind w:left="1417" w:hanging="708"/>
      </w:pPr>
      <w:rPr>
        <w:rFonts w:ascii="Times New Roman" w:hAnsi="Times New Roman" w:cs="Times New Roman"/>
        <w:b w:val="0"/>
        <w:i w:val="0"/>
        <w:sz w:val="24"/>
      </w:rPr>
    </w:lvl>
    <w:lvl w:ilvl="8">
      <w:start w:val="1"/>
      <w:numFmt w:val="none"/>
      <w:pStyle w:val="RedHeading9"/>
      <w:lvlText w:val="%9"/>
      <w:lvlJc w:val="left"/>
      <w:pPr>
        <w:tabs>
          <w:tab w:val="num" w:pos="1417"/>
        </w:tabs>
        <w:ind w:left="1417" w:hanging="708"/>
      </w:pPr>
      <w:rPr>
        <w:rFonts w:ascii="Times New Roman" w:hAnsi="Times New Roman" w:cs="Times New Roman"/>
        <w:b w:val="0"/>
        <w:i w:val="0"/>
        <w:sz w:val="24"/>
      </w:rPr>
    </w:lvl>
  </w:abstractNum>
  <w:abstractNum w:abstractNumId="52" w15:restartNumberingAfterBreak="0">
    <w:nsid w:val="39844117"/>
    <w:multiLevelType w:val="hybridMultilevel"/>
    <w:tmpl w:val="561E12F8"/>
    <w:lvl w:ilvl="0" w:tplc="CA049BF6">
      <w:start w:val="1"/>
      <w:numFmt w:val="low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3" w15:restartNumberingAfterBreak="0">
    <w:nsid w:val="3B38012E"/>
    <w:multiLevelType w:val="hybridMultilevel"/>
    <w:tmpl w:val="CD00F150"/>
    <w:lvl w:ilvl="0" w:tplc="A98A9126">
      <w:start w:val="1"/>
      <w:numFmt w:val="low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4" w15:restartNumberingAfterBreak="0">
    <w:nsid w:val="3D052F11"/>
    <w:multiLevelType w:val="hybridMultilevel"/>
    <w:tmpl w:val="70D885D2"/>
    <w:lvl w:ilvl="0" w:tplc="58C0510A">
      <w:start w:val="1"/>
      <w:numFmt w:val="lowerLetter"/>
      <w:lvlText w:val="(%1)"/>
      <w:lvlJc w:val="left"/>
      <w:pPr>
        <w:tabs>
          <w:tab w:val="num" w:pos="1080"/>
        </w:tabs>
        <w:ind w:left="1080" w:hanging="720"/>
      </w:pPr>
      <w:rPr>
        <w:rFonts w:cs="Times New Roman" w:hint="default"/>
        <w:b w:val="0"/>
      </w:rPr>
    </w:lvl>
    <w:lvl w:ilvl="1" w:tplc="83802B86">
      <w:start w:val="1"/>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3D7B5977"/>
    <w:multiLevelType w:val="hybridMultilevel"/>
    <w:tmpl w:val="F5BE2D04"/>
    <w:lvl w:ilvl="0" w:tplc="A98A9126">
      <w:start w:val="1"/>
      <w:numFmt w:val="low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6" w15:restartNumberingAfterBreak="0">
    <w:nsid w:val="3D937CF6"/>
    <w:multiLevelType w:val="hybridMultilevel"/>
    <w:tmpl w:val="8C4490CA"/>
    <w:lvl w:ilvl="0" w:tplc="A98A9126">
      <w:start w:val="1"/>
      <w:numFmt w:val="low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7" w15:restartNumberingAfterBreak="0">
    <w:nsid w:val="3F45689A"/>
    <w:multiLevelType w:val="hybridMultilevel"/>
    <w:tmpl w:val="21EA6436"/>
    <w:lvl w:ilvl="0" w:tplc="8CB6C744">
      <w:start w:val="1"/>
      <w:numFmt w:val="low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8" w15:restartNumberingAfterBreak="0">
    <w:nsid w:val="409438F0"/>
    <w:multiLevelType w:val="hybridMultilevel"/>
    <w:tmpl w:val="17A45012"/>
    <w:lvl w:ilvl="0" w:tplc="2444BA6C">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9" w15:restartNumberingAfterBreak="0">
    <w:nsid w:val="417A1987"/>
    <w:multiLevelType w:val="hybridMultilevel"/>
    <w:tmpl w:val="1FF69CEC"/>
    <w:lvl w:ilvl="0" w:tplc="CA049BF6">
      <w:start w:val="1"/>
      <w:numFmt w:val="lowerLetter"/>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43DB58EF"/>
    <w:multiLevelType w:val="hybridMultilevel"/>
    <w:tmpl w:val="3CC01FE0"/>
    <w:lvl w:ilvl="0" w:tplc="3E7228AE">
      <w:start w:val="1"/>
      <w:numFmt w:val="upperLetter"/>
      <w:lvlText w:val="(%1)"/>
      <w:lvlJc w:val="left"/>
      <w:pPr>
        <w:tabs>
          <w:tab w:val="num" w:pos="2520"/>
        </w:tabs>
        <w:ind w:left="2520" w:hanging="72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61" w15:restartNumberingAfterBreak="0">
    <w:nsid w:val="44832AF2"/>
    <w:multiLevelType w:val="hybridMultilevel"/>
    <w:tmpl w:val="77B60556"/>
    <w:lvl w:ilvl="0" w:tplc="01C2CAB2">
      <w:start w:val="1"/>
      <w:numFmt w:val="lowerLetter"/>
      <w:lvlText w:val="(%1)"/>
      <w:lvlJc w:val="left"/>
      <w:pPr>
        <w:tabs>
          <w:tab w:val="num" w:pos="720"/>
        </w:tabs>
        <w:ind w:left="720" w:hanging="720"/>
      </w:pPr>
      <w:rPr>
        <w:rFonts w:cs="Times New Roman" w:hint="default"/>
        <w:b w:val="0"/>
      </w:rPr>
    </w:lvl>
    <w:lvl w:ilvl="1" w:tplc="502E4AA2">
      <w:start w:val="1"/>
      <w:numFmt w:val="decimal"/>
      <w:lvlText w:val="(%2)"/>
      <w:lvlJc w:val="left"/>
      <w:pPr>
        <w:tabs>
          <w:tab w:val="num" w:pos="1440"/>
        </w:tabs>
        <w:ind w:left="1440" w:hanging="72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2" w15:restartNumberingAfterBreak="0">
    <w:nsid w:val="470B423E"/>
    <w:multiLevelType w:val="hybridMultilevel"/>
    <w:tmpl w:val="04C66656"/>
    <w:lvl w:ilvl="0" w:tplc="A98A9126">
      <w:start w:val="1"/>
      <w:numFmt w:val="low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3" w15:restartNumberingAfterBreak="0">
    <w:nsid w:val="490925C5"/>
    <w:multiLevelType w:val="hybridMultilevel"/>
    <w:tmpl w:val="873C94B0"/>
    <w:lvl w:ilvl="0" w:tplc="0EA2B0EA">
      <w:start w:val="1"/>
      <w:numFmt w:val="low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4" w15:restartNumberingAfterBreak="0">
    <w:nsid w:val="4AFA20D5"/>
    <w:multiLevelType w:val="hybridMultilevel"/>
    <w:tmpl w:val="8B18A4A2"/>
    <w:lvl w:ilvl="0" w:tplc="A98A9126">
      <w:start w:val="1"/>
      <w:numFmt w:val="low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5" w15:restartNumberingAfterBreak="0">
    <w:nsid w:val="4B22134E"/>
    <w:multiLevelType w:val="hybridMultilevel"/>
    <w:tmpl w:val="92265ACA"/>
    <w:lvl w:ilvl="0" w:tplc="F0DE16D2">
      <w:start w:val="1"/>
      <w:numFmt w:val="lowerLetter"/>
      <w:lvlText w:val="(%1)"/>
      <w:lvlJc w:val="left"/>
      <w:pPr>
        <w:tabs>
          <w:tab w:val="num" w:pos="720"/>
        </w:tabs>
        <w:ind w:left="720" w:hanging="720"/>
      </w:pPr>
      <w:rPr>
        <w:rFonts w:cs="Times New Roman" w:hint="default"/>
        <w:b w:val="0"/>
      </w:rPr>
    </w:lvl>
    <w:lvl w:ilvl="1" w:tplc="5C943714">
      <w:start w:val="1"/>
      <w:numFmt w:val="decimal"/>
      <w:lvlText w:val="(%2)"/>
      <w:lvlJc w:val="left"/>
      <w:pPr>
        <w:tabs>
          <w:tab w:val="num" w:pos="1440"/>
        </w:tabs>
        <w:ind w:left="1440" w:hanging="720"/>
      </w:pPr>
      <w:rPr>
        <w:rFonts w:cs="Times New Roman" w:hint="default"/>
        <w:b w:val="0"/>
      </w:rPr>
    </w:lvl>
    <w:lvl w:ilvl="2" w:tplc="6CBE0DDA">
      <w:start w:val="1"/>
      <w:numFmt w:val="lowerLetter"/>
      <w:lvlText w:val="(%3)"/>
      <w:lvlJc w:val="left"/>
      <w:pPr>
        <w:tabs>
          <w:tab w:val="num" w:pos="2340"/>
        </w:tabs>
        <w:ind w:left="2340" w:hanging="720"/>
      </w:pPr>
      <w:rPr>
        <w:rFonts w:cs="Times New Roman" w:hint="default"/>
        <w:b w:val="0"/>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6" w15:restartNumberingAfterBreak="0">
    <w:nsid w:val="4BDE36C6"/>
    <w:multiLevelType w:val="hybridMultilevel"/>
    <w:tmpl w:val="8B98DBC4"/>
    <w:lvl w:ilvl="0" w:tplc="30C2E696">
      <w:start w:val="1"/>
      <w:numFmt w:val="low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7" w15:restartNumberingAfterBreak="0">
    <w:nsid w:val="4DAB6EEA"/>
    <w:multiLevelType w:val="hybridMultilevel"/>
    <w:tmpl w:val="3C6679B0"/>
    <w:lvl w:ilvl="0" w:tplc="DA3010C6">
      <w:start w:val="1"/>
      <w:numFmt w:val="lowerLetter"/>
      <w:lvlText w:val="(%1)"/>
      <w:lvlJc w:val="left"/>
      <w:pPr>
        <w:tabs>
          <w:tab w:val="num" w:pos="720"/>
        </w:tabs>
        <w:ind w:left="720" w:hanging="720"/>
      </w:pPr>
      <w:rPr>
        <w:rFonts w:cs="Times New Roman" w:hint="default"/>
        <w:b w:val="0"/>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8" w15:restartNumberingAfterBreak="0">
    <w:nsid w:val="51091601"/>
    <w:multiLevelType w:val="hybridMultilevel"/>
    <w:tmpl w:val="B882D18C"/>
    <w:lvl w:ilvl="0" w:tplc="F29A9966">
      <w:start w:val="1"/>
      <w:numFmt w:val="upperLetter"/>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69" w15:restartNumberingAfterBreak="0">
    <w:nsid w:val="51487971"/>
    <w:multiLevelType w:val="multilevel"/>
    <w:tmpl w:val="B1FCC85A"/>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19B6383"/>
    <w:multiLevelType w:val="hybridMultilevel"/>
    <w:tmpl w:val="4ABC92B0"/>
    <w:lvl w:ilvl="0" w:tplc="E2940756">
      <w:start w:val="1"/>
      <w:numFmt w:val="upperLetter"/>
      <w:lvlText w:val="(%1)"/>
      <w:lvlJc w:val="left"/>
      <w:pPr>
        <w:tabs>
          <w:tab w:val="num" w:pos="2700"/>
        </w:tabs>
        <w:ind w:left="2700" w:hanging="720"/>
      </w:pPr>
      <w:rPr>
        <w:rFonts w:cs="Times New Roman" w:hint="default"/>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1" w15:restartNumberingAfterBreak="0">
    <w:nsid w:val="51E0419B"/>
    <w:multiLevelType w:val="multilevel"/>
    <w:tmpl w:val="CA84D98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2" w15:restartNumberingAfterBreak="0">
    <w:nsid w:val="530F1C51"/>
    <w:multiLevelType w:val="hybridMultilevel"/>
    <w:tmpl w:val="AE3A73C8"/>
    <w:lvl w:ilvl="0" w:tplc="4D7E7128">
      <w:start w:val="1"/>
      <w:numFmt w:val="decimal"/>
      <w:lvlText w:val="(%1)"/>
      <w:lvlJc w:val="left"/>
      <w:pPr>
        <w:tabs>
          <w:tab w:val="num" w:pos="1440"/>
        </w:tabs>
        <w:ind w:left="1440" w:hanging="360"/>
      </w:pPr>
      <w:rPr>
        <w:rFonts w:cs="Times New Roman" w:hint="default"/>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3" w15:restartNumberingAfterBreak="0">
    <w:nsid w:val="53604A9D"/>
    <w:multiLevelType w:val="hybridMultilevel"/>
    <w:tmpl w:val="A9269604"/>
    <w:lvl w:ilvl="0" w:tplc="1C38F1B8">
      <w:start w:val="1"/>
      <w:numFmt w:val="low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4" w15:restartNumberingAfterBreak="0">
    <w:nsid w:val="54B160DA"/>
    <w:multiLevelType w:val="hybridMultilevel"/>
    <w:tmpl w:val="B2B0A5EE"/>
    <w:lvl w:ilvl="0" w:tplc="A98A9126">
      <w:start w:val="1"/>
      <w:numFmt w:val="low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5" w15:restartNumberingAfterBreak="0">
    <w:nsid w:val="55107CE5"/>
    <w:multiLevelType w:val="hybridMultilevel"/>
    <w:tmpl w:val="65E43EBE"/>
    <w:lvl w:ilvl="0" w:tplc="A98A9126">
      <w:start w:val="1"/>
      <w:numFmt w:val="low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6" w15:restartNumberingAfterBreak="0">
    <w:nsid w:val="559913A9"/>
    <w:multiLevelType w:val="singleLevel"/>
    <w:tmpl w:val="25407178"/>
    <w:lvl w:ilvl="0">
      <w:start w:val="1"/>
      <w:numFmt w:val="decimal"/>
      <w:pStyle w:val="ListNumber"/>
      <w:lvlText w:val="%1)"/>
      <w:legacy w:legacy="1" w:legacySpace="0" w:legacyIndent="360"/>
      <w:lvlJc w:val="left"/>
      <w:pPr>
        <w:ind w:left="1440" w:hanging="360"/>
      </w:pPr>
      <w:rPr>
        <w:rFonts w:ascii="Arial Black" w:hAnsi="Arial Black" w:cs="Times New Roman" w:hint="default"/>
        <w:b w:val="0"/>
        <w:i w:val="0"/>
        <w:sz w:val="18"/>
      </w:rPr>
    </w:lvl>
  </w:abstractNum>
  <w:abstractNum w:abstractNumId="77" w15:restartNumberingAfterBreak="0">
    <w:nsid w:val="56206248"/>
    <w:multiLevelType w:val="hybridMultilevel"/>
    <w:tmpl w:val="46F222A6"/>
    <w:lvl w:ilvl="0" w:tplc="A98A9126">
      <w:start w:val="1"/>
      <w:numFmt w:val="lowerLetter"/>
      <w:lvlText w:val="(%1)"/>
      <w:lvlJc w:val="left"/>
      <w:pPr>
        <w:tabs>
          <w:tab w:val="num" w:pos="720"/>
        </w:tabs>
        <w:ind w:left="720" w:hanging="720"/>
      </w:pPr>
      <w:rPr>
        <w:rFonts w:cs="Times New Roman" w:hint="default"/>
      </w:rPr>
    </w:lvl>
    <w:lvl w:ilvl="1" w:tplc="B6208EEE">
      <w:start w:val="1"/>
      <w:numFmt w:val="decimal"/>
      <w:lvlText w:val="(%2)"/>
      <w:lvlJc w:val="left"/>
      <w:pPr>
        <w:tabs>
          <w:tab w:val="num" w:pos="1440"/>
        </w:tabs>
        <w:ind w:left="1440" w:hanging="72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8" w15:restartNumberingAfterBreak="0">
    <w:nsid w:val="567A5ED7"/>
    <w:multiLevelType w:val="hybridMultilevel"/>
    <w:tmpl w:val="2EF6F1FC"/>
    <w:lvl w:ilvl="0" w:tplc="A98A9126">
      <w:start w:val="1"/>
      <w:numFmt w:val="lowerLetter"/>
      <w:lvlText w:val="(%1)"/>
      <w:lvlJc w:val="left"/>
      <w:pPr>
        <w:tabs>
          <w:tab w:val="num" w:pos="720"/>
        </w:tabs>
        <w:ind w:left="720" w:hanging="720"/>
      </w:pPr>
      <w:rPr>
        <w:rFonts w:cs="Times New Roman" w:hint="default"/>
      </w:rPr>
    </w:lvl>
    <w:lvl w:ilvl="1" w:tplc="EC88B7F0">
      <w:start w:val="1"/>
      <w:numFmt w:val="decimal"/>
      <w:lvlText w:val="(%2)"/>
      <w:lvlJc w:val="left"/>
      <w:pPr>
        <w:tabs>
          <w:tab w:val="num" w:pos="1425"/>
        </w:tabs>
        <w:ind w:left="1425" w:hanging="705"/>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9" w15:restartNumberingAfterBreak="0">
    <w:nsid w:val="57B323E6"/>
    <w:multiLevelType w:val="hybridMultilevel"/>
    <w:tmpl w:val="C2C0E0D8"/>
    <w:lvl w:ilvl="0" w:tplc="A98A9126">
      <w:start w:val="1"/>
      <w:numFmt w:val="lowerLetter"/>
      <w:lvlText w:val="(%1)"/>
      <w:lvlJc w:val="left"/>
      <w:pPr>
        <w:tabs>
          <w:tab w:val="num" w:pos="720"/>
        </w:tabs>
        <w:ind w:left="720" w:hanging="720"/>
      </w:pPr>
      <w:rPr>
        <w:rFonts w:cs="Times New Roman" w:hint="default"/>
      </w:rPr>
    </w:lvl>
    <w:lvl w:ilvl="1" w:tplc="F4AAD518">
      <w:start w:val="1"/>
      <w:numFmt w:val="decimal"/>
      <w:lvlText w:val="(%2)"/>
      <w:lvlJc w:val="left"/>
      <w:pPr>
        <w:tabs>
          <w:tab w:val="num" w:pos="1440"/>
        </w:tabs>
        <w:ind w:left="1440" w:hanging="720"/>
      </w:pPr>
      <w:rPr>
        <w:rFonts w:cs="Times New Roman" w:hint="default"/>
      </w:rPr>
    </w:lvl>
    <w:lvl w:ilvl="2" w:tplc="916C6E60">
      <w:start w:val="1"/>
      <w:numFmt w:val="upperLetter"/>
      <w:lvlText w:val="(%3)"/>
      <w:lvlJc w:val="left"/>
      <w:pPr>
        <w:tabs>
          <w:tab w:val="num" w:pos="2340"/>
        </w:tabs>
        <w:ind w:left="2340" w:hanging="720"/>
      </w:pPr>
      <w:rPr>
        <w:rFonts w:cs="Times New Roman" w:hint="default"/>
      </w:rPr>
    </w:lvl>
    <w:lvl w:ilvl="3" w:tplc="0409000F">
      <w:start w:val="1"/>
      <w:numFmt w:val="decimal"/>
      <w:lvlText w:val="%4."/>
      <w:lvlJc w:val="left"/>
      <w:pPr>
        <w:tabs>
          <w:tab w:val="num" w:pos="2520"/>
        </w:tabs>
        <w:ind w:left="2520" w:hanging="360"/>
      </w:pPr>
      <w:rPr>
        <w:rFonts w:cs="Times New Roman"/>
      </w:rPr>
    </w:lvl>
    <w:lvl w:ilvl="4" w:tplc="7706864A">
      <w:start w:val="1"/>
      <w:numFmt w:val="upperLetter"/>
      <w:lvlText w:val="(%5)"/>
      <w:lvlJc w:val="left"/>
      <w:pPr>
        <w:tabs>
          <w:tab w:val="num" w:pos="3600"/>
        </w:tabs>
        <w:ind w:left="3600" w:hanging="720"/>
      </w:pPr>
      <w:rPr>
        <w:rFonts w:cs="Times New Roman" w:hint="default"/>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0" w15:restartNumberingAfterBreak="0">
    <w:nsid w:val="59FD11C6"/>
    <w:multiLevelType w:val="hybridMultilevel"/>
    <w:tmpl w:val="5F58133A"/>
    <w:lvl w:ilvl="0" w:tplc="FE6C35EE">
      <w:start w:val="1"/>
      <w:numFmt w:val="lowerLetter"/>
      <w:lvlText w:val="(%1)"/>
      <w:lvlJc w:val="left"/>
      <w:pPr>
        <w:tabs>
          <w:tab w:val="num" w:pos="720"/>
        </w:tabs>
        <w:ind w:left="720" w:hanging="720"/>
      </w:pPr>
      <w:rPr>
        <w:rFonts w:cs="Times New Roman" w:hint="default"/>
        <w:b w:val="0"/>
      </w:rPr>
    </w:lvl>
    <w:lvl w:ilvl="1" w:tplc="CA0EFD14">
      <w:start w:val="1"/>
      <w:numFmt w:val="decimal"/>
      <w:lvlText w:val="(%2)"/>
      <w:lvlJc w:val="left"/>
      <w:pPr>
        <w:tabs>
          <w:tab w:val="num" w:pos="1440"/>
        </w:tabs>
        <w:ind w:left="1440" w:hanging="72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1" w15:restartNumberingAfterBreak="0">
    <w:nsid w:val="5AC2047F"/>
    <w:multiLevelType w:val="hybridMultilevel"/>
    <w:tmpl w:val="C4EAE8A6"/>
    <w:lvl w:ilvl="0" w:tplc="A98A9126">
      <w:start w:val="1"/>
      <w:numFmt w:val="lowerLetter"/>
      <w:lvlText w:val="(%1)"/>
      <w:lvlJc w:val="left"/>
      <w:pPr>
        <w:tabs>
          <w:tab w:val="num" w:pos="720"/>
        </w:tabs>
        <w:ind w:left="720" w:hanging="720"/>
      </w:pPr>
      <w:rPr>
        <w:rFonts w:cs="Times New Roman" w:hint="default"/>
      </w:rPr>
    </w:lvl>
    <w:lvl w:ilvl="1" w:tplc="B344CF80">
      <w:start w:val="1"/>
      <w:numFmt w:val="decimal"/>
      <w:lvlText w:val="(%2)"/>
      <w:lvlJc w:val="left"/>
      <w:pPr>
        <w:tabs>
          <w:tab w:val="num" w:pos="1440"/>
        </w:tabs>
        <w:ind w:left="1440" w:hanging="72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2" w15:restartNumberingAfterBreak="0">
    <w:nsid w:val="5BC90939"/>
    <w:multiLevelType w:val="hybridMultilevel"/>
    <w:tmpl w:val="9684C000"/>
    <w:lvl w:ilvl="0" w:tplc="CA049BF6">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5C4502DD"/>
    <w:multiLevelType w:val="hybridMultilevel"/>
    <w:tmpl w:val="D2D6ED20"/>
    <w:lvl w:ilvl="0" w:tplc="A3C2B930">
      <w:start w:val="1"/>
      <w:numFmt w:val="lowerLetter"/>
      <w:lvlText w:val="(%1)"/>
      <w:lvlJc w:val="left"/>
      <w:pPr>
        <w:tabs>
          <w:tab w:val="num" w:pos="720"/>
        </w:tabs>
        <w:ind w:left="720" w:hanging="720"/>
      </w:pPr>
      <w:rPr>
        <w:rFonts w:cs="Times New Roman" w:hint="default"/>
        <w:b w:val="0"/>
      </w:rPr>
    </w:lvl>
    <w:lvl w:ilvl="1" w:tplc="0A6C5080">
      <w:start w:val="1"/>
      <w:numFmt w:val="decimal"/>
      <w:lvlText w:val="(%2)"/>
      <w:lvlJc w:val="left"/>
      <w:pPr>
        <w:tabs>
          <w:tab w:val="num" w:pos="1440"/>
        </w:tabs>
        <w:ind w:left="1440" w:hanging="72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4" w15:restartNumberingAfterBreak="0">
    <w:nsid w:val="5C4A5C64"/>
    <w:multiLevelType w:val="hybridMultilevel"/>
    <w:tmpl w:val="4B48961C"/>
    <w:lvl w:ilvl="0" w:tplc="A98A9126">
      <w:start w:val="1"/>
      <w:numFmt w:val="low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5" w15:restartNumberingAfterBreak="0">
    <w:nsid w:val="5D7D5E52"/>
    <w:multiLevelType w:val="hybridMultilevel"/>
    <w:tmpl w:val="C99C1532"/>
    <w:lvl w:ilvl="0" w:tplc="A98A9126">
      <w:start w:val="1"/>
      <w:numFmt w:val="lowerLetter"/>
      <w:lvlText w:val="(%1)"/>
      <w:lvlJc w:val="left"/>
      <w:pPr>
        <w:tabs>
          <w:tab w:val="num" w:pos="720"/>
        </w:tabs>
        <w:ind w:left="720" w:hanging="720"/>
      </w:pPr>
      <w:rPr>
        <w:rFonts w:cs="Times New Roman" w:hint="default"/>
      </w:rPr>
    </w:lvl>
    <w:lvl w:ilvl="1" w:tplc="19985776">
      <w:start w:val="1"/>
      <w:numFmt w:val="decimal"/>
      <w:lvlText w:val="(%2)"/>
      <w:lvlJc w:val="left"/>
      <w:pPr>
        <w:tabs>
          <w:tab w:val="num" w:pos="1080"/>
        </w:tabs>
        <w:ind w:left="1080" w:hanging="360"/>
      </w:pPr>
      <w:rPr>
        <w:rFonts w:cs="Times New Roman" w:hint="default"/>
      </w:rPr>
    </w:lvl>
    <w:lvl w:ilvl="2" w:tplc="A98A9126">
      <w:start w:val="1"/>
      <w:numFmt w:val="lowerLetter"/>
      <w:lvlText w:val="(%3)"/>
      <w:lvlJc w:val="left"/>
      <w:pPr>
        <w:tabs>
          <w:tab w:val="num" w:pos="2340"/>
        </w:tabs>
        <w:ind w:left="2340" w:hanging="720"/>
      </w:pPr>
      <w:rPr>
        <w:rFonts w:cs="Times New Roman" w:hint="default"/>
      </w:rPr>
    </w:lvl>
    <w:lvl w:ilvl="3" w:tplc="A13ADFAA">
      <w:start w:val="1"/>
      <w:numFmt w:val="upperLetter"/>
      <w:lvlText w:val="(%4)"/>
      <w:lvlJc w:val="left"/>
      <w:pPr>
        <w:ind w:left="2520" w:hanging="360"/>
      </w:pPr>
      <w:rPr>
        <w:rFonts w:cs="Times New Roman" w:hint="default"/>
        <w:b w:val="0"/>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6" w15:restartNumberingAfterBreak="0">
    <w:nsid w:val="61DF671A"/>
    <w:multiLevelType w:val="hybridMultilevel"/>
    <w:tmpl w:val="2BB66BB6"/>
    <w:lvl w:ilvl="0" w:tplc="D0F4C01E">
      <w:start w:val="1"/>
      <w:numFmt w:val="decimal"/>
      <w:lvlText w:val="(%1)"/>
      <w:lvlJc w:val="left"/>
      <w:pPr>
        <w:tabs>
          <w:tab w:val="num" w:pos="1800"/>
        </w:tabs>
        <w:ind w:left="1800" w:hanging="720"/>
      </w:pPr>
      <w:rPr>
        <w:rFonts w:cs="Times New Roman"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7" w15:restartNumberingAfterBreak="0">
    <w:nsid w:val="63050E04"/>
    <w:multiLevelType w:val="hybridMultilevel"/>
    <w:tmpl w:val="F5B60AE4"/>
    <w:lvl w:ilvl="0" w:tplc="2280E16A">
      <w:start w:val="1"/>
      <w:numFmt w:val="lowerLetter"/>
      <w:lvlText w:val="(%1)"/>
      <w:lvlJc w:val="left"/>
      <w:pPr>
        <w:tabs>
          <w:tab w:val="num" w:pos="720"/>
        </w:tabs>
        <w:ind w:left="720" w:hanging="720"/>
      </w:pPr>
      <w:rPr>
        <w:rFonts w:cs="Times New Roman" w:hint="default"/>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8" w15:restartNumberingAfterBreak="0">
    <w:nsid w:val="67E47275"/>
    <w:multiLevelType w:val="hybridMultilevel"/>
    <w:tmpl w:val="A6A6C192"/>
    <w:lvl w:ilvl="0" w:tplc="A98A9126">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69716181"/>
    <w:multiLevelType w:val="hybridMultilevel"/>
    <w:tmpl w:val="D49877E2"/>
    <w:lvl w:ilvl="0" w:tplc="91644C48">
      <w:start w:val="1"/>
      <w:numFmt w:val="lowerLetter"/>
      <w:lvlText w:val="(%1)"/>
      <w:lvlJc w:val="left"/>
      <w:pPr>
        <w:tabs>
          <w:tab w:val="num" w:pos="720"/>
        </w:tabs>
        <w:ind w:left="720" w:hanging="720"/>
      </w:pPr>
      <w:rPr>
        <w:rFonts w:cs="Times New Roman" w:hint="default"/>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0" w15:restartNumberingAfterBreak="0">
    <w:nsid w:val="698731DA"/>
    <w:multiLevelType w:val="hybridMultilevel"/>
    <w:tmpl w:val="6284BF32"/>
    <w:lvl w:ilvl="0" w:tplc="A98A9126">
      <w:start w:val="1"/>
      <w:numFmt w:val="low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1" w15:restartNumberingAfterBreak="0">
    <w:nsid w:val="69EE2541"/>
    <w:multiLevelType w:val="hybridMultilevel"/>
    <w:tmpl w:val="3BD60F4C"/>
    <w:lvl w:ilvl="0" w:tplc="577A500A">
      <w:start w:val="1"/>
      <w:numFmt w:val="lowerLetter"/>
      <w:lvlText w:val="(%1)"/>
      <w:lvlJc w:val="left"/>
      <w:pPr>
        <w:tabs>
          <w:tab w:val="num" w:pos="720"/>
        </w:tabs>
        <w:ind w:left="720" w:hanging="720"/>
      </w:pPr>
      <w:rPr>
        <w:rFonts w:cs="Times New Roman" w:hint="default"/>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2" w15:restartNumberingAfterBreak="0">
    <w:nsid w:val="6E0E69DB"/>
    <w:multiLevelType w:val="hybridMultilevel"/>
    <w:tmpl w:val="8730A69A"/>
    <w:lvl w:ilvl="0" w:tplc="F29A9966">
      <w:start w:val="1"/>
      <w:numFmt w:val="upperLetter"/>
      <w:lvlText w:val="(%1)"/>
      <w:lvlJc w:val="left"/>
      <w:pPr>
        <w:tabs>
          <w:tab w:val="num" w:pos="1800"/>
        </w:tabs>
        <w:ind w:left="1800" w:hanging="720"/>
      </w:pPr>
      <w:rPr>
        <w:rFonts w:cs="Times New Roman" w:hint="default"/>
      </w:rPr>
    </w:lvl>
    <w:lvl w:ilvl="1" w:tplc="04090019" w:tentative="1">
      <w:start w:val="1"/>
      <w:numFmt w:val="lowerLetter"/>
      <w:lvlText w:val="%2."/>
      <w:lvlJc w:val="left"/>
      <w:pPr>
        <w:tabs>
          <w:tab w:val="num" w:pos="540"/>
        </w:tabs>
        <w:ind w:left="540" w:hanging="360"/>
      </w:pPr>
      <w:rPr>
        <w:rFonts w:cs="Times New Roman"/>
      </w:rPr>
    </w:lvl>
    <w:lvl w:ilvl="2" w:tplc="0409001B" w:tentative="1">
      <w:start w:val="1"/>
      <w:numFmt w:val="lowerRoman"/>
      <w:lvlText w:val="%3."/>
      <w:lvlJc w:val="right"/>
      <w:pPr>
        <w:tabs>
          <w:tab w:val="num" w:pos="1260"/>
        </w:tabs>
        <w:ind w:left="1260" w:hanging="180"/>
      </w:pPr>
      <w:rPr>
        <w:rFonts w:cs="Times New Roman"/>
      </w:rPr>
    </w:lvl>
    <w:lvl w:ilvl="3" w:tplc="0409000F" w:tentative="1">
      <w:start w:val="1"/>
      <w:numFmt w:val="decimal"/>
      <w:lvlText w:val="%4."/>
      <w:lvlJc w:val="left"/>
      <w:pPr>
        <w:tabs>
          <w:tab w:val="num" w:pos="1980"/>
        </w:tabs>
        <w:ind w:left="1980" w:hanging="360"/>
      </w:pPr>
      <w:rPr>
        <w:rFonts w:cs="Times New Roman"/>
      </w:rPr>
    </w:lvl>
    <w:lvl w:ilvl="4" w:tplc="04090019" w:tentative="1">
      <w:start w:val="1"/>
      <w:numFmt w:val="lowerLetter"/>
      <w:lvlText w:val="%5."/>
      <w:lvlJc w:val="left"/>
      <w:pPr>
        <w:tabs>
          <w:tab w:val="num" w:pos="2700"/>
        </w:tabs>
        <w:ind w:left="2700" w:hanging="360"/>
      </w:pPr>
      <w:rPr>
        <w:rFonts w:cs="Times New Roman"/>
      </w:rPr>
    </w:lvl>
    <w:lvl w:ilvl="5" w:tplc="0409001B" w:tentative="1">
      <w:start w:val="1"/>
      <w:numFmt w:val="lowerRoman"/>
      <w:lvlText w:val="%6."/>
      <w:lvlJc w:val="right"/>
      <w:pPr>
        <w:tabs>
          <w:tab w:val="num" w:pos="3420"/>
        </w:tabs>
        <w:ind w:left="3420" w:hanging="180"/>
      </w:pPr>
      <w:rPr>
        <w:rFonts w:cs="Times New Roman"/>
      </w:rPr>
    </w:lvl>
    <w:lvl w:ilvl="6" w:tplc="0409000F" w:tentative="1">
      <w:start w:val="1"/>
      <w:numFmt w:val="decimal"/>
      <w:lvlText w:val="%7."/>
      <w:lvlJc w:val="left"/>
      <w:pPr>
        <w:tabs>
          <w:tab w:val="num" w:pos="4140"/>
        </w:tabs>
        <w:ind w:left="4140" w:hanging="360"/>
      </w:pPr>
      <w:rPr>
        <w:rFonts w:cs="Times New Roman"/>
      </w:rPr>
    </w:lvl>
    <w:lvl w:ilvl="7" w:tplc="04090019" w:tentative="1">
      <w:start w:val="1"/>
      <w:numFmt w:val="lowerLetter"/>
      <w:lvlText w:val="%8."/>
      <w:lvlJc w:val="left"/>
      <w:pPr>
        <w:tabs>
          <w:tab w:val="num" w:pos="4860"/>
        </w:tabs>
        <w:ind w:left="4860" w:hanging="360"/>
      </w:pPr>
      <w:rPr>
        <w:rFonts w:cs="Times New Roman"/>
      </w:rPr>
    </w:lvl>
    <w:lvl w:ilvl="8" w:tplc="0409001B" w:tentative="1">
      <w:start w:val="1"/>
      <w:numFmt w:val="lowerRoman"/>
      <w:lvlText w:val="%9."/>
      <w:lvlJc w:val="right"/>
      <w:pPr>
        <w:tabs>
          <w:tab w:val="num" w:pos="5580"/>
        </w:tabs>
        <w:ind w:left="5580" w:hanging="180"/>
      </w:pPr>
      <w:rPr>
        <w:rFonts w:cs="Times New Roman"/>
      </w:rPr>
    </w:lvl>
  </w:abstractNum>
  <w:abstractNum w:abstractNumId="93" w15:restartNumberingAfterBreak="0">
    <w:nsid w:val="6E1C03E0"/>
    <w:multiLevelType w:val="hybridMultilevel"/>
    <w:tmpl w:val="CCA0969E"/>
    <w:lvl w:ilvl="0" w:tplc="A98A9126">
      <w:start w:val="1"/>
      <w:numFmt w:val="lowerLetter"/>
      <w:lvlText w:val="(%1)"/>
      <w:lvlJc w:val="left"/>
      <w:pPr>
        <w:tabs>
          <w:tab w:val="num" w:pos="720"/>
        </w:tabs>
        <w:ind w:left="720" w:hanging="72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4" w15:restartNumberingAfterBreak="0">
    <w:nsid w:val="6ED52A40"/>
    <w:multiLevelType w:val="hybridMultilevel"/>
    <w:tmpl w:val="EB78F83C"/>
    <w:lvl w:ilvl="0" w:tplc="9CCE37FC">
      <w:start w:val="1"/>
      <w:numFmt w:val="lowerLetter"/>
      <w:lvlText w:val="(%1)"/>
      <w:lvlJc w:val="left"/>
      <w:pPr>
        <w:tabs>
          <w:tab w:val="num" w:pos="720"/>
        </w:tabs>
        <w:ind w:left="720" w:hanging="720"/>
      </w:pPr>
      <w:rPr>
        <w:rFonts w:cs="Times New Roman" w:hint="default"/>
        <w:b w:val="0"/>
      </w:rPr>
    </w:lvl>
    <w:lvl w:ilvl="1" w:tplc="4CE8F352">
      <w:start w:val="1"/>
      <w:numFmt w:val="decimal"/>
      <w:lvlText w:val="(%2)"/>
      <w:lvlJc w:val="left"/>
      <w:pPr>
        <w:tabs>
          <w:tab w:val="num" w:pos="1440"/>
        </w:tabs>
        <w:ind w:left="1440" w:hanging="72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5" w15:restartNumberingAfterBreak="0">
    <w:nsid w:val="6F8172DE"/>
    <w:multiLevelType w:val="hybridMultilevel"/>
    <w:tmpl w:val="07B04E08"/>
    <w:lvl w:ilvl="0" w:tplc="15F6EFE6">
      <w:start w:val="1"/>
      <w:numFmt w:val="lowerLetter"/>
      <w:lvlText w:val="(%1)"/>
      <w:lvlJc w:val="left"/>
      <w:pPr>
        <w:tabs>
          <w:tab w:val="num" w:pos="720"/>
        </w:tabs>
        <w:ind w:left="720" w:hanging="720"/>
      </w:pPr>
      <w:rPr>
        <w:rFonts w:cs="Times New Roman" w:hint="default"/>
        <w:b w:val="0"/>
      </w:rPr>
    </w:lvl>
    <w:lvl w:ilvl="1" w:tplc="83802B86">
      <w:start w:val="1"/>
      <w:numFmt w:val="decimal"/>
      <w:lvlText w:val="(%2)"/>
      <w:lvlJc w:val="left"/>
      <w:pPr>
        <w:tabs>
          <w:tab w:val="num" w:pos="1440"/>
        </w:tabs>
        <w:ind w:left="1440" w:hanging="72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6" w15:restartNumberingAfterBreak="0">
    <w:nsid w:val="70EF5FA7"/>
    <w:multiLevelType w:val="hybridMultilevel"/>
    <w:tmpl w:val="BB042350"/>
    <w:lvl w:ilvl="0" w:tplc="83802B86">
      <w:start w:val="1"/>
      <w:numFmt w:val="decimal"/>
      <w:lvlText w:val="(%1)"/>
      <w:lvlJc w:val="left"/>
      <w:pPr>
        <w:tabs>
          <w:tab w:val="num" w:pos="1800"/>
        </w:tabs>
        <w:ind w:left="180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7" w15:restartNumberingAfterBreak="0">
    <w:nsid w:val="71DB30CB"/>
    <w:multiLevelType w:val="hybridMultilevel"/>
    <w:tmpl w:val="B2145B4C"/>
    <w:lvl w:ilvl="0" w:tplc="A98A9126">
      <w:start w:val="1"/>
      <w:numFmt w:val="lowerLetter"/>
      <w:lvlText w:val="(%1)"/>
      <w:lvlJc w:val="left"/>
      <w:pPr>
        <w:tabs>
          <w:tab w:val="num" w:pos="720"/>
        </w:tabs>
        <w:ind w:left="720" w:hanging="720"/>
      </w:pPr>
      <w:rPr>
        <w:rFonts w:cs="Times New Roman" w:hint="default"/>
      </w:rPr>
    </w:lvl>
    <w:lvl w:ilvl="1" w:tplc="CFE0522A">
      <w:start w:val="1"/>
      <w:numFmt w:val="decimal"/>
      <w:lvlText w:val="(%2)"/>
      <w:lvlJc w:val="left"/>
      <w:pPr>
        <w:tabs>
          <w:tab w:val="num" w:pos="1440"/>
        </w:tabs>
        <w:ind w:left="1440" w:hanging="72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8" w15:restartNumberingAfterBreak="0">
    <w:nsid w:val="728C2986"/>
    <w:multiLevelType w:val="hybridMultilevel"/>
    <w:tmpl w:val="FA9A6EC6"/>
    <w:lvl w:ilvl="0" w:tplc="A98A9126">
      <w:start w:val="1"/>
      <w:numFmt w:val="lowerLetter"/>
      <w:lvlText w:val="(%1)"/>
      <w:lvlJc w:val="left"/>
      <w:pPr>
        <w:tabs>
          <w:tab w:val="num" w:pos="720"/>
        </w:tabs>
        <w:ind w:left="720" w:hanging="720"/>
      </w:pPr>
      <w:rPr>
        <w:rFonts w:cs="Times New Roman" w:hint="default"/>
      </w:rPr>
    </w:lvl>
    <w:lvl w:ilvl="1" w:tplc="2FD213C6">
      <w:start w:val="1"/>
      <w:numFmt w:val="decimal"/>
      <w:lvlText w:val="(%2)"/>
      <w:lvlJc w:val="left"/>
      <w:pPr>
        <w:tabs>
          <w:tab w:val="num" w:pos="1440"/>
        </w:tabs>
        <w:ind w:left="1440" w:hanging="72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9" w15:restartNumberingAfterBreak="0">
    <w:nsid w:val="7344567C"/>
    <w:multiLevelType w:val="hybridMultilevel"/>
    <w:tmpl w:val="996EA4C4"/>
    <w:lvl w:ilvl="0" w:tplc="811C6F72">
      <w:start w:val="1"/>
      <w:numFmt w:val="lowerLetter"/>
      <w:lvlText w:val="(%1)"/>
      <w:lvlJc w:val="left"/>
      <w:pPr>
        <w:tabs>
          <w:tab w:val="num" w:pos="720"/>
        </w:tabs>
        <w:ind w:left="720" w:hanging="720"/>
      </w:pPr>
      <w:rPr>
        <w:rFonts w:cs="Times New Roman" w:hint="default"/>
        <w:b w:val="0"/>
      </w:rPr>
    </w:lvl>
    <w:lvl w:ilvl="1" w:tplc="74DA6C98">
      <w:start w:val="1"/>
      <w:numFmt w:val="decimal"/>
      <w:lvlText w:val="(%2)"/>
      <w:lvlJc w:val="left"/>
      <w:pPr>
        <w:tabs>
          <w:tab w:val="num" w:pos="1440"/>
        </w:tabs>
        <w:ind w:left="1440" w:hanging="72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0" w15:restartNumberingAfterBreak="0">
    <w:nsid w:val="7592347B"/>
    <w:multiLevelType w:val="hybridMultilevel"/>
    <w:tmpl w:val="1166D696"/>
    <w:lvl w:ilvl="0" w:tplc="D92AE31E">
      <w:start w:val="1"/>
      <w:numFmt w:val="decimal"/>
      <w:lvlText w:val="(%1)"/>
      <w:lvlJc w:val="left"/>
      <w:pPr>
        <w:tabs>
          <w:tab w:val="num" w:pos="1440"/>
        </w:tabs>
        <w:ind w:left="1440" w:hanging="360"/>
      </w:pPr>
      <w:rPr>
        <w:rFonts w:cs="Times New Roman" w:hint="default"/>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1" w15:restartNumberingAfterBreak="0">
    <w:nsid w:val="790D41A9"/>
    <w:multiLevelType w:val="hybridMultilevel"/>
    <w:tmpl w:val="7E5891C6"/>
    <w:lvl w:ilvl="0" w:tplc="CA049BF6">
      <w:start w:val="1"/>
      <w:numFmt w:val="lowerLetter"/>
      <w:lvlText w:val="(%1)"/>
      <w:lvlJc w:val="left"/>
      <w:pPr>
        <w:tabs>
          <w:tab w:val="num" w:pos="1080"/>
        </w:tabs>
        <w:ind w:left="1080" w:hanging="720"/>
      </w:pPr>
      <w:rPr>
        <w:rFonts w:cs="Times New Roman" w:hint="default"/>
      </w:rPr>
    </w:lvl>
    <w:lvl w:ilvl="1" w:tplc="D0F4C01E">
      <w:start w:val="1"/>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2" w15:restartNumberingAfterBreak="0">
    <w:nsid w:val="7A1669D9"/>
    <w:multiLevelType w:val="hybridMultilevel"/>
    <w:tmpl w:val="42E81A58"/>
    <w:lvl w:ilvl="0" w:tplc="20FE3B9E">
      <w:start w:val="1"/>
      <w:numFmt w:val="lowerLetter"/>
      <w:lvlText w:val="(%1)"/>
      <w:lvlJc w:val="left"/>
      <w:pPr>
        <w:tabs>
          <w:tab w:val="num" w:pos="720"/>
        </w:tabs>
        <w:ind w:left="720" w:hanging="720"/>
      </w:pPr>
      <w:rPr>
        <w:rFonts w:cs="Times New Roman" w:hint="default"/>
        <w:b w:val="0"/>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3" w15:restartNumberingAfterBreak="0">
    <w:nsid w:val="7AA42A76"/>
    <w:multiLevelType w:val="hybridMultilevel"/>
    <w:tmpl w:val="180AB880"/>
    <w:lvl w:ilvl="0" w:tplc="CA049BF6">
      <w:start w:val="1"/>
      <w:numFmt w:val="lowerLetter"/>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AC3C027A">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4" w15:restartNumberingAfterBreak="0">
    <w:nsid w:val="7B165B48"/>
    <w:multiLevelType w:val="hybridMultilevel"/>
    <w:tmpl w:val="5264596A"/>
    <w:lvl w:ilvl="0" w:tplc="83802B86">
      <w:start w:val="1"/>
      <w:numFmt w:val="decimal"/>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5" w15:restartNumberingAfterBreak="0">
    <w:nsid w:val="7B490581"/>
    <w:multiLevelType w:val="hybridMultilevel"/>
    <w:tmpl w:val="6BC289E4"/>
    <w:lvl w:ilvl="0" w:tplc="2C10DE36">
      <w:start w:val="1"/>
      <w:numFmt w:val="low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6" w15:restartNumberingAfterBreak="0">
    <w:nsid w:val="7BA418E2"/>
    <w:multiLevelType w:val="multilevel"/>
    <w:tmpl w:val="BADE594E"/>
    <w:lvl w:ilvl="0">
      <w:start w:val="1"/>
      <w:numFmt w:val="lowerRoman"/>
      <w:lvlText w:val="%1."/>
      <w:lvlJc w:val="righ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7C4D700C"/>
    <w:multiLevelType w:val="hybridMultilevel"/>
    <w:tmpl w:val="75ACA95C"/>
    <w:lvl w:ilvl="0" w:tplc="BE4030C2">
      <w:start w:val="1"/>
      <w:numFmt w:val="lowerLetter"/>
      <w:lvlText w:val="(%1)"/>
      <w:lvlJc w:val="left"/>
      <w:pPr>
        <w:tabs>
          <w:tab w:val="num" w:pos="720"/>
        </w:tabs>
        <w:ind w:left="720" w:hanging="720"/>
      </w:pPr>
      <w:rPr>
        <w:rFonts w:cs="Times New Roman" w:hint="default"/>
        <w:b w:val="0"/>
      </w:rPr>
    </w:lvl>
    <w:lvl w:ilvl="1" w:tplc="74DA6C98">
      <w:start w:val="1"/>
      <w:numFmt w:val="decimal"/>
      <w:lvlText w:val="(%2)"/>
      <w:lvlJc w:val="left"/>
      <w:pPr>
        <w:tabs>
          <w:tab w:val="num" w:pos="1440"/>
        </w:tabs>
        <w:ind w:left="1440" w:hanging="72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8" w15:restartNumberingAfterBreak="0">
    <w:nsid w:val="7E7A6131"/>
    <w:multiLevelType w:val="multilevel"/>
    <w:tmpl w:val="B53AFBDA"/>
    <w:lvl w:ilvl="0">
      <w:start w:val="1"/>
      <w:numFmt w:val="lowerRoman"/>
      <w:lvlText w:val="%1."/>
      <w:lvlJc w:val="righ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3">
    <w:abstractNumId w:val="76"/>
  </w:num>
  <w:num w:numId="4">
    <w:abstractNumId w:val="71"/>
  </w:num>
  <w:num w:numId="5">
    <w:abstractNumId w:val="46"/>
  </w:num>
  <w:num w:numId="6">
    <w:abstractNumId w:val="23"/>
  </w:num>
  <w:num w:numId="7">
    <w:abstractNumId w:val="47"/>
  </w:num>
  <w:num w:numId="8">
    <w:abstractNumId w:val="57"/>
  </w:num>
  <w:num w:numId="9">
    <w:abstractNumId w:val="14"/>
  </w:num>
  <w:num w:numId="10">
    <w:abstractNumId w:val="40"/>
  </w:num>
  <w:num w:numId="11">
    <w:abstractNumId w:val="82"/>
  </w:num>
  <w:num w:numId="12">
    <w:abstractNumId w:val="52"/>
  </w:num>
  <w:num w:numId="13">
    <w:abstractNumId w:val="103"/>
  </w:num>
  <w:num w:numId="14">
    <w:abstractNumId w:val="101"/>
  </w:num>
  <w:num w:numId="15">
    <w:abstractNumId w:val="43"/>
  </w:num>
  <w:num w:numId="16">
    <w:abstractNumId w:val="54"/>
  </w:num>
  <w:num w:numId="17">
    <w:abstractNumId w:val="24"/>
  </w:num>
  <w:num w:numId="18">
    <w:abstractNumId w:val="20"/>
  </w:num>
  <w:num w:numId="19">
    <w:abstractNumId w:val="105"/>
  </w:num>
  <w:num w:numId="20">
    <w:abstractNumId w:val="66"/>
  </w:num>
  <w:num w:numId="21">
    <w:abstractNumId w:val="63"/>
  </w:num>
  <w:num w:numId="22">
    <w:abstractNumId w:val="73"/>
  </w:num>
  <w:num w:numId="23">
    <w:abstractNumId w:val="78"/>
  </w:num>
  <w:num w:numId="24">
    <w:abstractNumId w:val="85"/>
  </w:num>
  <w:num w:numId="25">
    <w:abstractNumId w:val="89"/>
  </w:num>
  <w:num w:numId="26">
    <w:abstractNumId w:val="26"/>
  </w:num>
  <w:num w:numId="27">
    <w:abstractNumId w:val="67"/>
  </w:num>
  <w:num w:numId="28">
    <w:abstractNumId w:val="77"/>
  </w:num>
  <w:num w:numId="29">
    <w:abstractNumId w:val="81"/>
  </w:num>
  <w:num w:numId="30">
    <w:abstractNumId w:val="99"/>
  </w:num>
  <w:num w:numId="31">
    <w:abstractNumId w:val="30"/>
  </w:num>
  <w:num w:numId="32">
    <w:abstractNumId w:val="83"/>
  </w:num>
  <w:num w:numId="33">
    <w:abstractNumId w:val="2"/>
  </w:num>
  <w:num w:numId="34">
    <w:abstractNumId w:val="64"/>
  </w:num>
  <w:num w:numId="35">
    <w:abstractNumId w:val="62"/>
  </w:num>
  <w:num w:numId="36">
    <w:abstractNumId w:val="94"/>
  </w:num>
  <w:num w:numId="37">
    <w:abstractNumId w:val="12"/>
  </w:num>
  <w:num w:numId="38">
    <w:abstractNumId w:val="28"/>
  </w:num>
  <w:num w:numId="39">
    <w:abstractNumId w:val="98"/>
  </w:num>
  <w:num w:numId="40">
    <w:abstractNumId w:val="93"/>
  </w:num>
  <w:num w:numId="41">
    <w:abstractNumId w:val="80"/>
  </w:num>
  <w:num w:numId="42">
    <w:abstractNumId w:val="61"/>
  </w:num>
  <w:num w:numId="43">
    <w:abstractNumId w:val="79"/>
  </w:num>
  <w:num w:numId="44">
    <w:abstractNumId w:val="39"/>
  </w:num>
  <w:num w:numId="45">
    <w:abstractNumId w:val="68"/>
  </w:num>
  <w:num w:numId="46">
    <w:abstractNumId w:val="56"/>
  </w:num>
  <w:num w:numId="47">
    <w:abstractNumId w:val="19"/>
  </w:num>
  <w:num w:numId="48">
    <w:abstractNumId w:val="5"/>
  </w:num>
  <w:num w:numId="49">
    <w:abstractNumId w:val="65"/>
  </w:num>
  <w:num w:numId="50">
    <w:abstractNumId w:val="92"/>
  </w:num>
  <w:num w:numId="51">
    <w:abstractNumId w:val="6"/>
  </w:num>
  <w:num w:numId="52">
    <w:abstractNumId w:val="9"/>
  </w:num>
  <w:num w:numId="53">
    <w:abstractNumId w:val="27"/>
  </w:num>
  <w:num w:numId="54">
    <w:abstractNumId w:val="50"/>
  </w:num>
  <w:num w:numId="55">
    <w:abstractNumId w:val="87"/>
  </w:num>
  <w:num w:numId="56">
    <w:abstractNumId w:val="97"/>
  </w:num>
  <w:num w:numId="57">
    <w:abstractNumId w:val="74"/>
  </w:num>
  <w:num w:numId="58">
    <w:abstractNumId w:val="18"/>
  </w:num>
  <w:num w:numId="59">
    <w:abstractNumId w:val="29"/>
  </w:num>
  <w:num w:numId="60">
    <w:abstractNumId w:val="10"/>
  </w:num>
  <w:num w:numId="61">
    <w:abstractNumId w:val="13"/>
  </w:num>
  <w:num w:numId="62">
    <w:abstractNumId w:val="53"/>
  </w:num>
  <w:num w:numId="63">
    <w:abstractNumId w:val="37"/>
  </w:num>
  <w:num w:numId="64">
    <w:abstractNumId w:val="90"/>
  </w:num>
  <w:num w:numId="65">
    <w:abstractNumId w:val="4"/>
  </w:num>
  <w:num w:numId="66">
    <w:abstractNumId w:val="7"/>
  </w:num>
  <w:num w:numId="67">
    <w:abstractNumId w:val="75"/>
  </w:num>
  <w:num w:numId="68">
    <w:abstractNumId w:val="41"/>
  </w:num>
  <w:num w:numId="69">
    <w:abstractNumId w:val="84"/>
  </w:num>
  <w:num w:numId="70">
    <w:abstractNumId w:val="45"/>
  </w:num>
  <w:num w:numId="71">
    <w:abstractNumId w:val="3"/>
  </w:num>
  <w:num w:numId="72">
    <w:abstractNumId w:val="42"/>
  </w:num>
  <w:num w:numId="73">
    <w:abstractNumId w:val="55"/>
  </w:num>
  <w:num w:numId="74">
    <w:abstractNumId w:val="38"/>
  </w:num>
  <w:num w:numId="75">
    <w:abstractNumId w:val="59"/>
  </w:num>
  <w:num w:numId="76">
    <w:abstractNumId w:val="11"/>
  </w:num>
  <w:num w:numId="77">
    <w:abstractNumId w:val="15"/>
  </w:num>
  <w:num w:numId="78">
    <w:abstractNumId w:val="104"/>
  </w:num>
  <w:num w:numId="79">
    <w:abstractNumId w:val="8"/>
  </w:num>
  <w:num w:numId="80">
    <w:abstractNumId w:val="60"/>
  </w:num>
  <w:num w:numId="81">
    <w:abstractNumId w:val="48"/>
  </w:num>
  <w:num w:numId="82">
    <w:abstractNumId w:val="49"/>
  </w:num>
  <w:num w:numId="83">
    <w:abstractNumId w:val="34"/>
  </w:num>
  <w:num w:numId="84">
    <w:abstractNumId w:val="102"/>
  </w:num>
  <w:num w:numId="85">
    <w:abstractNumId w:val="36"/>
  </w:num>
  <w:num w:numId="86">
    <w:abstractNumId w:val="58"/>
  </w:num>
  <w:num w:numId="87">
    <w:abstractNumId w:val="96"/>
  </w:num>
  <w:num w:numId="88">
    <w:abstractNumId w:val="88"/>
  </w:num>
  <w:num w:numId="89">
    <w:abstractNumId w:val="16"/>
  </w:num>
  <w:num w:numId="90">
    <w:abstractNumId w:val="51"/>
  </w:num>
  <w:num w:numId="91">
    <w:abstractNumId w:val="95"/>
  </w:num>
  <w:num w:numId="92">
    <w:abstractNumId w:val="100"/>
  </w:num>
  <w:num w:numId="93">
    <w:abstractNumId w:val="21"/>
  </w:num>
  <w:num w:numId="94">
    <w:abstractNumId w:val="107"/>
  </w:num>
  <w:num w:numId="95">
    <w:abstractNumId w:val="32"/>
  </w:num>
  <w:num w:numId="96">
    <w:abstractNumId w:val="31"/>
  </w:num>
  <w:num w:numId="97">
    <w:abstractNumId w:val="17"/>
  </w:num>
  <w:num w:numId="98">
    <w:abstractNumId w:val="91"/>
  </w:num>
  <w:num w:numId="99">
    <w:abstractNumId w:val="70"/>
  </w:num>
  <w:num w:numId="100">
    <w:abstractNumId w:val="44"/>
  </w:num>
  <w:num w:numId="101">
    <w:abstractNumId w:val="25"/>
  </w:num>
  <w:num w:numId="102">
    <w:abstractNumId w:val="33"/>
  </w:num>
  <w:num w:numId="103">
    <w:abstractNumId w:val="86"/>
  </w:num>
  <w:num w:numId="104">
    <w:abstractNumId w:val="69"/>
    <w:lvlOverride w:ilvl="0">
      <w:lvl w:ilvl="0">
        <w:start w:val="1"/>
        <w:numFmt w:val="lowerLetter"/>
        <w:pStyle w:val="AERbodytext"/>
        <w:lvlText w:val="(%1)"/>
        <w:lvlJc w:val="left"/>
        <w:pPr>
          <w:ind w:left="1240" w:hanging="360"/>
        </w:pPr>
        <w:rPr>
          <w:rFonts w:hint="default"/>
          <w:b w:val="0"/>
          <w:i w:val="0"/>
          <w:sz w:val="22"/>
        </w:rPr>
      </w:lvl>
    </w:lvlOverride>
    <w:lvlOverride w:ilvl="1">
      <w:lvl w:ilvl="1">
        <w:start w:val="1"/>
        <w:numFmt w:val="lowerLetter"/>
        <w:pStyle w:val="AERnumberedlistfirststyle"/>
        <w:lvlText w:val="%2."/>
        <w:lvlJc w:val="left"/>
        <w:pPr>
          <w:ind w:left="1960" w:hanging="360"/>
        </w:pPr>
      </w:lvl>
    </w:lvlOverride>
    <w:lvlOverride w:ilvl="2">
      <w:lvl w:ilvl="2">
        <w:start w:val="1"/>
        <w:numFmt w:val="lowerRoman"/>
        <w:pStyle w:val="AERnumberedlistsecondstyle"/>
        <w:lvlText w:val="%3."/>
        <w:lvlJc w:val="right"/>
        <w:pPr>
          <w:ind w:left="2680" w:hanging="180"/>
        </w:pPr>
      </w:lvl>
    </w:lvlOverride>
    <w:lvlOverride w:ilvl="3">
      <w:lvl w:ilvl="3" w:tentative="1">
        <w:start w:val="1"/>
        <w:numFmt w:val="decimal"/>
        <w:pStyle w:val="AERnumberedlistthirdstyle"/>
        <w:lvlText w:val="%4."/>
        <w:lvlJc w:val="left"/>
        <w:pPr>
          <w:ind w:left="3400" w:hanging="360"/>
        </w:pPr>
      </w:lvl>
    </w:lvlOverride>
    <w:lvlOverride w:ilvl="4">
      <w:lvl w:ilvl="4" w:tentative="1">
        <w:start w:val="1"/>
        <w:numFmt w:val="lowerLetter"/>
        <w:lvlText w:val="%5."/>
        <w:lvlJc w:val="left"/>
        <w:pPr>
          <w:ind w:left="4120" w:hanging="360"/>
        </w:pPr>
      </w:lvl>
    </w:lvlOverride>
    <w:lvlOverride w:ilvl="5">
      <w:lvl w:ilvl="5" w:tentative="1">
        <w:start w:val="1"/>
        <w:numFmt w:val="lowerRoman"/>
        <w:lvlText w:val="%6."/>
        <w:lvlJc w:val="right"/>
        <w:pPr>
          <w:ind w:left="4840" w:hanging="180"/>
        </w:pPr>
      </w:lvl>
    </w:lvlOverride>
    <w:lvlOverride w:ilvl="6">
      <w:lvl w:ilvl="6" w:tentative="1">
        <w:start w:val="1"/>
        <w:numFmt w:val="decimal"/>
        <w:lvlText w:val="%7."/>
        <w:lvlJc w:val="left"/>
        <w:pPr>
          <w:ind w:left="5560" w:hanging="360"/>
        </w:pPr>
      </w:lvl>
    </w:lvlOverride>
    <w:lvlOverride w:ilvl="7">
      <w:lvl w:ilvl="7" w:tentative="1">
        <w:start w:val="1"/>
        <w:numFmt w:val="lowerLetter"/>
        <w:lvlText w:val="%8."/>
        <w:lvlJc w:val="left"/>
        <w:pPr>
          <w:ind w:left="6280" w:hanging="360"/>
        </w:pPr>
      </w:lvl>
    </w:lvlOverride>
    <w:lvlOverride w:ilvl="8">
      <w:lvl w:ilvl="8" w:tentative="1">
        <w:start w:val="1"/>
        <w:numFmt w:val="lowerRoman"/>
        <w:lvlText w:val="%9."/>
        <w:lvlJc w:val="right"/>
        <w:pPr>
          <w:ind w:left="7000" w:hanging="180"/>
        </w:pPr>
      </w:lvl>
    </w:lvlOverride>
  </w:num>
  <w:num w:numId="105">
    <w:abstractNumId w:val="108"/>
  </w:num>
  <w:num w:numId="106">
    <w:abstractNumId w:val="106"/>
  </w:num>
  <w:num w:numId="107">
    <w:abstractNumId w:val="22"/>
  </w:num>
  <w:num w:numId="108">
    <w:abstractNumId w:val="69"/>
  </w:num>
  <w:num w:numId="109">
    <w:abstractNumId w:val="69"/>
    <w:lvlOverride w:ilvl="0">
      <w:lvl w:ilvl="0">
        <w:start w:val="1"/>
        <w:numFmt w:val="lowerLetter"/>
        <w:pStyle w:val="AERbodytext"/>
        <w:lvlText w:val="(%1)"/>
        <w:lvlJc w:val="left"/>
        <w:pPr>
          <w:ind w:left="2104" w:hanging="360"/>
        </w:pPr>
        <w:rPr>
          <w:rFonts w:hint="default"/>
          <w:b w:val="0"/>
          <w:i w:val="0"/>
          <w:sz w:val="22"/>
        </w:rPr>
      </w:lvl>
    </w:lvlOverride>
    <w:lvlOverride w:ilvl="1">
      <w:lvl w:ilvl="1">
        <w:start w:val="1"/>
        <w:numFmt w:val="lowerLetter"/>
        <w:pStyle w:val="AERnumberedlistfirststyle"/>
        <w:lvlText w:val="%2."/>
        <w:lvlJc w:val="left"/>
        <w:pPr>
          <w:ind w:left="2824" w:hanging="360"/>
        </w:pPr>
      </w:lvl>
    </w:lvlOverride>
    <w:lvlOverride w:ilvl="2">
      <w:lvl w:ilvl="2">
        <w:start w:val="1"/>
        <w:numFmt w:val="lowerRoman"/>
        <w:pStyle w:val="AERnumberedlistsecondstyle"/>
        <w:lvlText w:val="%3."/>
        <w:lvlJc w:val="right"/>
        <w:pPr>
          <w:ind w:left="3544" w:hanging="180"/>
        </w:pPr>
      </w:lvl>
    </w:lvlOverride>
    <w:lvlOverride w:ilvl="3">
      <w:lvl w:ilvl="3" w:tentative="1">
        <w:start w:val="1"/>
        <w:numFmt w:val="decimal"/>
        <w:pStyle w:val="AERnumberedlistthirdstyle"/>
        <w:lvlText w:val="%4."/>
        <w:lvlJc w:val="left"/>
        <w:pPr>
          <w:ind w:left="4264" w:hanging="360"/>
        </w:pPr>
      </w:lvl>
    </w:lvlOverride>
    <w:lvlOverride w:ilvl="4">
      <w:lvl w:ilvl="4" w:tentative="1">
        <w:start w:val="1"/>
        <w:numFmt w:val="lowerLetter"/>
        <w:lvlText w:val="%5."/>
        <w:lvlJc w:val="left"/>
        <w:pPr>
          <w:ind w:left="4984" w:hanging="360"/>
        </w:pPr>
      </w:lvl>
    </w:lvlOverride>
    <w:lvlOverride w:ilvl="5">
      <w:lvl w:ilvl="5" w:tentative="1">
        <w:start w:val="1"/>
        <w:numFmt w:val="lowerRoman"/>
        <w:lvlText w:val="%6."/>
        <w:lvlJc w:val="right"/>
        <w:pPr>
          <w:ind w:left="5704" w:hanging="180"/>
        </w:pPr>
      </w:lvl>
    </w:lvlOverride>
    <w:lvlOverride w:ilvl="6">
      <w:lvl w:ilvl="6" w:tentative="1">
        <w:start w:val="1"/>
        <w:numFmt w:val="decimal"/>
        <w:lvlText w:val="%7."/>
        <w:lvlJc w:val="left"/>
        <w:pPr>
          <w:ind w:left="6424" w:hanging="360"/>
        </w:pPr>
      </w:lvl>
    </w:lvlOverride>
    <w:lvlOverride w:ilvl="7">
      <w:lvl w:ilvl="7" w:tentative="1">
        <w:start w:val="1"/>
        <w:numFmt w:val="lowerLetter"/>
        <w:lvlText w:val="%8."/>
        <w:lvlJc w:val="left"/>
        <w:pPr>
          <w:ind w:left="7144" w:hanging="360"/>
        </w:pPr>
      </w:lvl>
    </w:lvlOverride>
    <w:lvlOverride w:ilvl="8">
      <w:lvl w:ilvl="8" w:tentative="1">
        <w:start w:val="1"/>
        <w:numFmt w:val="lowerRoman"/>
        <w:lvlText w:val="%9."/>
        <w:lvlJc w:val="right"/>
        <w:pPr>
          <w:ind w:left="7864" w:hanging="180"/>
        </w:pPr>
      </w:lvl>
    </w:lvlOverride>
  </w:num>
  <w:num w:numId="110">
    <w:abstractNumId w:val="35"/>
  </w:num>
  <w:num w:numId="111">
    <w:abstractNumId w:val="69"/>
    <w:lvlOverride w:ilvl="0">
      <w:lvl w:ilvl="0">
        <w:start w:val="1"/>
        <w:numFmt w:val="lowerLetter"/>
        <w:pStyle w:val="AERbodytext"/>
        <w:lvlText w:val="(%1)"/>
        <w:lvlJc w:val="left"/>
        <w:pPr>
          <w:ind w:left="1240" w:hanging="360"/>
        </w:pPr>
        <w:rPr>
          <w:rFonts w:hint="default"/>
          <w:b w:val="0"/>
          <w:i w:val="0"/>
          <w:sz w:val="22"/>
        </w:rPr>
      </w:lvl>
    </w:lvlOverride>
    <w:lvlOverride w:ilvl="1">
      <w:lvl w:ilvl="1">
        <w:start w:val="1"/>
        <w:numFmt w:val="lowerLetter"/>
        <w:pStyle w:val="AERnumberedlistfirststyle"/>
        <w:lvlText w:val="%2."/>
        <w:lvlJc w:val="left"/>
        <w:pPr>
          <w:ind w:left="1960" w:hanging="360"/>
        </w:pPr>
      </w:lvl>
    </w:lvlOverride>
    <w:lvlOverride w:ilvl="2">
      <w:lvl w:ilvl="2">
        <w:start w:val="1"/>
        <w:numFmt w:val="lowerRoman"/>
        <w:pStyle w:val="AERnumberedlistsecondstyle"/>
        <w:lvlText w:val="%3."/>
        <w:lvlJc w:val="right"/>
        <w:pPr>
          <w:ind w:left="2680" w:hanging="180"/>
        </w:pPr>
      </w:lvl>
    </w:lvlOverride>
    <w:lvlOverride w:ilvl="3">
      <w:lvl w:ilvl="3" w:tentative="1">
        <w:start w:val="1"/>
        <w:numFmt w:val="decimal"/>
        <w:pStyle w:val="AERnumberedlistthirdstyle"/>
        <w:lvlText w:val="%4."/>
        <w:lvlJc w:val="left"/>
        <w:pPr>
          <w:ind w:left="3400" w:hanging="360"/>
        </w:pPr>
      </w:lvl>
    </w:lvlOverride>
    <w:lvlOverride w:ilvl="4">
      <w:lvl w:ilvl="4" w:tentative="1">
        <w:start w:val="1"/>
        <w:numFmt w:val="lowerLetter"/>
        <w:lvlText w:val="%5."/>
        <w:lvlJc w:val="left"/>
        <w:pPr>
          <w:ind w:left="4120" w:hanging="360"/>
        </w:pPr>
      </w:lvl>
    </w:lvlOverride>
    <w:lvlOverride w:ilvl="5">
      <w:lvl w:ilvl="5" w:tentative="1">
        <w:start w:val="1"/>
        <w:numFmt w:val="lowerRoman"/>
        <w:lvlText w:val="%6."/>
        <w:lvlJc w:val="right"/>
        <w:pPr>
          <w:ind w:left="4840" w:hanging="180"/>
        </w:pPr>
      </w:lvl>
    </w:lvlOverride>
    <w:lvlOverride w:ilvl="6">
      <w:lvl w:ilvl="6" w:tentative="1">
        <w:start w:val="1"/>
        <w:numFmt w:val="decimal"/>
        <w:lvlText w:val="%7."/>
        <w:lvlJc w:val="left"/>
        <w:pPr>
          <w:ind w:left="5560" w:hanging="360"/>
        </w:pPr>
      </w:lvl>
    </w:lvlOverride>
    <w:lvlOverride w:ilvl="7">
      <w:lvl w:ilvl="7" w:tentative="1">
        <w:start w:val="1"/>
        <w:numFmt w:val="lowerLetter"/>
        <w:lvlText w:val="%8."/>
        <w:lvlJc w:val="left"/>
        <w:pPr>
          <w:ind w:left="6280" w:hanging="360"/>
        </w:pPr>
      </w:lvl>
    </w:lvlOverride>
    <w:lvlOverride w:ilvl="8">
      <w:lvl w:ilvl="8" w:tentative="1">
        <w:start w:val="1"/>
        <w:numFmt w:val="lowerRoman"/>
        <w:lvlText w:val="%9."/>
        <w:lvlJc w:val="right"/>
        <w:pPr>
          <w:ind w:left="7000" w:hanging="180"/>
        </w:pPr>
      </w:lvl>
    </w:lvlOverride>
  </w:num>
  <w:num w:numId="112">
    <w:abstractNumId w:val="69"/>
    <w:lvlOverride w:ilvl="0">
      <w:lvl w:ilvl="0">
        <w:start w:val="1"/>
        <w:numFmt w:val="lowerLetter"/>
        <w:pStyle w:val="AERbodytext"/>
        <w:lvlText w:val="(%1)"/>
        <w:lvlJc w:val="left"/>
        <w:pPr>
          <w:ind w:left="1240" w:hanging="360"/>
        </w:pPr>
        <w:rPr>
          <w:rFonts w:hint="default"/>
          <w:b w:val="0"/>
          <w:i w:val="0"/>
          <w:sz w:val="22"/>
        </w:rPr>
      </w:lvl>
    </w:lvlOverride>
    <w:lvlOverride w:ilvl="1">
      <w:lvl w:ilvl="1">
        <w:start w:val="1"/>
        <w:numFmt w:val="lowerLetter"/>
        <w:pStyle w:val="AERnumberedlistfirststyle"/>
        <w:lvlText w:val="%2."/>
        <w:lvlJc w:val="left"/>
        <w:pPr>
          <w:ind w:left="1960" w:hanging="360"/>
        </w:pPr>
      </w:lvl>
    </w:lvlOverride>
    <w:lvlOverride w:ilvl="2">
      <w:lvl w:ilvl="2">
        <w:start w:val="1"/>
        <w:numFmt w:val="lowerRoman"/>
        <w:pStyle w:val="AERnumberedlistsecondstyle"/>
        <w:lvlText w:val="%3."/>
        <w:lvlJc w:val="right"/>
        <w:pPr>
          <w:ind w:left="2680" w:hanging="180"/>
        </w:pPr>
      </w:lvl>
    </w:lvlOverride>
    <w:lvlOverride w:ilvl="3">
      <w:lvl w:ilvl="3" w:tentative="1">
        <w:start w:val="1"/>
        <w:numFmt w:val="decimal"/>
        <w:pStyle w:val="AERnumberedlistthirdstyle"/>
        <w:lvlText w:val="%4."/>
        <w:lvlJc w:val="left"/>
        <w:pPr>
          <w:ind w:left="3400" w:hanging="360"/>
        </w:pPr>
      </w:lvl>
    </w:lvlOverride>
    <w:lvlOverride w:ilvl="4">
      <w:lvl w:ilvl="4" w:tentative="1">
        <w:start w:val="1"/>
        <w:numFmt w:val="lowerLetter"/>
        <w:lvlText w:val="%5."/>
        <w:lvlJc w:val="left"/>
        <w:pPr>
          <w:ind w:left="4120" w:hanging="360"/>
        </w:pPr>
      </w:lvl>
    </w:lvlOverride>
    <w:lvlOverride w:ilvl="5">
      <w:lvl w:ilvl="5" w:tentative="1">
        <w:start w:val="1"/>
        <w:numFmt w:val="lowerRoman"/>
        <w:lvlText w:val="%6."/>
        <w:lvlJc w:val="right"/>
        <w:pPr>
          <w:ind w:left="4840" w:hanging="180"/>
        </w:pPr>
      </w:lvl>
    </w:lvlOverride>
    <w:lvlOverride w:ilvl="6">
      <w:lvl w:ilvl="6" w:tentative="1">
        <w:start w:val="1"/>
        <w:numFmt w:val="decimal"/>
        <w:lvlText w:val="%7."/>
        <w:lvlJc w:val="left"/>
        <w:pPr>
          <w:ind w:left="5560" w:hanging="360"/>
        </w:pPr>
      </w:lvl>
    </w:lvlOverride>
    <w:lvlOverride w:ilvl="7">
      <w:lvl w:ilvl="7" w:tentative="1">
        <w:start w:val="1"/>
        <w:numFmt w:val="lowerLetter"/>
        <w:lvlText w:val="%8."/>
        <w:lvlJc w:val="left"/>
        <w:pPr>
          <w:ind w:left="6280" w:hanging="360"/>
        </w:pPr>
      </w:lvl>
    </w:lvlOverride>
    <w:lvlOverride w:ilvl="8">
      <w:lvl w:ilvl="8" w:tentative="1">
        <w:start w:val="1"/>
        <w:numFmt w:val="lowerRoman"/>
        <w:lvlText w:val="%9."/>
        <w:lvlJc w:val="right"/>
        <w:pPr>
          <w:ind w:left="7000" w:hanging="180"/>
        </w:pPr>
      </w:lvl>
    </w:lvlOverride>
  </w:num>
  <w:num w:numId="113">
    <w:abstractNumId w:val="69"/>
    <w:lvlOverride w:ilvl="0">
      <w:lvl w:ilvl="0">
        <w:start w:val="1"/>
        <w:numFmt w:val="lowerLetter"/>
        <w:pStyle w:val="AERbodytext"/>
        <w:lvlText w:val="(%1)"/>
        <w:lvlJc w:val="left"/>
        <w:pPr>
          <w:ind w:left="1240" w:hanging="360"/>
        </w:pPr>
        <w:rPr>
          <w:rFonts w:hint="default"/>
          <w:b w:val="0"/>
          <w:i w:val="0"/>
          <w:sz w:val="22"/>
        </w:rPr>
      </w:lvl>
    </w:lvlOverride>
    <w:lvlOverride w:ilvl="1">
      <w:lvl w:ilvl="1">
        <w:start w:val="1"/>
        <w:numFmt w:val="lowerLetter"/>
        <w:pStyle w:val="AERnumberedlistfirststyle"/>
        <w:lvlText w:val="%2."/>
        <w:lvlJc w:val="left"/>
        <w:pPr>
          <w:ind w:left="1960" w:hanging="360"/>
        </w:pPr>
      </w:lvl>
    </w:lvlOverride>
    <w:lvlOverride w:ilvl="2">
      <w:lvl w:ilvl="2">
        <w:start w:val="1"/>
        <w:numFmt w:val="lowerRoman"/>
        <w:pStyle w:val="AERnumberedlistsecondstyle"/>
        <w:lvlText w:val="%3."/>
        <w:lvlJc w:val="right"/>
        <w:pPr>
          <w:ind w:left="2680" w:hanging="180"/>
        </w:pPr>
      </w:lvl>
    </w:lvlOverride>
    <w:lvlOverride w:ilvl="3">
      <w:lvl w:ilvl="3" w:tentative="1">
        <w:start w:val="1"/>
        <w:numFmt w:val="decimal"/>
        <w:pStyle w:val="AERnumberedlistthirdstyle"/>
        <w:lvlText w:val="%4."/>
        <w:lvlJc w:val="left"/>
        <w:pPr>
          <w:ind w:left="3400" w:hanging="360"/>
        </w:pPr>
      </w:lvl>
    </w:lvlOverride>
    <w:lvlOverride w:ilvl="4">
      <w:lvl w:ilvl="4" w:tentative="1">
        <w:start w:val="1"/>
        <w:numFmt w:val="lowerLetter"/>
        <w:lvlText w:val="%5."/>
        <w:lvlJc w:val="left"/>
        <w:pPr>
          <w:ind w:left="4120" w:hanging="360"/>
        </w:pPr>
      </w:lvl>
    </w:lvlOverride>
    <w:lvlOverride w:ilvl="5">
      <w:lvl w:ilvl="5" w:tentative="1">
        <w:start w:val="1"/>
        <w:numFmt w:val="lowerRoman"/>
        <w:lvlText w:val="%6."/>
        <w:lvlJc w:val="right"/>
        <w:pPr>
          <w:ind w:left="4840" w:hanging="180"/>
        </w:pPr>
      </w:lvl>
    </w:lvlOverride>
    <w:lvlOverride w:ilvl="6">
      <w:lvl w:ilvl="6" w:tentative="1">
        <w:start w:val="1"/>
        <w:numFmt w:val="decimal"/>
        <w:lvlText w:val="%7."/>
        <w:lvlJc w:val="left"/>
        <w:pPr>
          <w:ind w:left="5560" w:hanging="360"/>
        </w:pPr>
      </w:lvl>
    </w:lvlOverride>
    <w:lvlOverride w:ilvl="7">
      <w:lvl w:ilvl="7" w:tentative="1">
        <w:start w:val="1"/>
        <w:numFmt w:val="lowerLetter"/>
        <w:lvlText w:val="%8."/>
        <w:lvlJc w:val="left"/>
        <w:pPr>
          <w:ind w:left="6280" w:hanging="360"/>
        </w:pPr>
      </w:lvl>
    </w:lvlOverride>
    <w:lvlOverride w:ilvl="8">
      <w:lvl w:ilvl="8" w:tentative="1">
        <w:start w:val="1"/>
        <w:numFmt w:val="lowerRoman"/>
        <w:lvlText w:val="%9."/>
        <w:lvlJc w:val="right"/>
        <w:pPr>
          <w:ind w:left="7000" w:hanging="180"/>
        </w:pPr>
      </w:lvl>
    </w:lvlOverride>
  </w:num>
  <w:num w:numId="114">
    <w:abstractNumId w:val="69"/>
    <w:lvlOverride w:ilvl="0">
      <w:lvl w:ilvl="0">
        <w:start w:val="1"/>
        <w:numFmt w:val="lowerLetter"/>
        <w:pStyle w:val="AERbodytext"/>
        <w:lvlText w:val="(%1)"/>
        <w:lvlJc w:val="left"/>
        <w:pPr>
          <w:ind w:left="1240" w:hanging="360"/>
        </w:pPr>
        <w:rPr>
          <w:rFonts w:hint="default"/>
          <w:b w:val="0"/>
          <w:i w:val="0"/>
          <w:sz w:val="22"/>
        </w:rPr>
      </w:lvl>
    </w:lvlOverride>
    <w:lvlOverride w:ilvl="1">
      <w:lvl w:ilvl="1">
        <w:start w:val="1"/>
        <w:numFmt w:val="lowerLetter"/>
        <w:pStyle w:val="AERnumberedlistfirststyle"/>
        <w:lvlText w:val="%2."/>
        <w:lvlJc w:val="left"/>
        <w:pPr>
          <w:ind w:left="1960" w:hanging="360"/>
        </w:pPr>
      </w:lvl>
    </w:lvlOverride>
    <w:lvlOverride w:ilvl="2">
      <w:lvl w:ilvl="2">
        <w:start w:val="1"/>
        <w:numFmt w:val="lowerRoman"/>
        <w:pStyle w:val="AERnumberedlistsecondstyle"/>
        <w:lvlText w:val="%3."/>
        <w:lvlJc w:val="right"/>
        <w:pPr>
          <w:ind w:left="2680" w:hanging="180"/>
        </w:pPr>
      </w:lvl>
    </w:lvlOverride>
    <w:lvlOverride w:ilvl="3">
      <w:lvl w:ilvl="3" w:tentative="1">
        <w:start w:val="1"/>
        <w:numFmt w:val="decimal"/>
        <w:pStyle w:val="AERnumberedlistthirdstyle"/>
        <w:lvlText w:val="%4."/>
        <w:lvlJc w:val="left"/>
        <w:pPr>
          <w:ind w:left="3400" w:hanging="360"/>
        </w:pPr>
      </w:lvl>
    </w:lvlOverride>
    <w:lvlOverride w:ilvl="4">
      <w:lvl w:ilvl="4" w:tentative="1">
        <w:start w:val="1"/>
        <w:numFmt w:val="lowerLetter"/>
        <w:lvlText w:val="%5."/>
        <w:lvlJc w:val="left"/>
        <w:pPr>
          <w:ind w:left="4120" w:hanging="360"/>
        </w:pPr>
      </w:lvl>
    </w:lvlOverride>
    <w:lvlOverride w:ilvl="5">
      <w:lvl w:ilvl="5" w:tentative="1">
        <w:start w:val="1"/>
        <w:numFmt w:val="lowerRoman"/>
        <w:lvlText w:val="%6."/>
        <w:lvlJc w:val="right"/>
        <w:pPr>
          <w:ind w:left="4840" w:hanging="180"/>
        </w:pPr>
      </w:lvl>
    </w:lvlOverride>
    <w:lvlOverride w:ilvl="6">
      <w:lvl w:ilvl="6" w:tentative="1">
        <w:start w:val="1"/>
        <w:numFmt w:val="decimal"/>
        <w:lvlText w:val="%7."/>
        <w:lvlJc w:val="left"/>
        <w:pPr>
          <w:ind w:left="5560" w:hanging="360"/>
        </w:pPr>
      </w:lvl>
    </w:lvlOverride>
    <w:lvlOverride w:ilvl="7">
      <w:lvl w:ilvl="7" w:tentative="1">
        <w:start w:val="1"/>
        <w:numFmt w:val="lowerLetter"/>
        <w:lvlText w:val="%8."/>
        <w:lvlJc w:val="left"/>
        <w:pPr>
          <w:ind w:left="6280" w:hanging="360"/>
        </w:pPr>
      </w:lvl>
    </w:lvlOverride>
    <w:lvlOverride w:ilvl="8">
      <w:lvl w:ilvl="8" w:tentative="1">
        <w:start w:val="1"/>
        <w:numFmt w:val="lowerRoman"/>
        <w:lvlText w:val="%9."/>
        <w:lvlJc w:val="right"/>
        <w:pPr>
          <w:ind w:left="7000" w:hanging="180"/>
        </w:pPr>
      </w:lvl>
    </w:lvlOverride>
  </w:num>
  <w:num w:numId="115">
    <w:abstractNumId w:val="69"/>
    <w:lvlOverride w:ilvl="0">
      <w:lvl w:ilvl="0">
        <w:start w:val="1"/>
        <w:numFmt w:val="lowerLetter"/>
        <w:pStyle w:val="AERbodytext"/>
        <w:lvlText w:val="(%1)"/>
        <w:lvlJc w:val="left"/>
        <w:pPr>
          <w:ind w:left="1240" w:hanging="360"/>
        </w:pPr>
        <w:rPr>
          <w:rFonts w:hint="default"/>
          <w:b w:val="0"/>
          <w:i w:val="0"/>
          <w:sz w:val="22"/>
        </w:rPr>
      </w:lvl>
    </w:lvlOverride>
    <w:lvlOverride w:ilvl="1">
      <w:lvl w:ilvl="1">
        <w:start w:val="1"/>
        <w:numFmt w:val="lowerLetter"/>
        <w:pStyle w:val="AERnumberedlistfirststyle"/>
        <w:lvlText w:val="%2."/>
        <w:lvlJc w:val="left"/>
        <w:pPr>
          <w:ind w:left="1960" w:hanging="360"/>
        </w:pPr>
      </w:lvl>
    </w:lvlOverride>
    <w:lvlOverride w:ilvl="2">
      <w:lvl w:ilvl="2">
        <w:start w:val="1"/>
        <w:numFmt w:val="lowerRoman"/>
        <w:pStyle w:val="AERnumberedlistsecondstyle"/>
        <w:lvlText w:val="%3."/>
        <w:lvlJc w:val="right"/>
        <w:pPr>
          <w:ind w:left="2680" w:hanging="180"/>
        </w:pPr>
      </w:lvl>
    </w:lvlOverride>
    <w:lvlOverride w:ilvl="3">
      <w:lvl w:ilvl="3" w:tentative="1">
        <w:start w:val="1"/>
        <w:numFmt w:val="decimal"/>
        <w:pStyle w:val="AERnumberedlistthirdstyle"/>
        <w:lvlText w:val="%4."/>
        <w:lvlJc w:val="left"/>
        <w:pPr>
          <w:ind w:left="3400" w:hanging="360"/>
        </w:pPr>
      </w:lvl>
    </w:lvlOverride>
    <w:lvlOverride w:ilvl="4">
      <w:lvl w:ilvl="4" w:tentative="1">
        <w:start w:val="1"/>
        <w:numFmt w:val="lowerLetter"/>
        <w:lvlText w:val="%5."/>
        <w:lvlJc w:val="left"/>
        <w:pPr>
          <w:ind w:left="4120" w:hanging="360"/>
        </w:pPr>
      </w:lvl>
    </w:lvlOverride>
    <w:lvlOverride w:ilvl="5">
      <w:lvl w:ilvl="5" w:tentative="1">
        <w:start w:val="1"/>
        <w:numFmt w:val="lowerRoman"/>
        <w:lvlText w:val="%6."/>
        <w:lvlJc w:val="right"/>
        <w:pPr>
          <w:ind w:left="4840" w:hanging="180"/>
        </w:pPr>
      </w:lvl>
    </w:lvlOverride>
    <w:lvlOverride w:ilvl="6">
      <w:lvl w:ilvl="6" w:tentative="1">
        <w:start w:val="1"/>
        <w:numFmt w:val="decimal"/>
        <w:lvlText w:val="%7."/>
        <w:lvlJc w:val="left"/>
        <w:pPr>
          <w:ind w:left="5560" w:hanging="360"/>
        </w:pPr>
      </w:lvl>
    </w:lvlOverride>
    <w:lvlOverride w:ilvl="7">
      <w:lvl w:ilvl="7" w:tentative="1">
        <w:start w:val="1"/>
        <w:numFmt w:val="lowerLetter"/>
        <w:lvlText w:val="%8."/>
        <w:lvlJc w:val="left"/>
        <w:pPr>
          <w:ind w:left="6280" w:hanging="360"/>
        </w:pPr>
      </w:lvl>
    </w:lvlOverride>
    <w:lvlOverride w:ilvl="8">
      <w:lvl w:ilvl="8" w:tentative="1">
        <w:start w:val="1"/>
        <w:numFmt w:val="lowerRoman"/>
        <w:lvlText w:val="%9."/>
        <w:lvlJc w:val="right"/>
        <w:pPr>
          <w:ind w:left="7000" w:hanging="180"/>
        </w:pPr>
      </w:lvl>
    </w:lvlOverride>
  </w:num>
  <w:num w:numId="116">
    <w:abstractNumId w:val="69"/>
    <w:lvlOverride w:ilvl="0">
      <w:lvl w:ilvl="0">
        <w:start w:val="1"/>
        <w:numFmt w:val="lowerLetter"/>
        <w:pStyle w:val="AERbodytext"/>
        <w:lvlText w:val="(%1)"/>
        <w:lvlJc w:val="left"/>
        <w:pPr>
          <w:ind w:left="1240" w:hanging="360"/>
        </w:pPr>
        <w:rPr>
          <w:rFonts w:hint="default"/>
          <w:b w:val="0"/>
          <w:i w:val="0"/>
          <w:sz w:val="22"/>
        </w:rPr>
      </w:lvl>
    </w:lvlOverride>
    <w:lvlOverride w:ilvl="1">
      <w:lvl w:ilvl="1">
        <w:start w:val="1"/>
        <w:numFmt w:val="lowerLetter"/>
        <w:pStyle w:val="AERnumberedlistfirststyle"/>
        <w:lvlText w:val="%2."/>
        <w:lvlJc w:val="left"/>
        <w:pPr>
          <w:ind w:left="1960" w:hanging="360"/>
        </w:pPr>
      </w:lvl>
    </w:lvlOverride>
    <w:lvlOverride w:ilvl="2">
      <w:lvl w:ilvl="2">
        <w:start w:val="1"/>
        <w:numFmt w:val="lowerRoman"/>
        <w:pStyle w:val="AERnumberedlistsecondstyle"/>
        <w:lvlText w:val="%3."/>
        <w:lvlJc w:val="right"/>
        <w:pPr>
          <w:ind w:left="2680" w:hanging="180"/>
        </w:pPr>
      </w:lvl>
    </w:lvlOverride>
    <w:lvlOverride w:ilvl="3">
      <w:lvl w:ilvl="3" w:tentative="1">
        <w:start w:val="1"/>
        <w:numFmt w:val="decimal"/>
        <w:pStyle w:val="AERnumberedlistthirdstyle"/>
        <w:lvlText w:val="%4."/>
        <w:lvlJc w:val="left"/>
        <w:pPr>
          <w:ind w:left="3400" w:hanging="360"/>
        </w:pPr>
      </w:lvl>
    </w:lvlOverride>
    <w:lvlOverride w:ilvl="4">
      <w:lvl w:ilvl="4" w:tentative="1">
        <w:start w:val="1"/>
        <w:numFmt w:val="lowerLetter"/>
        <w:lvlText w:val="%5."/>
        <w:lvlJc w:val="left"/>
        <w:pPr>
          <w:ind w:left="4120" w:hanging="360"/>
        </w:pPr>
      </w:lvl>
    </w:lvlOverride>
    <w:lvlOverride w:ilvl="5">
      <w:lvl w:ilvl="5" w:tentative="1">
        <w:start w:val="1"/>
        <w:numFmt w:val="lowerRoman"/>
        <w:lvlText w:val="%6."/>
        <w:lvlJc w:val="right"/>
        <w:pPr>
          <w:ind w:left="4840" w:hanging="180"/>
        </w:pPr>
      </w:lvl>
    </w:lvlOverride>
    <w:lvlOverride w:ilvl="6">
      <w:lvl w:ilvl="6" w:tentative="1">
        <w:start w:val="1"/>
        <w:numFmt w:val="decimal"/>
        <w:lvlText w:val="%7."/>
        <w:lvlJc w:val="left"/>
        <w:pPr>
          <w:ind w:left="5560" w:hanging="360"/>
        </w:pPr>
      </w:lvl>
    </w:lvlOverride>
    <w:lvlOverride w:ilvl="7">
      <w:lvl w:ilvl="7" w:tentative="1">
        <w:start w:val="1"/>
        <w:numFmt w:val="lowerLetter"/>
        <w:lvlText w:val="%8."/>
        <w:lvlJc w:val="left"/>
        <w:pPr>
          <w:ind w:left="6280" w:hanging="360"/>
        </w:pPr>
      </w:lvl>
    </w:lvlOverride>
    <w:lvlOverride w:ilvl="8">
      <w:lvl w:ilvl="8" w:tentative="1">
        <w:start w:val="1"/>
        <w:numFmt w:val="lowerRoman"/>
        <w:lvlText w:val="%9."/>
        <w:lvlJc w:val="right"/>
        <w:pPr>
          <w:ind w:left="7000" w:hanging="180"/>
        </w:pPr>
      </w:lvl>
    </w:lvlOverride>
  </w:num>
  <w:num w:numId="117">
    <w:abstractNumId w:val="69"/>
    <w:lvlOverride w:ilvl="0">
      <w:lvl w:ilvl="0">
        <w:start w:val="1"/>
        <w:numFmt w:val="lowerLetter"/>
        <w:pStyle w:val="AERbodytext"/>
        <w:lvlText w:val="(%1)"/>
        <w:lvlJc w:val="left"/>
        <w:pPr>
          <w:ind w:left="1240" w:hanging="360"/>
        </w:pPr>
        <w:rPr>
          <w:rFonts w:hint="default"/>
          <w:b w:val="0"/>
          <w:i w:val="0"/>
          <w:sz w:val="22"/>
        </w:rPr>
      </w:lvl>
    </w:lvlOverride>
    <w:lvlOverride w:ilvl="1">
      <w:lvl w:ilvl="1">
        <w:start w:val="1"/>
        <w:numFmt w:val="lowerLetter"/>
        <w:pStyle w:val="AERnumberedlistfirststyle"/>
        <w:lvlText w:val="%2."/>
        <w:lvlJc w:val="left"/>
        <w:pPr>
          <w:ind w:left="1960" w:hanging="360"/>
        </w:pPr>
      </w:lvl>
    </w:lvlOverride>
    <w:lvlOverride w:ilvl="2">
      <w:lvl w:ilvl="2">
        <w:start w:val="1"/>
        <w:numFmt w:val="lowerRoman"/>
        <w:pStyle w:val="AERnumberedlistsecondstyle"/>
        <w:lvlText w:val="%3."/>
        <w:lvlJc w:val="right"/>
        <w:pPr>
          <w:ind w:left="2680" w:hanging="180"/>
        </w:pPr>
      </w:lvl>
    </w:lvlOverride>
    <w:lvlOverride w:ilvl="3">
      <w:lvl w:ilvl="3" w:tentative="1">
        <w:start w:val="1"/>
        <w:numFmt w:val="decimal"/>
        <w:pStyle w:val="AERnumberedlistthirdstyle"/>
        <w:lvlText w:val="%4."/>
        <w:lvlJc w:val="left"/>
        <w:pPr>
          <w:ind w:left="3400" w:hanging="360"/>
        </w:pPr>
      </w:lvl>
    </w:lvlOverride>
    <w:lvlOverride w:ilvl="4">
      <w:lvl w:ilvl="4" w:tentative="1">
        <w:start w:val="1"/>
        <w:numFmt w:val="lowerLetter"/>
        <w:lvlText w:val="%5."/>
        <w:lvlJc w:val="left"/>
        <w:pPr>
          <w:ind w:left="4120" w:hanging="360"/>
        </w:pPr>
      </w:lvl>
    </w:lvlOverride>
    <w:lvlOverride w:ilvl="5">
      <w:lvl w:ilvl="5" w:tentative="1">
        <w:start w:val="1"/>
        <w:numFmt w:val="lowerRoman"/>
        <w:lvlText w:val="%6."/>
        <w:lvlJc w:val="right"/>
        <w:pPr>
          <w:ind w:left="4840" w:hanging="180"/>
        </w:pPr>
      </w:lvl>
    </w:lvlOverride>
    <w:lvlOverride w:ilvl="6">
      <w:lvl w:ilvl="6" w:tentative="1">
        <w:start w:val="1"/>
        <w:numFmt w:val="decimal"/>
        <w:lvlText w:val="%7."/>
        <w:lvlJc w:val="left"/>
        <w:pPr>
          <w:ind w:left="5560" w:hanging="360"/>
        </w:pPr>
      </w:lvl>
    </w:lvlOverride>
    <w:lvlOverride w:ilvl="7">
      <w:lvl w:ilvl="7" w:tentative="1">
        <w:start w:val="1"/>
        <w:numFmt w:val="lowerLetter"/>
        <w:lvlText w:val="%8."/>
        <w:lvlJc w:val="left"/>
        <w:pPr>
          <w:ind w:left="6280" w:hanging="360"/>
        </w:pPr>
      </w:lvl>
    </w:lvlOverride>
    <w:lvlOverride w:ilvl="8">
      <w:lvl w:ilvl="8" w:tentative="1">
        <w:start w:val="1"/>
        <w:numFmt w:val="lowerRoman"/>
        <w:lvlText w:val="%9."/>
        <w:lvlJc w:val="right"/>
        <w:pPr>
          <w:ind w:left="7000" w:hanging="180"/>
        </w:pPr>
      </w:lvl>
    </w:lvlOverride>
  </w:num>
  <w:num w:numId="118">
    <w:abstractNumId w:val="69"/>
    <w:lvlOverride w:ilvl="0">
      <w:lvl w:ilvl="0">
        <w:start w:val="1"/>
        <w:numFmt w:val="lowerLetter"/>
        <w:pStyle w:val="AERbodytext"/>
        <w:lvlText w:val="(%1)"/>
        <w:lvlJc w:val="left"/>
        <w:pPr>
          <w:ind w:left="1240" w:hanging="360"/>
        </w:pPr>
        <w:rPr>
          <w:rFonts w:hint="default"/>
          <w:b w:val="0"/>
          <w:i w:val="0"/>
          <w:sz w:val="22"/>
        </w:rPr>
      </w:lvl>
    </w:lvlOverride>
    <w:lvlOverride w:ilvl="1">
      <w:lvl w:ilvl="1">
        <w:start w:val="1"/>
        <w:numFmt w:val="lowerLetter"/>
        <w:pStyle w:val="AERnumberedlistfirststyle"/>
        <w:lvlText w:val="%2."/>
        <w:lvlJc w:val="left"/>
        <w:pPr>
          <w:ind w:left="1960" w:hanging="360"/>
        </w:pPr>
      </w:lvl>
    </w:lvlOverride>
    <w:lvlOverride w:ilvl="2">
      <w:lvl w:ilvl="2">
        <w:start w:val="1"/>
        <w:numFmt w:val="lowerRoman"/>
        <w:pStyle w:val="AERnumberedlistsecondstyle"/>
        <w:lvlText w:val="%3."/>
        <w:lvlJc w:val="right"/>
        <w:pPr>
          <w:ind w:left="2680" w:hanging="180"/>
        </w:pPr>
      </w:lvl>
    </w:lvlOverride>
    <w:lvlOverride w:ilvl="3">
      <w:lvl w:ilvl="3" w:tentative="1">
        <w:start w:val="1"/>
        <w:numFmt w:val="decimal"/>
        <w:pStyle w:val="AERnumberedlistthirdstyle"/>
        <w:lvlText w:val="%4."/>
        <w:lvlJc w:val="left"/>
        <w:pPr>
          <w:ind w:left="3400" w:hanging="360"/>
        </w:pPr>
      </w:lvl>
    </w:lvlOverride>
    <w:lvlOverride w:ilvl="4">
      <w:lvl w:ilvl="4" w:tentative="1">
        <w:start w:val="1"/>
        <w:numFmt w:val="lowerLetter"/>
        <w:lvlText w:val="%5."/>
        <w:lvlJc w:val="left"/>
        <w:pPr>
          <w:ind w:left="4120" w:hanging="360"/>
        </w:pPr>
      </w:lvl>
    </w:lvlOverride>
    <w:lvlOverride w:ilvl="5">
      <w:lvl w:ilvl="5" w:tentative="1">
        <w:start w:val="1"/>
        <w:numFmt w:val="lowerRoman"/>
        <w:lvlText w:val="%6."/>
        <w:lvlJc w:val="right"/>
        <w:pPr>
          <w:ind w:left="4840" w:hanging="180"/>
        </w:pPr>
      </w:lvl>
    </w:lvlOverride>
    <w:lvlOverride w:ilvl="6">
      <w:lvl w:ilvl="6" w:tentative="1">
        <w:start w:val="1"/>
        <w:numFmt w:val="decimal"/>
        <w:lvlText w:val="%7."/>
        <w:lvlJc w:val="left"/>
        <w:pPr>
          <w:ind w:left="5560" w:hanging="360"/>
        </w:pPr>
      </w:lvl>
    </w:lvlOverride>
    <w:lvlOverride w:ilvl="7">
      <w:lvl w:ilvl="7" w:tentative="1">
        <w:start w:val="1"/>
        <w:numFmt w:val="lowerLetter"/>
        <w:lvlText w:val="%8."/>
        <w:lvlJc w:val="left"/>
        <w:pPr>
          <w:ind w:left="6280" w:hanging="360"/>
        </w:pPr>
      </w:lvl>
    </w:lvlOverride>
    <w:lvlOverride w:ilvl="8">
      <w:lvl w:ilvl="8" w:tentative="1">
        <w:start w:val="1"/>
        <w:numFmt w:val="lowerRoman"/>
        <w:lvlText w:val="%9."/>
        <w:lvlJc w:val="right"/>
        <w:pPr>
          <w:ind w:left="7000" w:hanging="180"/>
        </w:pPr>
      </w:lvl>
    </w:lvlOverride>
  </w:num>
  <w:num w:numId="119">
    <w:abstractNumId w:val="69"/>
    <w:lvlOverride w:ilvl="0">
      <w:lvl w:ilvl="0">
        <w:start w:val="1"/>
        <w:numFmt w:val="lowerLetter"/>
        <w:pStyle w:val="AERbodytext"/>
        <w:lvlText w:val="(%1)"/>
        <w:lvlJc w:val="left"/>
        <w:pPr>
          <w:ind w:left="1240" w:hanging="360"/>
        </w:pPr>
        <w:rPr>
          <w:rFonts w:hint="default"/>
          <w:b w:val="0"/>
          <w:i w:val="0"/>
          <w:sz w:val="22"/>
        </w:rPr>
      </w:lvl>
    </w:lvlOverride>
    <w:lvlOverride w:ilvl="1">
      <w:lvl w:ilvl="1">
        <w:start w:val="1"/>
        <w:numFmt w:val="lowerLetter"/>
        <w:pStyle w:val="AERnumberedlistfirststyle"/>
        <w:lvlText w:val="%2."/>
        <w:lvlJc w:val="left"/>
        <w:pPr>
          <w:ind w:left="1960" w:hanging="360"/>
        </w:pPr>
      </w:lvl>
    </w:lvlOverride>
    <w:lvlOverride w:ilvl="2">
      <w:lvl w:ilvl="2">
        <w:start w:val="1"/>
        <w:numFmt w:val="lowerRoman"/>
        <w:pStyle w:val="AERnumberedlistsecondstyle"/>
        <w:lvlText w:val="%3."/>
        <w:lvlJc w:val="right"/>
        <w:pPr>
          <w:ind w:left="2680" w:hanging="180"/>
        </w:pPr>
      </w:lvl>
    </w:lvlOverride>
    <w:lvlOverride w:ilvl="3">
      <w:lvl w:ilvl="3" w:tentative="1">
        <w:start w:val="1"/>
        <w:numFmt w:val="decimal"/>
        <w:pStyle w:val="AERnumberedlistthirdstyle"/>
        <w:lvlText w:val="%4."/>
        <w:lvlJc w:val="left"/>
        <w:pPr>
          <w:ind w:left="3400" w:hanging="360"/>
        </w:pPr>
      </w:lvl>
    </w:lvlOverride>
    <w:lvlOverride w:ilvl="4">
      <w:lvl w:ilvl="4" w:tentative="1">
        <w:start w:val="1"/>
        <w:numFmt w:val="lowerLetter"/>
        <w:lvlText w:val="%5."/>
        <w:lvlJc w:val="left"/>
        <w:pPr>
          <w:ind w:left="4120" w:hanging="360"/>
        </w:pPr>
      </w:lvl>
    </w:lvlOverride>
    <w:lvlOverride w:ilvl="5">
      <w:lvl w:ilvl="5" w:tentative="1">
        <w:start w:val="1"/>
        <w:numFmt w:val="lowerRoman"/>
        <w:lvlText w:val="%6."/>
        <w:lvlJc w:val="right"/>
        <w:pPr>
          <w:ind w:left="4840" w:hanging="180"/>
        </w:pPr>
      </w:lvl>
    </w:lvlOverride>
    <w:lvlOverride w:ilvl="6">
      <w:lvl w:ilvl="6" w:tentative="1">
        <w:start w:val="1"/>
        <w:numFmt w:val="decimal"/>
        <w:lvlText w:val="%7."/>
        <w:lvlJc w:val="left"/>
        <w:pPr>
          <w:ind w:left="5560" w:hanging="360"/>
        </w:pPr>
      </w:lvl>
    </w:lvlOverride>
    <w:lvlOverride w:ilvl="7">
      <w:lvl w:ilvl="7" w:tentative="1">
        <w:start w:val="1"/>
        <w:numFmt w:val="lowerLetter"/>
        <w:lvlText w:val="%8."/>
        <w:lvlJc w:val="left"/>
        <w:pPr>
          <w:ind w:left="6280" w:hanging="360"/>
        </w:pPr>
      </w:lvl>
    </w:lvlOverride>
    <w:lvlOverride w:ilvl="8">
      <w:lvl w:ilvl="8" w:tentative="1">
        <w:start w:val="1"/>
        <w:numFmt w:val="lowerRoman"/>
        <w:lvlText w:val="%9."/>
        <w:lvlJc w:val="right"/>
        <w:pPr>
          <w:ind w:left="7000" w:hanging="180"/>
        </w:pPr>
      </w:lvl>
    </w:lvlOverride>
  </w:num>
  <w:num w:numId="120">
    <w:abstractNumId w:val="72"/>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H:\TRIMDATA\TRIM\TEMP\CONTEXT.3436\AER13 1730  VIC gas access arrangement review 2012 - multiple issues addressed  - AER access arrangement -  - further final - Part C.DOCX"/>
  </w:docVars>
  <w:rsids>
    <w:rsidRoot w:val="00DF3D4D"/>
    <w:rsid w:val="00005561"/>
    <w:rsid w:val="000204FD"/>
    <w:rsid w:val="00042C66"/>
    <w:rsid w:val="00044928"/>
    <w:rsid w:val="00053179"/>
    <w:rsid w:val="000623FA"/>
    <w:rsid w:val="00064F62"/>
    <w:rsid w:val="00070E24"/>
    <w:rsid w:val="00072C0F"/>
    <w:rsid w:val="0007786F"/>
    <w:rsid w:val="00087F59"/>
    <w:rsid w:val="00090CD0"/>
    <w:rsid w:val="000919D1"/>
    <w:rsid w:val="000A0506"/>
    <w:rsid w:val="000A1FAE"/>
    <w:rsid w:val="000A2537"/>
    <w:rsid w:val="000B4572"/>
    <w:rsid w:val="000C5464"/>
    <w:rsid w:val="000D3A7C"/>
    <w:rsid w:val="000D3F17"/>
    <w:rsid w:val="000D3FB9"/>
    <w:rsid w:val="000E52B8"/>
    <w:rsid w:val="000F0C85"/>
    <w:rsid w:val="00104CE6"/>
    <w:rsid w:val="00114179"/>
    <w:rsid w:val="00122F81"/>
    <w:rsid w:val="001358E4"/>
    <w:rsid w:val="00141660"/>
    <w:rsid w:val="00152009"/>
    <w:rsid w:val="001526A2"/>
    <w:rsid w:val="00153212"/>
    <w:rsid w:val="001541C7"/>
    <w:rsid w:val="00165D01"/>
    <w:rsid w:val="00166BC9"/>
    <w:rsid w:val="00167495"/>
    <w:rsid w:val="00171B6A"/>
    <w:rsid w:val="00173A77"/>
    <w:rsid w:val="001851A9"/>
    <w:rsid w:val="001868B0"/>
    <w:rsid w:val="001978B8"/>
    <w:rsid w:val="001A680C"/>
    <w:rsid w:val="001B1FC3"/>
    <w:rsid w:val="001B4F97"/>
    <w:rsid w:val="001C0E35"/>
    <w:rsid w:val="001C52B3"/>
    <w:rsid w:val="001F3F15"/>
    <w:rsid w:val="001F53F1"/>
    <w:rsid w:val="001F584D"/>
    <w:rsid w:val="00201527"/>
    <w:rsid w:val="00203235"/>
    <w:rsid w:val="0020381F"/>
    <w:rsid w:val="00205E63"/>
    <w:rsid w:val="00207C55"/>
    <w:rsid w:val="00215C7B"/>
    <w:rsid w:val="00223D6D"/>
    <w:rsid w:val="00226789"/>
    <w:rsid w:val="00227762"/>
    <w:rsid w:val="00256D12"/>
    <w:rsid w:val="002619FC"/>
    <w:rsid w:val="00277B4B"/>
    <w:rsid w:val="00280DA8"/>
    <w:rsid w:val="00282A0C"/>
    <w:rsid w:val="00283360"/>
    <w:rsid w:val="0029106F"/>
    <w:rsid w:val="002A7B6A"/>
    <w:rsid w:val="002B6467"/>
    <w:rsid w:val="002E0677"/>
    <w:rsid w:val="002E10A4"/>
    <w:rsid w:val="002E7CA9"/>
    <w:rsid w:val="002E7CC1"/>
    <w:rsid w:val="002F1862"/>
    <w:rsid w:val="002F43E8"/>
    <w:rsid w:val="002F46EC"/>
    <w:rsid w:val="002F4D12"/>
    <w:rsid w:val="002F65EF"/>
    <w:rsid w:val="00301F5F"/>
    <w:rsid w:val="0030764D"/>
    <w:rsid w:val="0032062F"/>
    <w:rsid w:val="00321F71"/>
    <w:rsid w:val="00331A01"/>
    <w:rsid w:val="003372DD"/>
    <w:rsid w:val="00380F92"/>
    <w:rsid w:val="003842DB"/>
    <w:rsid w:val="00387A5C"/>
    <w:rsid w:val="00392378"/>
    <w:rsid w:val="003B154F"/>
    <w:rsid w:val="003B3159"/>
    <w:rsid w:val="003B7141"/>
    <w:rsid w:val="003C3DA2"/>
    <w:rsid w:val="003C5C33"/>
    <w:rsid w:val="003E0C10"/>
    <w:rsid w:val="003F33E1"/>
    <w:rsid w:val="003F3F51"/>
    <w:rsid w:val="003F6035"/>
    <w:rsid w:val="00403B08"/>
    <w:rsid w:val="00406BFA"/>
    <w:rsid w:val="00423572"/>
    <w:rsid w:val="00425963"/>
    <w:rsid w:val="004402E5"/>
    <w:rsid w:val="0044550A"/>
    <w:rsid w:val="00447D50"/>
    <w:rsid w:val="0045005A"/>
    <w:rsid w:val="00450574"/>
    <w:rsid w:val="00454FCF"/>
    <w:rsid w:val="00457410"/>
    <w:rsid w:val="0048418C"/>
    <w:rsid w:val="00486722"/>
    <w:rsid w:val="00487D7F"/>
    <w:rsid w:val="004921F9"/>
    <w:rsid w:val="00493D7D"/>
    <w:rsid w:val="00496AB0"/>
    <w:rsid w:val="004B2FC1"/>
    <w:rsid w:val="004B37A8"/>
    <w:rsid w:val="004B508B"/>
    <w:rsid w:val="004C441F"/>
    <w:rsid w:val="004C5A6F"/>
    <w:rsid w:val="004D4B54"/>
    <w:rsid w:val="004D6EFF"/>
    <w:rsid w:val="004E0959"/>
    <w:rsid w:val="005002B0"/>
    <w:rsid w:val="00510BBD"/>
    <w:rsid w:val="0051414A"/>
    <w:rsid w:val="00531755"/>
    <w:rsid w:val="0053611E"/>
    <w:rsid w:val="0054092B"/>
    <w:rsid w:val="00554B3B"/>
    <w:rsid w:val="0057016E"/>
    <w:rsid w:val="0057282E"/>
    <w:rsid w:val="00583867"/>
    <w:rsid w:val="005A620B"/>
    <w:rsid w:val="005B378A"/>
    <w:rsid w:val="005C13C8"/>
    <w:rsid w:val="005C243F"/>
    <w:rsid w:val="005C7110"/>
    <w:rsid w:val="005D1113"/>
    <w:rsid w:val="005D1836"/>
    <w:rsid w:val="005D1F8A"/>
    <w:rsid w:val="005D4537"/>
    <w:rsid w:val="005D608B"/>
    <w:rsid w:val="005E238E"/>
    <w:rsid w:val="005E6DE4"/>
    <w:rsid w:val="005F0FA5"/>
    <w:rsid w:val="005F4BE3"/>
    <w:rsid w:val="005F73C9"/>
    <w:rsid w:val="00602A03"/>
    <w:rsid w:val="0061136F"/>
    <w:rsid w:val="00616F7A"/>
    <w:rsid w:val="00621F5D"/>
    <w:rsid w:val="00627EA1"/>
    <w:rsid w:val="00631EFC"/>
    <w:rsid w:val="006430F1"/>
    <w:rsid w:val="0065268E"/>
    <w:rsid w:val="00652B0C"/>
    <w:rsid w:val="00661FF5"/>
    <w:rsid w:val="00670F35"/>
    <w:rsid w:val="006775DD"/>
    <w:rsid w:val="0068051B"/>
    <w:rsid w:val="006A350E"/>
    <w:rsid w:val="006B4486"/>
    <w:rsid w:val="006D1C80"/>
    <w:rsid w:val="006D4768"/>
    <w:rsid w:val="006D4A82"/>
    <w:rsid w:val="006F0686"/>
    <w:rsid w:val="006F1186"/>
    <w:rsid w:val="006F2417"/>
    <w:rsid w:val="006F2492"/>
    <w:rsid w:val="00700FE5"/>
    <w:rsid w:val="00712586"/>
    <w:rsid w:val="00743E94"/>
    <w:rsid w:val="00745B18"/>
    <w:rsid w:val="00757E99"/>
    <w:rsid w:val="00763857"/>
    <w:rsid w:val="00770932"/>
    <w:rsid w:val="00780E4D"/>
    <w:rsid w:val="00786FFD"/>
    <w:rsid w:val="00787C4A"/>
    <w:rsid w:val="007A069E"/>
    <w:rsid w:val="007A3230"/>
    <w:rsid w:val="007A3F29"/>
    <w:rsid w:val="007B5D9F"/>
    <w:rsid w:val="007C2D37"/>
    <w:rsid w:val="007D0CD7"/>
    <w:rsid w:val="007D13C3"/>
    <w:rsid w:val="007D5578"/>
    <w:rsid w:val="007E08C7"/>
    <w:rsid w:val="007E68E2"/>
    <w:rsid w:val="007F57BB"/>
    <w:rsid w:val="007F798D"/>
    <w:rsid w:val="008042F2"/>
    <w:rsid w:val="0080773B"/>
    <w:rsid w:val="008218DE"/>
    <w:rsid w:val="00822723"/>
    <w:rsid w:val="00833F9B"/>
    <w:rsid w:val="00841689"/>
    <w:rsid w:val="00842642"/>
    <w:rsid w:val="0085325D"/>
    <w:rsid w:val="0085345A"/>
    <w:rsid w:val="0086134C"/>
    <w:rsid w:val="00861E33"/>
    <w:rsid w:val="0086288C"/>
    <w:rsid w:val="008640D5"/>
    <w:rsid w:val="00867257"/>
    <w:rsid w:val="00877056"/>
    <w:rsid w:val="00882D91"/>
    <w:rsid w:val="008854A7"/>
    <w:rsid w:val="008A58AC"/>
    <w:rsid w:val="008A6FD8"/>
    <w:rsid w:val="008B0F22"/>
    <w:rsid w:val="008B215B"/>
    <w:rsid w:val="008B62DA"/>
    <w:rsid w:val="008C11A3"/>
    <w:rsid w:val="008D6DE3"/>
    <w:rsid w:val="008D7C54"/>
    <w:rsid w:val="008E0490"/>
    <w:rsid w:val="008F7947"/>
    <w:rsid w:val="00905B2E"/>
    <w:rsid w:val="00930BD1"/>
    <w:rsid w:val="0093123B"/>
    <w:rsid w:val="0093291C"/>
    <w:rsid w:val="00945A2A"/>
    <w:rsid w:val="00950010"/>
    <w:rsid w:val="00957637"/>
    <w:rsid w:val="00957D67"/>
    <w:rsid w:val="00960C55"/>
    <w:rsid w:val="00962462"/>
    <w:rsid w:val="009868C4"/>
    <w:rsid w:val="009952E5"/>
    <w:rsid w:val="009B0881"/>
    <w:rsid w:val="009C1A06"/>
    <w:rsid w:val="009C5647"/>
    <w:rsid w:val="009D5F6E"/>
    <w:rsid w:val="009D655F"/>
    <w:rsid w:val="009F1166"/>
    <w:rsid w:val="00A00DB4"/>
    <w:rsid w:val="00A13EAB"/>
    <w:rsid w:val="00A1538B"/>
    <w:rsid w:val="00A3473D"/>
    <w:rsid w:val="00A45CAC"/>
    <w:rsid w:val="00A6012F"/>
    <w:rsid w:val="00A618D5"/>
    <w:rsid w:val="00A726EF"/>
    <w:rsid w:val="00A811EF"/>
    <w:rsid w:val="00A81F56"/>
    <w:rsid w:val="00A82A64"/>
    <w:rsid w:val="00A84F9F"/>
    <w:rsid w:val="00A86C2A"/>
    <w:rsid w:val="00A954CF"/>
    <w:rsid w:val="00A969A0"/>
    <w:rsid w:val="00AA6604"/>
    <w:rsid w:val="00AB3221"/>
    <w:rsid w:val="00AB3FA8"/>
    <w:rsid w:val="00AC6200"/>
    <w:rsid w:val="00AC7943"/>
    <w:rsid w:val="00AD48EE"/>
    <w:rsid w:val="00AE1459"/>
    <w:rsid w:val="00AF29E8"/>
    <w:rsid w:val="00AF6520"/>
    <w:rsid w:val="00B2066E"/>
    <w:rsid w:val="00B31C6B"/>
    <w:rsid w:val="00B35245"/>
    <w:rsid w:val="00B41294"/>
    <w:rsid w:val="00B44B08"/>
    <w:rsid w:val="00B44BA8"/>
    <w:rsid w:val="00B45ECF"/>
    <w:rsid w:val="00B52A8D"/>
    <w:rsid w:val="00B55575"/>
    <w:rsid w:val="00B7719D"/>
    <w:rsid w:val="00B82E2A"/>
    <w:rsid w:val="00B83C15"/>
    <w:rsid w:val="00B94DC1"/>
    <w:rsid w:val="00BC64CE"/>
    <w:rsid w:val="00BC72A2"/>
    <w:rsid w:val="00BD15C8"/>
    <w:rsid w:val="00BF29D9"/>
    <w:rsid w:val="00BF6F90"/>
    <w:rsid w:val="00BF71AC"/>
    <w:rsid w:val="00BF7472"/>
    <w:rsid w:val="00C177C9"/>
    <w:rsid w:val="00C27C49"/>
    <w:rsid w:val="00C608A0"/>
    <w:rsid w:val="00C622CC"/>
    <w:rsid w:val="00C631BC"/>
    <w:rsid w:val="00C756DA"/>
    <w:rsid w:val="00C81E33"/>
    <w:rsid w:val="00C8310E"/>
    <w:rsid w:val="00CA1EE2"/>
    <w:rsid w:val="00CB2FC5"/>
    <w:rsid w:val="00CC0DA2"/>
    <w:rsid w:val="00CD2BF7"/>
    <w:rsid w:val="00CD4AF8"/>
    <w:rsid w:val="00CE6ADE"/>
    <w:rsid w:val="00CF1E26"/>
    <w:rsid w:val="00D05B58"/>
    <w:rsid w:val="00D07A68"/>
    <w:rsid w:val="00D11B55"/>
    <w:rsid w:val="00D23770"/>
    <w:rsid w:val="00D350B5"/>
    <w:rsid w:val="00D3667C"/>
    <w:rsid w:val="00D37327"/>
    <w:rsid w:val="00D577D1"/>
    <w:rsid w:val="00D822BA"/>
    <w:rsid w:val="00D90CAE"/>
    <w:rsid w:val="00D90F7D"/>
    <w:rsid w:val="00DA1011"/>
    <w:rsid w:val="00DB23AE"/>
    <w:rsid w:val="00DB2ED0"/>
    <w:rsid w:val="00DB70B5"/>
    <w:rsid w:val="00DC1D0C"/>
    <w:rsid w:val="00DC5B62"/>
    <w:rsid w:val="00DD7056"/>
    <w:rsid w:val="00DE0399"/>
    <w:rsid w:val="00DF1270"/>
    <w:rsid w:val="00DF3D4D"/>
    <w:rsid w:val="00DF433C"/>
    <w:rsid w:val="00E12181"/>
    <w:rsid w:val="00E2688D"/>
    <w:rsid w:val="00E26B3B"/>
    <w:rsid w:val="00E26E33"/>
    <w:rsid w:val="00E31F0B"/>
    <w:rsid w:val="00E337AA"/>
    <w:rsid w:val="00E37AD2"/>
    <w:rsid w:val="00E4346C"/>
    <w:rsid w:val="00E53165"/>
    <w:rsid w:val="00E54860"/>
    <w:rsid w:val="00E6068C"/>
    <w:rsid w:val="00E6073F"/>
    <w:rsid w:val="00E6183B"/>
    <w:rsid w:val="00E66D14"/>
    <w:rsid w:val="00E8593E"/>
    <w:rsid w:val="00EA6B10"/>
    <w:rsid w:val="00EA7E51"/>
    <w:rsid w:val="00EB48ED"/>
    <w:rsid w:val="00EE3DA4"/>
    <w:rsid w:val="00F00CA8"/>
    <w:rsid w:val="00F0460B"/>
    <w:rsid w:val="00F30B7E"/>
    <w:rsid w:val="00F536EE"/>
    <w:rsid w:val="00F62C6A"/>
    <w:rsid w:val="00F666A4"/>
    <w:rsid w:val="00F70838"/>
    <w:rsid w:val="00F727B0"/>
    <w:rsid w:val="00F8049D"/>
    <w:rsid w:val="00F82503"/>
    <w:rsid w:val="00F82F4D"/>
    <w:rsid w:val="00F83F7B"/>
    <w:rsid w:val="00F93593"/>
    <w:rsid w:val="00FA07D2"/>
    <w:rsid w:val="00FC3600"/>
    <w:rsid w:val="00FC41D8"/>
    <w:rsid w:val="00FD33EA"/>
    <w:rsid w:val="00FD4FB9"/>
    <w:rsid w:val="00FD55AF"/>
    <w:rsid w:val="00FD5629"/>
    <w:rsid w:val="00FE44F7"/>
    <w:rsid w:val="00FE48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2056"/>
    <o:shapelayout v:ext="edit">
      <o:idmap v:ext="edit" data="1"/>
    </o:shapelayout>
  </w:shapeDefaults>
  <w:decimalSymbol w:val="."/>
  <w:listSeparator w:val=","/>
  <w14:docId w14:val="5864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D4AF8"/>
    <w:pPr>
      <w:jc w:val="both"/>
    </w:pPr>
    <w:rPr>
      <w:rFonts w:ascii="Arial" w:hAnsi="Arial"/>
      <w:spacing w:val="-5"/>
      <w:sz w:val="22"/>
      <w:lang w:eastAsia="en-US"/>
    </w:rPr>
  </w:style>
  <w:style w:type="paragraph" w:styleId="Heading1">
    <w:name w:val="heading 1"/>
    <w:basedOn w:val="HeadingBase"/>
    <w:link w:val="Heading1Char"/>
    <w:autoRedefine/>
    <w:qFormat/>
    <w:rsid w:val="00CD4AF8"/>
    <w:pPr>
      <w:pBdr>
        <w:top w:val="single" w:sz="48" w:space="3" w:color="FFFFFF"/>
        <w:left w:val="single" w:sz="6" w:space="3" w:color="FFFFFF"/>
        <w:bottom w:val="single" w:sz="6" w:space="3" w:color="FFFFFF"/>
      </w:pBdr>
      <w:shd w:val="clear" w:color="auto" w:fill="C0C0C0"/>
      <w:tabs>
        <w:tab w:val="left" w:pos="567"/>
      </w:tabs>
      <w:spacing w:before="360" w:after="120" w:line="240" w:lineRule="atLeast"/>
      <w:ind w:left="567" w:hanging="567"/>
      <w:outlineLvl w:val="0"/>
    </w:pPr>
    <w:rPr>
      <w:rFonts w:ascii="Arial Bold" w:hAnsi="Arial Bold"/>
      <w:b/>
      <w:color w:val="000080"/>
      <w:spacing w:val="-10"/>
      <w:kern w:val="20"/>
      <w:sz w:val="28"/>
    </w:rPr>
  </w:style>
  <w:style w:type="paragraph" w:styleId="Heading2">
    <w:name w:val="heading 2"/>
    <w:basedOn w:val="HeadingBase"/>
    <w:link w:val="Heading2Char"/>
    <w:autoRedefine/>
    <w:qFormat/>
    <w:rsid w:val="00CD4AF8"/>
    <w:pPr>
      <w:numPr>
        <w:ilvl w:val="1"/>
        <w:numId w:val="1"/>
      </w:numPr>
      <w:shd w:val="clear" w:color="auto" w:fill="C0C0C0"/>
      <w:tabs>
        <w:tab w:val="clear" w:pos="360"/>
        <w:tab w:val="num" w:pos="567"/>
        <w:tab w:val="left" w:pos="720"/>
      </w:tabs>
      <w:spacing w:before="360" w:after="240" w:line="240" w:lineRule="atLeast"/>
      <w:ind w:left="567" w:hanging="567"/>
      <w:jc w:val="left"/>
      <w:outlineLvl w:val="1"/>
    </w:pPr>
    <w:rPr>
      <w:rFonts w:ascii="Arial Bold" w:hAnsi="Arial Bold"/>
      <w:b/>
      <w:color w:val="000080"/>
      <w:spacing w:val="-15"/>
      <w:sz w:val="24"/>
    </w:rPr>
  </w:style>
  <w:style w:type="paragraph" w:styleId="Heading3">
    <w:name w:val="heading 3"/>
    <w:aliases w:val="h3"/>
    <w:basedOn w:val="HeadingBase"/>
    <w:link w:val="Heading3Char"/>
    <w:autoRedefine/>
    <w:qFormat/>
    <w:rsid w:val="00CD4AF8"/>
    <w:pPr>
      <w:numPr>
        <w:ilvl w:val="2"/>
        <w:numId w:val="1"/>
      </w:numPr>
      <w:tabs>
        <w:tab w:val="clear" w:pos="360"/>
        <w:tab w:val="left" w:pos="720"/>
        <w:tab w:val="num" w:pos="1440"/>
      </w:tabs>
      <w:spacing w:before="480" w:after="240" w:line="240" w:lineRule="atLeast"/>
      <w:ind w:left="1224" w:hanging="504"/>
      <w:outlineLvl w:val="2"/>
    </w:pPr>
    <w:rPr>
      <w:rFonts w:ascii="Arial Bold" w:hAnsi="Arial Bold"/>
      <w:b/>
      <w:color w:val="000080"/>
      <w:spacing w:val="-10"/>
    </w:rPr>
  </w:style>
  <w:style w:type="paragraph" w:styleId="Heading4">
    <w:name w:val="heading 4"/>
    <w:aliases w:val="h4"/>
    <w:basedOn w:val="Heading3"/>
    <w:next w:val="Normal"/>
    <w:link w:val="Heading4Char"/>
    <w:autoRedefine/>
    <w:qFormat/>
    <w:rsid w:val="00CD4AF8"/>
    <w:pPr>
      <w:numPr>
        <w:ilvl w:val="4"/>
      </w:numPr>
      <w:tabs>
        <w:tab w:val="clear" w:pos="360"/>
        <w:tab w:val="num" w:pos="2520"/>
      </w:tabs>
      <w:spacing w:before="0"/>
      <w:ind w:left="2232" w:hanging="792"/>
      <w:outlineLvl w:val="3"/>
    </w:pPr>
    <w:rPr>
      <w:rFonts w:ascii="Arial" w:hAnsi="Arial"/>
      <w:bCs/>
    </w:rPr>
  </w:style>
  <w:style w:type="paragraph" w:styleId="Heading5">
    <w:name w:val="heading 5"/>
    <w:basedOn w:val="HeadingBase"/>
    <w:link w:val="Heading5Char"/>
    <w:qFormat/>
    <w:rsid w:val="00CD4AF8"/>
    <w:pPr>
      <w:spacing w:before="0" w:line="240" w:lineRule="atLeast"/>
      <w:ind w:left="1440"/>
      <w:outlineLvl w:val="4"/>
    </w:pPr>
    <w:rPr>
      <w:sz w:val="20"/>
    </w:rPr>
  </w:style>
  <w:style w:type="paragraph" w:styleId="Heading6">
    <w:name w:val="heading 6"/>
    <w:basedOn w:val="HeadingBase"/>
    <w:link w:val="Heading6Char"/>
    <w:qFormat/>
    <w:rsid w:val="00CD4AF8"/>
    <w:pPr>
      <w:ind w:left="1440"/>
      <w:outlineLvl w:val="5"/>
    </w:pPr>
    <w:rPr>
      <w:i/>
      <w:sz w:val="20"/>
    </w:rPr>
  </w:style>
  <w:style w:type="paragraph" w:styleId="Heading7">
    <w:name w:val="heading 7"/>
    <w:basedOn w:val="HeadingBase"/>
    <w:link w:val="Heading7Char"/>
    <w:qFormat/>
    <w:rsid w:val="00CD4AF8"/>
    <w:pPr>
      <w:outlineLvl w:val="6"/>
    </w:pPr>
    <w:rPr>
      <w:sz w:val="20"/>
    </w:rPr>
  </w:style>
  <w:style w:type="paragraph" w:styleId="Heading8">
    <w:name w:val="heading 8"/>
    <w:basedOn w:val="HeadingBase"/>
    <w:link w:val="Heading8Char"/>
    <w:qFormat/>
    <w:rsid w:val="00CD4AF8"/>
    <w:pPr>
      <w:outlineLvl w:val="7"/>
    </w:pPr>
    <w:rPr>
      <w:i/>
      <w:sz w:val="18"/>
    </w:rPr>
  </w:style>
  <w:style w:type="paragraph" w:styleId="Heading9">
    <w:name w:val="heading 9"/>
    <w:basedOn w:val="HeadingBase"/>
    <w:link w:val="Heading9Char"/>
    <w:qFormat/>
    <w:rsid w:val="00CD4AF8"/>
    <w:pPr>
      <w:spacing w:before="480" w:after="240" w:line="240" w:lineRule="atLeast"/>
      <w:ind w:left="0"/>
      <w:outlineLvl w:val="8"/>
    </w:pPr>
    <w:rPr>
      <w:rFonts w:ascii="Arial Bold" w:hAnsi="Arial Bold"/>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22723"/>
    <w:rPr>
      <w:rFonts w:ascii="Arial Bold" w:hAnsi="Arial Bold"/>
      <w:b/>
      <w:color w:val="000080"/>
      <w:spacing w:val="-10"/>
      <w:kern w:val="20"/>
      <w:sz w:val="28"/>
      <w:shd w:val="clear" w:color="auto" w:fill="C0C0C0"/>
      <w:lang w:eastAsia="en-US"/>
    </w:rPr>
  </w:style>
  <w:style w:type="character" w:customStyle="1" w:styleId="Heading2Char">
    <w:name w:val="Heading 2 Char"/>
    <w:link w:val="Heading2"/>
    <w:semiHidden/>
    <w:locked/>
    <w:rsid w:val="00822723"/>
    <w:rPr>
      <w:rFonts w:ascii="Arial Bold" w:hAnsi="Arial Bold"/>
      <w:b/>
      <w:color w:val="000080"/>
      <w:spacing w:val="-15"/>
      <w:kern w:val="28"/>
      <w:sz w:val="24"/>
      <w:lang w:val="en-AU" w:eastAsia="en-US" w:bidi="ar-SA"/>
    </w:rPr>
  </w:style>
  <w:style w:type="character" w:customStyle="1" w:styleId="Heading3Char">
    <w:name w:val="Heading 3 Char"/>
    <w:aliases w:val="h3 Char"/>
    <w:link w:val="Heading3"/>
    <w:semiHidden/>
    <w:locked/>
    <w:rsid w:val="00822723"/>
    <w:rPr>
      <w:rFonts w:ascii="Arial Bold" w:hAnsi="Arial Bold"/>
      <w:b/>
      <w:color w:val="000080"/>
      <w:spacing w:val="-10"/>
      <w:kern w:val="28"/>
      <w:sz w:val="22"/>
      <w:lang w:val="en-AU" w:eastAsia="en-US" w:bidi="ar-SA"/>
    </w:rPr>
  </w:style>
  <w:style w:type="character" w:customStyle="1" w:styleId="Heading4Char">
    <w:name w:val="Heading 4 Char"/>
    <w:aliases w:val="h4 Char"/>
    <w:link w:val="Heading4"/>
    <w:semiHidden/>
    <w:locked/>
    <w:rsid w:val="00822723"/>
    <w:rPr>
      <w:rFonts w:ascii="Arial" w:hAnsi="Arial"/>
      <w:b/>
      <w:bCs/>
      <w:color w:val="000080"/>
      <w:spacing w:val="-10"/>
      <w:kern w:val="28"/>
      <w:sz w:val="22"/>
      <w:lang w:val="en-AU" w:eastAsia="en-US" w:bidi="ar-SA"/>
    </w:rPr>
  </w:style>
  <w:style w:type="character" w:customStyle="1" w:styleId="Heading5Char">
    <w:name w:val="Heading 5 Char"/>
    <w:link w:val="Heading5"/>
    <w:semiHidden/>
    <w:locked/>
    <w:rsid w:val="00822723"/>
    <w:rPr>
      <w:rFonts w:ascii="Calibri" w:hAnsi="Calibri" w:cs="Times New Roman"/>
      <w:b/>
      <w:bCs/>
      <w:i/>
      <w:iCs/>
      <w:spacing w:val="-5"/>
      <w:sz w:val="26"/>
      <w:szCs w:val="26"/>
      <w:lang w:eastAsia="en-US"/>
    </w:rPr>
  </w:style>
  <w:style w:type="character" w:customStyle="1" w:styleId="Heading6Char">
    <w:name w:val="Heading 6 Char"/>
    <w:link w:val="Heading6"/>
    <w:semiHidden/>
    <w:locked/>
    <w:rsid w:val="00822723"/>
    <w:rPr>
      <w:rFonts w:ascii="Calibri" w:hAnsi="Calibri" w:cs="Times New Roman"/>
      <w:b/>
      <w:bCs/>
      <w:spacing w:val="-5"/>
      <w:lang w:eastAsia="en-US"/>
    </w:rPr>
  </w:style>
  <w:style w:type="character" w:customStyle="1" w:styleId="Heading7Char">
    <w:name w:val="Heading 7 Char"/>
    <w:link w:val="Heading7"/>
    <w:semiHidden/>
    <w:locked/>
    <w:rsid w:val="00822723"/>
    <w:rPr>
      <w:rFonts w:ascii="Calibri" w:hAnsi="Calibri" w:cs="Times New Roman"/>
      <w:spacing w:val="-5"/>
      <w:sz w:val="24"/>
      <w:szCs w:val="24"/>
      <w:lang w:eastAsia="en-US"/>
    </w:rPr>
  </w:style>
  <w:style w:type="character" w:customStyle="1" w:styleId="Heading8Char">
    <w:name w:val="Heading 8 Char"/>
    <w:link w:val="Heading8"/>
    <w:semiHidden/>
    <w:locked/>
    <w:rsid w:val="00822723"/>
    <w:rPr>
      <w:rFonts w:ascii="Calibri" w:hAnsi="Calibri" w:cs="Times New Roman"/>
      <w:i/>
      <w:iCs/>
      <w:spacing w:val="-5"/>
      <w:sz w:val="24"/>
      <w:szCs w:val="24"/>
      <w:lang w:eastAsia="en-US"/>
    </w:rPr>
  </w:style>
  <w:style w:type="character" w:customStyle="1" w:styleId="Heading9Char">
    <w:name w:val="Heading 9 Char"/>
    <w:link w:val="Heading9"/>
    <w:semiHidden/>
    <w:locked/>
    <w:rsid w:val="00822723"/>
    <w:rPr>
      <w:rFonts w:ascii="Cambria" w:hAnsi="Cambria" w:cs="Times New Roman"/>
      <w:spacing w:val="-5"/>
      <w:lang w:eastAsia="en-US"/>
    </w:rPr>
  </w:style>
  <w:style w:type="paragraph" w:customStyle="1" w:styleId="BlockQuotation">
    <w:name w:val="Block Quotation"/>
    <w:basedOn w:val="Normal"/>
    <w:rsid w:val="00CD4AF8"/>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rPr>
  </w:style>
  <w:style w:type="paragraph" w:styleId="BodyTextIndent">
    <w:name w:val="Body Text Indent"/>
    <w:basedOn w:val="Normal"/>
    <w:link w:val="BodyTextIndentChar"/>
    <w:autoRedefine/>
    <w:rsid w:val="00CD4AF8"/>
    <w:pPr>
      <w:numPr>
        <w:numId w:val="5"/>
      </w:numPr>
    </w:pPr>
  </w:style>
  <w:style w:type="character" w:customStyle="1" w:styleId="BodyTextIndentChar">
    <w:name w:val="Body Text Indent Char"/>
    <w:link w:val="BodyTextIndent"/>
    <w:locked/>
    <w:rsid w:val="00822723"/>
    <w:rPr>
      <w:rFonts w:ascii="Arial" w:hAnsi="Arial"/>
      <w:spacing w:val="-5"/>
      <w:sz w:val="22"/>
      <w:lang w:val="en-AU" w:eastAsia="en-US" w:bidi="ar-SA"/>
    </w:rPr>
  </w:style>
  <w:style w:type="paragraph" w:customStyle="1" w:styleId="BodyTextKeep">
    <w:name w:val="Body Text Keep"/>
    <w:basedOn w:val="Normal"/>
    <w:rsid w:val="00CD4AF8"/>
    <w:pPr>
      <w:keepNext/>
    </w:pPr>
  </w:style>
  <w:style w:type="paragraph" w:customStyle="1" w:styleId="Picture">
    <w:name w:val="Picture"/>
    <w:basedOn w:val="Normal"/>
    <w:next w:val="Caption"/>
    <w:rsid w:val="00CD4AF8"/>
    <w:pPr>
      <w:keepNext/>
      <w:ind w:left="1080"/>
    </w:pPr>
  </w:style>
  <w:style w:type="paragraph" w:styleId="Caption">
    <w:name w:val="caption"/>
    <w:basedOn w:val="Picture"/>
    <w:qFormat/>
    <w:rsid w:val="00CD4AF8"/>
    <w:pPr>
      <w:numPr>
        <w:numId w:val="2"/>
      </w:numPr>
      <w:spacing w:before="60" w:after="240" w:line="220" w:lineRule="atLeast"/>
    </w:pPr>
    <w:rPr>
      <w:rFonts w:ascii="Arial Narrow" w:hAnsi="Arial Narrow"/>
      <w:spacing w:val="0"/>
      <w:sz w:val="18"/>
    </w:rPr>
  </w:style>
  <w:style w:type="paragraph" w:customStyle="1" w:styleId="PartLabel">
    <w:name w:val="Part Label"/>
    <w:basedOn w:val="Normal"/>
    <w:autoRedefine/>
    <w:rsid w:val="00CD4AF8"/>
    <w:pPr>
      <w:shd w:val="clear" w:color="auto" w:fill="C0C0C0"/>
      <w:spacing w:line="360" w:lineRule="exact"/>
      <w:jc w:val="center"/>
    </w:pPr>
    <w:rPr>
      <w:rFonts w:ascii="Arial Bold" w:hAnsi="Arial Bold"/>
      <w:b/>
      <w:color w:val="333399"/>
      <w:spacing w:val="-16"/>
      <w:sz w:val="26"/>
    </w:rPr>
  </w:style>
  <w:style w:type="paragraph" w:customStyle="1" w:styleId="PartTitle">
    <w:name w:val="Part Title"/>
    <w:basedOn w:val="Normal"/>
    <w:autoRedefine/>
    <w:rsid w:val="00CD4AF8"/>
    <w:pPr>
      <w:shd w:val="clear" w:color="auto" w:fill="C0C0C0"/>
      <w:spacing w:line="360" w:lineRule="exact"/>
      <w:jc w:val="center"/>
    </w:pPr>
    <w:rPr>
      <w:rFonts w:ascii="Arial Bold" w:hAnsi="Arial Bold"/>
      <w:b/>
      <w:color w:val="000080"/>
      <w:spacing w:val="-40"/>
      <w:sz w:val="36"/>
    </w:rPr>
  </w:style>
  <w:style w:type="paragraph" w:customStyle="1" w:styleId="HeadingBase">
    <w:name w:val="Heading Base"/>
    <w:basedOn w:val="Normal"/>
    <w:rsid w:val="00CD4AF8"/>
    <w:pPr>
      <w:keepNext/>
      <w:keepLines/>
      <w:spacing w:before="140" w:line="220" w:lineRule="atLeast"/>
      <w:ind w:left="1080"/>
    </w:pPr>
    <w:rPr>
      <w:spacing w:val="-4"/>
      <w:kern w:val="28"/>
    </w:rPr>
  </w:style>
  <w:style w:type="paragraph" w:styleId="Title">
    <w:name w:val="Title"/>
    <w:basedOn w:val="HeadingBase"/>
    <w:next w:val="Subtitle"/>
    <w:link w:val="TitleChar"/>
    <w:autoRedefine/>
    <w:qFormat/>
    <w:rsid w:val="00CD4AF8"/>
    <w:pPr>
      <w:pBdr>
        <w:top w:val="single" w:sz="6" w:space="16" w:color="auto"/>
      </w:pBdr>
      <w:spacing w:before="220" w:after="60" w:line="320" w:lineRule="atLeast"/>
      <w:ind w:left="0"/>
    </w:pPr>
    <w:rPr>
      <w:rFonts w:ascii="Arial Black" w:hAnsi="Arial Black"/>
      <w:color w:val="000080"/>
      <w:spacing w:val="-30"/>
      <w:sz w:val="40"/>
    </w:rPr>
  </w:style>
  <w:style w:type="character" w:customStyle="1" w:styleId="TitleChar">
    <w:name w:val="Title Char"/>
    <w:link w:val="Title"/>
    <w:locked/>
    <w:rsid w:val="00822723"/>
    <w:rPr>
      <w:rFonts w:ascii="Cambria" w:hAnsi="Cambria" w:cs="Times New Roman"/>
      <w:b/>
      <w:bCs/>
      <w:spacing w:val="-5"/>
      <w:kern w:val="28"/>
      <w:sz w:val="32"/>
      <w:szCs w:val="32"/>
      <w:lang w:eastAsia="en-US"/>
    </w:rPr>
  </w:style>
  <w:style w:type="paragraph" w:styleId="Subtitle">
    <w:name w:val="Subtitle"/>
    <w:basedOn w:val="Title"/>
    <w:link w:val="SubtitleChar"/>
    <w:qFormat/>
    <w:rsid w:val="00CD4AF8"/>
    <w:pPr>
      <w:pBdr>
        <w:top w:val="none" w:sz="0" w:space="0" w:color="auto"/>
      </w:pBdr>
      <w:spacing w:before="60" w:after="120" w:line="340" w:lineRule="atLeast"/>
    </w:pPr>
    <w:rPr>
      <w:rFonts w:ascii="Arial" w:hAnsi="Arial"/>
      <w:spacing w:val="-16"/>
      <w:sz w:val="32"/>
    </w:rPr>
  </w:style>
  <w:style w:type="character" w:customStyle="1" w:styleId="SubtitleChar">
    <w:name w:val="Subtitle Char"/>
    <w:link w:val="Subtitle"/>
    <w:locked/>
    <w:rsid w:val="00822723"/>
    <w:rPr>
      <w:rFonts w:ascii="Cambria" w:hAnsi="Cambria" w:cs="Times New Roman"/>
      <w:spacing w:val="-5"/>
      <w:sz w:val="24"/>
      <w:szCs w:val="24"/>
      <w:lang w:eastAsia="en-US"/>
    </w:rPr>
  </w:style>
  <w:style w:type="paragraph" w:customStyle="1" w:styleId="ChapterSubtitle">
    <w:name w:val="Chapter Subtitle"/>
    <w:basedOn w:val="Subtitle"/>
    <w:rsid w:val="00CD4AF8"/>
  </w:style>
  <w:style w:type="paragraph" w:customStyle="1" w:styleId="CompanyName">
    <w:name w:val="Company Name"/>
    <w:basedOn w:val="Normal"/>
    <w:rsid w:val="00CD4AF8"/>
    <w:pPr>
      <w:keepNext/>
      <w:keepLines/>
      <w:spacing w:line="220" w:lineRule="atLeast"/>
    </w:pPr>
    <w:rPr>
      <w:rFonts w:ascii="Arial Black" w:hAnsi="Arial Black"/>
      <w:spacing w:val="-25"/>
      <w:kern w:val="28"/>
      <w:sz w:val="32"/>
    </w:rPr>
  </w:style>
  <w:style w:type="paragraph" w:customStyle="1" w:styleId="ChapterTitle">
    <w:name w:val="Chapter Title"/>
    <w:basedOn w:val="Normal"/>
    <w:autoRedefine/>
    <w:rsid w:val="00CD4AF8"/>
    <w:pPr>
      <w:spacing w:before="120" w:line="660" w:lineRule="exact"/>
    </w:pPr>
    <w:rPr>
      <w:rFonts w:ascii="Arial Bold" w:hAnsi="Arial Bold"/>
      <w:b/>
      <w:color w:val="000080"/>
      <w:spacing w:val="0"/>
      <w:sz w:val="36"/>
    </w:rPr>
  </w:style>
  <w:style w:type="character" w:styleId="CommentReference">
    <w:name w:val="annotation reference"/>
    <w:semiHidden/>
    <w:rsid w:val="00CD4AF8"/>
    <w:rPr>
      <w:rFonts w:ascii="Arial" w:hAnsi="Arial" w:cs="Times New Roman"/>
      <w:spacing w:val="0"/>
      <w:position w:val="0"/>
      <w:sz w:val="20"/>
    </w:rPr>
  </w:style>
  <w:style w:type="paragraph" w:customStyle="1" w:styleId="FootnoteBase">
    <w:name w:val="Footnote Base"/>
    <w:basedOn w:val="Normal"/>
    <w:link w:val="FootnoteBaseChar"/>
    <w:rsid w:val="00CD4AF8"/>
    <w:pPr>
      <w:keepLines/>
      <w:spacing w:line="200" w:lineRule="atLeast"/>
      <w:ind w:left="1080"/>
    </w:pPr>
    <w:rPr>
      <w:sz w:val="16"/>
    </w:rPr>
  </w:style>
  <w:style w:type="paragraph" w:styleId="CommentText">
    <w:name w:val="annotation text"/>
    <w:basedOn w:val="FootnoteBase"/>
    <w:link w:val="CommentTextChar"/>
    <w:autoRedefine/>
    <w:semiHidden/>
    <w:rsid w:val="00CD4AF8"/>
    <w:pPr>
      <w:pBdr>
        <w:top w:val="single" w:sz="12" w:space="1" w:color="auto"/>
        <w:left w:val="single" w:sz="12" w:space="4" w:color="auto"/>
        <w:bottom w:val="single" w:sz="12" w:space="1" w:color="auto"/>
        <w:right w:val="single" w:sz="12" w:space="4" w:color="auto"/>
      </w:pBdr>
      <w:spacing w:before="120" w:after="120"/>
      <w:ind w:left="170"/>
    </w:pPr>
    <w:rPr>
      <w:sz w:val="22"/>
    </w:rPr>
  </w:style>
  <w:style w:type="character" w:customStyle="1" w:styleId="CommentTextChar">
    <w:name w:val="Comment Text Char"/>
    <w:link w:val="CommentText"/>
    <w:semiHidden/>
    <w:locked/>
    <w:rsid w:val="004402E5"/>
    <w:rPr>
      <w:rFonts w:ascii="Arial" w:hAnsi="Arial" w:cs="Times New Roman"/>
      <w:spacing w:val="-5"/>
      <w:sz w:val="22"/>
      <w:lang w:eastAsia="en-US"/>
    </w:rPr>
  </w:style>
  <w:style w:type="paragraph" w:customStyle="1" w:styleId="TableText">
    <w:name w:val="Table Text"/>
    <w:basedOn w:val="Normal"/>
    <w:rsid w:val="00CD4AF8"/>
    <w:pPr>
      <w:spacing w:before="60"/>
    </w:pPr>
    <w:rPr>
      <w:spacing w:val="0"/>
      <w:sz w:val="20"/>
    </w:rPr>
  </w:style>
  <w:style w:type="paragraph" w:customStyle="1" w:styleId="TitleCover">
    <w:name w:val="Title Cover"/>
    <w:basedOn w:val="HeadingBase"/>
    <w:next w:val="Normal"/>
    <w:autoRedefine/>
    <w:rsid w:val="00CD4AF8"/>
    <w:pPr>
      <w:pBdr>
        <w:top w:val="single" w:sz="36" w:space="31" w:color="CC0000"/>
      </w:pBdr>
      <w:tabs>
        <w:tab w:val="left" w:pos="0"/>
      </w:tabs>
      <w:spacing w:before="240" w:after="500" w:line="640" w:lineRule="exact"/>
      <w:ind w:left="0"/>
      <w:jc w:val="right"/>
    </w:pPr>
    <w:rPr>
      <w:rFonts w:ascii="Arial Bold" w:hAnsi="Arial Bold"/>
      <w:b/>
      <w:color w:val="333399"/>
      <w:spacing w:val="-48"/>
      <w:sz w:val="64"/>
    </w:rPr>
  </w:style>
  <w:style w:type="paragraph" w:customStyle="1" w:styleId="DocumentLabel">
    <w:name w:val="Document Label"/>
    <w:basedOn w:val="TitleCover"/>
    <w:autoRedefine/>
    <w:rsid w:val="00CD4AF8"/>
    <w:rPr>
      <w:sz w:val="40"/>
    </w:rPr>
  </w:style>
  <w:style w:type="character" w:styleId="Emphasis">
    <w:name w:val="Emphasis"/>
    <w:qFormat/>
    <w:rsid w:val="00CD4AF8"/>
    <w:rPr>
      <w:rFonts w:ascii="Arial Black" w:hAnsi="Arial Black" w:cs="Times New Roman"/>
      <w:spacing w:val="-4"/>
      <w:sz w:val="18"/>
    </w:rPr>
  </w:style>
  <w:style w:type="character" w:styleId="EndnoteReference">
    <w:name w:val="endnote reference"/>
    <w:semiHidden/>
    <w:rsid w:val="00CD4AF8"/>
    <w:rPr>
      <w:rFonts w:cs="Times New Roman"/>
      <w:vertAlign w:val="superscript"/>
    </w:rPr>
  </w:style>
  <w:style w:type="paragraph" w:styleId="EndnoteText">
    <w:name w:val="endnote text"/>
    <w:basedOn w:val="FootnoteBase"/>
    <w:link w:val="EndnoteTextChar"/>
    <w:semiHidden/>
    <w:rsid w:val="00CD4AF8"/>
  </w:style>
  <w:style w:type="character" w:customStyle="1" w:styleId="EndnoteTextChar">
    <w:name w:val="Endnote Text Char"/>
    <w:link w:val="EndnoteText"/>
    <w:semiHidden/>
    <w:locked/>
    <w:rsid w:val="00822723"/>
    <w:rPr>
      <w:rFonts w:ascii="Arial" w:hAnsi="Arial" w:cs="Times New Roman"/>
      <w:spacing w:val="-5"/>
      <w:sz w:val="20"/>
      <w:szCs w:val="20"/>
      <w:lang w:eastAsia="en-US"/>
    </w:rPr>
  </w:style>
  <w:style w:type="paragraph" w:customStyle="1" w:styleId="HeaderBase">
    <w:name w:val="Header Base"/>
    <w:basedOn w:val="Normal"/>
    <w:rsid w:val="00CD4AF8"/>
    <w:pPr>
      <w:keepLines/>
      <w:tabs>
        <w:tab w:val="center" w:pos="4320"/>
        <w:tab w:val="right" w:pos="8640"/>
      </w:tabs>
      <w:spacing w:line="190" w:lineRule="atLeast"/>
    </w:pPr>
    <w:rPr>
      <w:caps/>
      <w:sz w:val="15"/>
    </w:rPr>
  </w:style>
  <w:style w:type="paragraph" w:styleId="Footer">
    <w:name w:val="footer"/>
    <w:basedOn w:val="HeaderBase"/>
    <w:link w:val="FooterChar"/>
    <w:autoRedefine/>
    <w:rsid w:val="00CD4AF8"/>
    <w:pPr>
      <w:pBdr>
        <w:top w:val="single" w:sz="4" w:space="1" w:color="auto"/>
      </w:pBdr>
      <w:tabs>
        <w:tab w:val="clear" w:pos="8640"/>
        <w:tab w:val="center" w:pos="4680"/>
        <w:tab w:val="right" w:pos="9356"/>
      </w:tabs>
      <w:jc w:val="right"/>
    </w:pPr>
  </w:style>
  <w:style w:type="character" w:customStyle="1" w:styleId="FooterChar">
    <w:name w:val="Footer Char"/>
    <w:link w:val="Footer"/>
    <w:semiHidden/>
    <w:locked/>
    <w:rsid w:val="00822723"/>
    <w:rPr>
      <w:rFonts w:ascii="Arial" w:hAnsi="Arial" w:cs="Times New Roman"/>
      <w:spacing w:val="-5"/>
      <w:sz w:val="20"/>
      <w:szCs w:val="20"/>
      <w:lang w:eastAsia="en-US"/>
    </w:rPr>
  </w:style>
  <w:style w:type="paragraph" w:customStyle="1" w:styleId="FooterEven">
    <w:name w:val="Footer Even"/>
    <w:basedOn w:val="Footer"/>
    <w:rsid w:val="00CD4AF8"/>
    <w:pPr>
      <w:pBdr>
        <w:top w:val="single" w:sz="6" w:space="2" w:color="auto"/>
      </w:pBdr>
      <w:spacing w:before="600"/>
    </w:pPr>
  </w:style>
  <w:style w:type="paragraph" w:customStyle="1" w:styleId="FooterFirst">
    <w:name w:val="Footer First"/>
    <w:basedOn w:val="Footer"/>
    <w:rsid w:val="00CD4AF8"/>
    <w:pPr>
      <w:pBdr>
        <w:top w:val="single" w:sz="6" w:space="2" w:color="auto"/>
      </w:pBdr>
      <w:spacing w:before="600"/>
    </w:pPr>
  </w:style>
  <w:style w:type="paragraph" w:customStyle="1" w:styleId="FooterOdd">
    <w:name w:val="Footer Odd"/>
    <w:basedOn w:val="Footer"/>
    <w:rsid w:val="00CD4AF8"/>
    <w:pPr>
      <w:pBdr>
        <w:top w:val="single" w:sz="6" w:space="2" w:color="auto"/>
      </w:pBdr>
      <w:spacing w:before="600"/>
    </w:pPr>
  </w:style>
  <w:style w:type="character" w:styleId="FootnoteReference">
    <w:name w:val="footnote reference"/>
    <w:semiHidden/>
    <w:rsid w:val="00CD4AF8"/>
    <w:rPr>
      <w:rFonts w:cs="Times New Roman"/>
      <w:vertAlign w:val="superscript"/>
    </w:rPr>
  </w:style>
  <w:style w:type="paragraph" w:styleId="FootnoteText">
    <w:name w:val="footnote text"/>
    <w:basedOn w:val="FootnoteBase"/>
    <w:link w:val="FootnoteTextChar"/>
    <w:semiHidden/>
    <w:rsid w:val="00CD4AF8"/>
  </w:style>
  <w:style w:type="character" w:customStyle="1" w:styleId="FootnoteTextChar">
    <w:name w:val="Footnote Text Char"/>
    <w:link w:val="FootnoteText"/>
    <w:semiHidden/>
    <w:locked/>
    <w:rsid w:val="00822723"/>
    <w:rPr>
      <w:rFonts w:ascii="Arial" w:hAnsi="Arial" w:cs="Times New Roman"/>
      <w:spacing w:val="-5"/>
      <w:sz w:val="20"/>
      <w:szCs w:val="20"/>
      <w:lang w:eastAsia="en-US"/>
    </w:rPr>
  </w:style>
  <w:style w:type="paragraph" w:styleId="Header">
    <w:name w:val="header"/>
    <w:basedOn w:val="HeaderBase"/>
    <w:link w:val="HeaderChar"/>
    <w:rsid w:val="00CD4AF8"/>
  </w:style>
  <w:style w:type="character" w:customStyle="1" w:styleId="HeaderChar">
    <w:name w:val="Header Char"/>
    <w:link w:val="Header"/>
    <w:semiHidden/>
    <w:locked/>
    <w:rsid w:val="00822723"/>
    <w:rPr>
      <w:rFonts w:ascii="Arial" w:hAnsi="Arial" w:cs="Times New Roman"/>
      <w:spacing w:val="-5"/>
      <w:sz w:val="20"/>
      <w:szCs w:val="20"/>
      <w:lang w:eastAsia="en-US"/>
    </w:rPr>
  </w:style>
  <w:style w:type="paragraph" w:customStyle="1" w:styleId="HeaderEven">
    <w:name w:val="Header Even"/>
    <w:basedOn w:val="Header"/>
    <w:rsid w:val="00CD4AF8"/>
    <w:pPr>
      <w:pBdr>
        <w:bottom w:val="single" w:sz="6" w:space="1" w:color="auto"/>
      </w:pBdr>
      <w:spacing w:after="600"/>
    </w:pPr>
  </w:style>
  <w:style w:type="paragraph" w:customStyle="1" w:styleId="HeaderFirst">
    <w:name w:val="Header First"/>
    <w:basedOn w:val="Header"/>
    <w:rsid w:val="00CD4AF8"/>
    <w:pPr>
      <w:pBdr>
        <w:top w:val="single" w:sz="6" w:space="2" w:color="auto"/>
      </w:pBdr>
      <w:jc w:val="right"/>
    </w:pPr>
  </w:style>
  <w:style w:type="paragraph" w:customStyle="1" w:styleId="HeaderOdd">
    <w:name w:val="Header Odd"/>
    <w:basedOn w:val="Header"/>
    <w:rsid w:val="00CD4AF8"/>
    <w:pPr>
      <w:pBdr>
        <w:bottom w:val="single" w:sz="6" w:space="1" w:color="auto"/>
      </w:pBdr>
      <w:spacing w:after="600"/>
    </w:pPr>
  </w:style>
  <w:style w:type="paragraph" w:customStyle="1" w:styleId="IndexBase">
    <w:name w:val="Index Base"/>
    <w:basedOn w:val="Normal"/>
    <w:rsid w:val="00CD4AF8"/>
    <w:pPr>
      <w:spacing w:line="240" w:lineRule="atLeast"/>
      <w:ind w:left="360" w:hanging="360"/>
    </w:pPr>
    <w:rPr>
      <w:sz w:val="18"/>
    </w:rPr>
  </w:style>
  <w:style w:type="paragraph" w:styleId="Index1">
    <w:name w:val="index 1"/>
    <w:basedOn w:val="IndexBase"/>
    <w:autoRedefine/>
    <w:semiHidden/>
    <w:rsid w:val="00CD4AF8"/>
  </w:style>
  <w:style w:type="paragraph" w:styleId="Index2">
    <w:name w:val="index 2"/>
    <w:basedOn w:val="IndexBase"/>
    <w:autoRedefine/>
    <w:semiHidden/>
    <w:rsid w:val="00CD4AF8"/>
    <w:pPr>
      <w:spacing w:line="240" w:lineRule="auto"/>
      <w:ind w:left="720"/>
    </w:pPr>
  </w:style>
  <w:style w:type="paragraph" w:styleId="Index3">
    <w:name w:val="index 3"/>
    <w:basedOn w:val="IndexBase"/>
    <w:autoRedefine/>
    <w:semiHidden/>
    <w:rsid w:val="00CD4AF8"/>
    <w:pPr>
      <w:spacing w:line="240" w:lineRule="auto"/>
      <w:ind w:left="1080"/>
    </w:pPr>
  </w:style>
  <w:style w:type="paragraph" w:styleId="Index4">
    <w:name w:val="index 4"/>
    <w:basedOn w:val="IndexBase"/>
    <w:autoRedefine/>
    <w:semiHidden/>
    <w:rsid w:val="00CD4AF8"/>
    <w:pPr>
      <w:spacing w:line="240" w:lineRule="auto"/>
      <w:ind w:left="1440"/>
    </w:pPr>
  </w:style>
  <w:style w:type="paragraph" w:styleId="Index5">
    <w:name w:val="index 5"/>
    <w:basedOn w:val="IndexBase"/>
    <w:autoRedefine/>
    <w:semiHidden/>
    <w:rsid w:val="00CD4AF8"/>
    <w:pPr>
      <w:spacing w:line="240" w:lineRule="auto"/>
      <w:ind w:left="1800"/>
    </w:pPr>
  </w:style>
  <w:style w:type="paragraph" w:styleId="IndexHeading">
    <w:name w:val="index heading"/>
    <w:basedOn w:val="HeadingBase"/>
    <w:next w:val="Index1"/>
    <w:semiHidden/>
    <w:rsid w:val="00CD4AF8"/>
    <w:pPr>
      <w:keepLines w:val="0"/>
      <w:spacing w:before="0" w:line="480" w:lineRule="atLeast"/>
      <w:ind w:left="0"/>
    </w:pPr>
    <w:rPr>
      <w:rFonts w:ascii="Arial Black" w:hAnsi="Arial Black"/>
      <w:spacing w:val="-5"/>
      <w:kern w:val="0"/>
      <w:sz w:val="24"/>
    </w:rPr>
  </w:style>
  <w:style w:type="character" w:customStyle="1" w:styleId="Lead-inEmphasis">
    <w:name w:val="Lead-in Emphasis"/>
    <w:rsid w:val="00CD4AF8"/>
    <w:rPr>
      <w:rFonts w:ascii="Arial Black" w:hAnsi="Arial Black"/>
      <w:spacing w:val="-4"/>
      <w:sz w:val="18"/>
    </w:rPr>
  </w:style>
  <w:style w:type="character" w:styleId="LineNumber">
    <w:name w:val="line number"/>
    <w:rsid w:val="00CD4AF8"/>
    <w:rPr>
      <w:rFonts w:cs="Times New Roman"/>
      <w:sz w:val="18"/>
    </w:rPr>
  </w:style>
  <w:style w:type="paragraph" w:styleId="List">
    <w:name w:val="List"/>
    <w:basedOn w:val="Normal"/>
    <w:rsid w:val="00CD4AF8"/>
    <w:pPr>
      <w:ind w:left="1440" w:hanging="360"/>
    </w:pPr>
  </w:style>
  <w:style w:type="paragraph" w:styleId="List2">
    <w:name w:val="List 2"/>
    <w:basedOn w:val="List"/>
    <w:rsid w:val="00CD4AF8"/>
    <w:pPr>
      <w:ind w:left="1800"/>
    </w:pPr>
  </w:style>
  <w:style w:type="paragraph" w:styleId="List3">
    <w:name w:val="List 3"/>
    <w:basedOn w:val="List"/>
    <w:rsid w:val="00CD4AF8"/>
    <w:pPr>
      <w:ind w:left="2160"/>
    </w:pPr>
  </w:style>
  <w:style w:type="paragraph" w:styleId="List4">
    <w:name w:val="List 4"/>
    <w:basedOn w:val="List"/>
    <w:rsid w:val="00CD4AF8"/>
    <w:pPr>
      <w:ind w:left="2520"/>
    </w:pPr>
  </w:style>
  <w:style w:type="paragraph" w:styleId="List5">
    <w:name w:val="List 5"/>
    <w:basedOn w:val="List"/>
    <w:rsid w:val="00CD4AF8"/>
    <w:pPr>
      <w:ind w:left="2880"/>
    </w:pPr>
  </w:style>
  <w:style w:type="paragraph" w:styleId="ListBullet">
    <w:name w:val="List Bullet"/>
    <w:basedOn w:val="List"/>
    <w:autoRedefine/>
    <w:rsid w:val="00E53165"/>
    <w:pPr>
      <w:ind w:left="0" w:firstLine="0"/>
      <w:jc w:val="left"/>
    </w:pPr>
  </w:style>
  <w:style w:type="paragraph" w:styleId="ListBullet2">
    <w:name w:val="List Bullet 2"/>
    <w:basedOn w:val="ListBullet"/>
    <w:autoRedefine/>
    <w:rsid w:val="00CD4AF8"/>
    <w:pPr>
      <w:ind w:left="1800"/>
    </w:pPr>
  </w:style>
  <w:style w:type="paragraph" w:styleId="ListBullet3">
    <w:name w:val="List Bullet 3"/>
    <w:basedOn w:val="ListBullet"/>
    <w:autoRedefine/>
    <w:rsid w:val="00CD4AF8"/>
    <w:pPr>
      <w:ind w:left="2160"/>
    </w:pPr>
  </w:style>
  <w:style w:type="paragraph" w:styleId="ListBullet4">
    <w:name w:val="List Bullet 4"/>
    <w:basedOn w:val="ListBullet"/>
    <w:autoRedefine/>
    <w:rsid w:val="00CD4AF8"/>
    <w:pPr>
      <w:ind w:left="2520"/>
    </w:pPr>
  </w:style>
  <w:style w:type="paragraph" w:styleId="ListBullet5">
    <w:name w:val="List Bullet 5"/>
    <w:basedOn w:val="ListBullet"/>
    <w:autoRedefine/>
    <w:rsid w:val="00CD4AF8"/>
    <w:pPr>
      <w:ind w:left="2880"/>
    </w:pPr>
  </w:style>
  <w:style w:type="paragraph" w:styleId="ListContinue">
    <w:name w:val="List Continue"/>
    <w:basedOn w:val="List"/>
    <w:rsid w:val="00CD4AF8"/>
    <w:pPr>
      <w:ind w:firstLine="0"/>
    </w:pPr>
  </w:style>
  <w:style w:type="paragraph" w:styleId="ListContinue2">
    <w:name w:val="List Continue 2"/>
    <w:basedOn w:val="ListContinue"/>
    <w:rsid w:val="00CD4AF8"/>
    <w:pPr>
      <w:ind w:left="2160"/>
    </w:pPr>
  </w:style>
  <w:style w:type="paragraph" w:styleId="ListContinue3">
    <w:name w:val="List Continue 3"/>
    <w:basedOn w:val="ListContinue"/>
    <w:rsid w:val="00CD4AF8"/>
    <w:pPr>
      <w:ind w:left="2520"/>
    </w:pPr>
  </w:style>
  <w:style w:type="paragraph" w:styleId="ListContinue4">
    <w:name w:val="List Continue 4"/>
    <w:basedOn w:val="ListContinue"/>
    <w:rsid w:val="00CD4AF8"/>
    <w:pPr>
      <w:ind w:left="2880"/>
    </w:pPr>
  </w:style>
  <w:style w:type="paragraph" w:styleId="ListContinue5">
    <w:name w:val="List Continue 5"/>
    <w:basedOn w:val="ListContinue"/>
    <w:rsid w:val="00CD4AF8"/>
    <w:pPr>
      <w:ind w:left="3240"/>
    </w:pPr>
  </w:style>
  <w:style w:type="paragraph" w:styleId="ListNumber">
    <w:name w:val="List Number"/>
    <w:basedOn w:val="List"/>
    <w:rsid w:val="00CD4AF8"/>
    <w:pPr>
      <w:numPr>
        <w:numId w:val="3"/>
      </w:numPr>
    </w:pPr>
  </w:style>
  <w:style w:type="paragraph" w:styleId="ListNumber2">
    <w:name w:val="List Number 2"/>
    <w:basedOn w:val="ListNumber"/>
    <w:rsid w:val="00CD4AF8"/>
    <w:pPr>
      <w:ind w:left="1800"/>
    </w:pPr>
  </w:style>
  <w:style w:type="paragraph" w:styleId="ListNumber3">
    <w:name w:val="List Number 3"/>
    <w:basedOn w:val="ListNumber"/>
    <w:rsid w:val="00CD4AF8"/>
    <w:pPr>
      <w:ind w:left="2160"/>
    </w:pPr>
  </w:style>
  <w:style w:type="paragraph" w:styleId="ListNumber4">
    <w:name w:val="List Number 4"/>
    <w:basedOn w:val="ListNumber"/>
    <w:rsid w:val="00CD4AF8"/>
    <w:pPr>
      <w:ind w:left="2520"/>
    </w:pPr>
  </w:style>
  <w:style w:type="paragraph" w:styleId="ListNumber5">
    <w:name w:val="List Number 5"/>
    <w:basedOn w:val="ListNumber"/>
    <w:rsid w:val="00CD4AF8"/>
    <w:pPr>
      <w:ind w:left="2880"/>
    </w:pPr>
  </w:style>
  <w:style w:type="paragraph" w:customStyle="1" w:styleId="TableHeader">
    <w:name w:val="Table Header"/>
    <w:basedOn w:val="Normal"/>
    <w:autoRedefine/>
    <w:rsid w:val="00CD4AF8"/>
    <w:pPr>
      <w:shd w:val="clear" w:color="auto" w:fill="E0E0E0"/>
      <w:spacing w:before="60"/>
      <w:jc w:val="center"/>
    </w:pPr>
    <w:rPr>
      <w:rFonts w:ascii="Arial Bold" w:hAnsi="Arial Bold"/>
      <w:b/>
      <w:sz w:val="20"/>
    </w:rPr>
  </w:style>
  <w:style w:type="paragraph" w:styleId="MessageHeader">
    <w:name w:val="Message Header"/>
    <w:basedOn w:val="Normal"/>
    <w:link w:val="MessageHeaderChar"/>
    <w:rsid w:val="00CD4AF8"/>
    <w:pPr>
      <w:keepLines/>
      <w:tabs>
        <w:tab w:val="left" w:pos="3600"/>
        <w:tab w:val="left" w:pos="4680"/>
      </w:tabs>
      <w:spacing w:after="120" w:line="280" w:lineRule="exact"/>
      <w:ind w:right="2160" w:hanging="1080"/>
    </w:pPr>
    <w:rPr>
      <w:spacing w:val="0"/>
    </w:rPr>
  </w:style>
  <w:style w:type="character" w:customStyle="1" w:styleId="MessageHeaderChar">
    <w:name w:val="Message Header Char"/>
    <w:link w:val="MessageHeader"/>
    <w:semiHidden/>
    <w:locked/>
    <w:rsid w:val="00822723"/>
    <w:rPr>
      <w:rFonts w:ascii="Cambria" w:hAnsi="Cambria" w:cs="Times New Roman"/>
      <w:spacing w:val="-5"/>
      <w:sz w:val="24"/>
      <w:szCs w:val="24"/>
      <w:shd w:val="pct20" w:color="auto" w:fill="auto"/>
      <w:lang w:eastAsia="en-US"/>
    </w:rPr>
  </w:style>
  <w:style w:type="paragraph" w:styleId="NormalIndent">
    <w:name w:val="Normal Indent"/>
    <w:basedOn w:val="Normal"/>
    <w:rsid w:val="00CD4AF8"/>
    <w:pPr>
      <w:ind w:left="1440"/>
    </w:pPr>
  </w:style>
  <w:style w:type="character" w:styleId="PageNumber">
    <w:name w:val="page number"/>
    <w:rsid w:val="00CD4AF8"/>
    <w:rPr>
      <w:rFonts w:ascii="Arial Black" w:hAnsi="Arial Black" w:cs="Times New Roman"/>
      <w:spacing w:val="-10"/>
      <w:sz w:val="18"/>
    </w:rPr>
  </w:style>
  <w:style w:type="paragraph" w:customStyle="1" w:styleId="PartSubtitle">
    <w:name w:val="Part Subtitle"/>
    <w:basedOn w:val="Normal"/>
    <w:rsid w:val="00CD4AF8"/>
    <w:pPr>
      <w:keepNext/>
      <w:spacing w:before="360" w:after="120"/>
    </w:pPr>
    <w:rPr>
      <w:i/>
      <w:kern w:val="28"/>
      <w:sz w:val="26"/>
    </w:rPr>
  </w:style>
  <w:style w:type="paragraph" w:customStyle="1" w:styleId="ReturnAddress">
    <w:name w:val="Return Address"/>
    <w:basedOn w:val="Normal"/>
    <w:rsid w:val="00CD4AF8"/>
    <w:pPr>
      <w:keepLines/>
      <w:framePr w:w="5160" w:h="840" w:wrap="notBeside" w:vAnchor="page" w:hAnchor="page" w:x="6121" w:y="915" w:anchorLock="1"/>
      <w:tabs>
        <w:tab w:val="left" w:pos="2160"/>
      </w:tabs>
      <w:spacing w:line="160" w:lineRule="atLeast"/>
    </w:pPr>
    <w:rPr>
      <w:spacing w:val="0"/>
      <w:sz w:val="14"/>
    </w:rPr>
  </w:style>
  <w:style w:type="paragraph" w:customStyle="1" w:styleId="SectionHeading">
    <w:name w:val="Section Heading"/>
    <w:basedOn w:val="Heading1"/>
    <w:rsid w:val="00CD4AF8"/>
  </w:style>
  <w:style w:type="paragraph" w:customStyle="1" w:styleId="SectionLabel">
    <w:name w:val="Section Label"/>
    <w:basedOn w:val="HeadingBase"/>
    <w:rsid w:val="00CD4AF8"/>
    <w:pPr>
      <w:pBdr>
        <w:bottom w:val="single" w:sz="6" w:space="2" w:color="auto"/>
      </w:pBdr>
      <w:spacing w:before="360" w:after="960"/>
      <w:ind w:left="0"/>
    </w:pPr>
    <w:rPr>
      <w:rFonts w:ascii="Arial Black" w:hAnsi="Arial Black"/>
      <w:spacing w:val="-35"/>
      <w:sz w:val="54"/>
    </w:rPr>
  </w:style>
  <w:style w:type="character" w:customStyle="1" w:styleId="Slogan">
    <w:name w:val="Slogan"/>
    <w:rsid w:val="00CD4AF8"/>
    <w:rPr>
      <w:rFonts w:cs="Times New Roman"/>
      <w:i/>
      <w:spacing w:val="-6"/>
      <w:sz w:val="24"/>
    </w:rPr>
  </w:style>
  <w:style w:type="paragraph" w:customStyle="1" w:styleId="SubtitleCover">
    <w:name w:val="Subtitle Cover"/>
    <w:basedOn w:val="TitleCover"/>
    <w:autoRedefine/>
    <w:rsid w:val="00CD4AF8"/>
    <w:pPr>
      <w:pBdr>
        <w:top w:val="single" w:sz="12" w:space="24" w:color="FF0000"/>
      </w:pBdr>
      <w:tabs>
        <w:tab w:val="clear" w:pos="0"/>
      </w:tabs>
      <w:spacing w:after="240" w:line="360" w:lineRule="auto"/>
    </w:pPr>
    <w:rPr>
      <w:rFonts w:ascii="Arial" w:hAnsi="Arial"/>
      <w:b w:val="0"/>
      <w:spacing w:val="-30"/>
      <w:sz w:val="48"/>
    </w:rPr>
  </w:style>
  <w:style w:type="character" w:customStyle="1" w:styleId="Superscript">
    <w:name w:val="Superscript"/>
    <w:rsid w:val="00CD4AF8"/>
    <w:rPr>
      <w:b/>
      <w:vertAlign w:val="superscript"/>
    </w:rPr>
  </w:style>
  <w:style w:type="paragraph" w:styleId="TableofAuthorities">
    <w:name w:val="table of authorities"/>
    <w:basedOn w:val="Normal"/>
    <w:semiHidden/>
    <w:rsid w:val="00CD4AF8"/>
    <w:pPr>
      <w:tabs>
        <w:tab w:val="right" w:leader="dot" w:pos="7560"/>
      </w:tabs>
      <w:ind w:left="1440" w:hanging="360"/>
    </w:pPr>
  </w:style>
  <w:style w:type="paragraph" w:customStyle="1" w:styleId="TOCBase">
    <w:name w:val="TOC Base"/>
    <w:basedOn w:val="Normal"/>
    <w:rsid w:val="00CD4AF8"/>
    <w:pPr>
      <w:tabs>
        <w:tab w:val="right" w:leader="dot" w:pos="6480"/>
      </w:tabs>
      <w:spacing w:after="240" w:line="240" w:lineRule="atLeast"/>
    </w:pPr>
  </w:style>
  <w:style w:type="paragraph" w:styleId="TableofFigures">
    <w:name w:val="table of figures"/>
    <w:basedOn w:val="TOCBase"/>
    <w:semiHidden/>
    <w:rsid w:val="00CD4AF8"/>
    <w:pPr>
      <w:ind w:left="1440" w:hanging="360"/>
    </w:pPr>
  </w:style>
  <w:style w:type="paragraph" w:styleId="TOAHeading">
    <w:name w:val="toa heading"/>
    <w:basedOn w:val="Normal"/>
    <w:next w:val="TableofAuthorities"/>
    <w:semiHidden/>
    <w:rsid w:val="00CD4AF8"/>
    <w:pPr>
      <w:keepNext/>
      <w:spacing w:line="480" w:lineRule="atLeast"/>
    </w:pPr>
    <w:rPr>
      <w:rFonts w:ascii="Arial Black" w:hAnsi="Arial Black"/>
      <w:b/>
      <w:spacing w:val="-10"/>
      <w:kern w:val="28"/>
    </w:rPr>
  </w:style>
  <w:style w:type="paragraph" w:styleId="TOC1">
    <w:name w:val="toc 1"/>
    <w:basedOn w:val="TOCBase"/>
    <w:autoRedefine/>
    <w:uiPriority w:val="39"/>
    <w:rsid w:val="00CD4AF8"/>
    <w:pPr>
      <w:tabs>
        <w:tab w:val="clear" w:pos="6480"/>
        <w:tab w:val="left" w:pos="851"/>
        <w:tab w:val="right" w:leader="dot" w:pos="9356"/>
      </w:tabs>
    </w:pPr>
    <w:rPr>
      <w:rFonts w:ascii="Arial Bold" w:hAnsi="Arial Bold"/>
      <w:b/>
      <w:spacing w:val="0"/>
    </w:rPr>
  </w:style>
  <w:style w:type="paragraph" w:styleId="TOC2">
    <w:name w:val="toc 2"/>
    <w:basedOn w:val="TOCBase"/>
    <w:autoRedefine/>
    <w:uiPriority w:val="39"/>
    <w:rsid w:val="00CD4AF8"/>
    <w:pPr>
      <w:tabs>
        <w:tab w:val="clear" w:pos="6480"/>
        <w:tab w:val="left" w:pos="851"/>
        <w:tab w:val="right" w:leader="dot" w:pos="9356"/>
      </w:tabs>
      <w:ind w:left="851" w:hanging="851"/>
      <w:jc w:val="left"/>
    </w:pPr>
    <w:rPr>
      <w:noProof/>
    </w:rPr>
  </w:style>
  <w:style w:type="paragraph" w:styleId="TOC3">
    <w:name w:val="toc 3"/>
    <w:basedOn w:val="TOCBase"/>
    <w:autoRedefine/>
    <w:uiPriority w:val="39"/>
    <w:rsid w:val="00CD4AF8"/>
    <w:pPr>
      <w:tabs>
        <w:tab w:val="clear" w:pos="6480"/>
        <w:tab w:val="left" w:pos="1134"/>
        <w:tab w:val="right" w:leader="dot" w:pos="9356"/>
      </w:tabs>
      <w:ind w:left="1134" w:hanging="1134"/>
    </w:pPr>
  </w:style>
  <w:style w:type="paragraph" w:styleId="TOC4">
    <w:name w:val="toc 4"/>
    <w:basedOn w:val="TOCBase"/>
    <w:autoRedefine/>
    <w:uiPriority w:val="39"/>
    <w:rsid w:val="00CD4AF8"/>
    <w:pPr>
      <w:ind w:left="360"/>
    </w:pPr>
  </w:style>
  <w:style w:type="paragraph" w:styleId="TOC5">
    <w:name w:val="toc 5"/>
    <w:basedOn w:val="TOCBase"/>
    <w:autoRedefine/>
    <w:uiPriority w:val="39"/>
    <w:rsid w:val="00CD4AF8"/>
    <w:pPr>
      <w:ind w:left="360"/>
    </w:pPr>
  </w:style>
  <w:style w:type="paragraph" w:customStyle="1" w:styleId="TOCEntry">
    <w:name w:val="TOC Entry"/>
    <w:basedOn w:val="Normal"/>
    <w:rsid w:val="00CD4AF8"/>
    <w:pPr>
      <w:spacing w:before="60" w:after="60"/>
      <w:outlineLvl w:val="0"/>
    </w:pPr>
    <w:rPr>
      <w:rFonts w:eastAsia="Arial Unicode MS"/>
      <w:b/>
      <w:spacing w:val="0"/>
      <w:sz w:val="28"/>
    </w:rPr>
  </w:style>
  <w:style w:type="paragraph" w:customStyle="1" w:styleId="TOCAppendix">
    <w:name w:val="TOC Appendix"/>
    <w:basedOn w:val="TOC1"/>
    <w:autoRedefine/>
    <w:rsid w:val="00CD4AF8"/>
    <w:pPr>
      <w:tabs>
        <w:tab w:val="clear" w:pos="851"/>
        <w:tab w:val="left" w:pos="1701"/>
        <w:tab w:val="right" w:leader="dot" w:pos="8789"/>
      </w:tabs>
      <w:ind w:left="1701" w:hanging="1701"/>
    </w:pPr>
  </w:style>
  <w:style w:type="character" w:styleId="Hyperlink">
    <w:name w:val="Hyperlink"/>
    <w:uiPriority w:val="99"/>
    <w:rsid w:val="00CD4AF8"/>
    <w:rPr>
      <w:rFonts w:cs="Times New Roman"/>
      <w:color w:val="0000FF"/>
      <w:u w:val="single"/>
    </w:rPr>
  </w:style>
  <w:style w:type="paragraph" w:styleId="TOC6">
    <w:name w:val="toc 6"/>
    <w:basedOn w:val="Normal"/>
    <w:next w:val="Normal"/>
    <w:autoRedefine/>
    <w:uiPriority w:val="39"/>
    <w:rsid w:val="00CD4AF8"/>
    <w:pPr>
      <w:ind w:left="1100"/>
    </w:pPr>
  </w:style>
  <w:style w:type="paragraph" w:styleId="TOC7">
    <w:name w:val="toc 7"/>
    <w:basedOn w:val="Normal"/>
    <w:next w:val="Normal"/>
    <w:autoRedefine/>
    <w:uiPriority w:val="39"/>
    <w:rsid w:val="00CD4AF8"/>
    <w:pPr>
      <w:ind w:left="1320"/>
    </w:pPr>
  </w:style>
  <w:style w:type="paragraph" w:styleId="TOC8">
    <w:name w:val="toc 8"/>
    <w:basedOn w:val="Normal"/>
    <w:next w:val="Normal"/>
    <w:autoRedefine/>
    <w:uiPriority w:val="39"/>
    <w:rsid w:val="00CD4AF8"/>
    <w:pPr>
      <w:ind w:left="1540"/>
    </w:pPr>
  </w:style>
  <w:style w:type="paragraph" w:styleId="TOC9">
    <w:name w:val="toc 9"/>
    <w:basedOn w:val="Normal"/>
    <w:next w:val="Normal"/>
    <w:autoRedefine/>
    <w:uiPriority w:val="39"/>
    <w:rsid w:val="00CD4AF8"/>
    <w:pPr>
      <w:ind w:left="1760"/>
    </w:pPr>
  </w:style>
  <w:style w:type="paragraph" w:customStyle="1" w:styleId="Default">
    <w:name w:val="Default"/>
    <w:rsid w:val="00CD4AF8"/>
    <w:pPr>
      <w:autoSpaceDE w:val="0"/>
      <w:autoSpaceDN w:val="0"/>
      <w:adjustRightInd w:val="0"/>
    </w:pPr>
    <w:rPr>
      <w:rFonts w:ascii="HDAIPA+TimesNewRoman" w:hAnsi="HDAIPA+TimesNewRoman"/>
      <w:color w:val="000000"/>
      <w:sz w:val="24"/>
      <w:szCs w:val="24"/>
      <w:lang w:val="en-US" w:eastAsia="en-US"/>
    </w:rPr>
  </w:style>
  <w:style w:type="paragraph" w:customStyle="1" w:styleId="documentSchedule">
    <w:name w:val="documentSchedule"/>
    <w:basedOn w:val="Default"/>
    <w:next w:val="Default"/>
    <w:rsid w:val="00CD4AF8"/>
    <w:pPr>
      <w:spacing w:after="120"/>
    </w:pPr>
    <w:rPr>
      <w:rFonts w:ascii="HDAJOE+Arial,Bold" w:hAnsi="HDAJOE+Arial,Bold"/>
      <w:color w:val="auto"/>
    </w:rPr>
  </w:style>
  <w:style w:type="paragraph" w:styleId="BalloonText">
    <w:name w:val="Balloon Text"/>
    <w:basedOn w:val="Normal"/>
    <w:link w:val="BalloonTextChar"/>
    <w:semiHidden/>
    <w:rsid w:val="00DF3D4D"/>
    <w:rPr>
      <w:rFonts w:ascii="Tahoma" w:hAnsi="Tahoma" w:cs="Tahoma"/>
      <w:sz w:val="16"/>
      <w:szCs w:val="16"/>
    </w:rPr>
  </w:style>
  <w:style w:type="character" w:customStyle="1" w:styleId="BalloonTextChar">
    <w:name w:val="Balloon Text Char"/>
    <w:link w:val="BalloonText"/>
    <w:semiHidden/>
    <w:locked/>
    <w:rsid w:val="00822723"/>
    <w:rPr>
      <w:rFonts w:cs="Times New Roman"/>
      <w:spacing w:val="-5"/>
      <w:sz w:val="2"/>
      <w:lang w:eastAsia="en-US"/>
    </w:rPr>
  </w:style>
  <w:style w:type="paragraph" w:customStyle="1" w:styleId="RedHeading1">
    <w:name w:val="Red Heading 1"/>
    <w:basedOn w:val="Normal"/>
    <w:rsid w:val="004E0959"/>
    <w:pPr>
      <w:numPr>
        <w:numId w:val="90"/>
      </w:numPr>
      <w:spacing w:after="120"/>
    </w:pPr>
    <w:rPr>
      <w:rFonts w:ascii="Times New Roman" w:hAnsi="Times New Roman"/>
      <w:spacing w:val="0"/>
      <w:sz w:val="24"/>
      <w:lang w:eastAsia="en-AU"/>
    </w:rPr>
  </w:style>
  <w:style w:type="paragraph" w:customStyle="1" w:styleId="RedHeading2">
    <w:name w:val="Red Heading 2"/>
    <w:basedOn w:val="Normal"/>
    <w:rsid w:val="004E0959"/>
    <w:pPr>
      <w:numPr>
        <w:ilvl w:val="1"/>
        <w:numId w:val="90"/>
      </w:numPr>
      <w:spacing w:after="120"/>
    </w:pPr>
    <w:rPr>
      <w:rFonts w:ascii="Times New Roman" w:hAnsi="Times New Roman"/>
      <w:spacing w:val="0"/>
      <w:sz w:val="24"/>
      <w:lang w:eastAsia="en-AU"/>
    </w:rPr>
  </w:style>
  <w:style w:type="paragraph" w:customStyle="1" w:styleId="RedHeading3">
    <w:name w:val="Red Heading 3"/>
    <w:basedOn w:val="Normal"/>
    <w:rsid w:val="004E0959"/>
    <w:pPr>
      <w:numPr>
        <w:ilvl w:val="2"/>
        <w:numId w:val="90"/>
      </w:numPr>
      <w:spacing w:after="120"/>
    </w:pPr>
    <w:rPr>
      <w:rFonts w:ascii="Times New Roman" w:hAnsi="Times New Roman"/>
      <w:spacing w:val="0"/>
      <w:sz w:val="24"/>
      <w:lang w:eastAsia="en-AU"/>
    </w:rPr>
  </w:style>
  <w:style w:type="paragraph" w:customStyle="1" w:styleId="RedHeading4">
    <w:name w:val="Red Heading 4"/>
    <w:basedOn w:val="Normal"/>
    <w:rsid w:val="004E0959"/>
    <w:pPr>
      <w:numPr>
        <w:ilvl w:val="3"/>
        <w:numId w:val="90"/>
      </w:numPr>
      <w:spacing w:after="120"/>
    </w:pPr>
    <w:rPr>
      <w:rFonts w:ascii="Times New Roman" w:hAnsi="Times New Roman"/>
      <w:spacing w:val="0"/>
      <w:sz w:val="24"/>
      <w:lang w:eastAsia="en-AU"/>
    </w:rPr>
  </w:style>
  <w:style w:type="paragraph" w:customStyle="1" w:styleId="RedHeading5">
    <w:name w:val="Red Heading 5"/>
    <w:basedOn w:val="Normal"/>
    <w:rsid w:val="004E0959"/>
    <w:pPr>
      <w:numPr>
        <w:ilvl w:val="4"/>
        <w:numId w:val="90"/>
      </w:numPr>
      <w:spacing w:after="120"/>
    </w:pPr>
    <w:rPr>
      <w:rFonts w:ascii="Times New Roman" w:hAnsi="Times New Roman"/>
      <w:spacing w:val="0"/>
      <w:sz w:val="24"/>
      <w:lang w:eastAsia="en-AU"/>
    </w:rPr>
  </w:style>
  <w:style w:type="paragraph" w:customStyle="1" w:styleId="RedHeading6">
    <w:name w:val="Red Heading 6"/>
    <w:basedOn w:val="Normal"/>
    <w:rsid w:val="004E0959"/>
    <w:pPr>
      <w:numPr>
        <w:ilvl w:val="5"/>
        <w:numId w:val="90"/>
      </w:numPr>
      <w:spacing w:after="120"/>
    </w:pPr>
    <w:rPr>
      <w:rFonts w:ascii="Times New Roman" w:hAnsi="Times New Roman"/>
      <w:spacing w:val="0"/>
      <w:sz w:val="24"/>
      <w:lang w:eastAsia="en-AU"/>
    </w:rPr>
  </w:style>
  <w:style w:type="paragraph" w:customStyle="1" w:styleId="RedHeading7">
    <w:name w:val="Red Heading 7"/>
    <w:basedOn w:val="Normal"/>
    <w:rsid w:val="004E0959"/>
    <w:pPr>
      <w:numPr>
        <w:ilvl w:val="6"/>
        <w:numId w:val="90"/>
      </w:numPr>
      <w:spacing w:after="120"/>
    </w:pPr>
    <w:rPr>
      <w:rFonts w:ascii="Times New Roman" w:hAnsi="Times New Roman"/>
      <w:spacing w:val="0"/>
      <w:sz w:val="24"/>
      <w:lang w:eastAsia="en-AU"/>
    </w:rPr>
  </w:style>
  <w:style w:type="paragraph" w:customStyle="1" w:styleId="RedHeading8">
    <w:name w:val="Red Heading 8"/>
    <w:basedOn w:val="Normal"/>
    <w:rsid w:val="004E0959"/>
    <w:pPr>
      <w:numPr>
        <w:ilvl w:val="7"/>
        <w:numId w:val="90"/>
      </w:numPr>
      <w:spacing w:after="120"/>
    </w:pPr>
    <w:rPr>
      <w:rFonts w:ascii="Times New Roman" w:hAnsi="Times New Roman"/>
      <w:spacing w:val="0"/>
      <w:sz w:val="24"/>
      <w:lang w:eastAsia="en-AU"/>
    </w:rPr>
  </w:style>
  <w:style w:type="paragraph" w:customStyle="1" w:styleId="RedHeading9">
    <w:name w:val="Red Heading 9"/>
    <w:basedOn w:val="Normal"/>
    <w:rsid w:val="004E0959"/>
    <w:pPr>
      <w:numPr>
        <w:ilvl w:val="8"/>
        <w:numId w:val="90"/>
      </w:numPr>
      <w:spacing w:after="120"/>
    </w:pPr>
    <w:rPr>
      <w:rFonts w:ascii="Times New Roman" w:hAnsi="Times New Roman"/>
      <w:spacing w:val="0"/>
      <w:sz w:val="24"/>
      <w:lang w:eastAsia="en-AU"/>
    </w:rPr>
  </w:style>
  <w:style w:type="paragraph" w:styleId="ListParagraph">
    <w:name w:val="List Paragraph"/>
    <w:basedOn w:val="Normal"/>
    <w:qFormat/>
    <w:rsid w:val="00CE6ADE"/>
    <w:pPr>
      <w:ind w:left="720"/>
      <w:contextualSpacing/>
    </w:pPr>
  </w:style>
  <w:style w:type="paragraph" w:styleId="CommentSubject">
    <w:name w:val="annotation subject"/>
    <w:basedOn w:val="CommentText"/>
    <w:next w:val="CommentText"/>
    <w:link w:val="CommentSubjectChar"/>
    <w:rsid w:val="004402E5"/>
    <w:pPr>
      <w:keepLines w:val="0"/>
      <w:pBdr>
        <w:top w:val="none" w:sz="0" w:space="0" w:color="auto"/>
        <w:left w:val="none" w:sz="0" w:space="0" w:color="auto"/>
        <w:bottom w:val="none" w:sz="0" w:space="0" w:color="auto"/>
        <w:right w:val="none" w:sz="0" w:space="0" w:color="auto"/>
      </w:pBdr>
      <w:spacing w:before="0" w:after="0" w:line="240" w:lineRule="auto"/>
      <w:ind w:left="0"/>
    </w:pPr>
    <w:rPr>
      <w:b/>
      <w:bCs/>
      <w:sz w:val="20"/>
    </w:rPr>
  </w:style>
  <w:style w:type="character" w:customStyle="1" w:styleId="CommentSubjectChar">
    <w:name w:val="Comment Subject Char"/>
    <w:link w:val="CommentSubject"/>
    <w:locked/>
    <w:rsid w:val="004402E5"/>
    <w:rPr>
      <w:rFonts w:ascii="Arial" w:hAnsi="Arial" w:cs="Times New Roman"/>
      <w:b/>
      <w:bCs/>
      <w:spacing w:val="-5"/>
      <w:sz w:val="22"/>
      <w:lang w:eastAsia="en-US"/>
    </w:rPr>
  </w:style>
  <w:style w:type="character" w:customStyle="1" w:styleId="FootnoteBaseChar">
    <w:name w:val="Footnote Base Char"/>
    <w:link w:val="FootnoteBase"/>
    <w:locked/>
    <w:rsid w:val="004402E5"/>
    <w:rPr>
      <w:rFonts w:ascii="Arial" w:hAnsi="Arial" w:cs="Times New Roman"/>
      <w:spacing w:val="-5"/>
      <w:sz w:val="16"/>
      <w:lang w:eastAsia="en-US"/>
    </w:rPr>
  </w:style>
  <w:style w:type="paragraph" w:styleId="DocumentMap">
    <w:name w:val="Document Map"/>
    <w:basedOn w:val="Normal"/>
    <w:link w:val="DocumentMapChar"/>
    <w:semiHidden/>
    <w:rsid w:val="008854A7"/>
    <w:pPr>
      <w:shd w:val="clear" w:color="auto" w:fill="000080"/>
    </w:pPr>
    <w:rPr>
      <w:rFonts w:ascii="Tahoma" w:hAnsi="Tahoma" w:cs="Tahoma"/>
      <w:sz w:val="20"/>
    </w:rPr>
  </w:style>
  <w:style w:type="character" w:customStyle="1" w:styleId="DocumentMapChar">
    <w:name w:val="Document Map Char"/>
    <w:link w:val="DocumentMap"/>
    <w:semiHidden/>
    <w:locked/>
    <w:rsid w:val="00822723"/>
    <w:rPr>
      <w:rFonts w:cs="Times New Roman"/>
      <w:spacing w:val="-5"/>
      <w:sz w:val="2"/>
      <w:lang w:eastAsia="en-US"/>
    </w:rPr>
  </w:style>
  <w:style w:type="table" w:styleId="TableGrid">
    <w:name w:val="Table Grid"/>
    <w:basedOn w:val="TableNormal"/>
    <w:rsid w:val="0028336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Rbody">
    <w:name w:val="AER body"/>
    <w:qFormat/>
    <w:rsid w:val="0057016E"/>
    <w:rPr>
      <w:rFonts w:ascii="Gautami" w:hAnsi="Gautami"/>
      <w:color w:val="auto"/>
      <w:sz w:val="20"/>
    </w:rPr>
  </w:style>
  <w:style w:type="paragraph" w:customStyle="1" w:styleId="AERbodytext">
    <w:name w:val="AER body text"/>
    <w:qFormat/>
    <w:rsid w:val="0057016E"/>
    <w:pPr>
      <w:numPr>
        <w:numId w:val="104"/>
      </w:numPr>
      <w:spacing w:after="240" w:line="288" w:lineRule="auto"/>
      <w:jc w:val="both"/>
    </w:pPr>
    <w:rPr>
      <w:rFonts w:ascii="Gautami" w:hAnsi="Gautami"/>
      <w:szCs w:val="24"/>
      <w:lang w:eastAsia="en-US"/>
    </w:rPr>
  </w:style>
  <w:style w:type="paragraph" w:customStyle="1" w:styleId="AERnumberedlistfirststyle">
    <w:name w:val="AER numbered list (first style)"/>
    <w:basedOn w:val="AERbodytext"/>
    <w:qFormat/>
    <w:rsid w:val="0057016E"/>
    <w:pPr>
      <w:numPr>
        <w:ilvl w:val="1"/>
      </w:numPr>
      <w:spacing w:after="200"/>
      <w:ind w:left="2388"/>
    </w:pPr>
  </w:style>
  <w:style w:type="paragraph" w:customStyle="1" w:styleId="AERnumberedlistsecondstyle">
    <w:name w:val="AER numbered list (second style)"/>
    <w:basedOn w:val="AERnumberedlistfirststyle"/>
    <w:qFormat/>
    <w:rsid w:val="0057016E"/>
    <w:pPr>
      <w:numPr>
        <w:ilvl w:val="2"/>
      </w:numPr>
      <w:ind w:left="3108"/>
    </w:pPr>
  </w:style>
  <w:style w:type="paragraph" w:customStyle="1" w:styleId="AERnumberedlistthirdstyle">
    <w:name w:val="AER numbered list (third style)"/>
    <w:basedOn w:val="AERnumberedlistsecondstyle"/>
    <w:qFormat/>
    <w:rsid w:val="0057016E"/>
    <w:pPr>
      <w:numPr>
        <w:ilvl w:val="3"/>
      </w:numPr>
      <w:ind w:left="3828"/>
    </w:pPr>
  </w:style>
  <w:style w:type="paragraph" w:customStyle="1" w:styleId="AERrevisionbox">
    <w:name w:val="AER revision box"/>
    <w:basedOn w:val="AERbodytext"/>
    <w:qFormat/>
    <w:rsid w:val="0057016E"/>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textbold">
    <w:name w:val="AER text bold"/>
    <w:qFormat/>
    <w:rsid w:val="0057016E"/>
    <w:rPr>
      <w:b/>
    </w:rPr>
  </w:style>
  <w:style w:type="numbering" w:customStyle="1" w:styleId="AERnumberedlist">
    <w:name w:val="AER numbered list"/>
    <w:uiPriority w:val="99"/>
    <w:rsid w:val="0057016E"/>
    <w:pPr>
      <w:numPr>
        <w:numId w:val="108"/>
      </w:numPr>
    </w:pPr>
  </w:style>
  <w:style w:type="paragraph" w:styleId="Revision">
    <w:name w:val="Revision"/>
    <w:hidden/>
    <w:uiPriority w:val="99"/>
    <w:semiHidden/>
    <w:rsid w:val="005A620B"/>
    <w:rPr>
      <w:rFonts w:ascii="Arial" w:hAnsi="Arial"/>
      <w:spacing w:val="-5"/>
      <w:sz w:val="22"/>
      <w:lang w:eastAsia="en-US"/>
    </w:rPr>
  </w:style>
  <w:style w:type="paragraph" w:customStyle="1" w:styleId="Hbooktitle">
    <w:name w:val="Hbook title"/>
    <w:basedOn w:val="Normal"/>
    <w:autoRedefine/>
    <w:rsid w:val="006B4486"/>
    <w:pPr>
      <w:spacing w:before="60" w:after="360"/>
      <w:jc w:val="left"/>
    </w:pPr>
    <w:rPr>
      <w:rFonts w:ascii="Arial Bold" w:hAnsi="Arial Bold" w:cs="Arial"/>
      <w:b/>
      <w:bCs/>
      <w:spacing w:val="0"/>
      <w:sz w:val="72"/>
      <w:szCs w:val="24"/>
    </w:rPr>
  </w:style>
  <w:style w:type="paragraph" w:customStyle="1" w:styleId="Hbooktype">
    <w:name w:val="Hbook type"/>
    <w:basedOn w:val="Normal"/>
    <w:rsid w:val="006B4486"/>
    <w:pPr>
      <w:spacing w:before="60" w:after="1680"/>
      <w:jc w:val="left"/>
    </w:pPr>
    <w:rPr>
      <w:rFonts w:ascii="Arial Bold" w:hAnsi="Arial Bold" w:cs="Arial"/>
      <w:b/>
      <w:bCs/>
      <w:spacing w:val="0"/>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www.aemc.gov.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4B1D0-9B9F-452C-B7C4-E496416A9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23685</Words>
  <Characters>135007</Characters>
  <Application>Microsoft Office Word</Application>
  <DocSecurity>0</DocSecurity>
  <Lines>1125</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158376</CharactersWithSpaces>
  <SharedDoc>false</SharedDoc>
  <HLinks>
    <vt:vector size="840" baseType="variant">
      <vt:variant>
        <vt:i4>8126505</vt:i4>
      </vt:variant>
      <vt:variant>
        <vt:i4>831</vt:i4>
      </vt:variant>
      <vt:variant>
        <vt:i4>0</vt:i4>
      </vt:variant>
      <vt:variant>
        <vt:i4>5</vt:i4>
      </vt:variant>
      <vt:variant>
        <vt:lpwstr>http://www.mce.gov.au/</vt:lpwstr>
      </vt:variant>
      <vt:variant>
        <vt:lpwstr/>
      </vt:variant>
      <vt:variant>
        <vt:i4>8126505</vt:i4>
      </vt:variant>
      <vt:variant>
        <vt:i4>828</vt:i4>
      </vt:variant>
      <vt:variant>
        <vt:i4>0</vt:i4>
      </vt:variant>
      <vt:variant>
        <vt:i4>5</vt:i4>
      </vt:variant>
      <vt:variant>
        <vt:lpwstr>http://www.mce.gov.au/</vt:lpwstr>
      </vt:variant>
      <vt:variant>
        <vt:lpwstr/>
      </vt:variant>
      <vt:variant>
        <vt:i4>8126505</vt:i4>
      </vt:variant>
      <vt:variant>
        <vt:i4>825</vt:i4>
      </vt:variant>
      <vt:variant>
        <vt:i4>0</vt:i4>
      </vt:variant>
      <vt:variant>
        <vt:i4>5</vt:i4>
      </vt:variant>
      <vt:variant>
        <vt:lpwstr>http://www.mce.gov.au/</vt:lpwstr>
      </vt:variant>
      <vt:variant>
        <vt:lpwstr/>
      </vt:variant>
      <vt:variant>
        <vt:i4>1310775</vt:i4>
      </vt:variant>
      <vt:variant>
        <vt:i4>818</vt:i4>
      </vt:variant>
      <vt:variant>
        <vt:i4>0</vt:i4>
      </vt:variant>
      <vt:variant>
        <vt:i4>5</vt:i4>
      </vt:variant>
      <vt:variant>
        <vt:lpwstr/>
      </vt:variant>
      <vt:variant>
        <vt:lpwstr>_Toc340223664</vt:lpwstr>
      </vt:variant>
      <vt:variant>
        <vt:i4>1310775</vt:i4>
      </vt:variant>
      <vt:variant>
        <vt:i4>812</vt:i4>
      </vt:variant>
      <vt:variant>
        <vt:i4>0</vt:i4>
      </vt:variant>
      <vt:variant>
        <vt:i4>5</vt:i4>
      </vt:variant>
      <vt:variant>
        <vt:lpwstr/>
      </vt:variant>
      <vt:variant>
        <vt:lpwstr>_Toc340223663</vt:lpwstr>
      </vt:variant>
      <vt:variant>
        <vt:i4>1310775</vt:i4>
      </vt:variant>
      <vt:variant>
        <vt:i4>806</vt:i4>
      </vt:variant>
      <vt:variant>
        <vt:i4>0</vt:i4>
      </vt:variant>
      <vt:variant>
        <vt:i4>5</vt:i4>
      </vt:variant>
      <vt:variant>
        <vt:lpwstr/>
      </vt:variant>
      <vt:variant>
        <vt:lpwstr>_Toc340223662</vt:lpwstr>
      </vt:variant>
      <vt:variant>
        <vt:i4>1310775</vt:i4>
      </vt:variant>
      <vt:variant>
        <vt:i4>800</vt:i4>
      </vt:variant>
      <vt:variant>
        <vt:i4>0</vt:i4>
      </vt:variant>
      <vt:variant>
        <vt:i4>5</vt:i4>
      </vt:variant>
      <vt:variant>
        <vt:lpwstr/>
      </vt:variant>
      <vt:variant>
        <vt:lpwstr>_Toc340223661</vt:lpwstr>
      </vt:variant>
      <vt:variant>
        <vt:i4>1310775</vt:i4>
      </vt:variant>
      <vt:variant>
        <vt:i4>794</vt:i4>
      </vt:variant>
      <vt:variant>
        <vt:i4>0</vt:i4>
      </vt:variant>
      <vt:variant>
        <vt:i4>5</vt:i4>
      </vt:variant>
      <vt:variant>
        <vt:lpwstr/>
      </vt:variant>
      <vt:variant>
        <vt:lpwstr>_Toc340223660</vt:lpwstr>
      </vt:variant>
      <vt:variant>
        <vt:i4>1507383</vt:i4>
      </vt:variant>
      <vt:variant>
        <vt:i4>788</vt:i4>
      </vt:variant>
      <vt:variant>
        <vt:i4>0</vt:i4>
      </vt:variant>
      <vt:variant>
        <vt:i4>5</vt:i4>
      </vt:variant>
      <vt:variant>
        <vt:lpwstr/>
      </vt:variant>
      <vt:variant>
        <vt:lpwstr>_Toc340223659</vt:lpwstr>
      </vt:variant>
      <vt:variant>
        <vt:i4>1507383</vt:i4>
      </vt:variant>
      <vt:variant>
        <vt:i4>782</vt:i4>
      </vt:variant>
      <vt:variant>
        <vt:i4>0</vt:i4>
      </vt:variant>
      <vt:variant>
        <vt:i4>5</vt:i4>
      </vt:variant>
      <vt:variant>
        <vt:lpwstr/>
      </vt:variant>
      <vt:variant>
        <vt:lpwstr>_Toc340223658</vt:lpwstr>
      </vt:variant>
      <vt:variant>
        <vt:i4>1507383</vt:i4>
      </vt:variant>
      <vt:variant>
        <vt:i4>776</vt:i4>
      </vt:variant>
      <vt:variant>
        <vt:i4>0</vt:i4>
      </vt:variant>
      <vt:variant>
        <vt:i4>5</vt:i4>
      </vt:variant>
      <vt:variant>
        <vt:lpwstr/>
      </vt:variant>
      <vt:variant>
        <vt:lpwstr>_Toc340223657</vt:lpwstr>
      </vt:variant>
      <vt:variant>
        <vt:i4>1507383</vt:i4>
      </vt:variant>
      <vt:variant>
        <vt:i4>770</vt:i4>
      </vt:variant>
      <vt:variant>
        <vt:i4>0</vt:i4>
      </vt:variant>
      <vt:variant>
        <vt:i4>5</vt:i4>
      </vt:variant>
      <vt:variant>
        <vt:lpwstr/>
      </vt:variant>
      <vt:variant>
        <vt:lpwstr>_Toc340223656</vt:lpwstr>
      </vt:variant>
      <vt:variant>
        <vt:i4>1507383</vt:i4>
      </vt:variant>
      <vt:variant>
        <vt:i4>764</vt:i4>
      </vt:variant>
      <vt:variant>
        <vt:i4>0</vt:i4>
      </vt:variant>
      <vt:variant>
        <vt:i4>5</vt:i4>
      </vt:variant>
      <vt:variant>
        <vt:lpwstr/>
      </vt:variant>
      <vt:variant>
        <vt:lpwstr>_Toc340223655</vt:lpwstr>
      </vt:variant>
      <vt:variant>
        <vt:i4>1507383</vt:i4>
      </vt:variant>
      <vt:variant>
        <vt:i4>758</vt:i4>
      </vt:variant>
      <vt:variant>
        <vt:i4>0</vt:i4>
      </vt:variant>
      <vt:variant>
        <vt:i4>5</vt:i4>
      </vt:variant>
      <vt:variant>
        <vt:lpwstr/>
      </vt:variant>
      <vt:variant>
        <vt:lpwstr>_Toc340223654</vt:lpwstr>
      </vt:variant>
      <vt:variant>
        <vt:i4>1507383</vt:i4>
      </vt:variant>
      <vt:variant>
        <vt:i4>752</vt:i4>
      </vt:variant>
      <vt:variant>
        <vt:i4>0</vt:i4>
      </vt:variant>
      <vt:variant>
        <vt:i4>5</vt:i4>
      </vt:variant>
      <vt:variant>
        <vt:lpwstr/>
      </vt:variant>
      <vt:variant>
        <vt:lpwstr>_Toc340223653</vt:lpwstr>
      </vt:variant>
      <vt:variant>
        <vt:i4>1507383</vt:i4>
      </vt:variant>
      <vt:variant>
        <vt:i4>746</vt:i4>
      </vt:variant>
      <vt:variant>
        <vt:i4>0</vt:i4>
      </vt:variant>
      <vt:variant>
        <vt:i4>5</vt:i4>
      </vt:variant>
      <vt:variant>
        <vt:lpwstr/>
      </vt:variant>
      <vt:variant>
        <vt:lpwstr>_Toc340223652</vt:lpwstr>
      </vt:variant>
      <vt:variant>
        <vt:i4>1507383</vt:i4>
      </vt:variant>
      <vt:variant>
        <vt:i4>740</vt:i4>
      </vt:variant>
      <vt:variant>
        <vt:i4>0</vt:i4>
      </vt:variant>
      <vt:variant>
        <vt:i4>5</vt:i4>
      </vt:variant>
      <vt:variant>
        <vt:lpwstr/>
      </vt:variant>
      <vt:variant>
        <vt:lpwstr>_Toc340223651</vt:lpwstr>
      </vt:variant>
      <vt:variant>
        <vt:i4>1507383</vt:i4>
      </vt:variant>
      <vt:variant>
        <vt:i4>734</vt:i4>
      </vt:variant>
      <vt:variant>
        <vt:i4>0</vt:i4>
      </vt:variant>
      <vt:variant>
        <vt:i4>5</vt:i4>
      </vt:variant>
      <vt:variant>
        <vt:lpwstr/>
      </vt:variant>
      <vt:variant>
        <vt:lpwstr>_Toc340223650</vt:lpwstr>
      </vt:variant>
      <vt:variant>
        <vt:i4>1441847</vt:i4>
      </vt:variant>
      <vt:variant>
        <vt:i4>728</vt:i4>
      </vt:variant>
      <vt:variant>
        <vt:i4>0</vt:i4>
      </vt:variant>
      <vt:variant>
        <vt:i4>5</vt:i4>
      </vt:variant>
      <vt:variant>
        <vt:lpwstr/>
      </vt:variant>
      <vt:variant>
        <vt:lpwstr>_Toc340223649</vt:lpwstr>
      </vt:variant>
      <vt:variant>
        <vt:i4>1441847</vt:i4>
      </vt:variant>
      <vt:variant>
        <vt:i4>722</vt:i4>
      </vt:variant>
      <vt:variant>
        <vt:i4>0</vt:i4>
      </vt:variant>
      <vt:variant>
        <vt:i4>5</vt:i4>
      </vt:variant>
      <vt:variant>
        <vt:lpwstr/>
      </vt:variant>
      <vt:variant>
        <vt:lpwstr>_Toc340223648</vt:lpwstr>
      </vt:variant>
      <vt:variant>
        <vt:i4>1441847</vt:i4>
      </vt:variant>
      <vt:variant>
        <vt:i4>716</vt:i4>
      </vt:variant>
      <vt:variant>
        <vt:i4>0</vt:i4>
      </vt:variant>
      <vt:variant>
        <vt:i4>5</vt:i4>
      </vt:variant>
      <vt:variant>
        <vt:lpwstr/>
      </vt:variant>
      <vt:variant>
        <vt:lpwstr>_Toc340223647</vt:lpwstr>
      </vt:variant>
      <vt:variant>
        <vt:i4>1441847</vt:i4>
      </vt:variant>
      <vt:variant>
        <vt:i4>710</vt:i4>
      </vt:variant>
      <vt:variant>
        <vt:i4>0</vt:i4>
      </vt:variant>
      <vt:variant>
        <vt:i4>5</vt:i4>
      </vt:variant>
      <vt:variant>
        <vt:lpwstr/>
      </vt:variant>
      <vt:variant>
        <vt:lpwstr>_Toc340223646</vt:lpwstr>
      </vt:variant>
      <vt:variant>
        <vt:i4>1441847</vt:i4>
      </vt:variant>
      <vt:variant>
        <vt:i4>704</vt:i4>
      </vt:variant>
      <vt:variant>
        <vt:i4>0</vt:i4>
      </vt:variant>
      <vt:variant>
        <vt:i4>5</vt:i4>
      </vt:variant>
      <vt:variant>
        <vt:lpwstr/>
      </vt:variant>
      <vt:variant>
        <vt:lpwstr>_Toc340223645</vt:lpwstr>
      </vt:variant>
      <vt:variant>
        <vt:i4>1441847</vt:i4>
      </vt:variant>
      <vt:variant>
        <vt:i4>698</vt:i4>
      </vt:variant>
      <vt:variant>
        <vt:i4>0</vt:i4>
      </vt:variant>
      <vt:variant>
        <vt:i4>5</vt:i4>
      </vt:variant>
      <vt:variant>
        <vt:lpwstr/>
      </vt:variant>
      <vt:variant>
        <vt:lpwstr>_Toc340223644</vt:lpwstr>
      </vt:variant>
      <vt:variant>
        <vt:i4>1441847</vt:i4>
      </vt:variant>
      <vt:variant>
        <vt:i4>692</vt:i4>
      </vt:variant>
      <vt:variant>
        <vt:i4>0</vt:i4>
      </vt:variant>
      <vt:variant>
        <vt:i4>5</vt:i4>
      </vt:variant>
      <vt:variant>
        <vt:lpwstr/>
      </vt:variant>
      <vt:variant>
        <vt:lpwstr>_Toc340223643</vt:lpwstr>
      </vt:variant>
      <vt:variant>
        <vt:i4>1441847</vt:i4>
      </vt:variant>
      <vt:variant>
        <vt:i4>686</vt:i4>
      </vt:variant>
      <vt:variant>
        <vt:i4>0</vt:i4>
      </vt:variant>
      <vt:variant>
        <vt:i4>5</vt:i4>
      </vt:variant>
      <vt:variant>
        <vt:lpwstr/>
      </vt:variant>
      <vt:variant>
        <vt:lpwstr>_Toc340223642</vt:lpwstr>
      </vt:variant>
      <vt:variant>
        <vt:i4>1441847</vt:i4>
      </vt:variant>
      <vt:variant>
        <vt:i4>680</vt:i4>
      </vt:variant>
      <vt:variant>
        <vt:i4>0</vt:i4>
      </vt:variant>
      <vt:variant>
        <vt:i4>5</vt:i4>
      </vt:variant>
      <vt:variant>
        <vt:lpwstr/>
      </vt:variant>
      <vt:variant>
        <vt:lpwstr>_Toc340223641</vt:lpwstr>
      </vt:variant>
      <vt:variant>
        <vt:i4>1441847</vt:i4>
      </vt:variant>
      <vt:variant>
        <vt:i4>674</vt:i4>
      </vt:variant>
      <vt:variant>
        <vt:i4>0</vt:i4>
      </vt:variant>
      <vt:variant>
        <vt:i4>5</vt:i4>
      </vt:variant>
      <vt:variant>
        <vt:lpwstr/>
      </vt:variant>
      <vt:variant>
        <vt:lpwstr>_Toc340223640</vt:lpwstr>
      </vt:variant>
      <vt:variant>
        <vt:i4>1114167</vt:i4>
      </vt:variant>
      <vt:variant>
        <vt:i4>668</vt:i4>
      </vt:variant>
      <vt:variant>
        <vt:i4>0</vt:i4>
      </vt:variant>
      <vt:variant>
        <vt:i4>5</vt:i4>
      </vt:variant>
      <vt:variant>
        <vt:lpwstr/>
      </vt:variant>
      <vt:variant>
        <vt:lpwstr>_Toc340223639</vt:lpwstr>
      </vt:variant>
      <vt:variant>
        <vt:i4>1114167</vt:i4>
      </vt:variant>
      <vt:variant>
        <vt:i4>662</vt:i4>
      </vt:variant>
      <vt:variant>
        <vt:i4>0</vt:i4>
      </vt:variant>
      <vt:variant>
        <vt:i4>5</vt:i4>
      </vt:variant>
      <vt:variant>
        <vt:lpwstr/>
      </vt:variant>
      <vt:variant>
        <vt:lpwstr>_Toc340223638</vt:lpwstr>
      </vt:variant>
      <vt:variant>
        <vt:i4>1114167</vt:i4>
      </vt:variant>
      <vt:variant>
        <vt:i4>656</vt:i4>
      </vt:variant>
      <vt:variant>
        <vt:i4>0</vt:i4>
      </vt:variant>
      <vt:variant>
        <vt:i4>5</vt:i4>
      </vt:variant>
      <vt:variant>
        <vt:lpwstr/>
      </vt:variant>
      <vt:variant>
        <vt:lpwstr>_Toc340223637</vt:lpwstr>
      </vt:variant>
      <vt:variant>
        <vt:i4>1114167</vt:i4>
      </vt:variant>
      <vt:variant>
        <vt:i4>650</vt:i4>
      </vt:variant>
      <vt:variant>
        <vt:i4>0</vt:i4>
      </vt:variant>
      <vt:variant>
        <vt:i4>5</vt:i4>
      </vt:variant>
      <vt:variant>
        <vt:lpwstr/>
      </vt:variant>
      <vt:variant>
        <vt:lpwstr>_Toc340223636</vt:lpwstr>
      </vt:variant>
      <vt:variant>
        <vt:i4>1114167</vt:i4>
      </vt:variant>
      <vt:variant>
        <vt:i4>644</vt:i4>
      </vt:variant>
      <vt:variant>
        <vt:i4>0</vt:i4>
      </vt:variant>
      <vt:variant>
        <vt:i4>5</vt:i4>
      </vt:variant>
      <vt:variant>
        <vt:lpwstr/>
      </vt:variant>
      <vt:variant>
        <vt:lpwstr>_Toc340223635</vt:lpwstr>
      </vt:variant>
      <vt:variant>
        <vt:i4>1114167</vt:i4>
      </vt:variant>
      <vt:variant>
        <vt:i4>638</vt:i4>
      </vt:variant>
      <vt:variant>
        <vt:i4>0</vt:i4>
      </vt:variant>
      <vt:variant>
        <vt:i4>5</vt:i4>
      </vt:variant>
      <vt:variant>
        <vt:lpwstr/>
      </vt:variant>
      <vt:variant>
        <vt:lpwstr>_Toc340223634</vt:lpwstr>
      </vt:variant>
      <vt:variant>
        <vt:i4>1114167</vt:i4>
      </vt:variant>
      <vt:variant>
        <vt:i4>632</vt:i4>
      </vt:variant>
      <vt:variant>
        <vt:i4>0</vt:i4>
      </vt:variant>
      <vt:variant>
        <vt:i4>5</vt:i4>
      </vt:variant>
      <vt:variant>
        <vt:lpwstr/>
      </vt:variant>
      <vt:variant>
        <vt:lpwstr>_Toc340223633</vt:lpwstr>
      </vt:variant>
      <vt:variant>
        <vt:i4>1114167</vt:i4>
      </vt:variant>
      <vt:variant>
        <vt:i4>626</vt:i4>
      </vt:variant>
      <vt:variant>
        <vt:i4>0</vt:i4>
      </vt:variant>
      <vt:variant>
        <vt:i4>5</vt:i4>
      </vt:variant>
      <vt:variant>
        <vt:lpwstr/>
      </vt:variant>
      <vt:variant>
        <vt:lpwstr>_Toc340223632</vt:lpwstr>
      </vt:variant>
      <vt:variant>
        <vt:i4>1114167</vt:i4>
      </vt:variant>
      <vt:variant>
        <vt:i4>620</vt:i4>
      </vt:variant>
      <vt:variant>
        <vt:i4>0</vt:i4>
      </vt:variant>
      <vt:variant>
        <vt:i4>5</vt:i4>
      </vt:variant>
      <vt:variant>
        <vt:lpwstr/>
      </vt:variant>
      <vt:variant>
        <vt:lpwstr>_Toc340223631</vt:lpwstr>
      </vt:variant>
      <vt:variant>
        <vt:i4>1114167</vt:i4>
      </vt:variant>
      <vt:variant>
        <vt:i4>614</vt:i4>
      </vt:variant>
      <vt:variant>
        <vt:i4>0</vt:i4>
      </vt:variant>
      <vt:variant>
        <vt:i4>5</vt:i4>
      </vt:variant>
      <vt:variant>
        <vt:lpwstr/>
      </vt:variant>
      <vt:variant>
        <vt:lpwstr>_Toc340223630</vt:lpwstr>
      </vt:variant>
      <vt:variant>
        <vt:i4>1048631</vt:i4>
      </vt:variant>
      <vt:variant>
        <vt:i4>608</vt:i4>
      </vt:variant>
      <vt:variant>
        <vt:i4>0</vt:i4>
      </vt:variant>
      <vt:variant>
        <vt:i4>5</vt:i4>
      </vt:variant>
      <vt:variant>
        <vt:lpwstr/>
      </vt:variant>
      <vt:variant>
        <vt:lpwstr>_Toc340223629</vt:lpwstr>
      </vt:variant>
      <vt:variant>
        <vt:i4>1048631</vt:i4>
      </vt:variant>
      <vt:variant>
        <vt:i4>602</vt:i4>
      </vt:variant>
      <vt:variant>
        <vt:i4>0</vt:i4>
      </vt:variant>
      <vt:variant>
        <vt:i4>5</vt:i4>
      </vt:variant>
      <vt:variant>
        <vt:lpwstr/>
      </vt:variant>
      <vt:variant>
        <vt:lpwstr>_Toc340223628</vt:lpwstr>
      </vt:variant>
      <vt:variant>
        <vt:i4>1048631</vt:i4>
      </vt:variant>
      <vt:variant>
        <vt:i4>596</vt:i4>
      </vt:variant>
      <vt:variant>
        <vt:i4>0</vt:i4>
      </vt:variant>
      <vt:variant>
        <vt:i4>5</vt:i4>
      </vt:variant>
      <vt:variant>
        <vt:lpwstr/>
      </vt:variant>
      <vt:variant>
        <vt:lpwstr>_Toc340223627</vt:lpwstr>
      </vt:variant>
      <vt:variant>
        <vt:i4>1048631</vt:i4>
      </vt:variant>
      <vt:variant>
        <vt:i4>590</vt:i4>
      </vt:variant>
      <vt:variant>
        <vt:i4>0</vt:i4>
      </vt:variant>
      <vt:variant>
        <vt:i4>5</vt:i4>
      </vt:variant>
      <vt:variant>
        <vt:lpwstr/>
      </vt:variant>
      <vt:variant>
        <vt:lpwstr>_Toc340223626</vt:lpwstr>
      </vt:variant>
      <vt:variant>
        <vt:i4>1048631</vt:i4>
      </vt:variant>
      <vt:variant>
        <vt:i4>584</vt:i4>
      </vt:variant>
      <vt:variant>
        <vt:i4>0</vt:i4>
      </vt:variant>
      <vt:variant>
        <vt:i4>5</vt:i4>
      </vt:variant>
      <vt:variant>
        <vt:lpwstr/>
      </vt:variant>
      <vt:variant>
        <vt:lpwstr>_Toc340223625</vt:lpwstr>
      </vt:variant>
      <vt:variant>
        <vt:i4>1048631</vt:i4>
      </vt:variant>
      <vt:variant>
        <vt:i4>578</vt:i4>
      </vt:variant>
      <vt:variant>
        <vt:i4>0</vt:i4>
      </vt:variant>
      <vt:variant>
        <vt:i4>5</vt:i4>
      </vt:variant>
      <vt:variant>
        <vt:lpwstr/>
      </vt:variant>
      <vt:variant>
        <vt:lpwstr>_Toc340223624</vt:lpwstr>
      </vt:variant>
      <vt:variant>
        <vt:i4>1048631</vt:i4>
      </vt:variant>
      <vt:variant>
        <vt:i4>572</vt:i4>
      </vt:variant>
      <vt:variant>
        <vt:i4>0</vt:i4>
      </vt:variant>
      <vt:variant>
        <vt:i4>5</vt:i4>
      </vt:variant>
      <vt:variant>
        <vt:lpwstr/>
      </vt:variant>
      <vt:variant>
        <vt:lpwstr>_Toc340223623</vt:lpwstr>
      </vt:variant>
      <vt:variant>
        <vt:i4>1048631</vt:i4>
      </vt:variant>
      <vt:variant>
        <vt:i4>566</vt:i4>
      </vt:variant>
      <vt:variant>
        <vt:i4>0</vt:i4>
      </vt:variant>
      <vt:variant>
        <vt:i4>5</vt:i4>
      </vt:variant>
      <vt:variant>
        <vt:lpwstr/>
      </vt:variant>
      <vt:variant>
        <vt:lpwstr>_Toc340223622</vt:lpwstr>
      </vt:variant>
      <vt:variant>
        <vt:i4>1048631</vt:i4>
      </vt:variant>
      <vt:variant>
        <vt:i4>560</vt:i4>
      </vt:variant>
      <vt:variant>
        <vt:i4>0</vt:i4>
      </vt:variant>
      <vt:variant>
        <vt:i4>5</vt:i4>
      </vt:variant>
      <vt:variant>
        <vt:lpwstr/>
      </vt:variant>
      <vt:variant>
        <vt:lpwstr>_Toc340223621</vt:lpwstr>
      </vt:variant>
      <vt:variant>
        <vt:i4>1048631</vt:i4>
      </vt:variant>
      <vt:variant>
        <vt:i4>554</vt:i4>
      </vt:variant>
      <vt:variant>
        <vt:i4>0</vt:i4>
      </vt:variant>
      <vt:variant>
        <vt:i4>5</vt:i4>
      </vt:variant>
      <vt:variant>
        <vt:lpwstr/>
      </vt:variant>
      <vt:variant>
        <vt:lpwstr>_Toc340223620</vt:lpwstr>
      </vt:variant>
      <vt:variant>
        <vt:i4>1245239</vt:i4>
      </vt:variant>
      <vt:variant>
        <vt:i4>548</vt:i4>
      </vt:variant>
      <vt:variant>
        <vt:i4>0</vt:i4>
      </vt:variant>
      <vt:variant>
        <vt:i4>5</vt:i4>
      </vt:variant>
      <vt:variant>
        <vt:lpwstr/>
      </vt:variant>
      <vt:variant>
        <vt:lpwstr>_Toc340223619</vt:lpwstr>
      </vt:variant>
      <vt:variant>
        <vt:i4>1245239</vt:i4>
      </vt:variant>
      <vt:variant>
        <vt:i4>542</vt:i4>
      </vt:variant>
      <vt:variant>
        <vt:i4>0</vt:i4>
      </vt:variant>
      <vt:variant>
        <vt:i4>5</vt:i4>
      </vt:variant>
      <vt:variant>
        <vt:lpwstr/>
      </vt:variant>
      <vt:variant>
        <vt:lpwstr>_Toc340223618</vt:lpwstr>
      </vt:variant>
      <vt:variant>
        <vt:i4>1245239</vt:i4>
      </vt:variant>
      <vt:variant>
        <vt:i4>536</vt:i4>
      </vt:variant>
      <vt:variant>
        <vt:i4>0</vt:i4>
      </vt:variant>
      <vt:variant>
        <vt:i4>5</vt:i4>
      </vt:variant>
      <vt:variant>
        <vt:lpwstr/>
      </vt:variant>
      <vt:variant>
        <vt:lpwstr>_Toc340223617</vt:lpwstr>
      </vt:variant>
      <vt:variant>
        <vt:i4>1245239</vt:i4>
      </vt:variant>
      <vt:variant>
        <vt:i4>530</vt:i4>
      </vt:variant>
      <vt:variant>
        <vt:i4>0</vt:i4>
      </vt:variant>
      <vt:variant>
        <vt:i4>5</vt:i4>
      </vt:variant>
      <vt:variant>
        <vt:lpwstr/>
      </vt:variant>
      <vt:variant>
        <vt:lpwstr>_Toc340223616</vt:lpwstr>
      </vt:variant>
      <vt:variant>
        <vt:i4>1245239</vt:i4>
      </vt:variant>
      <vt:variant>
        <vt:i4>524</vt:i4>
      </vt:variant>
      <vt:variant>
        <vt:i4>0</vt:i4>
      </vt:variant>
      <vt:variant>
        <vt:i4>5</vt:i4>
      </vt:variant>
      <vt:variant>
        <vt:lpwstr/>
      </vt:variant>
      <vt:variant>
        <vt:lpwstr>_Toc340223615</vt:lpwstr>
      </vt:variant>
      <vt:variant>
        <vt:i4>1245239</vt:i4>
      </vt:variant>
      <vt:variant>
        <vt:i4>518</vt:i4>
      </vt:variant>
      <vt:variant>
        <vt:i4>0</vt:i4>
      </vt:variant>
      <vt:variant>
        <vt:i4>5</vt:i4>
      </vt:variant>
      <vt:variant>
        <vt:lpwstr/>
      </vt:variant>
      <vt:variant>
        <vt:lpwstr>_Toc340223614</vt:lpwstr>
      </vt:variant>
      <vt:variant>
        <vt:i4>1245239</vt:i4>
      </vt:variant>
      <vt:variant>
        <vt:i4>512</vt:i4>
      </vt:variant>
      <vt:variant>
        <vt:i4>0</vt:i4>
      </vt:variant>
      <vt:variant>
        <vt:i4>5</vt:i4>
      </vt:variant>
      <vt:variant>
        <vt:lpwstr/>
      </vt:variant>
      <vt:variant>
        <vt:lpwstr>_Toc340223613</vt:lpwstr>
      </vt:variant>
      <vt:variant>
        <vt:i4>1245239</vt:i4>
      </vt:variant>
      <vt:variant>
        <vt:i4>506</vt:i4>
      </vt:variant>
      <vt:variant>
        <vt:i4>0</vt:i4>
      </vt:variant>
      <vt:variant>
        <vt:i4>5</vt:i4>
      </vt:variant>
      <vt:variant>
        <vt:lpwstr/>
      </vt:variant>
      <vt:variant>
        <vt:lpwstr>_Toc340223612</vt:lpwstr>
      </vt:variant>
      <vt:variant>
        <vt:i4>1245239</vt:i4>
      </vt:variant>
      <vt:variant>
        <vt:i4>500</vt:i4>
      </vt:variant>
      <vt:variant>
        <vt:i4>0</vt:i4>
      </vt:variant>
      <vt:variant>
        <vt:i4>5</vt:i4>
      </vt:variant>
      <vt:variant>
        <vt:lpwstr/>
      </vt:variant>
      <vt:variant>
        <vt:lpwstr>_Toc340223611</vt:lpwstr>
      </vt:variant>
      <vt:variant>
        <vt:i4>1245239</vt:i4>
      </vt:variant>
      <vt:variant>
        <vt:i4>494</vt:i4>
      </vt:variant>
      <vt:variant>
        <vt:i4>0</vt:i4>
      </vt:variant>
      <vt:variant>
        <vt:i4>5</vt:i4>
      </vt:variant>
      <vt:variant>
        <vt:lpwstr/>
      </vt:variant>
      <vt:variant>
        <vt:lpwstr>_Toc340223610</vt:lpwstr>
      </vt:variant>
      <vt:variant>
        <vt:i4>1179703</vt:i4>
      </vt:variant>
      <vt:variant>
        <vt:i4>488</vt:i4>
      </vt:variant>
      <vt:variant>
        <vt:i4>0</vt:i4>
      </vt:variant>
      <vt:variant>
        <vt:i4>5</vt:i4>
      </vt:variant>
      <vt:variant>
        <vt:lpwstr/>
      </vt:variant>
      <vt:variant>
        <vt:lpwstr>_Toc340223609</vt:lpwstr>
      </vt:variant>
      <vt:variant>
        <vt:i4>1179703</vt:i4>
      </vt:variant>
      <vt:variant>
        <vt:i4>482</vt:i4>
      </vt:variant>
      <vt:variant>
        <vt:i4>0</vt:i4>
      </vt:variant>
      <vt:variant>
        <vt:i4>5</vt:i4>
      </vt:variant>
      <vt:variant>
        <vt:lpwstr/>
      </vt:variant>
      <vt:variant>
        <vt:lpwstr>_Toc340223608</vt:lpwstr>
      </vt:variant>
      <vt:variant>
        <vt:i4>1179703</vt:i4>
      </vt:variant>
      <vt:variant>
        <vt:i4>476</vt:i4>
      </vt:variant>
      <vt:variant>
        <vt:i4>0</vt:i4>
      </vt:variant>
      <vt:variant>
        <vt:i4>5</vt:i4>
      </vt:variant>
      <vt:variant>
        <vt:lpwstr/>
      </vt:variant>
      <vt:variant>
        <vt:lpwstr>_Toc340223607</vt:lpwstr>
      </vt:variant>
      <vt:variant>
        <vt:i4>1179703</vt:i4>
      </vt:variant>
      <vt:variant>
        <vt:i4>470</vt:i4>
      </vt:variant>
      <vt:variant>
        <vt:i4>0</vt:i4>
      </vt:variant>
      <vt:variant>
        <vt:i4>5</vt:i4>
      </vt:variant>
      <vt:variant>
        <vt:lpwstr/>
      </vt:variant>
      <vt:variant>
        <vt:lpwstr>_Toc340223606</vt:lpwstr>
      </vt:variant>
      <vt:variant>
        <vt:i4>1179703</vt:i4>
      </vt:variant>
      <vt:variant>
        <vt:i4>464</vt:i4>
      </vt:variant>
      <vt:variant>
        <vt:i4>0</vt:i4>
      </vt:variant>
      <vt:variant>
        <vt:i4>5</vt:i4>
      </vt:variant>
      <vt:variant>
        <vt:lpwstr/>
      </vt:variant>
      <vt:variant>
        <vt:lpwstr>_Toc340223605</vt:lpwstr>
      </vt:variant>
      <vt:variant>
        <vt:i4>1179703</vt:i4>
      </vt:variant>
      <vt:variant>
        <vt:i4>458</vt:i4>
      </vt:variant>
      <vt:variant>
        <vt:i4>0</vt:i4>
      </vt:variant>
      <vt:variant>
        <vt:i4>5</vt:i4>
      </vt:variant>
      <vt:variant>
        <vt:lpwstr/>
      </vt:variant>
      <vt:variant>
        <vt:lpwstr>_Toc340223604</vt:lpwstr>
      </vt:variant>
      <vt:variant>
        <vt:i4>1179703</vt:i4>
      </vt:variant>
      <vt:variant>
        <vt:i4>452</vt:i4>
      </vt:variant>
      <vt:variant>
        <vt:i4>0</vt:i4>
      </vt:variant>
      <vt:variant>
        <vt:i4>5</vt:i4>
      </vt:variant>
      <vt:variant>
        <vt:lpwstr/>
      </vt:variant>
      <vt:variant>
        <vt:lpwstr>_Toc340223603</vt:lpwstr>
      </vt:variant>
      <vt:variant>
        <vt:i4>1179703</vt:i4>
      </vt:variant>
      <vt:variant>
        <vt:i4>446</vt:i4>
      </vt:variant>
      <vt:variant>
        <vt:i4>0</vt:i4>
      </vt:variant>
      <vt:variant>
        <vt:i4>5</vt:i4>
      </vt:variant>
      <vt:variant>
        <vt:lpwstr/>
      </vt:variant>
      <vt:variant>
        <vt:lpwstr>_Toc340223602</vt:lpwstr>
      </vt:variant>
      <vt:variant>
        <vt:i4>1179703</vt:i4>
      </vt:variant>
      <vt:variant>
        <vt:i4>440</vt:i4>
      </vt:variant>
      <vt:variant>
        <vt:i4>0</vt:i4>
      </vt:variant>
      <vt:variant>
        <vt:i4>5</vt:i4>
      </vt:variant>
      <vt:variant>
        <vt:lpwstr/>
      </vt:variant>
      <vt:variant>
        <vt:lpwstr>_Toc340223601</vt:lpwstr>
      </vt:variant>
      <vt:variant>
        <vt:i4>1179703</vt:i4>
      </vt:variant>
      <vt:variant>
        <vt:i4>434</vt:i4>
      </vt:variant>
      <vt:variant>
        <vt:i4>0</vt:i4>
      </vt:variant>
      <vt:variant>
        <vt:i4>5</vt:i4>
      </vt:variant>
      <vt:variant>
        <vt:lpwstr/>
      </vt:variant>
      <vt:variant>
        <vt:lpwstr>_Toc340223600</vt:lpwstr>
      </vt:variant>
      <vt:variant>
        <vt:i4>1769524</vt:i4>
      </vt:variant>
      <vt:variant>
        <vt:i4>428</vt:i4>
      </vt:variant>
      <vt:variant>
        <vt:i4>0</vt:i4>
      </vt:variant>
      <vt:variant>
        <vt:i4>5</vt:i4>
      </vt:variant>
      <vt:variant>
        <vt:lpwstr/>
      </vt:variant>
      <vt:variant>
        <vt:lpwstr>_Toc340223599</vt:lpwstr>
      </vt:variant>
      <vt:variant>
        <vt:i4>1769524</vt:i4>
      </vt:variant>
      <vt:variant>
        <vt:i4>422</vt:i4>
      </vt:variant>
      <vt:variant>
        <vt:i4>0</vt:i4>
      </vt:variant>
      <vt:variant>
        <vt:i4>5</vt:i4>
      </vt:variant>
      <vt:variant>
        <vt:lpwstr/>
      </vt:variant>
      <vt:variant>
        <vt:lpwstr>_Toc340223598</vt:lpwstr>
      </vt:variant>
      <vt:variant>
        <vt:i4>1769524</vt:i4>
      </vt:variant>
      <vt:variant>
        <vt:i4>416</vt:i4>
      </vt:variant>
      <vt:variant>
        <vt:i4>0</vt:i4>
      </vt:variant>
      <vt:variant>
        <vt:i4>5</vt:i4>
      </vt:variant>
      <vt:variant>
        <vt:lpwstr/>
      </vt:variant>
      <vt:variant>
        <vt:lpwstr>_Toc340223597</vt:lpwstr>
      </vt:variant>
      <vt:variant>
        <vt:i4>1769524</vt:i4>
      </vt:variant>
      <vt:variant>
        <vt:i4>410</vt:i4>
      </vt:variant>
      <vt:variant>
        <vt:i4>0</vt:i4>
      </vt:variant>
      <vt:variant>
        <vt:i4>5</vt:i4>
      </vt:variant>
      <vt:variant>
        <vt:lpwstr/>
      </vt:variant>
      <vt:variant>
        <vt:lpwstr>_Toc340223596</vt:lpwstr>
      </vt:variant>
      <vt:variant>
        <vt:i4>1769524</vt:i4>
      </vt:variant>
      <vt:variant>
        <vt:i4>404</vt:i4>
      </vt:variant>
      <vt:variant>
        <vt:i4>0</vt:i4>
      </vt:variant>
      <vt:variant>
        <vt:i4>5</vt:i4>
      </vt:variant>
      <vt:variant>
        <vt:lpwstr/>
      </vt:variant>
      <vt:variant>
        <vt:lpwstr>_Toc340223595</vt:lpwstr>
      </vt:variant>
      <vt:variant>
        <vt:i4>1769524</vt:i4>
      </vt:variant>
      <vt:variant>
        <vt:i4>398</vt:i4>
      </vt:variant>
      <vt:variant>
        <vt:i4>0</vt:i4>
      </vt:variant>
      <vt:variant>
        <vt:i4>5</vt:i4>
      </vt:variant>
      <vt:variant>
        <vt:lpwstr/>
      </vt:variant>
      <vt:variant>
        <vt:lpwstr>_Toc340223594</vt:lpwstr>
      </vt:variant>
      <vt:variant>
        <vt:i4>1769524</vt:i4>
      </vt:variant>
      <vt:variant>
        <vt:i4>392</vt:i4>
      </vt:variant>
      <vt:variant>
        <vt:i4>0</vt:i4>
      </vt:variant>
      <vt:variant>
        <vt:i4>5</vt:i4>
      </vt:variant>
      <vt:variant>
        <vt:lpwstr/>
      </vt:variant>
      <vt:variant>
        <vt:lpwstr>_Toc340223593</vt:lpwstr>
      </vt:variant>
      <vt:variant>
        <vt:i4>1769524</vt:i4>
      </vt:variant>
      <vt:variant>
        <vt:i4>386</vt:i4>
      </vt:variant>
      <vt:variant>
        <vt:i4>0</vt:i4>
      </vt:variant>
      <vt:variant>
        <vt:i4>5</vt:i4>
      </vt:variant>
      <vt:variant>
        <vt:lpwstr/>
      </vt:variant>
      <vt:variant>
        <vt:lpwstr>_Toc340223592</vt:lpwstr>
      </vt:variant>
      <vt:variant>
        <vt:i4>1769524</vt:i4>
      </vt:variant>
      <vt:variant>
        <vt:i4>380</vt:i4>
      </vt:variant>
      <vt:variant>
        <vt:i4>0</vt:i4>
      </vt:variant>
      <vt:variant>
        <vt:i4>5</vt:i4>
      </vt:variant>
      <vt:variant>
        <vt:lpwstr/>
      </vt:variant>
      <vt:variant>
        <vt:lpwstr>_Toc340223591</vt:lpwstr>
      </vt:variant>
      <vt:variant>
        <vt:i4>1769524</vt:i4>
      </vt:variant>
      <vt:variant>
        <vt:i4>374</vt:i4>
      </vt:variant>
      <vt:variant>
        <vt:i4>0</vt:i4>
      </vt:variant>
      <vt:variant>
        <vt:i4>5</vt:i4>
      </vt:variant>
      <vt:variant>
        <vt:lpwstr/>
      </vt:variant>
      <vt:variant>
        <vt:lpwstr>_Toc340223590</vt:lpwstr>
      </vt:variant>
      <vt:variant>
        <vt:i4>1703988</vt:i4>
      </vt:variant>
      <vt:variant>
        <vt:i4>368</vt:i4>
      </vt:variant>
      <vt:variant>
        <vt:i4>0</vt:i4>
      </vt:variant>
      <vt:variant>
        <vt:i4>5</vt:i4>
      </vt:variant>
      <vt:variant>
        <vt:lpwstr/>
      </vt:variant>
      <vt:variant>
        <vt:lpwstr>_Toc340223589</vt:lpwstr>
      </vt:variant>
      <vt:variant>
        <vt:i4>1703988</vt:i4>
      </vt:variant>
      <vt:variant>
        <vt:i4>362</vt:i4>
      </vt:variant>
      <vt:variant>
        <vt:i4>0</vt:i4>
      </vt:variant>
      <vt:variant>
        <vt:i4>5</vt:i4>
      </vt:variant>
      <vt:variant>
        <vt:lpwstr/>
      </vt:variant>
      <vt:variant>
        <vt:lpwstr>_Toc340223588</vt:lpwstr>
      </vt:variant>
      <vt:variant>
        <vt:i4>1703988</vt:i4>
      </vt:variant>
      <vt:variant>
        <vt:i4>356</vt:i4>
      </vt:variant>
      <vt:variant>
        <vt:i4>0</vt:i4>
      </vt:variant>
      <vt:variant>
        <vt:i4>5</vt:i4>
      </vt:variant>
      <vt:variant>
        <vt:lpwstr/>
      </vt:variant>
      <vt:variant>
        <vt:lpwstr>_Toc340223587</vt:lpwstr>
      </vt:variant>
      <vt:variant>
        <vt:i4>1703988</vt:i4>
      </vt:variant>
      <vt:variant>
        <vt:i4>350</vt:i4>
      </vt:variant>
      <vt:variant>
        <vt:i4>0</vt:i4>
      </vt:variant>
      <vt:variant>
        <vt:i4>5</vt:i4>
      </vt:variant>
      <vt:variant>
        <vt:lpwstr/>
      </vt:variant>
      <vt:variant>
        <vt:lpwstr>_Toc340223586</vt:lpwstr>
      </vt:variant>
      <vt:variant>
        <vt:i4>1703988</vt:i4>
      </vt:variant>
      <vt:variant>
        <vt:i4>344</vt:i4>
      </vt:variant>
      <vt:variant>
        <vt:i4>0</vt:i4>
      </vt:variant>
      <vt:variant>
        <vt:i4>5</vt:i4>
      </vt:variant>
      <vt:variant>
        <vt:lpwstr/>
      </vt:variant>
      <vt:variant>
        <vt:lpwstr>_Toc340223585</vt:lpwstr>
      </vt:variant>
      <vt:variant>
        <vt:i4>1703988</vt:i4>
      </vt:variant>
      <vt:variant>
        <vt:i4>338</vt:i4>
      </vt:variant>
      <vt:variant>
        <vt:i4>0</vt:i4>
      </vt:variant>
      <vt:variant>
        <vt:i4>5</vt:i4>
      </vt:variant>
      <vt:variant>
        <vt:lpwstr/>
      </vt:variant>
      <vt:variant>
        <vt:lpwstr>_Toc340223584</vt:lpwstr>
      </vt:variant>
      <vt:variant>
        <vt:i4>1703988</vt:i4>
      </vt:variant>
      <vt:variant>
        <vt:i4>332</vt:i4>
      </vt:variant>
      <vt:variant>
        <vt:i4>0</vt:i4>
      </vt:variant>
      <vt:variant>
        <vt:i4>5</vt:i4>
      </vt:variant>
      <vt:variant>
        <vt:lpwstr/>
      </vt:variant>
      <vt:variant>
        <vt:lpwstr>_Toc340223583</vt:lpwstr>
      </vt:variant>
      <vt:variant>
        <vt:i4>1703988</vt:i4>
      </vt:variant>
      <vt:variant>
        <vt:i4>326</vt:i4>
      </vt:variant>
      <vt:variant>
        <vt:i4>0</vt:i4>
      </vt:variant>
      <vt:variant>
        <vt:i4>5</vt:i4>
      </vt:variant>
      <vt:variant>
        <vt:lpwstr/>
      </vt:variant>
      <vt:variant>
        <vt:lpwstr>_Toc340223582</vt:lpwstr>
      </vt:variant>
      <vt:variant>
        <vt:i4>1703988</vt:i4>
      </vt:variant>
      <vt:variant>
        <vt:i4>320</vt:i4>
      </vt:variant>
      <vt:variant>
        <vt:i4>0</vt:i4>
      </vt:variant>
      <vt:variant>
        <vt:i4>5</vt:i4>
      </vt:variant>
      <vt:variant>
        <vt:lpwstr/>
      </vt:variant>
      <vt:variant>
        <vt:lpwstr>_Toc340223581</vt:lpwstr>
      </vt:variant>
      <vt:variant>
        <vt:i4>1703988</vt:i4>
      </vt:variant>
      <vt:variant>
        <vt:i4>314</vt:i4>
      </vt:variant>
      <vt:variant>
        <vt:i4>0</vt:i4>
      </vt:variant>
      <vt:variant>
        <vt:i4>5</vt:i4>
      </vt:variant>
      <vt:variant>
        <vt:lpwstr/>
      </vt:variant>
      <vt:variant>
        <vt:lpwstr>_Toc340223580</vt:lpwstr>
      </vt:variant>
      <vt:variant>
        <vt:i4>1376308</vt:i4>
      </vt:variant>
      <vt:variant>
        <vt:i4>308</vt:i4>
      </vt:variant>
      <vt:variant>
        <vt:i4>0</vt:i4>
      </vt:variant>
      <vt:variant>
        <vt:i4>5</vt:i4>
      </vt:variant>
      <vt:variant>
        <vt:lpwstr/>
      </vt:variant>
      <vt:variant>
        <vt:lpwstr>_Toc340223579</vt:lpwstr>
      </vt:variant>
      <vt:variant>
        <vt:i4>1376308</vt:i4>
      </vt:variant>
      <vt:variant>
        <vt:i4>302</vt:i4>
      </vt:variant>
      <vt:variant>
        <vt:i4>0</vt:i4>
      </vt:variant>
      <vt:variant>
        <vt:i4>5</vt:i4>
      </vt:variant>
      <vt:variant>
        <vt:lpwstr/>
      </vt:variant>
      <vt:variant>
        <vt:lpwstr>_Toc340223578</vt:lpwstr>
      </vt:variant>
      <vt:variant>
        <vt:i4>1376308</vt:i4>
      </vt:variant>
      <vt:variant>
        <vt:i4>296</vt:i4>
      </vt:variant>
      <vt:variant>
        <vt:i4>0</vt:i4>
      </vt:variant>
      <vt:variant>
        <vt:i4>5</vt:i4>
      </vt:variant>
      <vt:variant>
        <vt:lpwstr/>
      </vt:variant>
      <vt:variant>
        <vt:lpwstr>_Toc340223577</vt:lpwstr>
      </vt:variant>
      <vt:variant>
        <vt:i4>1376308</vt:i4>
      </vt:variant>
      <vt:variant>
        <vt:i4>290</vt:i4>
      </vt:variant>
      <vt:variant>
        <vt:i4>0</vt:i4>
      </vt:variant>
      <vt:variant>
        <vt:i4>5</vt:i4>
      </vt:variant>
      <vt:variant>
        <vt:lpwstr/>
      </vt:variant>
      <vt:variant>
        <vt:lpwstr>_Toc340223576</vt:lpwstr>
      </vt:variant>
      <vt:variant>
        <vt:i4>1376308</vt:i4>
      </vt:variant>
      <vt:variant>
        <vt:i4>284</vt:i4>
      </vt:variant>
      <vt:variant>
        <vt:i4>0</vt:i4>
      </vt:variant>
      <vt:variant>
        <vt:i4>5</vt:i4>
      </vt:variant>
      <vt:variant>
        <vt:lpwstr/>
      </vt:variant>
      <vt:variant>
        <vt:lpwstr>_Toc340223575</vt:lpwstr>
      </vt:variant>
      <vt:variant>
        <vt:i4>1376308</vt:i4>
      </vt:variant>
      <vt:variant>
        <vt:i4>278</vt:i4>
      </vt:variant>
      <vt:variant>
        <vt:i4>0</vt:i4>
      </vt:variant>
      <vt:variant>
        <vt:i4>5</vt:i4>
      </vt:variant>
      <vt:variant>
        <vt:lpwstr/>
      </vt:variant>
      <vt:variant>
        <vt:lpwstr>_Toc340223574</vt:lpwstr>
      </vt:variant>
      <vt:variant>
        <vt:i4>1376308</vt:i4>
      </vt:variant>
      <vt:variant>
        <vt:i4>272</vt:i4>
      </vt:variant>
      <vt:variant>
        <vt:i4>0</vt:i4>
      </vt:variant>
      <vt:variant>
        <vt:i4>5</vt:i4>
      </vt:variant>
      <vt:variant>
        <vt:lpwstr/>
      </vt:variant>
      <vt:variant>
        <vt:lpwstr>_Toc340223573</vt:lpwstr>
      </vt:variant>
      <vt:variant>
        <vt:i4>1376308</vt:i4>
      </vt:variant>
      <vt:variant>
        <vt:i4>266</vt:i4>
      </vt:variant>
      <vt:variant>
        <vt:i4>0</vt:i4>
      </vt:variant>
      <vt:variant>
        <vt:i4>5</vt:i4>
      </vt:variant>
      <vt:variant>
        <vt:lpwstr/>
      </vt:variant>
      <vt:variant>
        <vt:lpwstr>_Toc340223572</vt:lpwstr>
      </vt:variant>
      <vt:variant>
        <vt:i4>1376308</vt:i4>
      </vt:variant>
      <vt:variant>
        <vt:i4>260</vt:i4>
      </vt:variant>
      <vt:variant>
        <vt:i4>0</vt:i4>
      </vt:variant>
      <vt:variant>
        <vt:i4>5</vt:i4>
      </vt:variant>
      <vt:variant>
        <vt:lpwstr/>
      </vt:variant>
      <vt:variant>
        <vt:lpwstr>_Toc340223571</vt:lpwstr>
      </vt:variant>
      <vt:variant>
        <vt:i4>1376308</vt:i4>
      </vt:variant>
      <vt:variant>
        <vt:i4>254</vt:i4>
      </vt:variant>
      <vt:variant>
        <vt:i4>0</vt:i4>
      </vt:variant>
      <vt:variant>
        <vt:i4>5</vt:i4>
      </vt:variant>
      <vt:variant>
        <vt:lpwstr/>
      </vt:variant>
      <vt:variant>
        <vt:lpwstr>_Toc340223570</vt:lpwstr>
      </vt:variant>
      <vt:variant>
        <vt:i4>1310772</vt:i4>
      </vt:variant>
      <vt:variant>
        <vt:i4>248</vt:i4>
      </vt:variant>
      <vt:variant>
        <vt:i4>0</vt:i4>
      </vt:variant>
      <vt:variant>
        <vt:i4>5</vt:i4>
      </vt:variant>
      <vt:variant>
        <vt:lpwstr/>
      </vt:variant>
      <vt:variant>
        <vt:lpwstr>_Toc340223569</vt:lpwstr>
      </vt:variant>
      <vt:variant>
        <vt:i4>1310772</vt:i4>
      </vt:variant>
      <vt:variant>
        <vt:i4>242</vt:i4>
      </vt:variant>
      <vt:variant>
        <vt:i4>0</vt:i4>
      </vt:variant>
      <vt:variant>
        <vt:i4>5</vt:i4>
      </vt:variant>
      <vt:variant>
        <vt:lpwstr/>
      </vt:variant>
      <vt:variant>
        <vt:lpwstr>_Toc340223568</vt:lpwstr>
      </vt:variant>
      <vt:variant>
        <vt:i4>1310772</vt:i4>
      </vt:variant>
      <vt:variant>
        <vt:i4>236</vt:i4>
      </vt:variant>
      <vt:variant>
        <vt:i4>0</vt:i4>
      </vt:variant>
      <vt:variant>
        <vt:i4>5</vt:i4>
      </vt:variant>
      <vt:variant>
        <vt:lpwstr/>
      </vt:variant>
      <vt:variant>
        <vt:lpwstr>_Toc340223567</vt:lpwstr>
      </vt:variant>
      <vt:variant>
        <vt:i4>1310772</vt:i4>
      </vt:variant>
      <vt:variant>
        <vt:i4>230</vt:i4>
      </vt:variant>
      <vt:variant>
        <vt:i4>0</vt:i4>
      </vt:variant>
      <vt:variant>
        <vt:i4>5</vt:i4>
      </vt:variant>
      <vt:variant>
        <vt:lpwstr/>
      </vt:variant>
      <vt:variant>
        <vt:lpwstr>_Toc340223566</vt:lpwstr>
      </vt:variant>
      <vt:variant>
        <vt:i4>1310772</vt:i4>
      </vt:variant>
      <vt:variant>
        <vt:i4>224</vt:i4>
      </vt:variant>
      <vt:variant>
        <vt:i4>0</vt:i4>
      </vt:variant>
      <vt:variant>
        <vt:i4>5</vt:i4>
      </vt:variant>
      <vt:variant>
        <vt:lpwstr/>
      </vt:variant>
      <vt:variant>
        <vt:lpwstr>_Toc340223565</vt:lpwstr>
      </vt:variant>
      <vt:variant>
        <vt:i4>1310772</vt:i4>
      </vt:variant>
      <vt:variant>
        <vt:i4>218</vt:i4>
      </vt:variant>
      <vt:variant>
        <vt:i4>0</vt:i4>
      </vt:variant>
      <vt:variant>
        <vt:i4>5</vt:i4>
      </vt:variant>
      <vt:variant>
        <vt:lpwstr/>
      </vt:variant>
      <vt:variant>
        <vt:lpwstr>_Toc340223564</vt:lpwstr>
      </vt:variant>
      <vt:variant>
        <vt:i4>1310772</vt:i4>
      </vt:variant>
      <vt:variant>
        <vt:i4>212</vt:i4>
      </vt:variant>
      <vt:variant>
        <vt:i4>0</vt:i4>
      </vt:variant>
      <vt:variant>
        <vt:i4>5</vt:i4>
      </vt:variant>
      <vt:variant>
        <vt:lpwstr/>
      </vt:variant>
      <vt:variant>
        <vt:lpwstr>_Toc340223563</vt:lpwstr>
      </vt:variant>
      <vt:variant>
        <vt:i4>1310772</vt:i4>
      </vt:variant>
      <vt:variant>
        <vt:i4>206</vt:i4>
      </vt:variant>
      <vt:variant>
        <vt:i4>0</vt:i4>
      </vt:variant>
      <vt:variant>
        <vt:i4>5</vt:i4>
      </vt:variant>
      <vt:variant>
        <vt:lpwstr/>
      </vt:variant>
      <vt:variant>
        <vt:lpwstr>_Toc340223562</vt:lpwstr>
      </vt:variant>
      <vt:variant>
        <vt:i4>1310772</vt:i4>
      </vt:variant>
      <vt:variant>
        <vt:i4>200</vt:i4>
      </vt:variant>
      <vt:variant>
        <vt:i4>0</vt:i4>
      </vt:variant>
      <vt:variant>
        <vt:i4>5</vt:i4>
      </vt:variant>
      <vt:variant>
        <vt:lpwstr/>
      </vt:variant>
      <vt:variant>
        <vt:lpwstr>_Toc340223561</vt:lpwstr>
      </vt:variant>
      <vt:variant>
        <vt:i4>1310772</vt:i4>
      </vt:variant>
      <vt:variant>
        <vt:i4>194</vt:i4>
      </vt:variant>
      <vt:variant>
        <vt:i4>0</vt:i4>
      </vt:variant>
      <vt:variant>
        <vt:i4>5</vt:i4>
      </vt:variant>
      <vt:variant>
        <vt:lpwstr/>
      </vt:variant>
      <vt:variant>
        <vt:lpwstr>_Toc340223560</vt:lpwstr>
      </vt:variant>
      <vt:variant>
        <vt:i4>1507380</vt:i4>
      </vt:variant>
      <vt:variant>
        <vt:i4>188</vt:i4>
      </vt:variant>
      <vt:variant>
        <vt:i4>0</vt:i4>
      </vt:variant>
      <vt:variant>
        <vt:i4>5</vt:i4>
      </vt:variant>
      <vt:variant>
        <vt:lpwstr/>
      </vt:variant>
      <vt:variant>
        <vt:lpwstr>_Toc340223559</vt:lpwstr>
      </vt:variant>
      <vt:variant>
        <vt:i4>1507380</vt:i4>
      </vt:variant>
      <vt:variant>
        <vt:i4>182</vt:i4>
      </vt:variant>
      <vt:variant>
        <vt:i4>0</vt:i4>
      </vt:variant>
      <vt:variant>
        <vt:i4>5</vt:i4>
      </vt:variant>
      <vt:variant>
        <vt:lpwstr/>
      </vt:variant>
      <vt:variant>
        <vt:lpwstr>_Toc340223558</vt:lpwstr>
      </vt:variant>
      <vt:variant>
        <vt:i4>1507380</vt:i4>
      </vt:variant>
      <vt:variant>
        <vt:i4>176</vt:i4>
      </vt:variant>
      <vt:variant>
        <vt:i4>0</vt:i4>
      </vt:variant>
      <vt:variant>
        <vt:i4>5</vt:i4>
      </vt:variant>
      <vt:variant>
        <vt:lpwstr/>
      </vt:variant>
      <vt:variant>
        <vt:lpwstr>_Toc340223557</vt:lpwstr>
      </vt:variant>
      <vt:variant>
        <vt:i4>1507380</vt:i4>
      </vt:variant>
      <vt:variant>
        <vt:i4>170</vt:i4>
      </vt:variant>
      <vt:variant>
        <vt:i4>0</vt:i4>
      </vt:variant>
      <vt:variant>
        <vt:i4>5</vt:i4>
      </vt:variant>
      <vt:variant>
        <vt:lpwstr/>
      </vt:variant>
      <vt:variant>
        <vt:lpwstr>_Toc340223556</vt:lpwstr>
      </vt:variant>
      <vt:variant>
        <vt:i4>1507380</vt:i4>
      </vt:variant>
      <vt:variant>
        <vt:i4>164</vt:i4>
      </vt:variant>
      <vt:variant>
        <vt:i4>0</vt:i4>
      </vt:variant>
      <vt:variant>
        <vt:i4>5</vt:i4>
      </vt:variant>
      <vt:variant>
        <vt:lpwstr/>
      </vt:variant>
      <vt:variant>
        <vt:lpwstr>_Toc340223555</vt:lpwstr>
      </vt:variant>
      <vt:variant>
        <vt:i4>1507380</vt:i4>
      </vt:variant>
      <vt:variant>
        <vt:i4>158</vt:i4>
      </vt:variant>
      <vt:variant>
        <vt:i4>0</vt:i4>
      </vt:variant>
      <vt:variant>
        <vt:i4>5</vt:i4>
      </vt:variant>
      <vt:variant>
        <vt:lpwstr/>
      </vt:variant>
      <vt:variant>
        <vt:lpwstr>_Toc340223554</vt:lpwstr>
      </vt:variant>
      <vt:variant>
        <vt:i4>1507380</vt:i4>
      </vt:variant>
      <vt:variant>
        <vt:i4>152</vt:i4>
      </vt:variant>
      <vt:variant>
        <vt:i4>0</vt:i4>
      </vt:variant>
      <vt:variant>
        <vt:i4>5</vt:i4>
      </vt:variant>
      <vt:variant>
        <vt:lpwstr/>
      </vt:variant>
      <vt:variant>
        <vt:lpwstr>_Toc340223553</vt:lpwstr>
      </vt:variant>
      <vt:variant>
        <vt:i4>1507380</vt:i4>
      </vt:variant>
      <vt:variant>
        <vt:i4>146</vt:i4>
      </vt:variant>
      <vt:variant>
        <vt:i4>0</vt:i4>
      </vt:variant>
      <vt:variant>
        <vt:i4>5</vt:i4>
      </vt:variant>
      <vt:variant>
        <vt:lpwstr/>
      </vt:variant>
      <vt:variant>
        <vt:lpwstr>_Toc340223552</vt:lpwstr>
      </vt:variant>
      <vt:variant>
        <vt:i4>1507380</vt:i4>
      </vt:variant>
      <vt:variant>
        <vt:i4>140</vt:i4>
      </vt:variant>
      <vt:variant>
        <vt:i4>0</vt:i4>
      </vt:variant>
      <vt:variant>
        <vt:i4>5</vt:i4>
      </vt:variant>
      <vt:variant>
        <vt:lpwstr/>
      </vt:variant>
      <vt:variant>
        <vt:lpwstr>_Toc340223551</vt:lpwstr>
      </vt:variant>
      <vt:variant>
        <vt:i4>1507380</vt:i4>
      </vt:variant>
      <vt:variant>
        <vt:i4>134</vt:i4>
      </vt:variant>
      <vt:variant>
        <vt:i4>0</vt:i4>
      </vt:variant>
      <vt:variant>
        <vt:i4>5</vt:i4>
      </vt:variant>
      <vt:variant>
        <vt:lpwstr/>
      </vt:variant>
      <vt:variant>
        <vt:lpwstr>_Toc340223550</vt:lpwstr>
      </vt:variant>
      <vt:variant>
        <vt:i4>1441844</vt:i4>
      </vt:variant>
      <vt:variant>
        <vt:i4>128</vt:i4>
      </vt:variant>
      <vt:variant>
        <vt:i4>0</vt:i4>
      </vt:variant>
      <vt:variant>
        <vt:i4>5</vt:i4>
      </vt:variant>
      <vt:variant>
        <vt:lpwstr/>
      </vt:variant>
      <vt:variant>
        <vt:lpwstr>_Toc340223549</vt:lpwstr>
      </vt:variant>
      <vt:variant>
        <vt:i4>1441844</vt:i4>
      </vt:variant>
      <vt:variant>
        <vt:i4>122</vt:i4>
      </vt:variant>
      <vt:variant>
        <vt:i4>0</vt:i4>
      </vt:variant>
      <vt:variant>
        <vt:i4>5</vt:i4>
      </vt:variant>
      <vt:variant>
        <vt:lpwstr/>
      </vt:variant>
      <vt:variant>
        <vt:lpwstr>_Toc340223548</vt:lpwstr>
      </vt:variant>
      <vt:variant>
        <vt:i4>1441844</vt:i4>
      </vt:variant>
      <vt:variant>
        <vt:i4>116</vt:i4>
      </vt:variant>
      <vt:variant>
        <vt:i4>0</vt:i4>
      </vt:variant>
      <vt:variant>
        <vt:i4>5</vt:i4>
      </vt:variant>
      <vt:variant>
        <vt:lpwstr/>
      </vt:variant>
      <vt:variant>
        <vt:lpwstr>_Toc340223547</vt:lpwstr>
      </vt:variant>
      <vt:variant>
        <vt:i4>1441844</vt:i4>
      </vt:variant>
      <vt:variant>
        <vt:i4>110</vt:i4>
      </vt:variant>
      <vt:variant>
        <vt:i4>0</vt:i4>
      </vt:variant>
      <vt:variant>
        <vt:i4>5</vt:i4>
      </vt:variant>
      <vt:variant>
        <vt:lpwstr/>
      </vt:variant>
      <vt:variant>
        <vt:lpwstr>_Toc340223546</vt:lpwstr>
      </vt:variant>
      <vt:variant>
        <vt:i4>1441844</vt:i4>
      </vt:variant>
      <vt:variant>
        <vt:i4>104</vt:i4>
      </vt:variant>
      <vt:variant>
        <vt:i4>0</vt:i4>
      </vt:variant>
      <vt:variant>
        <vt:i4>5</vt:i4>
      </vt:variant>
      <vt:variant>
        <vt:lpwstr/>
      </vt:variant>
      <vt:variant>
        <vt:lpwstr>_Toc340223545</vt:lpwstr>
      </vt:variant>
      <vt:variant>
        <vt:i4>1441844</vt:i4>
      </vt:variant>
      <vt:variant>
        <vt:i4>98</vt:i4>
      </vt:variant>
      <vt:variant>
        <vt:i4>0</vt:i4>
      </vt:variant>
      <vt:variant>
        <vt:i4>5</vt:i4>
      </vt:variant>
      <vt:variant>
        <vt:lpwstr/>
      </vt:variant>
      <vt:variant>
        <vt:lpwstr>_Toc340223544</vt:lpwstr>
      </vt:variant>
      <vt:variant>
        <vt:i4>1441844</vt:i4>
      </vt:variant>
      <vt:variant>
        <vt:i4>92</vt:i4>
      </vt:variant>
      <vt:variant>
        <vt:i4>0</vt:i4>
      </vt:variant>
      <vt:variant>
        <vt:i4>5</vt:i4>
      </vt:variant>
      <vt:variant>
        <vt:lpwstr/>
      </vt:variant>
      <vt:variant>
        <vt:lpwstr>_Toc340223543</vt:lpwstr>
      </vt:variant>
      <vt:variant>
        <vt:i4>1441844</vt:i4>
      </vt:variant>
      <vt:variant>
        <vt:i4>86</vt:i4>
      </vt:variant>
      <vt:variant>
        <vt:i4>0</vt:i4>
      </vt:variant>
      <vt:variant>
        <vt:i4>5</vt:i4>
      </vt:variant>
      <vt:variant>
        <vt:lpwstr/>
      </vt:variant>
      <vt:variant>
        <vt:lpwstr>_Toc340223542</vt:lpwstr>
      </vt:variant>
      <vt:variant>
        <vt:i4>1441844</vt:i4>
      </vt:variant>
      <vt:variant>
        <vt:i4>80</vt:i4>
      </vt:variant>
      <vt:variant>
        <vt:i4>0</vt:i4>
      </vt:variant>
      <vt:variant>
        <vt:i4>5</vt:i4>
      </vt:variant>
      <vt:variant>
        <vt:lpwstr/>
      </vt:variant>
      <vt:variant>
        <vt:lpwstr>_Toc340223541</vt:lpwstr>
      </vt:variant>
      <vt:variant>
        <vt:i4>1441844</vt:i4>
      </vt:variant>
      <vt:variant>
        <vt:i4>74</vt:i4>
      </vt:variant>
      <vt:variant>
        <vt:i4>0</vt:i4>
      </vt:variant>
      <vt:variant>
        <vt:i4>5</vt:i4>
      </vt:variant>
      <vt:variant>
        <vt:lpwstr/>
      </vt:variant>
      <vt:variant>
        <vt:lpwstr>_Toc340223540</vt:lpwstr>
      </vt:variant>
      <vt:variant>
        <vt:i4>1114164</vt:i4>
      </vt:variant>
      <vt:variant>
        <vt:i4>68</vt:i4>
      </vt:variant>
      <vt:variant>
        <vt:i4>0</vt:i4>
      </vt:variant>
      <vt:variant>
        <vt:i4>5</vt:i4>
      </vt:variant>
      <vt:variant>
        <vt:lpwstr/>
      </vt:variant>
      <vt:variant>
        <vt:lpwstr>_Toc340223539</vt:lpwstr>
      </vt:variant>
      <vt:variant>
        <vt:i4>1114164</vt:i4>
      </vt:variant>
      <vt:variant>
        <vt:i4>62</vt:i4>
      </vt:variant>
      <vt:variant>
        <vt:i4>0</vt:i4>
      </vt:variant>
      <vt:variant>
        <vt:i4>5</vt:i4>
      </vt:variant>
      <vt:variant>
        <vt:lpwstr/>
      </vt:variant>
      <vt:variant>
        <vt:lpwstr>_Toc340223538</vt:lpwstr>
      </vt:variant>
      <vt:variant>
        <vt:i4>1114164</vt:i4>
      </vt:variant>
      <vt:variant>
        <vt:i4>56</vt:i4>
      </vt:variant>
      <vt:variant>
        <vt:i4>0</vt:i4>
      </vt:variant>
      <vt:variant>
        <vt:i4>5</vt:i4>
      </vt:variant>
      <vt:variant>
        <vt:lpwstr/>
      </vt:variant>
      <vt:variant>
        <vt:lpwstr>_Toc340223537</vt:lpwstr>
      </vt:variant>
      <vt:variant>
        <vt:i4>1114164</vt:i4>
      </vt:variant>
      <vt:variant>
        <vt:i4>50</vt:i4>
      </vt:variant>
      <vt:variant>
        <vt:i4>0</vt:i4>
      </vt:variant>
      <vt:variant>
        <vt:i4>5</vt:i4>
      </vt:variant>
      <vt:variant>
        <vt:lpwstr/>
      </vt:variant>
      <vt:variant>
        <vt:lpwstr>_Toc340223536</vt:lpwstr>
      </vt:variant>
      <vt:variant>
        <vt:i4>1114164</vt:i4>
      </vt:variant>
      <vt:variant>
        <vt:i4>44</vt:i4>
      </vt:variant>
      <vt:variant>
        <vt:i4>0</vt:i4>
      </vt:variant>
      <vt:variant>
        <vt:i4>5</vt:i4>
      </vt:variant>
      <vt:variant>
        <vt:lpwstr/>
      </vt:variant>
      <vt:variant>
        <vt:lpwstr>_Toc340223535</vt:lpwstr>
      </vt:variant>
      <vt:variant>
        <vt:i4>1114164</vt:i4>
      </vt:variant>
      <vt:variant>
        <vt:i4>38</vt:i4>
      </vt:variant>
      <vt:variant>
        <vt:i4>0</vt:i4>
      </vt:variant>
      <vt:variant>
        <vt:i4>5</vt:i4>
      </vt:variant>
      <vt:variant>
        <vt:lpwstr/>
      </vt:variant>
      <vt:variant>
        <vt:lpwstr>_Toc340223534</vt:lpwstr>
      </vt:variant>
      <vt:variant>
        <vt:i4>1114164</vt:i4>
      </vt:variant>
      <vt:variant>
        <vt:i4>32</vt:i4>
      </vt:variant>
      <vt:variant>
        <vt:i4>0</vt:i4>
      </vt:variant>
      <vt:variant>
        <vt:i4>5</vt:i4>
      </vt:variant>
      <vt:variant>
        <vt:lpwstr/>
      </vt:variant>
      <vt:variant>
        <vt:lpwstr>_Toc340223533</vt:lpwstr>
      </vt:variant>
      <vt:variant>
        <vt:i4>1114164</vt:i4>
      </vt:variant>
      <vt:variant>
        <vt:i4>26</vt:i4>
      </vt:variant>
      <vt:variant>
        <vt:i4>0</vt:i4>
      </vt:variant>
      <vt:variant>
        <vt:i4>5</vt:i4>
      </vt:variant>
      <vt:variant>
        <vt:lpwstr/>
      </vt:variant>
      <vt:variant>
        <vt:lpwstr>_Toc340223532</vt:lpwstr>
      </vt:variant>
      <vt:variant>
        <vt:i4>1114164</vt:i4>
      </vt:variant>
      <vt:variant>
        <vt:i4>20</vt:i4>
      </vt:variant>
      <vt:variant>
        <vt:i4>0</vt:i4>
      </vt:variant>
      <vt:variant>
        <vt:i4>5</vt:i4>
      </vt:variant>
      <vt:variant>
        <vt:lpwstr/>
      </vt:variant>
      <vt:variant>
        <vt:lpwstr>_Toc340223531</vt:lpwstr>
      </vt:variant>
      <vt:variant>
        <vt:i4>1114164</vt:i4>
      </vt:variant>
      <vt:variant>
        <vt:i4>14</vt:i4>
      </vt:variant>
      <vt:variant>
        <vt:i4>0</vt:i4>
      </vt:variant>
      <vt:variant>
        <vt:i4>5</vt:i4>
      </vt:variant>
      <vt:variant>
        <vt:lpwstr/>
      </vt:variant>
      <vt:variant>
        <vt:lpwstr>_Toc340223530</vt:lpwstr>
      </vt:variant>
      <vt:variant>
        <vt:i4>1048628</vt:i4>
      </vt:variant>
      <vt:variant>
        <vt:i4>8</vt:i4>
      </vt:variant>
      <vt:variant>
        <vt:i4>0</vt:i4>
      </vt:variant>
      <vt:variant>
        <vt:i4>5</vt:i4>
      </vt:variant>
      <vt:variant>
        <vt:lpwstr/>
      </vt:variant>
      <vt:variant>
        <vt:lpwstr>_Toc340223529</vt:lpwstr>
      </vt:variant>
      <vt:variant>
        <vt:i4>1048628</vt:i4>
      </vt:variant>
      <vt:variant>
        <vt:i4>2</vt:i4>
      </vt:variant>
      <vt:variant>
        <vt:i4>0</vt:i4>
      </vt:variant>
      <vt:variant>
        <vt:i4>5</vt:i4>
      </vt:variant>
      <vt:variant>
        <vt:lpwstr/>
      </vt:variant>
      <vt:variant>
        <vt:lpwstr>_Toc340223528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2016-12-14T21:07:00Z</dcterms:created>
  <dcterms:modified xsi:type="dcterms:W3CDTF">2016-12-14T21:11:00Z</dcterms:modified>
</cp:coreProperties>
</file>