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49" w:rsidRPr="00F15D88" w:rsidRDefault="00E60F49" w:rsidP="00E60F49">
      <w:pPr>
        <w:pStyle w:val="Heading1"/>
        <w:keepLines w:val="0"/>
        <w:pBdr>
          <w:bottom w:val="single" w:sz="6" w:space="2" w:color="auto"/>
        </w:pBdr>
        <w:tabs>
          <w:tab w:val="left" w:pos="426"/>
        </w:tabs>
        <w:spacing w:before="120" w:after="240"/>
        <w:rPr>
          <w:rFonts w:ascii="Cambridge Round" w:hAnsi="Cambridge Round" w:cs="Arial"/>
          <w:color w:val="auto"/>
          <w:sz w:val="30"/>
          <w:szCs w:val="30"/>
        </w:rPr>
      </w:pPr>
      <w:bookmarkStart w:id="0" w:name="_Toc372122679"/>
      <w:r w:rsidRPr="00F15D88">
        <w:rPr>
          <w:rFonts w:ascii="Cambridge Round" w:hAnsi="Cambridge Round" w:cs="Arial"/>
          <w:color w:val="auto"/>
          <w:sz w:val="30"/>
          <w:szCs w:val="30"/>
        </w:rPr>
        <w:t>Confidentiality templates</w:t>
      </w:r>
      <w:bookmarkEnd w:id="0"/>
      <w:r w:rsidR="00C34EAA">
        <w:rPr>
          <w:rFonts w:ascii="Cambridge Round" w:hAnsi="Cambridge Round" w:cs="Arial"/>
          <w:color w:val="auto"/>
          <w:sz w:val="30"/>
          <w:szCs w:val="30"/>
        </w:rPr>
        <w:t xml:space="preserve"> – Ausgrid’s transitional proposal</w:t>
      </w:r>
      <w:r w:rsidR="00BD4BE3">
        <w:rPr>
          <w:rFonts w:ascii="Cambridge Round" w:hAnsi="Cambridge Round" w:cs="Arial"/>
          <w:color w:val="auto"/>
          <w:sz w:val="30"/>
          <w:szCs w:val="30"/>
        </w:rPr>
        <w:t xml:space="preserve"> – 31 January 2014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418"/>
        <w:gridCol w:w="1842"/>
        <w:gridCol w:w="2694"/>
        <w:gridCol w:w="1842"/>
        <w:gridCol w:w="2410"/>
      </w:tblGrid>
      <w:tr w:rsidR="00E60F49" w:rsidRPr="00F15D88" w:rsidTr="005604C7">
        <w:tc>
          <w:tcPr>
            <w:tcW w:w="1668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Title, page and paragraph number of document containing confidential information.</w:t>
            </w:r>
          </w:p>
        </w:tc>
        <w:tc>
          <w:tcPr>
            <w:tcW w:w="1984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Description of the confidential information.</w:t>
            </w:r>
          </w:p>
        </w:tc>
        <w:tc>
          <w:tcPr>
            <w:tcW w:w="1418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Topic the confidential information relates to (e.g. capex, opex, WACC etc.)</w:t>
            </w:r>
          </w:p>
        </w:tc>
        <w:tc>
          <w:tcPr>
            <w:tcW w:w="1842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Identify the recognised confidentiality category that the information falls within. </w:t>
            </w:r>
          </w:p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 w:rsidDel="00D1201D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Provide a brief explanation of why the information falls into the selected category. </w:t>
            </w:r>
          </w:p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If information falls within ‘other’ please provide further details on why the information should be treated as confidential.</w:t>
            </w:r>
          </w:p>
        </w:tc>
        <w:tc>
          <w:tcPr>
            <w:tcW w:w="1842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Specify reasons supporting how and why detriment may be caused from disclosing the identified information. </w:t>
            </w:r>
          </w:p>
        </w:tc>
        <w:tc>
          <w:tcPr>
            <w:tcW w:w="2410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Provide any reasons supporting why the identified detriment is not outweighed by the public benefit (especially public benefits such as the effect on the long term interests of consumers).</w:t>
            </w:r>
          </w:p>
        </w:tc>
      </w:tr>
      <w:tr w:rsidR="00E60F49" w:rsidRPr="00F15D88" w:rsidTr="005604C7">
        <w:tc>
          <w:tcPr>
            <w:tcW w:w="1668" w:type="dxa"/>
          </w:tcPr>
          <w:p w:rsidR="00E60F49" w:rsidRPr="00F15D88" w:rsidRDefault="00B530AD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>
              <w:rPr>
                <w:rStyle w:val="AERtextbold"/>
                <w:rFonts w:ascii="Cambridge Round" w:eastAsia="Cambria" w:hAnsi="Cambridge Round"/>
                <w:b w:val="0"/>
              </w:rPr>
              <w:t>Attachment H ‘</w:t>
            </w:r>
            <w:r w:rsidR="005604C7">
              <w:rPr>
                <w:rStyle w:val="AERtextbold"/>
                <w:rFonts w:ascii="Cambridge Round" w:eastAsia="Cambria" w:hAnsi="Cambridge Round"/>
                <w:b w:val="0"/>
              </w:rPr>
              <w:t>Indicative Price List for public Lighting se</w:t>
            </w:r>
            <w:r w:rsidR="00E07A41">
              <w:rPr>
                <w:rStyle w:val="AERtextbold"/>
                <w:rFonts w:ascii="Cambridge Round" w:eastAsia="Cambria" w:hAnsi="Cambridge Round"/>
                <w:b w:val="0"/>
              </w:rPr>
              <w:t>rvices - Pre-2009 capital charges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’</w:t>
            </w:r>
            <w:r w:rsidR="00E07A41">
              <w:rPr>
                <w:rStyle w:val="AERtextbold"/>
                <w:rFonts w:ascii="Cambridge Round" w:eastAsia="Cambria" w:hAnsi="Cambridge Round"/>
                <w:b w:val="0"/>
              </w:rPr>
              <w:t xml:space="preserve">– 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pages 1-4</w:t>
            </w:r>
            <w:r w:rsidR="00E07A41">
              <w:rPr>
                <w:rStyle w:val="AERtextbold"/>
                <w:rFonts w:ascii="Cambridge Round" w:eastAsia="Cambria" w:hAnsi="Cambridge Round"/>
                <w:b w:val="0"/>
              </w:rPr>
              <w:t xml:space="preserve"> (4</w:t>
            </w:r>
            <w:r w:rsid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 pages) </w:t>
            </w:r>
          </w:p>
        </w:tc>
        <w:tc>
          <w:tcPr>
            <w:tcW w:w="1984" w:type="dxa"/>
          </w:tcPr>
          <w:p w:rsidR="00E60F49" w:rsidRPr="00C34EAA" w:rsidRDefault="00E07A41" w:rsidP="00556774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highlight w:val="yellow"/>
              </w:rPr>
            </w:pPr>
            <w:r w:rsidRPr="003715C9">
              <w:rPr>
                <w:rStyle w:val="AERtextbold"/>
                <w:rFonts w:ascii="Cambridge Round" w:eastAsia="Cambria" w:hAnsi="Cambridge Round"/>
                <w:b w:val="0"/>
              </w:rPr>
              <w:t>Public lighting</w:t>
            </w:r>
            <w:r w:rsidR="00556774">
              <w:rPr>
                <w:rStyle w:val="AERtextbold"/>
                <w:rFonts w:ascii="Cambridge Round" w:eastAsia="Cambria" w:hAnsi="Cambridge Round"/>
                <w:b w:val="0"/>
              </w:rPr>
              <w:t>:</w:t>
            </w:r>
            <w:r w:rsidRPr="003715C9">
              <w:rPr>
                <w:rStyle w:val="AERtextbold"/>
                <w:rFonts w:ascii="Cambridge Round" w:eastAsia="Cambria" w:hAnsi="Cambridge Round"/>
                <w:b w:val="0"/>
              </w:rPr>
              <w:t xml:space="preserve"> customer specific</w:t>
            </w:r>
            <w:r w:rsidR="00556774">
              <w:rPr>
                <w:rStyle w:val="AERtextbold"/>
                <w:rFonts w:ascii="Cambridge Round" w:eastAsia="Cambria" w:hAnsi="Cambridge Round"/>
                <w:b w:val="0"/>
              </w:rPr>
              <w:t xml:space="preserve">  pre-2009</w:t>
            </w:r>
            <w:r w:rsidRPr="003715C9">
              <w:rPr>
                <w:rStyle w:val="AERtextbold"/>
                <w:rFonts w:ascii="Cambridge Round" w:eastAsia="Cambria" w:hAnsi="Cambridge Round"/>
                <w:b w:val="0"/>
              </w:rPr>
              <w:t xml:space="preserve"> capital</w:t>
            </w:r>
            <w:r w:rsidR="00E60F49" w:rsidRPr="003715C9">
              <w:rPr>
                <w:rStyle w:val="AERtextbold"/>
                <w:rFonts w:ascii="Cambridge Round" w:eastAsia="Cambria" w:hAnsi="Cambridge Round"/>
                <w:b w:val="0"/>
              </w:rPr>
              <w:t xml:space="preserve"> charge</w:t>
            </w:r>
            <w:r w:rsidRPr="003715C9">
              <w:rPr>
                <w:rStyle w:val="AERtextbold"/>
                <w:rFonts w:ascii="Cambridge Round" w:eastAsia="Cambria" w:hAnsi="Cambridge Round"/>
                <w:b w:val="0"/>
              </w:rPr>
              <w:t>s</w:t>
            </w:r>
          </w:p>
        </w:tc>
        <w:tc>
          <w:tcPr>
            <w:tcW w:w="1418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F15D88">
              <w:rPr>
                <w:rStyle w:val="AERtextbold"/>
                <w:rFonts w:ascii="Cambridge Round" w:eastAsia="Cambria" w:hAnsi="Cambridge Round"/>
                <w:b w:val="0"/>
              </w:rPr>
              <w:t>Customer specific prices</w:t>
            </w:r>
          </w:p>
        </w:tc>
        <w:tc>
          <w:tcPr>
            <w:tcW w:w="1842" w:type="dxa"/>
          </w:tcPr>
          <w:p w:rsidR="00E60F49" w:rsidRPr="00F15D88" w:rsidRDefault="00C34EAA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>
              <w:rPr>
                <w:rStyle w:val="AERtextbold"/>
                <w:rFonts w:ascii="Cambridge Round" w:eastAsia="Cambria" w:hAnsi="Cambridge Round"/>
                <w:b w:val="0"/>
              </w:rPr>
              <w:t>Other –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 xml:space="preserve"> t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 xml:space="preserve">hird party 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>p</w:t>
            </w:r>
            <w:r w:rsidR="00E60F49" w:rsidRPr="00F15D88">
              <w:rPr>
                <w:rStyle w:val="AERtextbold"/>
                <w:rFonts w:ascii="Cambridge Round" w:eastAsia="Cambria" w:hAnsi="Cambridge Round"/>
                <w:b w:val="0"/>
              </w:rPr>
              <w:t xml:space="preserve">ricing information </w:t>
            </w:r>
          </w:p>
        </w:tc>
        <w:tc>
          <w:tcPr>
            <w:tcW w:w="2694" w:type="dxa"/>
          </w:tcPr>
          <w:p w:rsidR="00E60F49" w:rsidRPr="00F15D88" w:rsidRDefault="00E60F49" w:rsidP="00C34EAA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F15D88">
              <w:rPr>
                <w:rStyle w:val="AERtextbold"/>
                <w:rFonts w:ascii="Cambridge Round" w:eastAsia="Cambria" w:hAnsi="Cambridge Round"/>
                <w:b w:val="0"/>
              </w:rPr>
              <w:t>These prices have been kept confidential</w:t>
            </w:r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 xml:space="preserve"> during the 2009-14 </w:t>
            </w:r>
            <w:proofErr w:type="gramStart"/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>period</w:t>
            </w:r>
            <w:proofErr w:type="gramEnd"/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>. For the transitional year, these prices are to be escalated by CPI and it would therefore be appropriate for these escalated prices to remain confidential for the transitional year.</w:t>
            </w:r>
          </w:p>
        </w:tc>
        <w:tc>
          <w:tcPr>
            <w:tcW w:w="1842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F15D88">
              <w:rPr>
                <w:rStyle w:val="AERtextbold"/>
                <w:rFonts w:ascii="Cambridge Round" w:eastAsia="Cambria" w:hAnsi="Cambridge Round"/>
                <w:b w:val="0"/>
              </w:rPr>
              <w:t>No detriment to Ausgrid in disclosure of these prices.</w:t>
            </w:r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 xml:space="preserve"> </w:t>
            </w:r>
            <w:r w:rsidR="00C34EAA" w:rsidRPr="005604C7">
              <w:rPr>
                <w:rStyle w:val="AERtextbold"/>
                <w:rFonts w:ascii="Cambridge Round" w:eastAsia="Cambria" w:hAnsi="Cambridge Round"/>
                <w:b w:val="0"/>
              </w:rPr>
              <w:t>Any potential detriment from the disclosure would arise for the customer</w:t>
            </w:r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>s through the disclosure of their</w:t>
            </w:r>
            <w:r w:rsidR="00C34EAA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 pricing information.</w:t>
            </w:r>
          </w:p>
        </w:tc>
        <w:tc>
          <w:tcPr>
            <w:tcW w:w="2410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F15D88">
              <w:rPr>
                <w:rStyle w:val="AERtextbold"/>
                <w:rFonts w:ascii="Cambridge Round" w:eastAsia="Cambria" w:hAnsi="Cambridge Round"/>
                <w:b w:val="0"/>
              </w:rPr>
              <w:t>No detriment to Ausgrid, therefore not applicable</w:t>
            </w:r>
          </w:p>
        </w:tc>
      </w:tr>
      <w:tr w:rsidR="005604C7" w:rsidRPr="005604C7" w:rsidTr="005604C7">
        <w:tc>
          <w:tcPr>
            <w:tcW w:w="1668" w:type="dxa"/>
          </w:tcPr>
          <w:p w:rsidR="005604C7" w:rsidRPr="005604C7" w:rsidRDefault="00286A83" w:rsidP="00B530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>
              <w:rPr>
                <w:rStyle w:val="AERtextbold"/>
                <w:rFonts w:ascii="Cambridge Round" w:eastAsia="Cambria" w:hAnsi="Cambridge Round"/>
                <w:b w:val="0"/>
              </w:rPr>
              <w:t>Appendix B to Attachment K ‘</w:t>
            </w:r>
            <w:r w:rsidR="00B530AD">
              <w:rPr>
                <w:rStyle w:val="AERtextbold"/>
                <w:rFonts w:ascii="Cambridge Round" w:eastAsia="Cambria" w:hAnsi="Cambridge Round"/>
                <w:b w:val="0"/>
              </w:rPr>
              <w:t>Ausgrid’s p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ricing </w:t>
            </w:r>
            <w:r w:rsidR="00B530AD">
              <w:rPr>
                <w:rStyle w:val="AERtextbold"/>
                <w:rFonts w:ascii="Cambridge Round" w:eastAsia="Cambria" w:hAnsi="Cambridge Round"/>
                <w:b w:val="0"/>
              </w:rPr>
              <w:t>m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ethodology for 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t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ransmission 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s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tandard 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c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ontrol 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s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>ervices</w:t>
            </w:r>
            <w:r>
              <w:rPr>
                <w:rStyle w:val="AERtextbold"/>
                <w:rFonts w:ascii="Cambridge Round" w:eastAsia="Cambria" w:hAnsi="Cambridge Round"/>
                <w:b w:val="0"/>
              </w:rPr>
              <w:t>’, page 17</w:t>
            </w:r>
            <w:r w:rsidR="00BD0C7F">
              <w:rPr>
                <w:rStyle w:val="AERtextbold"/>
                <w:rFonts w:ascii="Cambridge Round" w:eastAsia="Cambria" w:hAnsi="Cambridge Round"/>
                <w:b w:val="0"/>
              </w:rPr>
              <w:t xml:space="preserve"> </w:t>
            </w:r>
            <w:r w:rsidR="005604C7" w:rsidRPr="005604C7">
              <w:rPr>
                <w:rStyle w:val="AERtextbold"/>
                <w:rFonts w:ascii="Cambridge Round" w:eastAsia="Cambria" w:hAnsi="Cambridge Round"/>
                <w:b w:val="0"/>
              </w:rPr>
              <w:t>(1 page)</w:t>
            </w:r>
          </w:p>
        </w:tc>
        <w:tc>
          <w:tcPr>
            <w:tcW w:w="1984" w:type="dxa"/>
          </w:tcPr>
          <w:p w:rsidR="005604C7" w:rsidRPr="005604C7" w:rsidRDefault="005604C7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Confidential Appendix B to Ausgrid’s current Transmission Pricing Methodology which sets out the conditions of approval of a discount in transmission charges for a customer which </w:t>
            </w:r>
            <w:proofErr w:type="gramStart"/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was  approved</w:t>
            </w:r>
            <w:proofErr w:type="gramEnd"/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 by the ACCC in 2002, expiring in 30 June 2017.</w:t>
            </w:r>
          </w:p>
        </w:tc>
        <w:tc>
          <w:tcPr>
            <w:tcW w:w="1418" w:type="dxa"/>
          </w:tcPr>
          <w:p w:rsidR="005604C7" w:rsidRPr="005604C7" w:rsidRDefault="005604C7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Approved discount in transmission charges for an Ausgrid (transmission connected) customer.</w:t>
            </w:r>
          </w:p>
        </w:tc>
        <w:tc>
          <w:tcPr>
            <w:tcW w:w="1842" w:type="dxa"/>
          </w:tcPr>
          <w:p w:rsidR="005604C7" w:rsidRPr="005604C7" w:rsidRDefault="005604C7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Other –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>t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hird 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>p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arty 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>p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ricing</w:t>
            </w:r>
            <w:r w:rsidR="000B0FB3">
              <w:rPr>
                <w:rStyle w:val="AERtextbold"/>
                <w:rFonts w:ascii="Cambridge Round" w:eastAsia="Cambria" w:hAnsi="Cambridge Round"/>
                <w:b w:val="0"/>
              </w:rPr>
              <w:t xml:space="preserve"> i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nformation</w:t>
            </w:r>
          </w:p>
        </w:tc>
        <w:tc>
          <w:tcPr>
            <w:tcW w:w="2694" w:type="dxa"/>
          </w:tcPr>
          <w:p w:rsidR="005604C7" w:rsidRPr="005604C7" w:rsidRDefault="005604C7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The approval by the ACCC of the discount was given on 6 June 2002 and the terms of that prudent discount have been kept confidential since that time, including as the Confidential Annexure B to the Pricing Methodology.</w:t>
            </w:r>
          </w:p>
        </w:tc>
        <w:tc>
          <w:tcPr>
            <w:tcW w:w="1842" w:type="dxa"/>
          </w:tcPr>
          <w:p w:rsidR="005604C7" w:rsidRPr="005604C7" w:rsidRDefault="005604C7" w:rsidP="005604C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>There is no specific detriment to Ausgrid arising from the disclosure of the information. Any potential detriment from the disclosure would arise for the customer</w:t>
            </w:r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>s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 through the disclosure of </w:t>
            </w:r>
            <w:r w:rsidR="00C34EAA">
              <w:rPr>
                <w:rStyle w:val="AERtextbold"/>
                <w:rFonts w:ascii="Cambridge Round" w:eastAsia="Cambria" w:hAnsi="Cambridge Round"/>
                <w:b w:val="0"/>
              </w:rPr>
              <w:t>their</w:t>
            </w:r>
            <w:r w:rsidRPr="005604C7">
              <w:rPr>
                <w:rStyle w:val="AERtextbold"/>
                <w:rFonts w:ascii="Cambridge Round" w:eastAsia="Cambria" w:hAnsi="Cambridge Round"/>
                <w:b w:val="0"/>
              </w:rPr>
              <w:t xml:space="preserve"> pricing information. </w:t>
            </w:r>
          </w:p>
        </w:tc>
        <w:tc>
          <w:tcPr>
            <w:tcW w:w="2410" w:type="dxa"/>
          </w:tcPr>
          <w:p w:rsidR="005604C7" w:rsidRPr="005604C7" w:rsidRDefault="005604C7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</w:rPr>
            </w:pPr>
          </w:p>
        </w:tc>
      </w:tr>
    </w:tbl>
    <w:p w:rsidR="00E60F49" w:rsidRDefault="00E60F49" w:rsidP="00E60F49">
      <w:pPr>
        <w:spacing w:before="120"/>
        <w:rPr>
          <w:rFonts w:ascii="Cambridge Round" w:hAnsi="Cambridge Round" w:cs="Arial"/>
          <w:sz w:val="20"/>
        </w:rPr>
      </w:pPr>
    </w:p>
    <w:p w:rsidR="005604C7" w:rsidRDefault="005604C7" w:rsidP="00E60F49">
      <w:pPr>
        <w:spacing w:before="120"/>
        <w:rPr>
          <w:rFonts w:ascii="Cambridge Round" w:hAnsi="Cambridge Round" w:cs="Arial"/>
          <w:sz w:val="20"/>
        </w:rPr>
      </w:pPr>
    </w:p>
    <w:p w:rsidR="005604C7" w:rsidRDefault="005604C7" w:rsidP="00E60F49">
      <w:pPr>
        <w:spacing w:before="120"/>
        <w:rPr>
          <w:rFonts w:ascii="Cambridge Round" w:hAnsi="Cambridge Round" w:cs="Arial"/>
          <w:sz w:val="20"/>
        </w:rPr>
      </w:pPr>
    </w:p>
    <w:p w:rsidR="005604C7" w:rsidRDefault="005604C7" w:rsidP="00E60F49">
      <w:pPr>
        <w:spacing w:before="120"/>
        <w:rPr>
          <w:rFonts w:ascii="Cambridge Round" w:hAnsi="Cambridge Round" w:cs="Arial"/>
          <w:sz w:val="20"/>
        </w:rPr>
      </w:pPr>
    </w:p>
    <w:p w:rsidR="005604C7" w:rsidRPr="00F15D88" w:rsidRDefault="005604C7" w:rsidP="00E60F49">
      <w:pPr>
        <w:spacing w:before="120"/>
        <w:rPr>
          <w:rFonts w:ascii="Cambridge Round" w:hAnsi="Cambridge Round" w:cs="Arial"/>
          <w:sz w:val="20"/>
        </w:rPr>
      </w:pPr>
    </w:p>
    <w:p w:rsidR="00E60F49" w:rsidRPr="00F15D88" w:rsidRDefault="00E60F49" w:rsidP="00E60F49">
      <w:pPr>
        <w:spacing w:before="120"/>
        <w:rPr>
          <w:rFonts w:ascii="Cambridge Round" w:hAnsi="Cambridge Round" w:cs="Arial"/>
          <w:sz w:val="20"/>
        </w:rPr>
      </w:pPr>
    </w:p>
    <w:p w:rsidR="00E60F49" w:rsidRPr="00F15D88" w:rsidRDefault="00E60F49" w:rsidP="00E60F49">
      <w:pPr>
        <w:pStyle w:val="Heading2"/>
        <w:tabs>
          <w:tab w:val="clear" w:pos="470"/>
        </w:tabs>
        <w:spacing w:before="0"/>
        <w:ind w:hanging="470"/>
        <w:rPr>
          <w:rFonts w:ascii="Cambridge Round" w:hAnsi="Cambridge Round"/>
          <w:b/>
          <w:color w:val="0070C0"/>
        </w:rPr>
      </w:pPr>
      <w:bookmarkStart w:id="1" w:name="_Toc372122681"/>
      <w:r w:rsidRPr="00F15D88">
        <w:rPr>
          <w:rFonts w:ascii="Cambridge Round" w:hAnsi="Cambridge Round"/>
          <w:b/>
          <w:color w:val="0070C0"/>
        </w:rPr>
        <w:t>Proportion of confidential material</w:t>
      </w:r>
      <w:bookmarkEnd w:id="1"/>
      <w:r w:rsidR="00591807">
        <w:rPr>
          <w:rFonts w:ascii="Cambridge Round" w:hAnsi="Cambridge Round"/>
          <w:b/>
          <w:color w:val="0070C0"/>
        </w:rPr>
        <w:t xml:space="preserve"> notice</w:t>
      </w:r>
    </w:p>
    <w:tbl>
      <w:tblPr>
        <w:tblW w:w="13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148"/>
        <w:gridCol w:w="2419"/>
        <w:gridCol w:w="1942"/>
        <w:gridCol w:w="2373"/>
        <w:gridCol w:w="2373"/>
      </w:tblGrid>
      <w:tr w:rsidR="00E60F49" w:rsidRPr="00F15D88" w:rsidTr="00446FAD">
        <w:tc>
          <w:tcPr>
            <w:tcW w:w="1843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Submission Title </w:t>
            </w:r>
          </w:p>
        </w:tc>
        <w:tc>
          <w:tcPr>
            <w:tcW w:w="2148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Number of pages of submission that include information subject to a claim of confidentiality</w:t>
            </w:r>
          </w:p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</w:p>
        </w:tc>
        <w:tc>
          <w:tcPr>
            <w:tcW w:w="2419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Number of pages of submission that do not include information subject to a claim of confidentiality</w:t>
            </w:r>
          </w:p>
        </w:tc>
        <w:tc>
          <w:tcPr>
            <w:tcW w:w="1942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Total number of pages of submission</w:t>
            </w:r>
            <w:r w:rsidR="00B615D4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 (including excel worksheets which are counted as one page per worksheet</w:t>
            </w:r>
            <w:r w:rsidR="00035E53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 xml:space="preserve"> but excluding title and content pages</w:t>
            </w:r>
            <w:r w:rsidR="00B615D4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)</w:t>
            </w:r>
          </w:p>
        </w:tc>
        <w:tc>
          <w:tcPr>
            <w:tcW w:w="2373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Percentage of pages of submission that include information subject to a claim of confidentiality</w:t>
            </w:r>
          </w:p>
        </w:tc>
        <w:tc>
          <w:tcPr>
            <w:tcW w:w="2373" w:type="dxa"/>
          </w:tcPr>
          <w:p w:rsidR="00E60F49" w:rsidRPr="00F15D88" w:rsidRDefault="00E60F49" w:rsidP="00446FAD">
            <w:pPr>
              <w:pStyle w:val="AERtabletextleft"/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</w:pPr>
            <w:r w:rsidRPr="00F15D88">
              <w:rPr>
                <w:rStyle w:val="AERtextbold"/>
                <w:rFonts w:ascii="Cambridge Round" w:eastAsia="Cambria" w:hAnsi="Cambridge Round"/>
                <w:sz w:val="18"/>
                <w:szCs w:val="18"/>
              </w:rPr>
              <w:t>Percentage of pages of submission that do not include information subject to a claim of confidentiality</w:t>
            </w:r>
          </w:p>
        </w:tc>
      </w:tr>
      <w:tr w:rsidR="00E60F49" w:rsidRPr="00F92ED8" w:rsidTr="00446FAD">
        <w:tc>
          <w:tcPr>
            <w:tcW w:w="1843" w:type="dxa"/>
          </w:tcPr>
          <w:p w:rsidR="00E60F49" w:rsidRPr="00F92ED8" w:rsidRDefault="00F92ED8" w:rsidP="00F92ED8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Ausgrid’s t</w:t>
            </w:r>
            <w:r w:rsidR="005604C7"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 xml:space="preserve">ransitional </w:t>
            </w:r>
            <w:r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regulatory p</w:t>
            </w:r>
            <w:r w:rsidR="005604C7"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roposal</w:t>
            </w:r>
          </w:p>
        </w:tc>
        <w:tc>
          <w:tcPr>
            <w:tcW w:w="2148" w:type="dxa"/>
          </w:tcPr>
          <w:p w:rsidR="00E60F49" w:rsidRPr="00F92ED8" w:rsidRDefault="00C34EAA" w:rsidP="0025648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5</w:t>
            </w:r>
          </w:p>
        </w:tc>
        <w:tc>
          <w:tcPr>
            <w:tcW w:w="2419" w:type="dxa"/>
          </w:tcPr>
          <w:p w:rsidR="00E60F49" w:rsidRPr="00F92ED8" w:rsidRDefault="00F92ED8" w:rsidP="0025648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164</w:t>
            </w:r>
          </w:p>
        </w:tc>
        <w:tc>
          <w:tcPr>
            <w:tcW w:w="1942" w:type="dxa"/>
          </w:tcPr>
          <w:p w:rsidR="00E60F49" w:rsidRPr="00F92ED8" w:rsidRDefault="00F92ED8" w:rsidP="0025648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169</w:t>
            </w:r>
          </w:p>
        </w:tc>
        <w:tc>
          <w:tcPr>
            <w:tcW w:w="2373" w:type="dxa"/>
          </w:tcPr>
          <w:p w:rsidR="00E60F49" w:rsidRPr="00F92ED8" w:rsidRDefault="00F92ED8" w:rsidP="00256487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2.96</w:t>
            </w:r>
            <w:r w:rsidR="002B2538"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%</w:t>
            </w:r>
          </w:p>
        </w:tc>
        <w:tc>
          <w:tcPr>
            <w:tcW w:w="2373" w:type="dxa"/>
          </w:tcPr>
          <w:p w:rsidR="00E60F49" w:rsidRPr="00F92ED8" w:rsidRDefault="00F92ED8" w:rsidP="00F92ED8">
            <w:pPr>
              <w:pStyle w:val="AERtabletextleft"/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</w:pPr>
            <w:r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97.04</w:t>
            </w:r>
            <w:r w:rsidR="002B2538" w:rsidRPr="00F92ED8">
              <w:rPr>
                <w:rStyle w:val="AERtextbold"/>
                <w:rFonts w:ascii="Cambridge Round" w:eastAsia="Cambria" w:hAnsi="Cambridge Round"/>
                <w:b w:val="0"/>
                <w:sz w:val="18"/>
                <w:szCs w:val="18"/>
              </w:rPr>
              <w:t>%</w:t>
            </w:r>
          </w:p>
        </w:tc>
      </w:tr>
    </w:tbl>
    <w:p w:rsidR="00D911CC" w:rsidRPr="00F15D88" w:rsidRDefault="00D911CC">
      <w:pPr>
        <w:rPr>
          <w:rFonts w:ascii="Cambridge Round" w:hAnsi="Cambridge Round"/>
        </w:rPr>
      </w:pPr>
    </w:p>
    <w:sectPr w:rsidR="00D911CC" w:rsidRPr="00F15D88" w:rsidSect="00E60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dge Roun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49"/>
    <w:rsid w:val="00005BDC"/>
    <w:rsid w:val="00035E53"/>
    <w:rsid w:val="000B0FB3"/>
    <w:rsid w:val="001E7666"/>
    <w:rsid w:val="00256487"/>
    <w:rsid w:val="00286A83"/>
    <w:rsid w:val="002B2538"/>
    <w:rsid w:val="00356906"/>
    <w:rsid w:val="003715C9"/>
    <w:rsid w:val="00392438"/>
    <w:rsid w:val="00446FAD"/>
    <w:rsid w:val="004D1281"/>
    <w:rsid w:val="00556774"/>
    <w:rsid w:val="005604C7"/>
    <w:rsid w:val="00564AB2"/>
    <w:rsid w:val="00591807"/>
    <w:rsid w:val="00622CD4"/>
    <w:rsid w:val="00636DEA"/>
    <w:rsid w:val="006512B6"/>
    <w:rsid w:val="006766B1"/>
    <w:rsid w:val="00717A63"/>
    <w:rsid w:val="007568D0"/>
    <w:rsid w:val="00791F2B"/>
    <w:rsid w:val="00797FE1"/>
    <w:rsid w:val="007A696B"/>
    <w:rsid w:val="007F7826"/>
    <w:rsid w:val="008237A8"/>
    <w:rsid w:val="008E5D7B"/>
    <w:rsid w:val="00A23B47"/>
    <w:rsid w:val="00A7395F"/>
    <w:rsid w:val="00AA1AA6"/>
    <w:rsid w:val="00AF0684"/>
    <w:rsid w:val="00B530AD"/>
    <w:rsid w:val="00B615D4"/>
    <w:rsid w:val="00B7429E"/>
    <w:rsid w:val="00BD0C7F"/>
    <w:rsid w:val="00BD45A0"/>
    <w:rsid w:val="00BD4BE3"/>
    <w:rsid w:val="00C10B96"/>
    <w:rsid w:val="00C34EAA"/>
    <w:rsid w:val="00CE6070"/>
    <w:rsid w:val="00D61A5C"/>
    <w:rsid w:val="00D911CC"/>
    <w:rsid w:val="00DD055C"/>
    <w:rsid w:val="00E07A41"/>
    <w:rsid w:val="00E26159"/>
    <w:rsid w:val="00E55CA5"/>
    <w:rsid w:val="00E60F49"/>
    <w:rsid w:val="00F15D88"/>
    <w:rsid w:val="00F92ED8"/>
  </w:rsids>
  <m:mathPr>
    <m:mathFont m:val="Cambria Math"/>
    <m:brkBin m:val="before"/>
    <m:brkBinSub m:val="--"/>
    <m:smallFrac m:val="off"/>
    <m:dispDef/>
    <m:lMargin m:val="0"/>
    <m:rMargin m:val="0"/>
    <m:defJc m:val="left"/>
    <m:wrapIndent m:val="1872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(Alt + 1)"/>
    <w:basedOn w:val="Normal"/>
    <w:next w:val="Normal"/>
    <w:link w:val="Heading1Char"/>
    <w:qFormat/>
    <w:rsid w:val="00E60F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(Alt + 2)"/>
    <w:next w:val="Normal"/>
    <w:link w:val="Heading2Char"/>
    <w:qFormat/>
    <w:rsid w:val="00E60F49"/>
    <w:pPr>
      <w:tabs>
        <w:tab w:val="num" w:pos="470"/>
      </w:tabs>
      <w:spacing w:before="120" w:after="80"/>
      <w:ind w:left="470" w:hanging="851"/>
      <w:outlineLvl w:val="1"/>
    </w:pPr>
    <w:rPr>
      <w:rFonts w:ascii="Arial" w:eastAsia="Cambria" w:hAnsi="Arial"/>
      <w:noProof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Alt + 1) Char"/>
    <w:basedOn w:val="DefaultParagraphFont"/>
    <w:link w:val="Heading1"/>
    <w:rsid w:val="00E60F49"/>
    <w:rPr>
      <w:rFonts w:ascii="Cambria" w:eastAsia="Times New Roman" w:hAnsi="Cambria" w:cs="Times New Roman"/>
      <w:b/>
      <w:bCs/>
      <w:color w:val="365F91"/>
      <w:sz w:val="28"/>
      <w:szCs w:val="28"/>
      <w:lang w:eastAsia="en-AU"/>
    </w:rPr>
  </w:style>
  <w:style w:type="character" w:customStyle="1" w:styleId="Heading2Char">
    <w:name w:val="Heading 2 Char"/>
    <w:aliases w:val="(Alt + 2) Char"/>
    <w:basedOn w:val="DefaultParagraphFont"/>
    <w:link w:val="Heading2"/>
    <w:rsid w:val="00E60F49"/>
    <w:rPr>
      <w:rFonts w:ascii="Arial" w:eastAsia="Cambria" w:hAnsi="Arial"/>
      <w:noProof/>
      <w:sz w:val="24"/>
      <w:szCs w:val="30"/>
      <w:lang w:val="en-AU" w:eastAsia="en-AU" w:bidi="ar-SA"/>
    </w:rPr>
  </w:style>
  <w:style w:type="character" w:customStyle="1" w:styleId="AERbody">
    <w:name w:val="AER body"/>
    <w:basedOn w:val="DefaultParagraphFont"/>
    <w:qFormat/>
    <w:rsid w:val="00E60F49"/>
    <w:rPr>
      <w:rFonts w:ascii="Gautami" w:hAnsi="Gautami"/>
      <w:color w:val="auto"/>
      <w:sz w:val="20"/>
    </w:rPr>
  </w:style>
  <w:style w:type="paragraph" w:customStyle="1" w:styleId="AERtabletextleft">
    <w:name w:val="AER table text left"/>
    <w:qFormat/>
    <w:rsid w:val="00E60F49"/>
    <w:pPr>
      <w:spacing w:before="80" w:after="120" w:line="288" w:lineRule="auto"/>
    </w:pPr>
    <w:rPr>
      <w:rFonts w:ascii="Gautami" w:eastAsia="Times New Roman" w:hAnsi="Gautami"/>
      <w:sz w:val="16"/>
      <w:szCs w:val="24"/>
      <w:lang w:eastAsia="en-US"/>
    </w:rPr>
  </w:style>
  <w:style w:type="character" w:customStyle="1" w:styleId="AERtextbold">
    <w:name w:val="AER text bold"/>
    <w:qFormat/>
    <w:rsid w:val="00E60F4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Ausgrid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t54161</dc:creator>
  <cp:keywords/>
  <dc:description/>
  <cp:lastModifiedBy>Matthew McQuarrie</cp:lastModifiedBy>
  <cp:revision>3</cp:revision>
  <cp:lastPrinted>2014-01-30T05:31:00Z</cp:lastPrinted>
  <dcterms:created xsi:type="dcterms:W3CDTF">2014-01-31T04:48:00Z</dcterms:created>
  <dcterms:modified xsi:type="dcterms:W3CDTF">2014-01-31T05:42:00Z</dcterms:modified>
</cp:coreProperties>
</file>