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D4F" w:rsidRPr="00DB5C1B" w:rsidRDefault="00113D4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D50AC" w:rsidRDefault="002D50AC" w:rsidP="00DB5C1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2D50AC" w:rsidRDefault="002D50AC" w:rsidP="00DB5C1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2D50AC" w:rsidRDefault="002D50AC" w:rsidP="00DB5C1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2D50AC" w:rsidRDefault="002D50AC" w:rsidP="00DB5C1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2D50AC" w:rsidRDefault="002D50AC" w:rsidP="00DB5C1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DB5C1B" w:rsidRPr="00DB5C1B" w:rsidRDefault="00DB5C1B" w:rsidP="00DB5C1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</w:t>
      </w:r>
      <w:r w:rsidR="002D50AC">
        <w:rPr>
          <w:rFonts w:ascii="Arial" w:hAnsi="Arial" w:cs="Arial"/>
          <w:sz w:val="20"/>
          <w:szCs w:val="20"/>
          <w:lang w:val="en-US"/>
        </w:rPr>
        <w:t>7</w:t>
      </w:r>
      <w:r>
        <w:rPr>
          <w:rFonts w:ascii="Arial" w:hAnsi="Arial" w:cs="Arial"/>
          <w:sz w:val="20"/>
          <w:szCs w:val="20"/>
          <w:lang w:val="en-US"/>
        </w:rPr>
        <w:t xml:space="preserve"> December</w:t>
      </w:r>
      <w:r w:rsidRPr="00DB5C1B">
        <w:rPr>
          <w:rFonts w:ascii="Arial" w:hAnsi="Arial" w:cs="Arial"/>
          <w:sz w:val="20"/>
          <w:szCs w:val="20"/>
          <w:lang w:val="en-US"/>
        </w:rPr>
        <w:t xml:space="preserve"> 2013</w:t>
      </w:r>
    </w:p>
    <w:p w:rsidR="00DB5C1B" w:rsidRDefault="00DB5C1B" w:rsidP="00DB5C1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2D50AC" w:rsidRPr="00DB5C1B" w:rsidRDefault="002D50AC" w:rsidP="00DB5C1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DB5C1B" w:rsidRPr="00DB5C1B" w:rsidRDefault="00DB5C1B" w:rsidP="00DB5C1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DB5C1B">
        <w:rPr>
          <w:rFonts w:ascii="Arial" w:hAnsi="Arial" w:cs="Arial"/>
          <w:sz w:val="20"/>
          <w:szCs w:val="20"/>
          <w:lang w:val="en-US"/>
        </w:rPr>
        <w:t>Mr Chris Pattas</w:t>
      </w:r>
    </w:p>
    <w:p w:rsidR="00DB5C1B" w:rsidRPr="00DB5C1B" w:rsidRDefault="00DB5C1B" w:rsidP="00DB5C1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DB5C1B">
        <w:rPr>
          <w:rFonts w:ascii="Arial" w:hAnsi="Arial" w:cs="Arial"/>
          <w:sz w:val="20"/>
          <w:szCs w:val="20"/>
          <w:lang w:val="en-US"/>
        </w:rPr>
        <w:t>General Manager</w:t>
      </w:r>
    </w:p>
    <w:p w:rsidR="00DB5C1B" w:rsidRPr="00DB5C1B" w:rsidRDefault="00DB5C1B" w:rsidP="00DB5C1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DB5C1B">
        <w:rPr>
          <w:rFonts w:ascii="Arial" w:hAnsi="Arial" w:cs="Arial"/>
          <w:sz w:val="20"/>
          <w:szCs w:val="20"/>
          <w:lang w:val="en-US"/>
        </w:rPr>
        <w:t>Network Operations and Development</w:t>
      </w:r>
    </w:p>
    <w:p w:rsidR="00DB5C1B" w:rsidRPr="00DB5C1B" w:rsidRDefault="00DB5C1B" w:rsidP="00DB5C1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DB5C1B">
        <w:rPr>
          <w:rFonts w:ascii="Arial" w:hAnsi="Arial" w:cs="Arial"/>
          <w:sz w:val="20"/>
          <w:szCs w:val="20"/>
          <w:lang w:val="en-US"/>
        </w:rPr>
        <w:t>Australian Energy Regulator</w:t>
      </w:r>
    </w:p>
    <w:p w:rsidR="00DB5C1B" w:rsidRPr="00DB5C1B" w:rsidRDefault="00DB5C1B" w:rsidP="00DB5C1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DB5C1B">
        <w:rPr>
          <w:rFonts w:ascii="Arial" w:hAnsi="Arial" w:cs="Arial"/>
          <w:sz w:val="20"/>
          <w:szCs w:val="20"/>
          <w:lang w:val="en-US"/>
        </w:rPr>
        <w:t xml:space="preserve">GPO </w:t>
      </w:r>
      <w:smartTag w:uri="urn:schemas-microsoft-com:office:smarttags" w:element="address">
        <w:smartTag w:uri="urn:schemas-microsoft-com:office:smarttags" w:element="Street">
          <w:r w:rsidRPr="00DB5C1B">
            <w:rPr>
              <w:rFonts w:ascii="Arial" w:hAnsi="Arial" w:cs="Arial"/>
              <w:sz w:val="20"/>
              <w:szCs w:val="20"/>
              <w:lang w:val="en-US"/>
            </w:rPr>
            <w:t>Box</w:t>
          </w:r>
        </w:smartTag>
        <w:r w:rsidRPr="00DB5C1B">
          <w:rPr>
            <w:rFonts w:ascii="Arial" w:hAnsi="Arial" w:cs="Arial"/>
            <w:sz w:val="20"/>
            <w:szCs w:val="20"/>
            <w:lang w:val="en-US"/>
          </w:rPr>
          <w:t xml:space="preserve"> 520</w:t>
        </w:r>
      </w:smartTag>
    </w:p>
    <w:p w:rsidR="00DB5C1B" w:rsidRPr="00DB5C1B" w:rsidRDefault="00DB5C1B" w:rsidP="00DB5C1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smartTag w:uri="urn:schemas-microsoft-com:office:smarttags" w:element="City">
        <w:smartTag w:uri="urn:schemas-microsoft-com:office:smarttags" w:element="place">
          <w:r w:rsidRPr="00DB5C1B">
            <w:rPr>
              <w:rFonts w:ascii="Arial" w:hAnsi="Arial" w:cs="Arial"/>
              <w:sz w:val="20"/>
              <w:szCs w:val="20"/>
              <w:lang w:val="en-US"/>
            </w:rPr>
            <w:t>Melbourne</w:t>
          </w:r>
        </w:smartTag>
      </w:smartTag>
      <w:r w:rsidRPr="00DB5C1B">
        <w:rPr>
          <w:rFonts w:ascii="Arial" w:hAnsi="Arial" w:cs="Arial"/>
          <w:sz w:val="20"/>
          <w:szCs w:val="20"/>
          <w:lang w:val="en-US"/>
        </w:rPr>
        <w:t xml:space="preserve"> VIC 3001</w:t>
      </w:r>
    </w:p>
    <w:p w:rsidR="00DB5C1B" w:rsidRPr="00DB5C1B" w:rsidRDefault="00DB5C1B" w:rsidP="00DB5C1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2D50AC" w:rsidRDefault="002D50AC" w:rsidP="00DB5C1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DB5C1B" w:rsidRPr="00DB5C1B" w:rsidRDefault="00DB5C1B" w:rsidP="00DB5C1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DB5C1B">
        <w:rPr>
          <w:rFonts w:ascii="Arial" w:hAnsi="Arial" w:cs="Arial"/>
          <w:sz w:val="20"/>
          <w:szCs w:val="20"/>
          <w:lang w:val="en-US"/>
        </w:rPr>
        <w:t>Dear Mr Pattas</w:t>
      </w:r>
      <w:r w:rsidR="002D50AC">
        <w:rPr>
          <w:rFonts w:ascii="Arial" w:hAnsi="Arial" w:cs="Arial"/>
          <w:sz w:val="20"/>
          <w:szCs w:val="20"/>
          <w:lang w:val="en-US"/>
        </w:rPr>
        <w:br/>
      </w:r>
    </w:p>
    <w:p w:rsidR="00DB5C1B" w:rsidRDefault="00B21CD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Ausgrid </w:t>
      </w:r>
      <w:r w:rsidR="004F5674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rojects to be considered under the Regulatory Test</w:t>
      </w:r>
      <w:r w:rsidR="004F5674">
        <w:rPr>
          <w:rFonts w:ascii="Arial" w:hAnsi="Arial" w:cs="Arial"/>
          <w:b/>
          <w:sz w:val="20"/>
          <w:szCs w:val="20"/>
        </w:rPr>
        <w:t>.</w:t>
      </w:r>
    </w:p>
    <w:p w:rsidR="00A96091" w:rsidRDefault="00A96091" w:rsidP="002D50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accordance with its obligations under clause 11.50.5 (c) of the National Electricity Rules (NER) which requires</w:t>
      </w:r>
      <w:r w:rsidRPr="00DB5C1B">
        <w:rPr>
          <w:rFonts w:ascii="Arial" w:hAnsi="Arial" w:cs="Arial"/>
          <w:sz w:val="20"/>
          <w:szCs w:val="20"/>
        </w:rPr>
        <w:t xml:space="preserve"> that </w:t>
      </w:r>
      <w:r>
        <w:rPr>
          <w:rFonts w:ascii="Arial" w:hAnsi="Arial" w:cs="Arial"/>
          <w:sz w:val="20"/>
          <w:szCs w:val="20"/>
        </w:rPr>
        <w:t>‘b</w:t>
      </w:r>
      <w:r w:rsidRPr="00DB5C1B">
        <w:rPr>
          <w:rFonts w:ascii="Arial" w:hAnsi="Arial" w:cs="Arial"/>
          <w:sz w:val="20"/>
          <w:szCs w:val="20"/>
        </w:rPr>
        <w:t xml:space="preserve">y 31 December 2013, each </w:t>
      </w:r>
      <w:r w:rsidRPr="00DB5C1B">
        <w:rPr>
          <w:rFonts w:ascii="Arial" w:hAnsi="Arial" w:cs="Arial"/>
          <w:i/>
          <w:iCs/>
          <w:sz w:val="20"/>
          <w:szCs w:val="20"/>
        </w:rPr>
        <w:t xml:space="preserve">Network Service Provider </w:t>
      </w:r>
      <w:r w:rsidRPr="00DB5C1B">
        <w:rPr>
          <w:rFonts w:ascii="Arial" w:hAnsi="Arial" w:cs="Arial"/>
          <w:sz w:val="20"/>
          <w:szCs w:val="20"/>
        </w:rPr>
        <w:t xml:space="preserve">that has commenced assessing a project under the regulatory test must submit to the </w:t>
      </w:r>
      <w:r w:rsidRPr="00DB5C1B">
        <w:rPr>
          <w:rFonts w:ascii="Arial" w:hAnsi="Arial" w:cs="Arial"/>
          <w:i/>
          <w:iCs/>
          <w:sz w:val="20"/>
          <w:szCs w:val="20"/>
        </w:rPr>
        <w:t xml:space="preserve">AER </w:t>
      </w:r>
      <w:r>
        <w:rPr>
          <w:rFonts w:ascii="Arial" w:hAnsi="Arial" w:cs="Arial"/>
          <w:sz w:val="20"/>
          <w:szCs w:val="20"/>
        </w:rPr>
        <w:t>a list of those projects</w:t>
      </w:r>
      <w:r w:rsidRPr="00DB5C1B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 xml:space="preserve"> accordingly, Ausgrid submits that the following projects have commenced under the regulatory test</w:t>
      </w:r>
      <w:r w:rsidR="004F5674">
        <w:rPr>
          <w:rFonts w:ascii="Arial" w:hAnsi="Arial" w:cs="Arial"/>
          <w:sz w:val="20"/>
          <w:szCs w:val="20"/>
        </w:rPr>
        <w:t>:</w:t>
      </w:r>
    </w:p>
    <w:p w:rsidR="00A96091" w:rsidRPr="00A96091" w:rsidRDefault="00A96091" w:rsidP="002D50A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City">
        <w:smartTag w:uri="urn:schemas-microsoft-com:office:smarttags" w:element="place">
          <w:r w:rsidRPr="00A96091">
            <w:rPr>
              <w:rFonts w:ascii="Arial" w:hAnsi="Arial" w:cs="Arial"/>
              <w:sz w:val="20"/>
              <w:szCs w:val="20"/>
            </w:rPr>
            <w:t>Alexandria</w:t>
          </w:r>
        </w:smartTag>
      </w:smartTag>
      <w:r w:rsidRPr="00A96091">
        <w:rPr>
          <w:rFonts w:ascii="Arial" w:hAnsi="Arial" w:cs="Arial"/>
          <w:sz w:val="20"/>
          <w:szCs w:val="20"/>
        </w:rPr>
        <w:t xml:space="preserve"> 132/11kV STS</w:t>
      </w:r>
    </w:p>
    <w:p w:rsidR="00A96091" w:rsidRPr="00A96091" w:rsidRDefault="00A96091" w:rsidP="002D50A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6091">
        <w:rPr>
          <w:rFonts w:ascii="Arial" w:hAnsi="Arial" w:cs="Arial"/>
          <w:sz w:val="20"/>
          <w:szCs w:val="20"/>
        </w:rPr>
        <w:t>Top Ryde additional 132/11kV 50MVA TX &amp; 11kV Switchgear</w:t>
      </w:r>
    </w:p>
    <w:p w:rsidR="00A96091" w:rsidRPr="002D50AC" w:rsidRDefault="002E12C4" w:rsidP="002D50AC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bookmarkStart w:id="1" w:name="OLE_LINK1"/>
      <w:bookmarkStart w:id="2" w:name="OLE_LINK2"/>
      <w:r w:rsidRPr="002D50AC">
        <w:rPr>
          <w:rFonts w:ascii="Arial" w:hAnsi="Arial" w:cs="Arial"/>
          <w:sz w:val="20"/>
          <w:szCs w:val="20"/>
        </w:rPr>
        <w:t>New 132kV Feeder (Beaconsfield</w:t>
      </w:r>
      <w:r w:rsidR="00A96091" w:rsidRPr="002D50AC">
        <w:rPr>
          <w:rFonts w:ascii="Arial" w:hAnsi="Arial" w:cs="Arial"/>
          <w:sz w:val="20"/>
          <w:szCs w:val="20"/>
        </w:rPr>
        <w:t xml:space="preserve"> BSP to Belmore Park ZS).</w:t>
      </w:r>
      <w:bookmarkEnd w:id="1"/>
      <w:bookmarkEnd w:id="2"/>
      <w:r w:rsidR="002D50AC" w:rsidRPr="002D50AC">
        <w:rPr>
          <w:rFonts w:ascii="Arial" w:hAnsi="Arial" w:cs="Arial"/>
          <w:sz w:val="20"/>
          <w:szCs w:val="20"/>
        </w:rPr>
        <w:br/>
      </w:r>
    </w:p>
    <w:p w:rsidR="007315A1" w:rsidRDefault="00A96091" w:rsidP="002D50AC">
      <w:pPr>
        <w:jc w:val="both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</w:rPr>
        <w:t>We note that u</w:t>
      </w:r>
      <w:r>
        <w:rPr>
          <w:rFonts w:ascii="Arial" w:hAnsi="Arial" w:cs="Arial"/>
          <w:sz w:val="20"/>
          <w:szCs w:val="20"/>
          <w:lang w:eastAsia="en-AU"/>
        </w:rPr>
        <w:t>nder clause</w:t>
      </w:r>
      <w:r w:rsidR="007315A1">
        <w:rPr>
          <w:rFonts w:ascii="Arial" w:hAnsi="Arial" w:cs="Arial"/>
          <w:sz w:val="20"/>
          <w:szCs w:val="20"/>
          <w:lang w:eastAsia="en-AU"/>
        </w:rPr>
        <w:t xml:space="preserve"> 11.50.5(e) of the NER, the AER may determine that project/s have not commenced </w:t>
      </w:r>
      <w:r w:rsidR="002F2F9C">
        <w:rPr>
          <w:rFonts w:ascii="Arial" w:hAnsi="Arial" w:cs="Arial"/>
          <w:sz w:val="20"/>
          <w:szCs w:val="20"/>
          <w:lang w:eastAsia="en-AU"/>
        </w:rPr>
        <w:t>a</w:t>
      </w:r>
      <w:r w:rsidR="007315A1">
        <w:rPr>
          <w:rFonts w:ascii="Arial" w:hAnsi="Arial" w:cs="Arial"/>
          <w:sz w:val="20"/>
          <w:szCs w:val="20"/>
          <w:lang w:eastAsia="en-AU"/>
        </w:rPr>
        <w:t xml:space="preserve">ssessment under the Regulatory Test. </w:t>
      </w:r>
      <w:r>
        <w:rPr>
          <w:rFonts w:ascii="Arial" w:hAnsi="Arial" w:cs="Arial"/>
          <w:sz w:val="20"/>
          <w:szCs w:val="20"/>
          <w:lang w:eastAsia="en-AU"/>
        </w:rPr>
        <w:t>In making this assessment, the AER</w:t>
      </w:r>
      <w:r w:rsidR="007315A1">
        <w:rPr>
          <w:rFonts w:ascii="Arial" w:hAnsi="Arial" w:cs="Arial"/>
          <w:sz w:val="20"/>
          <w:szCs w:val="20"/>
          <w:lang w:eastAsia="en-AU"/>
        </w:rPr>
        <w:t xml:space="preserve"> </w:t>
      </w:r>
      <w:r w:rsidR="002F2F9C">
        <w:rPr>
          <w:rFonts w:ascii="Arial" w:hAnsi="Arial" w:cs="Arial"/>
          <w:i/>
          <w:sz w:val="20"/>
          <w:szCs w:val="20"/>
          <w:lang w:eastAsia="en-AU"/>
        </w:rPr>
        <w:t xml:space="preserve">Regulatory Investment Test for </w:t>
      </w:r>
      <w:r>
        <w:rPr>
          <w:rFonts w:ascii="Arial" w:hAnsi="Arial" w:cs="Arial"/>
          <w:i/>
          <w:sz w:val="20"/>
          <w:szCs w:val="20"/>
          <w:lang w:eastAsia="en-AU"/>
        </w:rPr>
        <w:t>D</w:t>
      </w:r>
      <w:r w:rsidR="002F2F9C">
        <w:rPr>
          <w:rFonts w:ascii="Arial" w:hAnsi="Arial" w:cs="Arial"/>
          <w:i/>
          <w:sz w:val="20"/>
          <w:szCs w:val="20"/>
          <w:lang w:eastAsia="en-AU"/>
        </w:rPr>
        <w:t>istribution Application Guidelines</w:t>
      </w:r>
      <w:r w:rsidR="00087D12">
        <w:rPr>
          <w:rFonts w:ascii="Arial" w:hAnsi="Arial" w:cs="Arial"/>
          <w:sz w:val="20"/>
          <w:szCs w:val="20"/>
          <w:lang w:eastAsia="en-AU"/>
        </w:rPr>
        <w:t xml:space="preserve"> </w:t>
      </w:r>
      <w:r w:rsidR="007315A1">
        <w:rPr>
          <w:rFonts w:ascii="Arial" w:hAnsi="Arial" w:cs="Arial"/>
          <w:sz w:val="20"/>
          <w:szCs w:val="20"/>
          <w:lang w:eastAsia="en-AU"/>
        </w:rPr>
        <w:t>states that</w:t>
      </w:r>
      <w:r>
        <w:rPr>
          <w:rFonts w:ascii="Arial" w:hAnsi="Arial" w:cs="Arial"/>
          <w:sz w:val="20"/>
          <w:szCs w:val="20"/>
          <w:lang w:eastAsia="en-AU"/>
        </w:rPr>
        <w:t>:</w:t>
      </w:r>
      <w:r w:rsidR="007315A1">
        <w:rPr>
          <w:rFonts w:ascii="Arial" w:hAnsi="Arial" w:cs="Arial"/>
          <w:sz w:val="20"/>
          <w:szCs w:val="20"/>
          <w:lang w:eastAsia="en-AU"/>
        </w:rPr>
        <w:t xml:space="preserve"> </w:t>
      </w:r>
    </w:p>
    <w:p w:rsidR="007315A1" w:rsidRDefault="007315A1" w:rsidP="002D50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‘We consider that an NSP has commenced assessing a project under the Regulatory Test if, before 1 January 2014, it has:</w:t>
      </w:r>
    </w:p>
    <w:p w:rsidR="007315A1" w:rsidRDefault="007315A1" w:rsidP="002D50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AU"/>
        </w:rPr>
      </w:pPr>
    </w:p>
    <w:p w:rsidR="007315A1" w:rsidRDefault="007315A1" w:rsidP="002D50A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published a project evaluation under the former regulations; or</w:t>
      </w:r>
    </w:p>
    <w:p w:rsidR="007315A1" w:rsidRDefault="007315A1" w:rsidP="002D50A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identified the project in a published Distribution Annual Planning Report (DAPR); or</w:t>
      </w:r>
    </w:p>
    <w:p w:rsidR="007315A1" w:rsidRDefault="007315A1" w:rsidP="002D50A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released a Request for Information; or</w:t>
      </w:r>
    </w:p>
    <w:p w:rsidR="007315A1" w:rsidRDefault="007315A1" w:rsidP="002D50AC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AU"/>
        </w:rPr>
        <w:t>commenced an option analysis for the pro</w:t>
      </w:r>
      <w:r w:rsidR="00D938CA">
        <w:rPr>
          <w:rFonts w:ascii="Arial" w:hAnsi="Arial" w:cs="Arial"/>
          <w:sz w:val="20"/>
          <w:szCs w:val="20"/>
          <w:lang w:eastAsia="en-AU"/>
        </w:rPr>
        <w:t>ject under the Regulatory Test.</w:t>
      </w:r>
    </w:p>
    <w:p w:rsidR="00DB5C1B" w:rsidRDefault="00A96091" w:rsidP="002D50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detailed in the attached project documentation</w:t>
      </w:r>
      <w:r w:rsidR="00E24D97">
        <w:rPr>
          <w:rFonts w:ascii="Arial" w:hAnsi="Arial" w:cs="Arial"/>
          <w:sz w:val="20"/>
          <w:szCs w:val="20"/>
        </w:rPr>
        <w:t xml:space="preserve"> summary</w:t>
      </w:r>
      <w:r>
        <w:rPr>
          <w:rFonts w:ascii="Arial" w:hAnsi="Arial" w:cs="Arial"/>
          <w:sz w:val="20"/>
          <w:szCs w:val="20"/>
        </w:rPr>
        <w:t xml:space="preserve">, we believe that each of these </w:t>
      </w:r>
      <w:r w:rsidR="004F5674">
        <w:rPr>
          <w:rFonts w:ascii="Arial" w:hAnsi="Arial" w:cs="Arial"/>
          <w:sz w:val="20"/>
          <w:szCs w:val="20"/>
        </w:rPr>
        <w:t>projects</w:t>
      </w:r>
      <w:r>
        <w:rPr>
          <w:rFonts w:ascii="Arial" w:hAnsi="Arial" w:cs="Arial"/>
          <w:sz w:val="20"/>
          <w:szCs w:val="20"/>
        </w:rPr>
        <w:t xml:space="preserve"> meets </w:t>
      </w:r>
      <w:r w:rsidR="008E1386">
        <w:rPr>
          <w:rFonts w:ascii="Arial" w:hAnsi="Arial" w:cs="Arial"/>
          <w:sz w:val="20"/>
          <w:szCs w:val="20"/>
        </w:rPr>
        <w:t xml:space="preserve">at least one of </w:t>
      </w:r>
      <w:r>
        <w:rPr>
          <w:rFonts w:ascii="Arial" w:hAnsi="Arial" w:cs="Arial"/>
          <w:sz w:val="20"/>
          <w:szCs w:val="20"/>
        </w:rPr>
        <w:t>these requirements and we therefore seek the formal agreement of the AER to continue these pro</w:t>
      </w:r>
      <w:r w:rsidR="004F5674">
        <w:rPr>
          <w:rFonts w:ascii="Arial" w:hAnsi="Arial" w:cs="Arial"/>
          <w:sz w:val="20"/>
          <w:szCs w:val="20"/>
        </w:rPr>
        <w:t>jects under the Regulatory Test instead of the RIT-D.</w:t>
      </w:r>
    </w:p>
    <w:p w:rsidR="00DB5C1B" w:rsidRDefault="00DB5C1B" w:rsidP="002D50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5C1B">
        <w:rPr>
          <w:rFonts w:ascii="Arial" w:hAnsi="Arial" w:cs="Arial"/>
          <w:sz w:val="20"/>
          <w:szCs w:val="20"/>
        </w:rPr>
        <w:t xml:space="preserve">If you would like to discuss this matter further, please contact Mr </w:t>
      </w:r>
      <w:r w:rsidR="002D50AC">
        <w:rPr>
          <w:rFonts w:ascii="Arial" w:hAnsi="Arial" w:cs="Arial"/>
          <w:sz w:val="20"/>
          <w:szCs w:val="20"/>
        </w:rPr>
        <w:t>John Hele,</w:t>
      </w:r>
      <w:r>
        <w:rPr>
          <w:rFonts w:ascii="Arial" w:hAnsi="Arial" w:cs="Arial"/>
          <w:sz w:val="20"/>
          <w:szCs w:val="20"/>
        </w:rPr>
        <w:t xml:space="preserve"> Manager Network Investment</w:t>
      </w:r>
      <w:r w:rsidRPr="00DB5C1B">
        <w:rPr>
          <w:rFonts w:ascii="Arial" w:hAnsi="Arial" w:cs="Arial"/>
          <w:sz w:val="20"/>
          <w:szCs w:val="20"/>
        </w:rPr>
        <w:t xml:space="preserve"> on (02) </w:t>
      </w:r>
      <w:r>
        <w:rPr>
          <w:rFonts w:ascii="Arial" w:hAnsi="Arial" w:cs="Arial"/>
          <w:sz w:val="20"/>
          <w:szCs w:val="20"/>
        </w:rPr>
        <w:t>92692862</w:t>
      </w:r>
      <w:r w:rsidRPr="00DB5C1B">
        <w:rPr>
          <w:rFonts w:ascii="Arial" w:hAnsi="Arial" w:cs="Arial"/>
          <w:sz w:val="20"/>
          <w:szCs w:val="20"/>
        </w:rPr>
        <w:t xml:space="preserve"> or via email at </w:t>
      </w:r>
      <w:hyperlink r:id="rId8" w:history="1">
        <w:r w:rsidRPr="00A66CB9">
          <w:rPr>
            <w:rStyle w:val="Hyperlink"/>
            <w:rFonts w:ascii="Arial" w:hAnsi="Arial" w:cs="Arial"/>
            <w:sz w:val="20"/>
            <w:szCs w:val="20"/>
          </w:rPr>
          <w:t>jhele@ausgrid.com.au</w:t>
        </w:r>
      </w:hyperlink>
    </w:p>
    <w:p w:rsidR="00DB5C1B" w:rsidRDefault="00DB5C1B" w:rsidP="00DB5C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5C1B" w:rsidRDefault="00DB5C1B" w:rsidP="00DB5C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5C1B" w:rsidRPr="00DB5C1B" w:rsidRDefault="00DB5C1B" w:rsidP="00DB5C1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5C1B">
        <w:rPr>
          <w:rFonts w:ascii="Arial" w:hAnsi="Arial" w:cs="Arial"/>
          <w:sz w:val="20"/>
          <w:szCs w:val="20"/>
        </w:rPr>
        <w:t>Yours sincerely,</w:t>
      </w:r>
    </w:p>
    <w:p w:rsidR="00DB5C1B" w:rsidRPr="00DB5C1B" w:rsidRDefault="00DB5C1B" w:rsidP="00DB5C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5C1B" w:rsidRDefault="00DB5C1B" w:rsidP="00DB5C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50AC" w:rsidRPr="00DB5C1B" w:rsidRDefault="002D50AC" w:rsidP="00DB5C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5C1B" w:rsidRDefault="00DB5C1B" w:rsidP="00DB5C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5C1B" w:rsidRPr="00DB5C1B" w:rsidRDefault="00DB5C1B" w:rsidP="00DB5C1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Pamela Henderson</w:t>
      </w:r>
    </w:p>
    <w:p w:rsidR="00DB5C1B" w:rsidRDefault="00DB5C1B" w:rsidP="00DB5C1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B5C1B">
        <w:rPr>
          <w:rFonts w:ascii="Arial" w:hAnsi="Arial" w:cs="Arial"/>
          <w:b/>
          <w:sz w:val="20"/>
          <w:szCs w:val="20"/>
        </w:rPr>
        <w:t xml:space="preserve">Chief </w:t>
      </w:r>
      <w:r>
        <w:rPr>
          <w:rFonts w:ascii="Arial" w:hAnsi="Arial" w:cs="Arial"/>
          <w:b/>
          <w:sz w:val="20"/>
          <w:szCs w:val="20"/>
        </w:rPr>
        <w:t>Engineer</w:t>
      </w:r>
    </w:p>
    <w:p w:rsidR="002D50AC" w:rsidRDefault="002D50AC">
      <w:pPr>
        <w:rPr>
          <w:rFonts w:ascii="Arial" w:hAnsi="Arial" w:cs="Arial"/>
          <w:sz w:val="18"/>
          <w:szCs w:val="18"/>
        </w:rPr>
      </w:pPr>
    </w:p>
    <w:p w:rsidR="002D50AC" w:rsidRDefault="004B70ED">
      <w:pPr>
        <w:rPr>
          <w:rFonts w:ascii="Arial" w:hAnsi="Arial" w:cs="Arial"/>
          <w:sz w:val="18"/>
          <w:szCs w:val="18"/>
        </w:rPr>
      </w:pPr>
      <w:r w:rsidRPr="002D50AC">
        <w:rPr>
          <w:rFonts w:ascii="Arial" w:hAnsi="Arial" w:cs="Arial"/>
          <w:sz w:val="18"/>
          <w:szCs w:val="18"/>
        </w:rPr>
        <w:t>Attachment Encl.</w:t>
      </w:r>
    </w:p>
    <w:p w:rsidR="002D50AC" w:rsidRDefault="002D50AC">
      <w:pPr>
        <w:rPr>
          <w:rFonts w:ascii="Arial" w:hAnsi="Arial" w:cs="Arial"/>
          <w:sz w:val="20"/>
          <w:szCs w:val="20"/>
        </w:rPr>
        <w:sectPr w:rsidR="002D50AC" w:rsidSect="007D529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0" w:left="1440" w:header="708" w:footer="0" w:gutter="0"/>
          <w:cols w:space="708"/>
          <w:titlePg/>
          <w:docGrid w:linePitch="360"/>
        </w:sectPr>
      </w:pPr>
    </w:p>
    <w:p w:rsidR="00DB5C1B" w:rsidRPr="007C47B0" w:rsidRDefault="003F7F6E">
      <w:pPr>
        <w:rPr>
          <w:rFonts w:ascii="Arial" w:hAnsi="Arial" w:cs="Arial"/>
          <w:b/>
          <w:sz w:val="20"/>
          <w:szCs w:val="20"/>
        </w:rPr>
      </w:pPr>
      <w:r w:rsidRPr="003F7F6E">
        <w:rPr>
          <w:rFonts w:ascii="Arial" w:hAnsi="Arial" w:cs="Arial"/>
          <w:b/>
          <w:sz w:val="20"/>
          <w:szCs w:val="20"/>
        </w:rPr>
        <w:lastRenderedPageBreak/>
        <w:t xml:space="preserve">Attachment </w:t>
      </w:r>
      <w:r w:rsidR="007C00A7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7C00A7" w:rsidRPr="007C00A7">
        <w:rPr>
          <w:rFonts w:ascii="Arial" w:hAnsi="Arial" w:cs="Arial"/>
          <w:b/>
          <w:sz w:val="20"/>
          <w:szCs w:val="20"/>
        </w:rPr>
        <w:t xml:space="preserve">Project </w:t>
      </w:r>
      <w:r w:rsidR="007C47B0" w:rsidRPr="007C47B0">
        <w:rPr>
          <w:rFonts w:ascii="Arial" w:hAnsi="Arial" w:cs="Arial"/>
          <w:b/>
          <w:sz w:val="20"/>
          <w:szCs w:val="20"/>
        </w:rPr>
        <w:t>Regulatory Test Su</w:t>
      </w:r>
      <w:r w:rsidR="007C00A7">
        <w:rPr>
          <w:rFonts w:ascii="Arial" w:hAnsi="Arial" w:cs="Arial"/>
          <w:b/>
          <w:sz w:val="20"/>
          <w:szCs w:val="20"/>
        </w:rPr>
        <w:t>pporting Documentation Status</w:t>
      </w:r>
    </w:p>
    <w:p w:rsidR="002D50AC" w:rsidRDefault="002D50AC">
      <w:pPr>
        <w:rPr>
          <w:rFonts w:ascii="Arial" w:hAnsi="Arial" w:cs="Arial"/>
          <w:b/>
          <w:sz w:val="20"/>
          <w:szCs w:val="20"/>
        </w:rPr>
      </w:pPr>
    </w:p>
    <w:p w:rsidR="007C47B0" w:rsidRDefault="007C47B0">
      <w:pPr>
        <w:rPr>
          <w:rFonts w:ascii="Arial" w:hAnsi="Arial" w:cs="Arial"/>
          <w:b/>
          <w:sz w:val="20"/>
          <w:szCs w:val="20"/>
        </w:rPr>
      </w:pPr>
      <w:r w:rsidRPr="007C47B0">
        <w:rPr>
          <w:rFonts w:ascii="Arial" w:hAnsi="Arial" w:cs="Arial"/>
          <w:b/>
          <w:sz w:val="20"/>
          <w:szCs w:val="20"/>
        </w:rPr>
        <w:t>Alexandria 132/11kV STS</w:t>
      </w:r>
    </w:p>
    <w:p w:rsidR="00E46A0C" w:rsidRDefault="00E46A0C" w:rsidP="00E46A0C">
      <w:pPr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 driver is replacement of existing 33kV feeders with smaller driver future provision of load growth and spot load from major customer connection</w:t>
      </w:r>
    </w:p>
    <w:p w:rsidR="007C47B0" w:rsidRDefault="007C47B0" w:rsidP="007C47B0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Included in Ausgrid 2013 DAPR publication section 6.2.1</w:t>
      </w:r>
    </w:p>
    <w:p w:rsidR="007C47B0" w:rsidRDefault="007C47B0" w:rsidP="003B15FA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Included in Ausgrid’s Area Plan with supporting economics </w:t>
      </w:r>
      <w:r w:rsidR="003B15FA">
        <w:rPr>
          <w:rFonts w:ascii="Arial" w:hAnsi="Arial" w:cs="Arial"/>
          <w:sz w:val="20"/>
          <w:szCs w:val="20"/>
        </w:rPr>
        <w:t>of a range of viable</w:t>
      </w:r>
      <w:r>
        <w:rPr>
          <w:rFonts w:ascii="Arial" w:hAnsi="Arial" w:cs="Arial"/>
          <w:sz w:val="20"/>
          <w:szCs w:val="20"/>
        </w:rPr>
        <w:t xml:space="preserve"> options </w:t>
      </w:r>
    </w:p>
    <w:p w:rsidR="007C47B0" w:rsidRDefault="007C47B0" w:rsidP="007C47B0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Consultation Paper Published with no comments received from Market Participants of Registered parties</w:t>
      </w:r>
    </w:p>
    <w:p w:rsidR="007C47B0" w:rsidRDefault="007C47B0" w:rsidP="007C47B0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Internal Project Development issued</w:t>
      </w:r>
      <w:r w:rsidR="001A5F1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commencing the detailed cost estimate for the preferred option</w:t>
      </w:r>
    </w:p>
    <w:p w:rsidR="007C47B0" w:rsidRDefault="00E46A0C" w:rsidP="007C47B0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Total </w:t>
      </w:r>
      <w:r w:rsidR="001A5960">
        <w:rPr>
          <w:rFonts w:ascii="Arial" w:hAnsi="Arial" w:cs="Arial"/>
          <w:sz w:val="20"/>
          <w:szCs w:val="20"/>
        </w:rPr>
        <w:t xml:space="preserve">estimated </w:t>
      </w:r>
      <w:r>
        <w:rPr>
          <w:rFonts w:ascii="Arial" w:hAnsi="Arial" w:cs="Arial"/>
          <w:sz w:val="20"/>
          <w:szCs w:val="20"/>
        </w:rPr>
        <w:t xml:space="preserve">cost of </w:t>
      </w:r>
      <w:r w:rsidR="001A5960">
        <w:rPr>
          <w:rFonts w:ascii="Arial" w:hAnsi="Arial" w:cs="Arial"/>
          <w:sz w:val="20"/>
          <w:szCs w:val="20"/>
        </w:rPr>
        <w:t xml:space="preserve">$41.5M with a growth driven </w:t>
      </w:r>
      <w:r>
        <w:rPr>
          <w:rFonts w:ascii="Arial" w:hAnsi="Arial" w:cs="Arial"/>
          <w:sz w:val="20"/>
          <w:szCs w:val="20"/>
        </w:rPr>
        <w:t xml:space="preserve">project planning cost of </w:t>
      </w:r>
      <w:r w:rsidR="001A5960">
        <w:rPr>
          <w:rFonts w:ascii="Arial" w:hAnsi="Arial" w:cs="Arial"/>
          <w:sz w:val="20"/>
          <w:szCs w:val="20"/>
        </w:rPr>
        <w:t>less than $6.2M</w:t>
      </w:r>
    </w:p>
    <w:p w:rsidR="001A5F1B" w:rsidRDefault="007C47B0" w:rsidP="007C47B0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Land acquired for the new </w:t>
      </w:r>
      <w:smartTag w:uri="urn:schemas-microsoft-com:office:smarttags" w:element="place">
        <w:smartTag w:uri="urn:schemas-microsoft-com:office:smarttags" w:element="City">
          <w:r w:rsidR="001A5F1B">
            <w:rPr>
              <w:rFonts w:ascii="Arial" w:hAnsi="Arial" w:cs="Arial"/>
              <w:sz w:val="20"/>
              <w:szCs w:val="20"/>
            </w:rPr>
            <w:t>Alexandria</w:t>
          </w:r>
        </w:smartTag>
      </w:smartTag>
      <w:r w:rsidR="001A5F1B">
        <w:rPr>
          <w:rFonts w:ascii="Arial" w:hAnsi="Arial" w:cs="Arial"/>
          <w:sz w:val="20"/>
          <w:szCs w:val="20"/>
        </w:rPr>
        <w:t xml:space="preserve"> 132/11kV STS</w:t>
      </w:r>
    </w:p>
    <w:p w:rsidR="001A5F1B" w:rsidRDefault="001A5F1B" w:rsidP="007C47B0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Internal Project authorisation anticipated by June 2014</w:t>
      </w:r>
    </w:p>
    <w:p w:rsidR="007C47B0" w:rsidRDefault="001A5F1B" w:rsidP="007C47B0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Final Report to be published following Internal projects authorisation</w:t>
      </w:r>
      <w:r w:rsidR="007C47B0">
        <w:rPr>
          <w:rFonts w:ascii="Arial" w:hAnsi="Arial" w:cs="Arial"/>
          <w:sz w:val="20"/>
          <w:szCs w:val="20"/>
        </w:rPr>
        <w:t xml:space="preserve"> </w:t>
      </w:r>
    </w:p>
    <w:p w:rsidR="001A5F1B" w:rsidRDefault="001A5F1B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Network Need date for project completion </w:t>
      </w:r>
      <w:r w:rsidR="001A5960">
        <w:rPr>
          <w:rFonts w:ascii="Arial" w:hAnsi="Arial" w:cs="Arial"/>
          <w:sz w:val="20"/>
          <w:szCs w:val="20"/>
        </w:rPr>
        <w:t xml:space="preserve">is </w:t>
      </w:r>
      <w:r>
        <w:rPr>
          <w:rFonts w:ascii="Arial" w:hAnsi="Arial" w:cs="Arial"/>
          <w:sz w:val="20"/>
          <w:szCs w:val="20"/>
        </w:rPr>
        <w:t>September 2016</w:t>
      </w:r>
      <w:r w:rsidR="00D938CA">
        <w:rPr>
          <w:rFonts w:ascii="Arial" w:hAnsi="Arial" w:cs="Arial"/>
          <w:sz w:val="20"/>
          <w:szCs w:val="20"/>
        </w:rPr>
        <w:t>.</w:t>
      </w:r>
    </w:p>
    <w:p w:rsidR="001A5F1B" w:rsidRDefault="001A5F1B">
      <w:pPr>
        <w:rPr>
          <w:rFonts w:ascii="Arial" w:hAnsi="Arial" w:cs="Arial"/>
          <w:b/>
          <w:sz w:val="20"/>
          <w:szCs w:val="20"/>
        </w:rPr>
      </w:pPr>
      <w:r w:rsidRPr="001A5F1B">
        <w:rPr>
          <w:rFonts w:ascii="Arial" w:hAnsi="Arial" w:cs="Arial"/>
          <w:b/>
          <w:sz w:val="20"/>
          <w:szCs w:val="20"/>
        </w:rPr>
        <w:t>To</w:t>
      </w:r>
      <w:r w:rsidR="00054331">
        <w:rPr>
          <w:rFonts w:ascii="Arial" w:hAnsi="Arial" w:cs="Arial"/>
          <w:b/>
          <w:sz w:val="20"/>
          <w:szCs w:val="20"/>
        </w:rPr>
        <w:t>p Ryde additional 132/11kV 50MVA</w:t>
      </w:r>
      <w:r w:rsidRPr="001A5F1B">
        <w:rPr>
          <w:rFonts w:ascii="Arial" w:hAnsi="Arial" w:cs="Arial"/>
          <w:b/>
          <w:sz w:val="20"/>
          <w:szCs w:val="20"/>
        </w:rPr>
        <w:t xml:space="preserve"> TX &amp; 11kV Switchgear</w:t>
      </w:r>
    </w:p>
    <w:p w:rsidR="00E46A0C" w:rsidRDefault="00E46A0C" w:rsidP="00E46A0C">
      <w:pPr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 driver is load growth due to spot load from major customer connection</w:t>
      </w:r>
    </w:p>
    <w:p w:rsidR="001A5F1B" w:rsidRDefault="001A5F1B" w:rsidP="001A5F1B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Included in Ausgrid 2013 DAPR publication section 6.2.2</w:t>
      </w:r>
    </w:p>
    <w:p w:rsidR="001A5F1B" w:rsidRDefault="001A5F1B" w:rsidP="003B15FA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Included in Ausgrid’s Area Plan with supporting economics o</w:t>
      </w:r>
      <w:r w:rsidR="003B15FA">
        <w:rPr>
          <w:rFonts w:ascii="Arial" w:hAnsi="Arial" w:cs="Arial"/>
          <w:sz w:val="20"/>
          <w:szCs w:val="20"/>
        </w:rPr>
        <w:t>f a range of viable</w:t>
      </w:r>
      <w:r>
        <w:rPr>
          <w:rFonts w:ascii="Arial" w:hAnsi="Arial" w:cs="Arial"/>
          <w:sz w:val="20"/>
          <w:szCs w:val="20"/>
        </w:rPr>
        <w:t xml:space="preserve"> options</w:t>
      </w:r>
    </w:p>
    <w:p w:rsidR="001A5F1B" w:rsidRDefault="001A5F1B" w:rsidP="001A5F1B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Internal Project Development issued, commencing the detailed cost estimate for the preferred option</w:t>
      </w:r>
    </w:p>
    <w:p w:rsidR="001A5F1B" w:rsidRDefault="001A5F1B" w:rsidP="001A5F1B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Total </w:t>
      </w:r>
      <w:r w:rsidR="00BF4F8E">
        <w:rPr>
          <w:rFonts w:ascii="Arial" w:hAnsi="Arial" w:cs="Arial"/>
          <w:sz w:val="20"/>
          <w:szCs w:val="20"/>
        </w:rPr>
        <w:t xml:space="preserve">estimated </w:t>
      </w:r>
      <w:r w:rsidR="001A5960">
        <w:rPr>
          <w:rFonts w:ascii="Arial" w:hAnsi="Arial" w:cs="Arial"/>
          <w:sz w:val="20"/>
          <w:szCs w:val="20"/>
        </w:rPr>
        <w:t xml:space="preserve">cost of $6.3M with a </w:t>
      </w:r>
      <w:r>
        <w:rPr>
          <w:rFonts w:ascii="Arial" w:hAnsi="Arial" w:cs="Arial"/>
          <w:sz w:val="20"/>
          <w:szCs w:val="20"/>
        </w:rPr>
        <w:t xml:space="preserve">growth driven project planning cost of $5.7M </w:t>
      </w:r>
    </w:p>
    <w:p w:rsidR="001A5F1B" w:rsidRDefault="001A5F1B" w:rsidP="001A5F1B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Existing substation is designed for future provision of a 3</w:t>
      </w:r>
      <w:r w:rsidRPr="001A5F1B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TX</w:t>
      </w:r>
    </w:p>
    <w:p w:rsidR="001A5F1B" w:rsidRDefault="001A5F1B" w:rsidP="001A5F1B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Internal Project authorisation anticipated  by May 2014</w:t>
      </w:r>
    </w:p>
    <w:p w:rsidR="001A5F1B" w:rsidRDefault="001A5F1B" w:rsidP="001A5F1B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Final Report to be published following internal project authorisation</w:t>
      </w:r>
    </w:p>
    <w:p w:rsidR="003F7F6E" w:rsidRDefault="001A5F1B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Network Need date for pr</w:t>
      </w:r>
      <w:r w:rsidR="001A5960">
        <w:rPr>
          <w:rFonts w:ascii="Arial" w:hAnsi="Arial" w:cs="Arial"/>
          <w:sz w:val="20"/>
          <w:szCs w:val="20"/>
        </w:rPr>
        <w:t>oject completion is June 2016</w:t>
      </w:r>
      <w:r w:rsidR="00D938CA">
        <w:rPr>
          <w:rFonts w:ascii="Arial" w:hAnsi="Arial" w:cs="Arial"/>
          <w:sz w:val="20"/>
          <w:szCs w:val="20"/>
        </w:rPr>
        <w:t>.</w:t>
      </w:r>
    </w:p>
    <w:p w:rsidR="001A5960" w:rsidRDefault="002E12C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New 132kV Feeder (</w:t>
      </w:r>
      <w:smartTag w:uri="urn:schemas-microsoft-com:office:smarttags" w:element="City">
        <w:r>
          <w:rPr>
            <w:rFonts w:ascii="Arial" w:hAnsi="Arial" w:cs="Arial"/>
            <w:b/>
            <w:sz w:val="20"/>
            <w:szCs w:val="20"/>
          </w:rPr>
          <w:t>Beaconsfield</w:t>
        </w:r>
      </w:smartTag>
      <w:r w:rsidR="001A5960" w:rsidRPr="001A5960">
        <w:rPr>
          <w:rFonts w:ascii="Arial" w:hAnsi="Arial" w:cs="Arial"/>
          <w:b/>
          <w:sz w:val="20"/>
          <w:szCs w:val="20"/>
        </w:rPr>
        <w:t xml:space="preserve"> BSP to </w:t>
      </w:r>
      <w:smartTag w:uri="urn:schemas-microsoft-com:office:smarttags" w:element="place">
        <w:smartTag w:uri="urn:schemas-microsoft-com:office:smarttags" w:element="PlaceName">
          <w:r w:rsidR="001A5960" w:rsidRPr="001A5960">
            <w:rPr>
              <w:rFonts w:ascii="Arial" w:hAnsi="Arial" w:cs="Arial"/>
              <w:b/>
              <w:sz w:val="20"/>
              <w:szCs w:val="20"/>
            </w:rPr>
            <w:t>Belmore</w:t>
          </w:r>
        </w:smartTag>
        <w:r w:rsidR="001A5960" w:rsidRPr="001A5960">
          <w:rPr>
            <w:rFonts w:ascii="Arial" w:hAnsi="Arial" w:cs="Arial"/>
            <w:b/>
            <w:sz w:val="20"/>
            <w:szCs w:val="20"/>
          </w:rPr>
          <w:t xml:space="preserve"> </w:t>
        </w:r>
        <w:smartTag w:uri="urn:schemas-microsoft-com:office:smarttags" w:element="PlaceType">
          <w:r w:rsidR="001A5960" w:rsidRPr="001A5960">
            <w:rPr>
              <w:rFonts w:ascii="Arial" w:hAnsi="Arial" w:cs="Arial"/>
              <w:b/>
              <w:sz w:val="20"/>
              <w:szCs w:val="20"/>
            </w:rPr>
            <w:t>Park</w:t>
          </w:r>
        </w:smartTag>
      </w:smartTag>
      <w:r w:rsidR="001A5960" w:rsidRPr="001A5960">
        <w:rPr>
          <w:rFonts w:ascii="Arial" w:hAnsi="Arial" w:cs="Arial"/>
          <w:b/>
          <w:sz w:val="20"/>
          <w:szCs w:val="20"/>
        </w:rPr>
        <w:t xml:space="preserve"> ZS)</w:t>
      </w:r>
    </w:p>
    <w:p w:rsidR="00E46A0C" w:rsidRPr="001A5960" w:rsidRDefault="00E46A0C" w:rsidP="00E46A0C">
      <w:pPr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 driver is load growth due to recently discover de-rating of existing 132kV Cable</w:t>
      </w:r>
    </w:p>
    <w:p w:rsidR="001A5960" w:rsidRDefault="001A5960" w:rsidP="001A5960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Included in Ausgrid 2013 DAPR publication section 6.2.3</w:t>
      </w:r>
    </w:p>
    <w:p w:rsidR="001A5960" w:rsidRDefault="001A5960" w:rsidP="003B15FA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Included in Ausgrid Area Plan with supportin</w:t>
      </w:r>
      <w:r w:rsidR="003B15FA">
        <w:rPr>
          <w:rFonts w:ascii="Arial" w:hAnsi="Arial" w:cs="Arial"/>
          <w:sz w:val="20"/>
          <w:szCs w:val="20"/>
        </w:rPr>
        <w:t>g economics for a range of viable</w:t>
      </w:r>
      <w:r>
        <w:rPr>
          <w:rFonts w:ascii="Arial" w:hAnsi="Arial" w:cs="Arial"/>
          <w:sz w:val="20"/>
          <w:szCs w:val="20"/>
        </w:rPr>
        <w:t xml:space="preserve"> options</w:t>
      </w:r>
    </w:p>
    <w:p w:rsidR="001A5960" w:rsidRDefault="001A5960" w:rsidP="00BF4F8E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Internal Project Development issued, commenced the detailed cost estimate for </w:t>
      </w:r>
      <w:r w:rsidR="00BF4F8E">
        <w:rPr>
          <w:rFonts w:ascii="Arial" w:hAnsi="Arial" w:cs="Arial"/>
          <w:sz w:val="20"/>
          <w:szCs w:val="20"/>
        </w:rPr>
        <w:t>preferred option</w:t>
      </w:r>
    </w:p>
    <w:p w:rsidR="00BF4F8E" w:rsidRDefault="00E92A4C" w:rsidP="00BF4F8E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Consultation Paper was </w:t>
      </w:r>
      <w:r w:rsidR="00BF4F8E">
        <w:rPr>
          <w:rFonts w:ascii="Arial" w:hAnsi="Arial" w:cs="Arial"/>
          <w:sz w:val="20"/>
          <w:szCs w:val="20"/>
        </w:rPr>
        <w:t>published in December 2013</w:t>
      </w:r>
    </w:p>
    <w:p w:rsidR="001A5960" w:rsidRDefault="001A5960" w:rsidP="001A5960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Total </w:t>
      </w:r>
      <w:r w:rsidR="00BF4F8E">
        <w:rPr>
          <w:rFonts w:ascii="Arial" w:hAnsi="Arial" w:cs="Arial"/>
          <w:sz w:val="20"/>
          <w:szCs w:val="20"/>
        </w:rPr>
        <w:t xml:space="preserve">estimated </w:t>
      </w:r>
      <w:r w:rsidR="00E46A0C">
        <w:rPr>
          <w:rFonts w:ascii="Arial" w:hAnsi="Arial" w:cs="Arial"/>
          <w:sz w:val="20"/>
          <w:szCs w:val="20"/>
        </w:rPr>
        <w:t xml:space="preserve">planning </w:t>
      </w:r>
      <w:r>
        <w:rPr>
          <w:rFonts w:ascii="Arial" w:hAnsi="Arial" w:cs="Arial"/>
          <w:sz w:val="20"/>
          <w:szCs w:val="20"/>
        </w:rPr>
        <w:t xml:space="preserve">cost of </w:t>
      </w:r>
      <w:r w:rsidR="00E46A0C">
        <w:rPr>
          <w:rFonts w:ascii="Arial" w:hAnsi="Arial" w:cs="Arial"/>
          <w:sz w:val="20"/>
          <w:szCs w:val="20"/>
        </w:rPr>
        <w:t xml:space="preserve">approx. </w:t>
      </w:r>
      <w:r w:rsidR="00623AB4">
        <w:rPr>
          <w:rFonts w:ascii="Arial" w:hAnsi="Arial" w:cs="Arial"/>
          <w:sz w:val="20"/>
          <w:szCs w:val="20"/>
        </w:rPr>
        <w:t>$20</w:t>
      </w:r>
      <w:r w:rsidR="00BF4F8E">
        <w:rPr>
          <w:rFonts w:ascii="Arial" w:hAnsi="Arial" w:cs="Arial"/>
          <w:sz w:val="20"/>
          <w:szCs w:val="20"/>
        </w:rPr>
        <w:t>M (100% growth drive</w:t>
      </w:r>
      <w:r w:rsidR="003B15FA">
        <w:rPr>
          <w:rFonts w:ascii="Arial" w:hAnsi="Arial" w:cs="Arial"/>
          <w:sz w:val="20"/>
          <w:szCs w:val="20"/>
        </w:rPr>
        <w:t>n)</w:t>
      </w:r>
    </w:p>
    <w:p w:rsidR="00BF4F8E" w:rsidRDefault="00BF4F8E" w:rsidP="001A5960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Internal Project authorisation anticipated April 2014</w:t>
      </w:r>
    </w:p>
    <w:p w:rsidR="00BF4F8E" w:rsidRDefault="00BF4F8E" w:rsidP="001A5960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Final Report to be published following internal project authorisation</w:t>
      </w:r>
    </w:p>
    <w:p w:rsidR="00BF4F8E" w:rsidRPr="00DB5C1B" w:rsidRDefault="00BF4F8E" w:rsidP="001A5960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Network Need date for project completion has been advanced to November 2015 due to recent discover of de-rating of cable</w:t>
      </w:r>
      <w:r w:rsidR="00D938C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sectPr w:rsidR="00BF4F8E" w:rsidRPr="00DB5C1B" w:rsidSect="007D5296">
      <w:headerReference w:type="default" r:id="rId15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0AC" w:rsidRDefault="002D50AC" w:rsidP="002D50AC">
      <w:pPr>
        <w:spacing w:after="0" w:line="240" w:lineRule="auto"/>
      </w:pPr>
      <w:r>
        <w:separator/>
      </w:r>
    </w:p>
  </w:endnote>
  <w:endnote w:type="continuationSeparator" w:id="0">
    <w:p w:rsidR="002D50AC" w:rsidRDefault="002D50AC" w:rsidP="002D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061" w:rsidRDefault="00E460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0AC" w:rsidRPr="007D5296" w:rsidRDefault="007D5296" w:rsidP="007D5296">
    <w:pPr>
      <w:pStyle w:val="Footer"/>
      <w:jc w:val="right"/>
      <w:rPr>
        <w:rFonts w:ascii="Arial Narrow" w:hAnsi="Arial Narrow"/>
        <w:sz w:val="16"/>
        <w:szCs w:val="16"/>
      </w:rPr>
    </w:pPr>
    <w:r w:rsidRPr="007D5296">
      <w:rPr>
        <w:rFonts w:ascii="Arial Narrow" w:hAnsi="Arial Narrow"/>
        <w:color w:val="7F7F7F" w:themeColor="background1" w:themeShade="7F"/>
        <w:spacing w:val="60"/>
        <w:sz w:val="16"/>
        <w:szCs w:val="16"/>
      </w:rPr>
      <w:t>Page</w:t>
    </w:r>
    <w:r w:rsidRPr="007D5296">
      <w:rPr>
        <w:rFonts w:ascii="Arial Narrow" w:hAnsi="Arial Narrow"/>
        <w:sz w:val="16"/>
        <w:szCs w:val="16"/>
      </w:rPr>
      <w:t xml:space="preserve"> | </w:t>
    </w:r>
    <w:r w:rsidRPr="007D5296">
      <w:rPr>
        <w:rFonts w:ascii="Arial Narrow" w:hAnsi="Arial Narrow"/>
        <w:sz w:val="16"/>
        <w:szCs w:val="16"/>
      </w:rPr>
      <w:fldChar w:fldCharType="begin"/>
    </w:r>
    <w:r w:rsidRPr="007D5296">
      <w:rPr>
        <w:rFonts w:ascii="Arial Narrow" w:hAnsi="Arial Narrow"/>
        <w:sz w:val="16"/>
        <w:szCs w:val="16"/>
      </w:rPr>
      <w:instrText xml:space="preserve"> PAGE   \* MERGEFORMAT </w:instrText>
    </w:r>
    <w:r w:rsidRPr="007D5296">
      <w:rPr>
        <w:rFonts w:ascii="Arial Narrow" w:hAnsi="Arial Narrow"/>
        <w:sz w:val="16"/>
        <w:szCs w:val="16"/>
      </w:rPr>
      <w:fldChar w:fldCharType="separate"/>
    </w:r>
    <w:r w:rsidR="00843E17" w:rsidRPr="00843E17">
      <w:rPr>
        <w:rFonts w:ascii="Arial Narrow" w:hAnsi="Arial Narrow"/>
        <w:b/>
        <w:noProof/>
        <w:sz w:val="16"/>
        <w:szCs w:val="16"/>
      </w:rPr>
      <w:t>2</w:t>
    </w:r>
    <w:r w:rsidRPr="007D5296">
      <w:rPr>
        <w:rFonts w:ascii="Arial Narrow" w:hAnsi="Arial Narrow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061" w:rsidRDefault="00E460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0AC" w:rsidRDefault="002D50AC" w:rsidP="002D50AC">
      <w:pPr>
        <w:spacing w:after="0" w:line="240" w:lineRule="auto"/>
      </w:pPr>
      <w:r>
        <w:separator/>
      </w:r>
    </w:p>
  </w:footnote>
  <w:footnote w:type="continuationSeparator" w:id="0">
    <w:p w:rsidR="002D50AC" w:rsidRDefault="002D50AC" w:rsidP="002D5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061" w:rsidRDefault="00E460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0AC" w:rsidRDefault="00E4606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5278120</wp:posOffset>
          </wp:positionH>
          <wp:positionV relativeFrom="page">
            <wp:posOffset>601345</wp:posOffset>
          </wp:positionV>
          <wp:extent cx="1735455" cy="2065655"/>
          <wp:effectExtent l="19050" t="0" r="0" b="0"/>
          <wp:wrapNone/>
          <wp:docPr id="1" name="Picture 1" descr="Ausgrid_address_block_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sgrid_address_block_R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455" cy="2065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061" w:rsidRDefault="00E4606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5430520</wp:posOffset>
          </wp:positionH>
          <wp:positionV relativeFrom="page">
            <wp:posOffset>753745</wp:posOffset>
          </wp:positionV>
          <wp:extent cx="1735455" cy="2065655"/>
          <wp:effectExtent l="19050" t="0" r="0" b="0"/>
          <wp:wrapNone/>
          <wp:docPr id="3" name="Picture 3" descr="Ausgrid_address_block_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usgrid_address_block_R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455" cy="2065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0AC" w:rsidRPr="002D50AC" w:rsidRDefault="002D50AC" w:rsidP="002D50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370"/>
    <w:multiLevelType w:val="hybridMultilevel"/>
    <w:tmpl w:val="2BD29E7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FE6018"/>
    <w:multiLevelType w:val="hybridMultilevel"/>
    <w:tmpl w:val="970625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074129"/>
    <w:multiLevelType w:val="hybridMultilevel"/>
    <w:tmpl w:val="08726D6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7C5386"/>
    <w:multiLevelType w:val="hybridMultilevel"/>
    <w:tmpl w:val="11B0CCF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84226F"/>
    <w:multiLevelType w:val="hybridMultilevel"/>
    <w:tmpl w:val="52AACE9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756CFE"/>
    <w:multiLevelType w:val="hybridMultilevel"/>
    <w:tmpl w:val="22E63A7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9B708F"/>
    <w:multiLevelType w:val="hybridMultilevel"/>
    <w:tmpl w:val="FAAC2A0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D20FB6"/>
    <w:multiLevelType w:val="hybridMultilevel"/>
    <w:tmpl w:val="C8AC2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1A5945"/>
    <w:multiLevelType w:val="hybridMultilevel"/>
    <w:tmpl w:val="FE72111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urrentname" w:val="C:\Documents and Settings\rgang\Local Settings\Temporary Internet Files\Content.Outlook\1OZCVZGH\17 Dec 13 AER Regulatory Test Ltr with Att Summary.docx"/>
  </w:docVars>
  <w:rsids>
    <w:rsidRoot w:val="00113D4F"/>
    <w:rsid w:val="00054331"/>
    <w:rsid w:val="00087D12"/>
    <w:rsid w:val="000E1CCB"/>
    <w:rsid w:val="00113D4F"/>
    <w:rsid w:val="00161B54"/>
    <w:rsid w:val="001A5960"/>
    <w:rsid w:val="001A5F1B"/>
    <w:rsid w:val="002458BC"/>
    <w:rsid w:val="002D50AC"/>
    <w:rsid w:val="002E12C4"/>
    <w:rsid w:val="002F2F9C"/>
    <w:rsid w:val="003B15FA"/>
    <w:rsid w:val="003F7F6E"/>
    <w:rsid w:val="00402884"/>
    <w:rsid w:val="004B70ED"/>
    <w:rsid w:val="004F5674"/>
    <w:rsid w:val="00623AB4"/>
    <w:rsid w:val="006529F3"/>
    <w:rsid w:val="007315A1"/>
    <w:rsid w:val="007C00A7"/>
    <w:rsid w:val="007C47B0"/>
    <w:rsid w:val="007D5296"/>
    <w:rsid w:val="00843E17"/>
    <w:rsid w:val="008E1386"/>
    <w:rsid w:val="009B52F6"/>
    <w:rsid w:val="00A41EC7"/>
    <w:rsid w:val="00A96091"/>
    <w:rsid w:val="00AA2CFF"/>
    <w:rsid w:val="00B21CDE"/>
    <w:rsid w:val="00BF4F8E"/>
    <w:rsid w:val="00D938CA"/>
    <w:rsid w:val="00DB5C1B"/>
    <w:rsid w:val="00E24D97"/>
    <w:rsid w:val="00E46061"/>
    <w:rsid w:val="00E46A0C"/>
    <w:rsid w:val="00E92A4C"/>
    <w:rsid w:val="00EC2721"/>
    <w:rsid w:val="00F42B0B"/>
    <w:rsid w:val="00F877CB"/>
    <w:rsid w:val="00FE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72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B5C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D50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50A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D50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0A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ele@ausgrid.com.a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 December 2013</vt:lpstr>
    </vt:vector>
  </TitlesOfParts>
  <Company>Ausgrid</Company>
  <LinksUpToDate>false</LinksUpToDate>
  <CharactersWithSpaces>4295</CharactersWithSpaces>
  <SharedDoc>false</SharedDoc>
  <HLinks>
    <vt:vector size="6" baseType="variant">
      <vt:variant>
        <vt:i4>6488090</vt:i4>
      </vt:variant>
      <vt:variant>
        <vt:i4>0</vt:i4>
      </vt:variant>
      <vt:variant>
        <vt:i4>0</vt:i4>
      </vt:variant>
      <vt:variant>
        <vt:i4>5</vt:i4>
      </vt:variant>
      <vt:variant>
        <vt:lpwstr>mailto:jhele@ausgrid.com.au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 December 2013</dc:title>
  <dc:subject/>
  <dc:creator>t51608</dc:creator>
  <cp:keywords/>
  <dc:description/>
  <cp:lastModifiedBy>rgang</cp:lastModifiedBy>
  <cp:revision>2</cp:revision>
  <cp:lastPrinted>2013-12-17T01:02:00Z</cp:lastPrinted>
  <dcterms:created xsi:type="dcterms:W3CDTF">2014-01-17T05:06:00Z</dcterms:created>
  <dcterms:modified xsi:type="dcterms:W3CDTF">2014-01-17T05:06:00Z</dcterms:modified>
</cp:coreProperties>
</file>