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5A" w:rsidRPr="004F0EF5" w:rsidRDefault="000D6D5A" w:rsidP="000D6D5A">
      <w:pPr>
        <w:spacing w:after="40"/>
        <w:rPr>
          <w:b/>
          <w:color w:val="031635"/>
          <w:sz w:val="38"/>
        </w:rPr>
      </w:pPr>
      <w:r>
        <w:rPr>
          <w:b/>
          <w:color w:val="031635"/>
          <w:sz w:val="38"/>
        </w:rPr>
        <w:t>Ausgrid Response to Regulatory Information Notice</w:t>
      </w:r>
    </w:p>
    <w:p w:rsidR="000D6D5A" w:rsidRPr="008D09BD" w:rsidRDefault="000D6D5A" w:rsidP="000D6D5A">
      <w:pPr>
        <w:spacing w:after="100"/>
        <w:rPr>
          <w:color w:val="031635"/>
          <w:sz w:val="30"/>
        </w:rPr>
      </w:pPr>
      <w:r w:rsidRPr="008D09BD">
        <w:rPr>
          <w:color w:val="031635"/>
          <w:sz w:val="30"/>
        </w:rPr>
        <w:t>Provision of information and demonstration of compliance with the AER’s regulatory information notice of 2</w:t>
      </w:r>
      <w:r w:rsidR="00176389">
        <w:rPr>
          <w:color w:val="031635"/>
          <w:sz w:val="30"/>
        </w:rPr>
        <w:t>8 September 2012</w:t>
      </w:r>
    </w:p>
    <w:p w:rsidR="005D0A9E" w:rsidRDefault="001F2930" w:rsidP="000D6D5A">
      <w:pPr>
        <w:spacing w:after="40"/>
        <w:rPr>
          <w:sz w:val="20"/>
        </w:rPr>
      </w:pPr>
      <w:r>
        <w:rPr>
          <w:sz w:val="20"/>
        </w:rPr>
        <w:t>November</w:t>
      </w:r>
      <w:r w:rsidR="00176389">
        <w:rPr>
          <w:sz w:val="20"/>
        </w:rPr>
        <w:t xml:space="preserve"> 2013</w:t>
      </w:r>
    </w:p>
    <w:p w:rsidR="005D0A9E" w:rsidRDefault="00742DDC" w:rsidP="00D04FF8">
      <w:pPr>
        <w:spacing w:after="0"/>
        <w:rPr>
          <w:sz w:val="20"/>
        </w:rPr>
      </w:pPr>
      <w:r w:rsidRPr="00742DDC">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519.75pt">
            <v:imagedata r:id="rId8" o:title="frontpage-ausgrid"/>
          </v:shape>
        </w:pict>
      </w:r>
    </w:p>
    <w:p w:rsidR="004C33DA" w:rsidRPr="00F712D7" w:rsidRDefault="004C33DA" w:rsidP="00D04FF8">
      <w:pPr>
        <w:spacing w:after="0"/>
        <w:rPr>
          <w:sz w:val="20"/>
        </w:rPr>
      </w:pPr>
    </w:p>
    <w:p w:rsidR="00D45AB8" w:rsidRDefault="00D45AB8" w:rsidP="00CD0E52">
      <w:pPr>
        <w:spacing w:after="0"/>
        <w:rPr>
          <w:color w:val="0078B4"/>
          <w:sz w:val="20"/>
        </w:rPr>
        <w:sectPr w:rsidR="00D45AB8" w:rsidSect="00FA1F82">
          <w:footerReference w:type="default" r:id="rId9"/>
          <w:headerReference w:type="first" r:id="rId10"/>
          <w:footerReference w:type="first" r:id="rId11"/>
          <w:type w:val="continuous"/>
          <w:pgSz w:w="11900" w:h="16840"/>
          <w:pgMar w:top="3402" w:right="851" w:bottom="1134" w:left="1134" w:header="624" w:footer="709" w:gutter="0"/>
          <w:cols w:space="708"/>
          <w:titlePg/>
        </w:sectPr>
      </w:pPr>
    </w:p>
    <w:p w:rsidR="00913408" w:rsidRPr="004F0EF5" w:rsidRDefault="00913408" w:rsidP="00913408">
      <w:pPr>
        <w:spacing w:after="40"/>
        <w:rPr>
          <w:b/>
          <w:color w:val="031635"/>
          <w:sz w:val="38"/>
        </w:rPr>
      </w:pPr>
      <w:r>
        <w:rPr>
          <w:b/>
          <w:color w:val="031635"/>
          <w:sz w:val="38"/>
        </w:rPr>
        <w:lastRenderedPageBreak/>
        <w:t>Ausgrid Response to Regulatory Information Notice</w:t>
      </w:r>
    </w:p>
    <w:p w:rsidR="005D0A9E" w:rsidRPr="00D45AB8" w:rsidRDefault="001F2930" w:rsidP="00A87911">
      <w:pPr>
        <w:spacing w:after="0"/>
        <w:rPr>
          <w:sz w:val="20"/>
        </w:rPr>
      </w:pPr>
      <w:r>
        <w:rPr>
          <w:sz w:val="20"/>
        </w:rPr>
        <w:t>November</w:t>
      </w:r>
      <w:r w:rsidR="00176389">
        <w:rPr>
          <w:sz w:val="20"/>
        </w:rPr>
        <w:t xml:space="preserve"> 2013</w:t>
      </w:r>
    </w:p>
    <w:p w:rsidR="005D0A9E" w:rsidRPr="00D04FF8" w:rsidRDefault="006702E4" w:rsidP="00A87911">
      <w:pPr>
        <w:spacing w:before="600" w:after="240"/>
        <w:rPr>
          <w:b/>
          <w:sz w:val="28"/>
          <w:szCs w:val="28"/>
        </w:rPr>
      </w:pPr>
      <w:r w:rsidRPr="00D04FF8">
        <w:rPr>
          <w:b/>
          <w:sz w:val="28"/>
          <w:szCs w:val="28"/>
        </w:rPr>
        <w:t>Contents</w:t>
      </w:r>
    </w:p>
    <w:p w:rsidR="000D0B78" w:rsidRDefault="00742DDC">
      <w:pPr>
        <w:pStyle w:val="TOC1"/>
        <w:rPr>
          <w:rFonts w:asciiTheme="minorHAnsi" w:eastAsiaTheme="minorEastAsia" w:hAnsiTheme="minorHAnsi" w:cstheme="minorBidi"/>
          <w:caps w:val="0"/>
          <w:noProof/>
          <w:sz w:val="22"/>
          <w:szCs w:val="22"/>
          <w:lang w:val="en-AU"/>
        </w:rPr>
      </w:pPr>
      <w:r w:rsidRPr="00742DDC">
        <w:rPr>
          <w:noProof/>
        </w:rPr>
        <w:fldChar w:fldCharType="begin"/>
      </w:r>
      <w:r w:rsidR="00D04FF8">
        <w:rPr>
          <w:noProof/>
        </w:rPr>
        <w:instrText xml:space="preserve"> TOC \o "2-4" \t "Heading 1,1,Appendix (Alt + A),1,Appendix2,2,Appendix3,3" </w:instrText>
      </w:r>
      <w:r w:rsidRPr="00742DDC">
        <w:rPr>
          <w:noProof/>
        </w:rPr>
        <w:fldChar w:fldCharType="separate"/>
      </w:r>
      <w:r w:rsidR="000D0B78">
        <w:rPr>
          <w:noProof/>
        </w:rPr>
        <w:t>Overview and structure</w:t>
      </w:r>
      <w:r w:rsidR="000D0B78">
        <w:rPr>
          <w:noProof/>
        </w:rPr>
        <w:tab/>
      </w:r>
      <w:r>
        <w:rPr>
          <w:noProof/>
        </w:rPr>
        <w:fldChar w:fldCharType="begin"/>
      </w:r>
      <w:r w:rsidR="000D0B78">
        <w:rPr>
          <w:noProof/>
        </w:rPr>
        <w:instrText xml:space="preserve"> PAGEREF _Toc338419246 \h </w:instrText>
      </w:r>
      <w:r>
        <w:rPr>
          <w:noProof/>
        </w:rPr>
      </w:r>
      <w:r>
        <w:rPr>
          <w:noProof/>
        </w:rPr>
        <w:fldChar w:fldCharType="separate"/>
      </w:r>
      <w:r w:rsidR="00C714FD">
        <w:rPr>
          <w:noProof/>
        </w:rPr>
        <w:t>2</w:t>
      </w:r>
      <w:r>
        <w:rPr>
          <w:noProof/>
        </w:rPr>
        <w:fldChar w:fldCharType="end"/>
      </w:r>
    </w:p>
    <w:p w:rsidR="000D0B78" w:rsidRDefault="000D0B78">
      <w:pPr>
        <w:pStyle w:val="TOC2"/>
        <w:rPr>
          <w:rFonts w:asciiTheme="minorHAnsi" w:eastAsiaTheme="minorEastAsia" w:hAnsiTheme="minorHAnsi" w:cstheme="minorBidi"/>
          <w:noProof/>
          <w:sz w:val="22"/>
          <w:szCs w:val="22"/>
          <w:lang w:val="en-AU"/>
        </w:rPr>
      </w:pPr>
      <w:r w:rsidRPr="004E0CCB">
        <w:rPr>
          <w:b/>
          <w:noProof/>
        </w:rPr>
        <w:t>Overview</w:t>
      </w:r>
      <w:r>
        <w:rPr>
          <w:noProof/>
        </w:rPr>
        <w:tab/>
      </w:r>
      <w:r w:rsidR="00742DDC">
        <w:rPr>
          <w:noProof/>
        </w:rPr>
        <w:fldChar w:fldCharType="begin"/>
      </w:r>
      <w:r>
        <w:rPr>
          <w:noProof/>
        </w:rPr>
        <w:instrText xml:space="preserve"> PAGEREF _Toc338419247 \h </w:instrText>
      </w:r>
      <w:r w:rsidR="00742DDC">
        <w:rPr>
          <w:noProof/>
        </w:rPr>
      </w:r>
      <w:r w:rsidR="00742DDC">
        <w:rPr>
          <w:noProof/>
        </w:rPr>
        <w:fldChar w:fldCharType="separate"/>
      </w:r>
      <w:r w:rsidR="00C714FD">
        <w:rPr>
          <w:noProof/>
        </w:rPr>
        <w:t>2</w:t>
      </w:r>
      <w:r w:rsidR="00742DDC">
        <w:rPr>
          <w:noProof/>
        </w:rPr>
        <w:fldChar w:fldCharType="end"/>
      </w:r>
    </w:p>
    <w:p w:rsidR="000D0B78" w:rsidRDefault="000D0B78">
      <w:pPr>
        <w:pStyle w:val="TOC2"/>
        <w:rPr>
          <w:rFonts w:asciiTheme="minorHAnsi" w:eastAsiaTheme="minorEastAsia" w:hAnsiTheme="minorHAnsi" w:cstheme="minorBidi"/>
          <w:noProof/>
          <w:sz w:val="22"/>
          <w:szCs w:val="22"/>
          <w:lang w:val="en-AU"/>
        </w:rPr>
      </w:pPr>
      <w:r w:rsidRPr="004E0CCB">
        <w:rPr>
          <w:b/>
          <w:noProof/>
        </w:rPr>
        <w:t>Structure of Ausgrid’s response</w:t>
      </w:r>
      <w:r>
        <w:rPr>
          <w:noProof/>
        </w:rPr>
        <w:tab/>
      </w:r>
      <w:r w:rsidR="00742DDC">
        <w:rPr>
          <w:noProof/>
        </w:rPr>
        <w:fldChar w:fldCharType="begin"/>
      </w:r>
      <w:r>
        <w:rPr>
          <w:noProof/>
        </w:rPr>
        <w:instrText xml:space="preserve"> PAGEREF _Toc338419248 \h </w:instrText>
      </w:r>
      <w:r w:rsidR="00742DDC">
        <w:rPr>
          <w:noProof/>
        </w:rPr>
      </w:r>
      <w:r w:rsidR="00742DDC">
        <w:rPr>
          <w:noProof/>
        </w:rPr>
        <w:fldChar w:fldCharType="separate"/>
      </w:r>
      <w:r w:rsidR="00C714FD">
        <w:rPr>
          <w:noProof/>
        </w:rPr>
        <w:t>2</w:t>
      </w:r>
      <w:r w:rsidR="00742DDC">
        <w:rPr>
          <w:noProof/>
        </w:rPr>
        <w:fldChar w:fldCharType="end"/>
      </w:r>
    </w:p>
    <w:p w:rsidR="000D0B78" w:rsidRDefault="000D0B78">
      <w:pPr>
        <w:pStyle w:val="TOC2"/>
        <w:rPr>
          <w:rFonts w:asciiTheme="minorHAnsi" w:eastAsiaTheme="minorEastAsia" w:hAnsiTheme="minorHAnsi" w:cstheme="minorBidi"/>
          <w:noProof/>
          <w:sz w:val="22"/>
          <w:szCs w:val="22"/>
          <w:lang w:val="en-AU"/>
        </w:rPr>
      </w:pPr>
      <w:r w:rsidRPr="004E0CCB">
        <w:rPr>
          <w:b/>
          <w:noProof/>
        </w:rPr>
        <w:t>Response provided in confidence</w:t>
      </w:r>
      <w:r>
        <w:rPr>
          <w:noProof/>
        </w:rPr>
        <w:tab/>
      </w:r>
      <w:r w:rsidR="00A01F32" w:rsidRPr="00A01F32">
        <w:rPr>
          <w:noProof/>
          <w:lang w:val="en-US"/>
        </w:rPr>
        <w:fldChar w:fldCharType="begin"/>
      </w:r>
      <w:r w:rsidR="00A01F32" w:rsidRPr="00A01F32">
        <w:rPr>
          <w:noProof/>
          <w:lang w:val="en-US"/>
        </w:rPr>
        <w:instrText xml:space="preserve"> PAGEREF _Toc338419248 \h </w:instrText>
      </w:r>
      <w:r w:rsidR="00A01F32" w:rsidRPr="00A01F32">
        <w:rPr>
          <w:noProof/>
          <w:lang w:val="en-US"/>
        </w:rPr>
      </w:r>
      <w:r w:rsidR="00A01F32" w:rsidRPr="00A01F32">
        <w:rPr>
          <w:noProof/>
          <w:lang w:val="en-US"/>
        </w:rPr>
        <w:fldChar w:fldCharType="separate"/>
      </w:r>
      <w:r w:rsidR="00A01F32" w:rsidRPr="00A01F32">
        <w:rPr>
          <w:noProof/>
          <w:lang w:val="en-US"/>
        </w:rPr>
        <w:t>2</w:t>
      </w:r>
      <w:r w:rsidR="00A01F32" w:rsidRPr="00A01F32">
        <w:rPr>
          <w:noProof/>
        </w:rPr>
        <w:fldChar w:fldCharType="end"/>
      </w:r>
    </w:p>
    <w:p w:rsidR="000D0B78" w:rsidRDefault="000D0B78">
      <w:pPr>
        <w:pStyle w:val="TOC1"/>
        <w:rPr>
          <w:rFonts w:asciiTheme="minorHAnsi" w:eastAsiaTheme="minorEastAsia" w:hAnsiTheme="minorHAnsi" w:cstheme="minorBidi"/>
          <w:caps w:val="0"/>
          <w:noProof/>
          <w:sz w:val="22"/>
          <w:szCs w:val="22"/>
          <w:lang w:val="en-AU"/>
        </w:rPr>
      </w:pPr>
      <w:r w:rsidRPr="004E0CCB">
        <w:rPr>
          <w:noProof/>
          <w:color w:val="000000"/>
        </w:rPr>
        <w:t>1</w:t>
      </w:r>
      <w:r>
        <w:rPr>
          <w:rFonts w:asciiTheme="minorHAnsi" w:eastAsiaTheme="minorEastAsia" w:hAnsiTheme="minorHAnsi" w:cstheme="minorBidi"/>
          <w:caps w:val="0"/>
          <w:noProof/>
          <w:sz w:val="22"/>
          <w:szCs w:val="22"/>
          <w:lang w:val="en-AU"/>
        </w:rPr>
        <w:tab/>
      </w:r>
      <w:r>
        <w:rPr>
          <w:noProof/>
        </w:rPr>
        <w:t>Provide Information of information in accordance with Schedule 1 of the Notice</w:t>
      </w:r>
      <w:r>
        <w:rPr>
          <w:noProof/>
        </w:rPr>
        <w:tab/>
      </w:r>
      <w:r w:rsidR="00742DDC">
        <w:rPr>
          <w:noProof/>
        </w:rPr>
        <w:fldChar w:fldCharType="begin"/>
      </w:r>
      <w:r>
        <w:rPr>
          <w:noProof/>
        </w:rPr>
        <w:instrText xml:space="preserve"> PAGEREF _Toc338419250 \h </w:instrText>
      </w:r>
      <w:r w:rsidR="00742DDC">
        <w:rPr>
          <w:noProof/>
        </w:rPr>
      </w:r>
      <w:r w:rsidR="00742DDC">
        <w:rPr>
          <w:noProof/>
        </w:rPr>
        <w:fldChar w:fldCharType="separate"/>
      </w:r>
      <w:r w:rsidR="00C714FD">
        <w:rPr>
          <w:noProof/>
        </w:rPr>
        <w:t>3</w:t>
      </w:r>
      <w:r w:rsidR="00742DDC">
        <w:rPr>
          <w:noProof/>
        </w:rPr>
        <w:fldChar w:fldCharType="end"/>
      </w:r>
    </w:p>
    <w:p w:rsidR="000D0B78" w:rsidRDefault="000D0B78">
      <w:pPr>
        <w:pStyle w:val="TOC1"/>
        <w:rPr>
          <w:rFonts w:asciiTheme="minorHAnsi" w:eastAsiaTheme="minorEastAsia" w:hAnsiTheme="minorHAnsi" w:cstheme="minorBidi"/>
          <w:caps w:val="0"/>
          <w:noProof/>
          <w:sz w:val="22"/>
          <w:szCs w:val="22"/>
          <w:lang w:val="en-AU"/>
        </w:rPr>
      </w:pPr>
      <w:r>
        <w:rPr>
          <w:noProof/>
        </w:rPr>
        <w:t>2</w:t>
      </w:r>
      <w:r>
        <w:rPr>
          <w:rFonts w:asciiTheme="minorHAnsi" w:eastAsiaTheme="minorEastAsia" w:hAnsiTheme="minorHAnsi" w:cstheme="minorBidi"/>
          <w:caps w:val="0"/>
          <w:noProof/>
          <w:sz w:val="22"/>
          <w:szCs w:val="22"/>
          <w:lang w:val="en-AU"/>
        </w:rPr>
        <w:tab/>
      </w:r>
      <w:r>
        <w:rPr>
          <w:noProof/>
        </w:rPr>
        <w:t>Demonstrating compliance with Schedule 2 of the RIN</w:t>
      </w:r>
      <w:r>
        <w:rPr>
          <w:noProof/>
        </w:rPr>
        <w:tab/>
      </w:r>
      <w:r w:rsidR="00742DDC">
        <w:rPr>
          <w:noProof/>
        </w:rPr>
        <w:fldChar w:fldCharType="begin"/>
      </w:r>
      <w:r>
        <w:rPr>
          <w:noProof/>
        </w:rPr>
        <w:instrText xml:space="preserve"> PAGEREF _Toc338419255 \h </w:instrText>
      </w:r>
      <w:r w:rsidR="00742DDC">
        <w:rPr>
          <w:noProof/>
        </w:rPr>
      </w:r>
      <w:r w:rsidR="00742DDC">
        <w:rPr>
          <w:noProof/>
        </w:rPr>
        <w:fldChar w:fldCharType="separate"/>
      </w:r>
      <w:r w:rsidR="00C714FD">
        <w:rPr>
          <w:noProof/>
        </w:rPr>
        <w:t>25</w:t>
      </w:r>
      <w:r w:rsidR="00742DDC">
        <w:rPr>
          <w:noProof/>
        </w:rPr>
        <w:fldChar w:fldCharType="end"/>
      </w:r>
    </w:p>
    <w:p w:rsidR="000D0B78" w:rsidRDefault="000D0B78">
      <w:pPr>
        <w:pStyle w:val="TOC1"/>
        <w:rPr>
          <w:rFonts w:asciiTheme="minorHAnsi" w:eastAsiaTheme="minorEastAsia" w:hAnsiTheme="minorHAnsi" w:cstheme="minorBidi"/>
          <w:caps w:val="0"/>
          <w:noProof/>
          <w:sz w:val="22"/>
          <w:szCs w:val="22"/>
          <w:lang w:val="en-AU"/>
        </w:rPr>
      </w:pPr>
      <w:r>
        <w:rPr>
          <w:noProof/>
        </w:rPr>
        <w:t>3</w:t>
      </w:r>
      <w:r>
        <w:rPr>
          <w:rFonts w:asciiTheme="minorHAnsi" w:eastAsiaTheme="minorEastAsia" w:hAnsiTheme="minorHAnsi" w:cstheme="minorBidi"/>
          <w:caps w:val="0"/>
          <w:noProof/>
          <w:sz w:val="22"/>
          <w:szCs w:val="22"/>
          <w:lang w:val="en-AU"/>
        </w:rPr>
        <w:tab/>
      </w:r>
      <w:r>
        <w:rPr>
          <w:noProof/>
        </w:rPr>
        <w:t>Verification of information specified in the RIN</w:t>
      </w:r>
      <w:r>
        <w:rPr>
          <w:noProof/>
        </w:rPr>
        <w:tab/>
      </w:r>
      <w:r w:rsidR="00742DDC">
        <w:rPr>
          <w:noProof/>
        </w:rPr>
        <w:fldChar w:fldCharType="begin"/>
      </w:r>
      <w:r>
        <w:rPr>
          <w:noProof/>
        </w:rPr>
        <w:instrText xml:space="preserve"> PAGEREF _Toc338419256 \h </w:instrText>
      </w:r>
      <w:r w:rsidR="00742DDC">
        <w:rPr>
          <w:noProof/>
        </w:rPr>
      </w:r>
      <w:r w:rsidR="00742DDC">
        <w:rPr>
          <w:noProof/>
        </w:rPr>
        <w:fldChar w:fldCharType="separate"/>
      </w:r>
      <w:r w:rsidR="00C714FD">
        <w:rPr>
          <w:noProof/>
        </w:rPr>
        <w:t>27</w:t>
      </w:r>
      <w:r w:rsidR="00742DDC">
        <w:rPr>
          <w:noProof/>
        </w:rPr>
        <w:fldChar w:fldCharType="end"/>
      </w:r>
    </w:p>
    <w:p w:rsidR="000D0B78" w:rsidRDefault="000D0B78">
      <w:pPr>
        <w:pStyle w:val="TOC1"/>
        <w:rPr>
          <w:rFonts w:asciiTheme="minorHAnsi" w:eastAsiaTheme="minorEastAsia" w:hAnsiTheme="minorHAnsi" w:cstheme="minorBidi"/>
          <w:caps w:val="0"/>
          <w:noProof/>
          <w:sz w:val="22"/>
          <w:szCs w:val="22"/>
          <w:lang w:val="en-AU"/>
        </w:rPr>
      </w:pPr>
      <w:r>
        <w:rPr>
          <w:noProof/>
        </w:rPr>
        <w:t>4</w:t>
      </w:r>
      <w:r>
        <w:rPr>
          <w:rFonts w:asciiTheme="minorHAnsi" w:eastAsiaTheme="minorEastAsia" w:hAnsiTheme="minorHAnsi" w:cstheme="minorBidi"/>
          <w:caps w:val="0"/>
          <w:noProof/>
          <w:sz w:val="22"/>
          <w:szCs w:val="22"/>
          <w:lang w:val="en-AU"/>
        </w:rPr>
        <w:tab/>
      </w:r>
      <w:r>
        <w:rPr>
          <w:noProof/>
        </w:rPr>
        <w:t>Demonstration of compliance with audit requirements</w:t>
      </w:r>
      <w:r>
        <w:rPr>
          <w:noProof/>
        </w:rPr>
        <w:tab/>
      </w:r>
      <w:r w:rsidR="00742DDC">
        <w:rPr>
          <w:noProof/>
        </w:rPr>
        <w:fldChar w:fldCharType="begin"/>
      </w:r>
      <w:r>
        <w:rPr>
          <w:noProof/>
        </w:rPr>
        <w:instrText xml:space="preserve"> PAGEREF _Toc338419257 \h </w:instrText>
      </w:r>
      <w:r w:rsidR="00742DDC">
        <w:rPr>
          <w:noProof/>
        </w:rPr>
      </w:r>
      <w:r w:rsidR="00742DDC">
        <w:rPr>
          <w:noProof/>
        </w:rPr>
        <w:fldChar w:fldCharType="separate"/>
      </w:r>
      <w:r w:rsidR="00C714FD">
        <w:rPr>
          <w:noProof/>
        </w:rPr>
        <w:t>28</w:t>
      </w:r>
      <w:r w:rsidR="00742DDC">
        <w:rPr>
          <w:noProof/>
        </w:rPr>
        <w:fldChar w:fldCharType="end"/>
      </w:r>
    </w:p>
    <w:p w:rsidR="0067607E" w:rsidRDefault="00742DDC" w:rsidP="00D53689">
      <w:pPr>
        <w:pStyle w:val="BodyText"/>
        <w:rPr>
          <w:noProof/>
        </w:rPr>
      </w:pPr>
      <w:r>
        <w:rPr>
          <w:noProof/>
        </w:rPr>
        <w:fldChar w:fldCharType="end"/>
      </w:r>
    </w:p>
    <w:p w:rsidR="00D45AB8" w:rsidRDefault="00D45AB8" w:rsidP="00D53689">
      <w:pPr>
        <w:pStyle w:val="BodyText"/>
      </w:pPr>
    </w:p>
    <w:p w:rsidR="00760589" w:rsidRDefault="00760589" w:rsidP="00D53689">
      <w:pPr>
        <w:pStyle w:val="BodyText"/>
      </w:pPr>
    </w:p>
    <w:p w:rsidR="00760589" w:rsidRDefault="00760589" w:rsidP="00D53689">
      <w:pPr>
        <w:pStyle w:val="BodyText"/>
      </w:pPr>
    </w:p>
    <w:p w:rsidR="00760589" w:rsidRDefault="00760589" w:rsidP="00D53689">
      <w:pPr>
        <w:pStyle w:val="BodyText"/>
      </w:pPr>
    </w:p>
    <w:p w:rsidR="00D45AB8" w:rsidRDefault="00D45AB8" w:rsidP="00D53689">
      <w:pPr>
        <w:pStyle w:val="BodyText"/>
      </w:pPr>
    </w:p>
    <w:p w:rsidR="00D45AB8" w:rsidRDefault="00D45AB8" w:rsidP="00A87911">
      <w:pPr>
        <w:spacing w:after="0"/>
        <w:rPr>
          <w:sz w:val="20"/>
        </w:rPr>
        <w:sectPr w:rsidR="00D45AB8" w:rsidSect="00FA1F82">
          <w:headerReference w:type="even" r:id="rId12"/>
          <w:footerReference w:type="even" r:id="rId13"/>
          <w:footerReference w:type="default" r:id="rId14"/>
          <w:pgSz w:w="11909" w:h="16834" w:code="9"/>
          <w:pgMar w:top="1440" w:right="822" w:bottom="1440" w:left="1440" w:header="431" w:footer="431" w:gutter="0"/>
          <w:pgNumType w:fmt="lowerRoman" w:start="1"/>
          <w:cols w:space="720"/>
        </w:sectPr>
      </w:pPr>
    </w:p>
    <w:p w:rsidR="005D0A9E" w:rsidRPr="007B72AE" w:rsidRDefault="00AE6E8E" w:rsidP="00B56C7F">
      <w:pPr>
        <w:pStyle w:val="Heading1"/>
        <w:numPr>
          <w:ilvl w:val="0"/>
          <w:numId w:val="0"/>
        </w:numPr>
        <w:ind w:left="851" w:hanging="851"/>
      </w:pPr>
      <w:bookmarkStart w:id="0" w:name="_Toc338419246"/>
      <w:r>
        <w:lastRenderedPageBreak/>
        <w:t>Overview and structure</w:t>
      </w:r>
      <w:bookmarkEnd w:id="0"/>
    </w:p>
    <w:p w:rsidR="00AE6E8E" w:rsidRPr="00B7079F" w:rsidRDefault="00AE6E8E" w:rsidP="00B56C7F">
      <w:pPr>
        <w:pStyle w:val="Heading2"/>
        <w:numPr>
          <w:ilvl w:val="0"/>
          <w:numId w:val="0"/>
        </w:numPr>
        <w:ind w:left="851" w:hanging="851"/>
        <w:rPr>
          <w:b/>
          <w:sz w:val="18"/>
          <w:szCs w:val="18"/>
        </w:rPr>
      </w:pPr>
      <w:bookmarkStart w:id="1" w:name="_Toc338419247"/>
      <w:r w:rsidRPr="00B7079F">
        <w:rPr>
          <w:b/>
          <w:sz w:val="18"/>
          <w:szCs w:val="18"/>
        </w:rPr>
        <w:t>Overview</w:t>
      </w:r>
      <w:bookmarkEnd w:id="1"/>
    </w:p>
    <w:p w:rsidR="005A3206" w:rsidRDefault="005A3206" w:rsidP="00535286">
      <w:pPr>
        <w:pStyle w:val="LDfields"/>
        <w:spacing w:after="0" w:line="240" w:lineRule="auto"/>
        <w:rPr>
          <w:rFonts w:ascii="Arial" w:hAnsi="Arial"/>
          <w:szCs w:val="18"/>
        </w:rPr>
      </w:pPr>
    </w:p>
    <w:p w:rsidR="008D366E" w:rsidRPr="001C24B5" w:rsidRDefault="00AE6E8E" w:rsidP="001A7328">
      <w:pPr>
        <w:pStyle w:val="LDfields"/>
        <w:spacing w:after="0" w:line="240" w:lineRule="auto"/>
        <w:rPr>
          <w:rFonts w:ascii="Arial" w:hAnsi="Arial"/>
          <w:szCs w:val="18"/>
        </w:rPr>
      </w:pPr>
      <w:r w:rsidRPr="001C24B5">
        <w:rPr>
          <w:rFonts w:ascii="Arial" w:hAnsi="Arial"/>
          <w:szCs w:val="18"/>
        </w:rPr>
        <w:t>This document demonstrates that Ausgrid has complied with the requirements of the Regulatory Information Notice (RIN) issued by the Australia</w:t>
      </w:r>
      <w:r w:rsidR="00176389">
        <w:rPr>
          <w:rFonts w:ascii="Arial" w:hAnsi="Arial"/>
          <w:szCs w:val="18"/>
        </w:rPr>
        <w:t>n Energy Regulator on 28 September</w:t>
      </w:r>
      <w:r w:rsidRPr="001C24B5">
        <w:rPr>
          <w:rFonts w:ascii="Arial" w:hAnsi="Arial"/>
          <w:szCs w:val="18"/>
        </w:rPr>
        <w:t xml:space="preserve"> 201</w:t>
      </w:r>
      <w:r w:rsidR="00176389">
        <w:rPr>
          <w:rFonts w:ascii="Arial" w:hAnsi="Arial"/>
          <w:szCs w:val="18"/>
        </w:rPr>
        <w:t>2</w:t>
      </w:r>
      <w:r w:rsidRPr="001C24B5">
        <w:rPr>
          <w:rFonts w:ascii="Arial" w:hAnsi="Arial"/>
          <w:szCs w:val="18"/>
        </w:rPr>
        <w:t>. We understand that the purpose of the RIN</w:t>
      </w:r>
      <w:r w:rsidR="008D366E" w:rsidRPr="001C24B5">
        <w:rPr>
          <w:rFonts w:ascii="Arial" w:hAnsi="Arial"/>
          <w:szCs w:val="18"/>
        </w:rPr>
        <w:t xml:space="preserve"> is </w:t>
      </w:r>
      <w:r w:rsidR="00B7722D">
        <w:rPr>
          <w:rFonts w:ascii="Arial" w:hAnsi="Arial"/>
          <w:szCs w:val="18"/>
        </w:rPr>
        <w:t xml:space="preserve">to </w:t>
      </w:r>
      <w:r w:rsidR="008D366E" w:rsidRPr="001C24B5">
        <w:rPr>
          <w:rFonts w:ascii="Arial" w:hAnsi="Arial"/>
          <w:szCs w:val="18"/>
        </w:rPr>
        <w:t xml:space="preserve">monitor the compliance of Ausgrid with the 2009-14 distribution determination; publish reports relating to the financial or operational performance of Ausgrid; and </w:t>
      </w:r>
      <w:r w:rsidR="00176389">
        <w:rPr>
          <w:rFonts w:ascii="Arial" w:hAnsi="Arial"/>
          <w:szCs w:val="18"/>
        </w:rPr>
        <w:t>prepare for the making</w:t>
      </w:r>
      <w:r w:rsidR="008D366E" w:rsidRPr="001C24B5">
        <w:rPr>
          <w:rFonts w:ascii="Arial" w:hAnsi="Arial"/>
          <w:szCs w:val="18"/>
        </w:rPr>
        <w:t xml:space="preserve"> </w:t>
      </w:r>
      <w:r w:rsidR="00B558BC">
        <w:rPr>
          <w:rFonts w:ascii="Arial" w:hAnsi="Arial"/>
          <w:szCs w:val="18"/>
        </w:rPr>
        <w:t xml:space="preserve">of </w:t>
      </w:r>
      <w:r w:rsidR="008D366E" w:rsidRPr="001C24B5">
        <w:rPr>
          <w:rFonts w:ascii="Arial" w:hAnsi="Arial"/>
          <w:szCs w:val="18"/>
        </w:rPr>
        <w:t>future distribution determinations to apply to Ausgrid.</w:t>
      </w:r>
    </w:p>
    <w:p w:rsidR="001A7328" w:rsidRDefault="001A7328" w:rsidP="001A7328">
      <w:pPr>
        <w:pStyle w:val="BasicParagraph"/>
        <w:spacing w:line="240" w:lineRule="auto"/>
        <w:rPr>
          <w:rFonts w:ascii="Arial" w:hAnsi="Arial"/>
          <w:szCs w:val="18"/>
        </w:rPr>
      </w:pPr>
    </w:p>
    <w:p w:rsidR="00AE6E8E" w:rsidRPr="001C24B5" w:rsidRDefault="00AE6E8E" w:rsidP="001A7328">
      <w:pPr>
        <w:pStyle w:val="BasicParagraph"/>
        <w:spacing w:line="240" w:lineRule="auto"/>
        <w:rPr>
          <w:rFonts w:ascii="Arial" w:hAnsi="Arial"/>
          <w:szCs w:val="18"/>
        </w:rPr>
      </w:pPr>
      <w:r w:rsidRPr="001C24B5">
        <w:rPr>
          <w:rFonts w:ascii="Arial" w:hAnsi="Arial"/>
          <w:szCs w:val="18"/>
        </w:rPr>
        <w:t xml:space="preserve">Ausgrid recognises the important role that performance reporting plays in improving the transparency and accountability of a regulated network service provider's operations. For this reason, we have made substantial investments in information systems over the years to provide accurate and reliable data in the form required by the regulatory bodies. </w:t>
      </w:r>
    </w:p>
    <w:p w:rsidR="001A7328" w:rsidRDefault="001A7328" w:rsidP="001A7328">
      <w:pPr>
        <w:tabs>
          <w:tab w:val="left" w:pos="1418"/>
        </w:tabs>
        <w:spacing w:after="0"/>
        <w:jc w:val="both"/>
        <w:outlineLvl w:val="0"/>
        <w:rPr>
          <w:rFonts w:cs="Arial"/>
          <w:szCs w:val="18"/>
        </w:rPr>
      </w:pPr>
    </w:p>
    <w:p w:rsidR="00F474B5" w:rsidRPr="00F474B5" w:rsidRDefault="00AE6E8E" w:rsidP="00F474B5">
      <w:pPr>
        <w:pStyle w:val="Heading2"/>
        <w:numPr>
          <w:ilvl w:val="0"/>
          <w:numId w:val="0"/>
        </w:numPr>
        <w:ind w:left="851" w:hanging="851"/>
        <w:rPr>
          <w:b/>
          <w:sz w:val="18"/>
          <w:szCs w:val="18"/>
        </w:rPr>
      </w:pPr>
      <w:bookmarkStart w:id="2" w:name="_Toc338419248"/>
      <w:r w:rsidRPr="00B7079F">
        <w:rPr>
          <w:b/>
          <w:sz w:val="18"/>
          <w:szCs w:val="18"/>
        </w:rPr>
        <w:t>Structure of Ausgrid’s response</w:t>
      </w:r>
      <w:bookmarkEnd w:id="2"/>
    </w:p>
    <w:p w:rsidR="00A623C7" w:rsidRPr="00B56C7F" w:rsidRDefault="00AE6E8E" w:rsidP="001A7328">
      <w:pPr>
        <w:spacing w:after="240"/>
        <w:rPr>
          <w:rFonts w:cs="Times-Roman"/>
          <w:color w:val="000000"/>
          <w:lang w:val="en-GB"/>
        </w:rPr>
      </w:pPr>
      <w:r w:rsidRPr="00B56C7F">
        <w:rPr>
          <w:rFonts w:cs="Times-Roman"/>
          <w:color w:val="000000"/>
          <w:lang w:val="en-GB"/>
        </w:rPr>
        <w:t>Ausgrid’s response has been structured to demonstrate compliance with the AER’s RIN.</w:t>
      </w:r>
      <w:r w:rsidR="00DD71A6">
        <w:rPr>
          <w:rFonts w:cs="Times-Roman"/>
          <w:color w:val="000000"/>
          <w:lang w:val="en-GB"/>
        </w:rPr>
        <w:t xml:space="preserve"> </w:t>
      </w:r>
      <w:r w:rsidRPr="00B56C7F">
        <w:rPr>
          <w:rFonts w:cs="Times-Roman"/>
          <w:color w:val="000000"/>
          <w:lang w:val="en-GB"/>
        </w:rPr>
        <w:t>The Notice required Ausgrid to:</w:t>
      </w:r>
    </w:p>
    <w:p w:rsidR="00AE6E8E" w:rsidRPr="00B56C7F" w:rsidRDefault="00AE6E8E" w:rsidP="005C312A">
      <w:pPr>
        <w:numPr>
          <w:ilvl w:val="0"/>
          <w:numId w:val="11"/>
        </w:numPr>
        <w:spacing w:after="240"/>
        <w:ind w:left="357" w:hanging="357"/>
        <w:rPr>
          <w:rFonts w:cs="Times-Roman"/>
          <w:color w:val="000000"/>
          <w:lang w:val="en-GB"/>
        </w:rPr>
      </w:pPr>
      <w:r w:rsidRPr="00B56C7F">
        <w:rPr>
          <w:lang w:val="en-AU"/>
        </w:rPr>
        <w:t xml:space="preserve">Provide in writing the information specified in Schedule 1 to the RIN. </w:t>
      </w:r>
    </w:p>
    <w:p w:rsidR="00AE6E8E" w:rsidRDefault="00AE6E8E" w:rsidP="001A7328">
      <w:pPr>
        <w:pStyle w:val="Body9ptAltP"/>
        <w:ind w:left="0"/>
        <w:rPr>
          <w:lang w:val="en-AU"/>
        </w:rPr>
      </w:pPr>
      <w:r w:rsidRPr="00B56C7F">
        <w:rPr>
          <w:lang w:val="en-AU"/>
        </w:rPr>
        <w:t>Section 1 of Ausgrid’s response provides the information required by the AER in respect of Schedule 1 of the RIN.</w:t>
      </w:r>
    </w:p>
    <w:p w:rsidR="00AE6E8E" w:rsidRPr="00B56C7F" w:rsidRDefault="00AE6E8E" w:rsidP="005C312A">
      <w:pPr>
        <w:pStyle w:val="Body9ptAltP"/>
        <w:numPr>
          <w:ilvl w:val="0"/>
          <w:numId w:val="11"/>
        </w:numPr>
        <w:tabs>
          <w:tab w:val="clear" w:pos="1134"/>
        </w:tabs>
        <w:ind w:left="357" w:hanging="357"/>
        <w:rPr>
          <w:rFonts w:cs="Times-Roman"/>
          <w:color w:val="000000"/>
        </w:rPr>
      </w:pPr>
      <w:r w:rsidRPr="00B56C7F">
        <w:rPr>
          <w:rFonts w:cs="Times-Roman"/>
          <w:color w:val="000000"/>
        </w:rPr>
        <w:t xml:space="preserve">Prepare and maintain the information in the manner </w:t>
      </w:r>
      <w:r w:rsidR="00B558BC">
        <w:rPr>
          <w:rFonts w:cs="Times-Roman"/>
          <w:color w:val="000000"/>
        </w:rPr>
        <w:t xml:space="preserve">and form </w:t>
      </w:r>
      <w:r w:rsidRPr="00B56C7F">
        <w:rPr>
          <w:rFonts w:cs="Times-Roman"/>
          <w:color w:val="000000"/>
        </w:rPr>
        <w:t xml:space="preserve">specified in Schedule 2 to the RIN. </w:t>
      </w:r>
    </w:p>
    <w:p w:rsidR="00AE6E8E" w:rsidRPr="00B56C7F" w:rsidRDefault="00AE6E8E" w:rsidP="001A7328">
      <w:pPr>
        <w:pStyle w:val="Body9ptAltP"/>
        <w:ind w:left="0"/>
        <w:rPr>
          <w:lang w:val="en-AU"/>
        </w:rPr>
      </w:pPr>
      <w:r w:rsidRPr="00B56C7F">
        <w:rPr>
          <w:lang w:val="en-AU"/>
        </w:rPr>
        <w:t>Section 2 of Ausgrid’s response demonstrates how we have complied with the AER’s requirements in respect of Schedule 2 of the RIN.</w:t>
      </w:r>
    </w:p>
    <w:p w:rsidR="00AE6E8E" w:rsidRPr="00B56C7F" w:rsidRDefault="00AE6E8E" w:rsidP="005C312A">
      <w:pPr>
        <w:pStyle w:val="Body9ptAltP"/>
        <w:numPr>
          <w:ilvl w:val="0"/>
          <w:numId w:val="11"/>
        </w:numPr>
        <w:tabs>
          <w:tab w:val="clear" w:pos="1134"/>
        </w:tabs>
        <w:ind w:left="357" w:hanging="357"/>
        <w:rPr>
          <w:rFonts w:cs="Times-Roman"/>
          <w:color w:val="000000"/>
        </w:rPr>
      </w:pPr>
      <w:r w:rsidRPr="00B56C7F">
        <w:rPr>
          <w:rFonts w:cs="Times-Roman"/>
          <w:color w:val="000000"/>
        </w:rPr>
        <w:t>Verify, by way of statutory declaration, the information specified in the RI</w:t>
      </w:r>
      <w:r w:rsidR="00B558BC">
        <w:rPr>
          <w:rFonts w:cs="Times-Roman"/>
          <w:color w:val="000000"/>
        </w:rPr>
        <w:t>N, in accordance with Appendix D</w:t>
      </w:r>
      <w:r w:rsidRPr="00B56C7F">
        <w:rPr>
          <w:rFonts w:cs="Times-Roman"/>
          <w:color w:val="000000"/>
        </w:rPr>
        <w:t xml:space="preserve"> of the RIN. </w:t>
      </w:r>
    </w:p>
    <w:p w:rsidR="00DD71A6" w:rsidRDefault="00AE6E8E" w:rsidP="001A7328">
      <w:pPr>
        <w:pStyle w:val="Body9ptAltP"/>
        <w:ind w:left="0"/>
        <w:rPr>
          <w:lang w:val="en-AU"/>
        </w:rPr>
      </w:pPr>
      <w:r w:rsidRPr="00B56C7F">
        <w:rPr>
          <w:lang w:val="en-AU"/>
        </w:rPr>
        <w:t xml:space="preserve">Section 3 of Ausgrid’s response demonstrates how Ausgrid has satisfied the AER’s requirements with respect to a statutory declaration verifying the information specified in the RIN. </w:t>
      </w:r>
    </w:p>
    <w:p w:rsidR="00AE6E8E" w:rsidRPr="00DD71A6" w:rsidRDefault="00B558BC" w:rsidP="005C312A">
      <w:pPr>
        <w:pStyle w:val="Body9ptAltP"/>
        <w:numPr>
          <w:ilvl w:val="0"/>
          <w:numId w:val="11"/>
        </w:numPr>
        <w:tabs>
          <w:tab w:val="clear" w:pos="1134"/>
        </w:tabs>
        <w:ind w:left="357" w:hanging="357"/>
        <w:rPr>
          <w:rFonts w:cs="Times-Roman"/>
          <w:color w:val="000000"/>
        </w:rPr>
      </w:pPr>
      <w:r>
        <w:rPr>
          <w:rFonts w:cs="Times-Roman"/>
          <w:color w:val="000000"/>
        </w:rPr>
        <w:t>Audit the information specified in the RIN in accordance with Appendix E to the RIN.</w:t>
      </w:r>
    </w:p>
    <w:p w:rsidR="00AE6E8E" w:rsidRPr="00B56C7F" w:rsidRDefault="00AE6E8E" w:rsidP="001A7328">
      <w:pPr>
        <w:pStyle w:val="Body9ptAltP"/>
        <w:spacing w:after="240"/>
        <w:ind w:left="0"/>
        <w:rPr>
          <w:lang w:val="en-AU"/>
        </w:rPr>
      </w:pPr>
      <w:r w:rsidRPr="00B56C7F">
        <w:t>Section 4 of Ausgrid’s response demonstrates how Ausgrid has audited the informati</w:t>
      </w:r>
      <w:r w:rsidR="00B558BC">
        <w:t>on in accordance with Appendix E</w:t>
      </w:r>
      <w:r w:rsidRPr="00B56C7F">
        <w:t xml:space="preserve"> of the RIN.</w:t>
      </w:r>
      <w:r w:rsidR="005C152D">
        <w:t xml:space="preserve"> </w:t>
      </w:r>
    </w:p>
    <w:p w:rsidR="00C714FD" w:rsidRPr="00C714FD" w:rsidRDefault="00C714FD" w:rsidP="00C714FD">
      <w:pPr>
        <w:rPr>
          <w:rFonts w:eastAsia="Cambria" w:cs="Arial"/>
          <w:color w:val="000000"/>
          <w:szCs w:val="18"/>
          <w:lang w:val="en-AU" w:eastAsia="en-AU"/>
        </w:rPr>
      </w:pPr>
      <w:r w:rsidRPr="00C714FD">
        <w:rPr>
          <w:rFonts w:eastAsia="Cambria" w:cs="Arial"/>
          <w:b/>
          <w:bCs/>
          <w:color w:val="000000"/>
          <w:szCs w:val="18"/>
          <w:lang w:val="en-AU" w:eastAsia="en-AU"/>
        </w:rPr>
        <w:t xml:space="preserve">Response provided in confidence </w:t>
      </w:r>
    </w:p>
    <w:p w:rsidR="00B37C86" w:rsidRPr="0067607E" w:rsidRDefault="00C714FD" w:rsidP="00C714FD">
      <w:pPr>
        <w:pStyle w:val="BodyText"/>
        <w:ind w:left="0"/>
      </w:pPr>
      <w:r w:rsidRPr="00C714FD">
        <w:rPr>
          <w:rFonts w:cs="Arial"/>
          <w:color w:val="000000"/>
          <w:szCs w:val="18"/>
          <w:lang w:val="en-AU"/>
        </w:rPr>
        <w:t xml:space="preserve">Ausgrid is concerned that the AER may publish information that is incomplete, or that misrepresents our true performance. As such, our response, including all attachments to this response, contains a large amount of commercial information regarding </w:t>
      </w:r>
      <w:proofErr w:type="spellStart"/>
      <w:r w:rsidRPr="00C714FD">
        <w:rPr>
          <w:rFonts w:cs="Arial"/>
          <w:color w:val="000000"/>
          <w:szCs w:val="18"/>
          <w:lang w:val="en-AU"/>
        </w:rPr>
        <w:t>Ausgrid</w:t>
      </w:r>
      <w:r w:rsidRPr="00C714FD">
        <w:rPr>
          <w:rFonts w:ascii="MS Mincho" w:eastAsia="MS Mincho" w:hAnsi="MS Mincho" w:cs="MS Mincho" w:hint="eastAsia"/>
          <w:color w:val="000000"/>
          <w:szCs w:val="18"/>
          <w:lang w:val="en-AU"/>
        </w:rPr>
        <w:t>‟</w:t>
      </w:r>
      <w:r w:rsidRPr="00C714FD">
        <w:rPr>
          <w:rFonts w:cs="Arial"/>
          <w:color w:val="000000"/>
          <w:szCs w:val="18"/>
          <w:lang w:val="en-AU"/>
        </w:rPr>
        <w:t>s</w:t>
      </w:r>
      <w:proofErr w:type="spellEnd"/>
      <w:r w:rsidRPr="00C714FD">
        <w:rPr>
          <w:rFonts w:cs="Arial"/>
          <w:color w:val="000000"/>
          <w:szCs w:val="18"/>
          <w:lang w:val="en-AU"/>
        </w:rPr>
        <w:t xml:space="preserve"> operational systems and financial position. The response is therefore being provided to the AER in confidence as contemplated by Division 6 of Part 3 of the National Electricity Law. Consequently, no part of the response (including the audit reports) should be publicly disclosed without the written consent of Ausgrid.</w:t>
      </w:r>
    </w:p>
    <w:p w:rsidR="00A623C7" w:rsidRDefault="00A623C7" w:rsidP="00647ED0">
      <w:pPr>
        <w:pStyle w:val="Tabletext0"/>
        <w:rPr>
          <w:sz w:val="40"/>
          <w:szCs w:val="40"/>
        </w:rPr>
      </w:pPr>
    </w:p>
    <w:p w:rsidR="00A623C7" w:rsidRDefault="00A623C7" w:rsidP="00647ED0">
      <w:pPr>
        <w:pStyle w:val="Tabletext0"/>
        <w:rPr>
          <w:sz w:val="40"/>
          <w:szCs w:val="40"/>
        </w:rPr>
      </w:pPr>
    </w:p>
    <w:p w:rsidR="00A623C7" w:rsidRDefault="00A623C7" w:rsidP="00647ED0">
      <w:pPr>
        <w:pStyle w:val="Tabletext0"/>
        <w:rPr>
          <w:sz w:val="40"/>
          <w:szCs w:val="40"/>
        </w:rPr>
      </w:pPr>
    </w:p>
    <w:p w:rsidR="00A623C7" w:rsidRDefault="00A623C7" w:rsidP="00647ED0">
      <w:pPr>
        <w:pStyle w:val="Tabletext0"/>
        <w:rPr>
          <w:sz w:val="40"/>
          <w:szCs w:val="40"/>
        </w:rPr>
      </w:pPr>
    </w:p>
    <w:p w:rsidR="00A623C7" w:rsidRDefault="00A623C7" w:rsidP="00647ED0">
      <w:pPr>
        <w:pStyle w:val="Tabletext0"/>
        <w:rPr>
          <w:sz w:val="40"/>
          <w:szCs w:val="40"/>
        </w:rPr>
      </w:pPr>
    </w:p>
    <w:p w:rsidR="00A623C7" w:rsidRDefault="00A623C7" w:rsidP="00647ED0">
      <w:pPr>
        <w:pStyle w:val="Tabletext0"/>
        <w:rPr>
          <w:sz w:val="40"/>
          <w:szCs w:val="40"/>
        </w:rPr>
      </w:pPr>
    </w:p>
    <w:p w:rsidR="00A623C7" w:rsidRDefault="00A623C7" w:rsidP="00647ED0">
      <w:pPr>
        <w:pStyle w:val="Tabletext0"/>
        <w:rPr>
          <w:sz w:val="40"/>
          <w:szCs w:val="40"/>
        </w:rPr>
      </w:pPr>
    </w:p>
    <w:p w:rsidR="00A623C7" w:rsidRDefault="00A623C7" w:rsidP="00647ED0">
      <w:pPr>
        <w:pStyle w:val="Tabletext0"/>
        <w:rPr>
          <w:sz w:val="40"/>
          <w:szCs w:val="40"/>
        </w:rPr>
      </w:pPr>
    </w:p>
    <w:p w:rsidR="00A623C7" w:rsidRDefault="00A623C7" w:rsidP="00647ED0">
      <w:pPr>
        <w:pStyle w:val="Tabletext0"/>
        <w:rPr>
          <w:sz w:val="40"/>
          <w:szCs w:val="40"/>
        </w:rPr>
      </w:pPr>
    </w:p>
    <w:p w:rsidR="00F03747" w:rsidRDefault="00F03747" w:rsidP="00647ED0">
      <w:pPr>
        <w:pStyle w:val="Tabletext0"/>
        <w:rPr>
          <w:sz w:val="40"/>
          <w:szCs w:val="40"/>
        </w:rPr>
      </w:pPr>
    </w:p>
    <w:p w:rsidR="00B56C7F" w:rsidRPr="00B56C7F" w:rsidRDefault="00E819E2" w:rsidP="00B56C7F">
      <w:pPr>
        <w:pStyle w:val="Heading1"/>
        <w:rPr>
          <w:rFonts w:cs="Times-Roman"/>
          <w:color w:val="000000"/>
          <w:lang w:val="en-GB"/>
        </w:rPr>
      </w:pPr>
      <w:bookmarkStart w:id="3" w:name="_Toc338419250"/>
      <w:r>
        <w:br w:type="page"/>
      </w:r>
      <w:r w:rsidR="005200B2">
        <w:lastRenderedPageBreak/>
        <w:t>Provide Information</w:t>
      </w:r>
      <w:r w:rsidR="0024436D">
        <w:t xml:space="preserve"> of information in accordance with Schedule 1 of the Notice</w:t>
      </w:r>
      <w:bookmarkEnd w:id="3"/>
    </w:p>
    <w:p w:rsidR="005C152D" w:rsidRPr="008D09BD" w:rsidRDefault="005C152D" w:rsidP="005C152D">
      <w:pPr>
        <w:shd w:val="clear" w:color="auto" w:fill="000000"/>
        <w:spacing w:after="240"/>
        <w:rPr>
          <w:b/>
          <w:color w:val="FFFFFF"/>
          <w:sz w:val="30"/>
        </w:rPr>
      </w:pPr>
      <w:r w:rsidRPr="008D09BD">
        <w:rPr>
          <w:b/>
          <w:color w:val="FFFFFF"/>
          <w:sz w:val="30"/>
        </w:rPr>
        <w:t xml:space="preserve">Structure of response </w:t>
      </w:r>
    </w:p>
    <w:p w:rsidR="00121DB8" w:rsidRPr="00E5421B" w:rsidRDefault="00121DB8" w:rsidP="00637C00">
      <w:pPr>
        <w:pStyle w:val="BasicParagraph"/>
        <w:spacing w:after="240" w:line="240" w:lineRule="auto"/>
        <w:rPr>
          <w:rFonts w:ascii="Arial" w:hAnsi="Arial"/>
        </w:rPr>
      </w:pPr>
      <w:r w:rsidRPr="00E5421B">
        <w:rPr>
          <w:rFonts w:ascii="Arial" w:hAnsi="Arial"/>
        </w:rPr>
        <w:t xml:space="preserve">Schedule 1 to the RIN requires Ausgrid to provide information in writing in accordance with </w:t>
      </w:r>
      <w:r w:rsidR="000328F1">
        <w:rPr>
          <w:rFonts w:ascii="Arial" w:hAnsi="Arial"/>
        </w:rPr>
        <w:t>section</w:t>
      </w:r>
      <w:r w:rsidR="000328F1" w:rsidRPr="00C3734A">
        <w:rPr>
          <w:rFonts w:ascii="Arial" w:hAnsi="Arial"/>
          <w:color w:val="000000" w:themeColor="text1"/>
        </w:rPr>
        <w:t xml:space="preserve">s </w:t>
      </w:r>
      <w:r w:rsidR="00C3734A" w:rsidRPr="00C3734A">
        <w:rPr>
          <w:rFonts w:ascii="Arial" w:hAnsi="Arial"/>
          <w:color w:val="000000" w:themeColor="text1"/>
        </w:rPr>
        <w:t>1 to 12</w:t>
      </w:r>
      <w:r w:rsidRPr="00C3734A">
        <w:rPr>
          <w:rFonts w:ascii="Arial" w:hAnsi="Arial"/>
          <w:color w:val="000000" w:themeColor="text1"/>
        </w:rPr>
        <w:t xml:space="preserve"> </w:t>
      </w:r>
      <w:r>
        <w:rPr>
          <w:rFonts w:ascii="Arial" w:hAnsi="Arial"/>
        </w:rPr>
        <w:t xml:space="preserve">of that schedule. </w:t>
      </w:r>
    </w:p>
    <w:p w:rsidR="00121DB8" w:rsidRPr="00E5421B" w:rsidRDefault="00121DB8" w:rsidP="00637C00">
      <w:pPr>
        <w:pStyle w:val="BasicParagraph"/>
        <w:spacing w:after="240" w:line="240" w:lineRule="auto"/>
        <w:rPr>
          <w:rFonts w:ascii="Arial" w:hAnsi="Arial"/>
        </w:rPr>
      </w:pPr>
      <w:r w:rsidRPr="005E2094">
        <w:rPr>
          <w:rFonts w:ascii="Arial" w:hAnsi="Arial"/>
          <w:color w:val="auto"/>
        </w:rPr>
        <w:t>Attachment A</w:t>
      </w:r>
      <w:r w:rsidRPr="00E5421B">
        <w:rPr>
          <w:rFonts w:ascii="Arial" w:hAnsi="Arial"/>
        </w:rPr>
        <w:t xml:space="preserve"> </w:t>
      </w:r>
      <w:r>
        <w:rPr>
          <w:rFonts w:ascii="Arial" w:hAnsi="Arial"/>
        </w:rPr>
        <w:t>provides the information required under section 1.1</w:t>
      </w:r>
      <w:r w:rsidR="00A42E37">
        <w:rPr>
          <w:rFonts w:ascii="Arial" w:hAnsi="Arial"/>
        </w:rPr>
        <w:t>(a)</w:t>
      </w:r>
      <w:r>
        <w:rPr>
          <w:rFonts w:ascii="Arial" w:hAnsi="Arial"/>
        </w:rPr>
        <w:t xml:space="preserve"> of schedule 1 of the RIN. </w:t>
      </w:r>
      <w:r w:rsidR="00A42E37" w:rsidRPr="005E2094">
        <w:rPr>
          <w:rFonts w:ascii="Arial" w:hAnsi="Arial"/>
          <w:color w:val="auto"/>
        </w:rPr>
        <w:t>Attachment B</w:t>
      </w:r>
      <w:r w:rsidR="00A42E37">
        <w:rPr>
          <w:rFonts w:ascii="Arial" w:hAnsi="Arial"/>
        </w:rPr>
        <w:t xml:space="preserve"> provides the information required under section 1.1(b) of schedule 1</w:t>
      </w:r>
      <w:r w:rsidR="00DE7A25">
        <w:rPr>
          <w:rFonts w:ascii="Arial" w:hAnsi="Arial"/>
        </w:rPr>
        <w:t xml:space="preserve"> of the RIN.</w:t>
      </w:r>
      <w:r w:rsidR="00A42E37">
        <w:rPr>
          <w:rFonts w:ascii="Arial" w:hAnsi="Arial"/>
        </w:rPr>
        <w:t xml:space="preserve"> </w:t>
      </w:r>
      <w:r>
        <w:rPr>
          <w:rFonts w:ascii="Arial" w:hAnsi="Arial"/>
        </w:rPr>
        <w:t>The</w:t>
      </w:r>
      <w:r w:rsidR="00DE7A25">
        <w:rPr>
          <w:rFonts w:ascii="Arial" w:hAnsi="Arial"/>
        </w:rPr>
        <w:t>se</w:t>
      </w:r>
      <w:r>
        <w:rPr>
          <w:rFonts w:ascii="Arial" w:hAnsi="Arial"/>
        </w:rPr>
        <w:t xml:space="preserve"> attachment</w:t>
      </w:r>
      <w:r w:rsidR="00DE7A25">
        <w:rPr>
          <w:rFonts w:ascii="Arial" w:hAnsi="Arial"/>
        </w:rPr>
        <w:t>s provide</w:t>
      </w:r>
      <w:r w:rsidRPr="00E5421B">
        <w:rPr>
          <w:rFonts w:ascii="Arial" w:hAnsi="Arial"/>
        </w:rPr>
        <w:t xml:space="preserve"> all information required in all regulatory templates, being the worksheets in the Microsoft Excel</w:t>
      </w:r>
      <w:r w:rsidR="00DE7A25">
        <w:rPr>
          <w:rFonts w:ascii="Arial" w:hAnsi="Arial"/>
        </w:rPr>
        <w:t xml:space="preserve"> workbook</w:t>
      </w:r>
      <w:r w:rsidR="008B6396">
        <w:rPr>
          <w:rFonts w:ascii="Arial" w:hAnsi="Arial"/>
        </w:rPr>
        <w:t>s</w:t>
      </w:r>
      <w:r w:rsidR="00DE7A25">
        <w:rPr>
          <w:rFonts w:ascii="Arial" w:hAnsi="Arial"/>
        </w:rPr>
        <w:t xml:space="preserve"> attached at Appendix B and C</w:t>
      </w:r>
      <w:r w:rsidRPr="00E5421B">
        <w:rPr>
          <w:rFonts w:ascii="Arial" w:hAnsi="Arial"/>
        </w:rPr>
        <w:t xml:space="preserve"> to the RIN. All information has been provided in accordance with the instructions contained in the templates.</w:t>
      </w:r>
    </w:p>
    <w:p w:rsidR="00121DB8" w:rsidRPr="00E5421B" w:rsidRDefault="00121DB8" w:rsidP="00637C00">
      <w:pPr>
        <w:pStyle w:val="BasicParagraph"/>
        <w:spacing w:after="240" w:line="240" w:lineRule="auto"/>
        <w:rPr>
          <w:rFonts w:ascii="Arial" w:hAnsi="Arial"/>
        </w:rPr>
      </w:pPr>
      <w:r w:rsidRPr="00E5421B">
        <w:rPr>
          <w:rFonts w:ascii="Arial" w:hAnsi="Arial"/>
        </w:rPr>
        <w:t>Ausgri</w:t>
      </w:r>
      <w:r>
        <w:rPr>
          <w:rFonts w:ascii="Arial" w:hAnsi="Arial"/>
        </w:rPr>
        <w:t xml:space="preserve">d has responded to </w:t>
      </w:r>
      <w:r w:rsidR="00C3734A">
        <w:rPr>
          <w:rFonts w:ascii="Arial" w:hAnsi="Arial"/>
        </w:rPr>
        <w:t xml:space="preserve">the remaining </w:t>
      </w:r>
      <w:r>
        <w:rPr>
          <w:rFonts w:ascii="Arial" w:hAnsi="Arial"/>
        </w:rPr>
        <w:t xml:space="preserve">sections </w:t>
      </w:r>
      <w:r w:rsidR="00C3734A">
        <w:rPr>
          <w:rFonts w:ascii="Arial" w:hAnsi="Arial"/>
        </w:rPr>
        <w:t>of 1 to 12</w:t>
      </w:r>
      <w:r>
        <w:rPr>
          <w:rFonts w:ascii="Arial" w:hAnsi="Arial"/>
        </w:rPr>
        <w:t xml:space="preserve"> of Schedule </w:t>
      </w:r>
      <w:r w:rsidR="00EE7F17">
        <w:rPr>
          <w:rFonts w:ascii="Arial" w:hAnsi="Arial"/>
        </w:rPr>
        <w:t xml:space="preserve">1 of the RIN, as set out </w:t>
      </w:r>
      <w:r w:rsidRPr="00E5421B">
        <w:rPr>
          <w:rFonts w:ascii="Arial" w:hAnsi="Arial"/>
        </w:rPr>
        <w:t>in the following parts of our response:</w:t>
      </w:r>
    </w:p>
    <w:p w:rsidR="009F18E6" w:rsidRDefault="009F18E6" w:rsidP="00637C00">
      <w:pPr>
        <w:pStyle w:val="BasicParagraph"/>
        <w:spacing w:after="120" w:line="240" w:lineRule="auto"/>
        <w:rPr>
          <w:rFonts w:ascii="Arial" w:hAnsi="Arial" w:cs="Arial"/>
        </w:rPr>
      </w:pPr>
      <w:r>
        <w:rPr>
          <w:rFonts w:ascii="Arial" w:hAnsi="Arial" w:cs="Arial"/>
          <w:b/>
        </w:rPr>
        <w:t xml:space="preserve">Part </w:t>
      </w:r>
      <w:r w:rsidR="00E01984">
        <w:rPr>
          <w:rFonts w:ascii="Arial" w:hAnsi="Arial" w:cs="Arial"/>
          <w:b/>
        </w:rPr>
        <w:t>A</w:t>
      </w:r>
      <w:r>
        <w:rPr>
          <w:rFonts w:ascii="Arial" w:hAnsi="Arial" w:cs="Arial"/>
          <w:b/>
        </w:rPr>
        <w:t xml:space="preserve"> – </w:t>
      </w:r>
      <w:r>
        <w:rPr>
          <w:rFonts w:ascii="Arial" w:hAnsi="Arial" w:cs="Arial"/>
        </w:rPr>
        <w:t xml:space="preserve">provides information in relation to templates </w:t>
      </w:r>
      <w:r w:rsidR="00EE7F17">
        <w:rPr>
          <w:rFonts w:ascii="Arial" w:hAnsi="Arial" w:cs="Arial"/>
        </w:rPr>
        <w:t xml:space="preserve">1-19, 21 and 22 of Appendix </w:t>
      </w:r>
      <w:r w:rsidR="00EE7F17" w:rsidRPr="00EE7F17">
        <w:rPr>
          <w:rFonts w:ascii="Arial" w:hAnsi="Arial" w:cs="Arial"/>
          <w:color w:val="auto"/>
        </w:rPr>
        <w:t xml:space="preserve">B </w:t>
      </w:r>
      <w:r w:rsidRPr="00EE7F17">
        <w:rPr>
          <w:rFonts w:ascii="Arial" w:hAnsi="Arial" w:cs="Arial"/>
          <w:color w:val="auto"/>
        </w:rPr>
        <w:t>to the RIN.</w:t>
      </w:r>
    </w:p>
    <w:p w:rsidR="000B1806" w:rsidRPr="008750B4" w:rsidRDefault="000B1806" w:rsidP="00637C00">
      <w:pPr>
        <w:pStyle w:val="BasicParagraph"/>
        <w:spacing w:after="120" w:line="240" w:lineRule="auto"/>
        <w:rPr>
          <w:rFonts w:ascii="Arial" w:hAnsi="Arial" w:cs="Arial"/>
          <w:color w:val="548DD4" w:themeColor="text2" w:themeTint="99"/>
        </w:rPr>
      </w:pPr>
      <w:r w:rsidRPr="000B1806">
        <w:rPr>
          <w:rFonts w:ascii="Arial" w:hAnsi="Arial" w:cs="Arial"/>
          <w:b/>
        </w:rPr>
        <w:t xml:space="preserve">Part </w:t>
      </w:r>
      <w:r w:rsidR="00E01984">
        <w:rPr>
          <w:rFonts w:ascii="Arial" w:hAnsi="Arial" w:cs="Arial"/>
          <w:b/>
        </w:rPr>
        <w:t>B</w:t>
      </w:r>
      <w:r>
        <w:rPr>
          <w:rFonts w:ascii="Arial" w:hAnsi="Arial" w:cs="Arial"/>
        </w:rPr>
        <w:t xml:space="preserve"> – provides information in relation to template </w:t>
      </w:r>
      <w:r w:rsidR="00EE7F17">
        <w:rPr>
          <w:rFonts w:ascii="Arial" w:hAnsi="Arial" w:cs="Arial"/>
        </w:rPr>
        <w:t>20a of Appendix B to the RIN and Sections 6.1 and 6.2 of Schedule 1.</w:t>
      </w:r>
    </w:p>
    <w:p w:rsidR="007A486C" w:rsidRPr="008750B4" w:rsidRDefault="007A486C" w:rsidP="00637C00">
      <w:pPr>
        <w:pStyle w:val="BasicParagraph"/>
        <w:spacing w:after="120" w:line="240" w:lineRule="auto"/>
        <w:rPr>
          <w:rFonts w:ascii="Arial" w:hAnsi="Arial" w:cs="Arial"/>
          <w:color w:val="548DD4" w:themeColor="text2" w:themeTint="99"/>
        </w:rPr>
      </w:pPr>
      <w:r>
        <w:rPr>
          <w:rFonts w:ascii="Arial" w:hAnsi="Arial" w:cs="Arial"/>
          <w:b/>
        </w:rPr>
        <w:t xml:space="preserve">Part </w:t>
      </w:r>
      <w:r w:rsidR="00E01984">
        <w:rPr>
          <w:rFonts w:ascii="Arial" w:hAnsi="Arial" w:cs="Arial"/>
          <w:b/>
        </w:rPr>
        <w:t>C</w:t>
      </w:r>
      <w:r>
        <w:rPr>
          <w:rFonts w:ascii="Arial" w:hAnsi="Arial" w:cs="Arial"/>
          <w:b/>
        </w:rPr>
        <w:t xml:space="preserve"> </w:t>
      </w:r>
      <w:r w:rsidR="00F36981">
        <w:rPr>
          <w:rFonts w:ascii="Arial" w:hAnsi="Arial" w:cs="Arial"/>
          <w:b/>
        </w:rPr>
        <w:t>–</w:t>
      </w:r>
      <w:r>
        <w:rPr>
          <w:rFonts w:ascii="Arial" w:hAnsi="Arial" w:cs="Arial"/>
          <w:b/>
        </w:rPr>
        <w:t xml:space="preserve"> </w:t>
      </w:r>
      <w:r>
        <w:rPr>
          <w:rFonts w:ascii="Arial" w:hAnsi="Arial" w:cs="Arial"/>
        </w:rPr>
        <w:t>provides info</w:t>
      </w:r>
      <w:r w:rsidR="00F36981">
        <w:rPr>
          <w:rFonts w:ascii="Arial" w:hAnsi="Arial" w:cs="Arial"/>
        </w:rPr>
        <w:t>rmation in relation to template 20b of Appendix B to the RIN and Section 7.1 of Schedule 1.</w:t>
      </w:r>
    </w:p>
    <w:p w:rsidR="005642D2" w:rsidRDefault="005642D2" w:rsidP="00637C00">
      <w:pPr>
        <w:pStyle w:val="BasicParagraph"/>
        <w:spacing w:after="120" w:line="240" w:lineRule="auto"/>
        <w:rPr>
          <w:rFonts w:ascii="Arial" w:hAnsi="Arial" w:cs="Arial"/>
        </w:rPr>
      </w:pPr>
      <w:r>
        <w:rPr>
          <w:rFonts w:ascii="Arial" w:hAnsi="Arial" w:cs="Arial"/>
          <w:b/>
        </w:rPr>
        <w:t xml:space="preserve">Part </w:t>
      </w:r>
      <w:r w:rsidR="00E01984">
        <w:rPr>
          <w:rFonts w:ascii="Arial" w:hAnsi="Arial" w:cs="Arial"/>
          <w:b/>
        </w:rPr>
        <w:t>D</w:t>
      </w:r>
      <w:r>
        <w:rPr>
          <w:rFonts w:ascii="Arial" w:hAnsi="Arial" w:cs="Arial"/>
          <w:b/>
        </w:rPr>
        <w:t xml:space="preserve"> –</w:t>
      </w:r>
      <w:r w:rsidR="00F36981">
        <w:rPr>
          <w:rFonts w:ascii="Arial" w:hAnsi="Arial" w:cs="Arial"/>
          <w:b/>
        </w:rPr>
        <w:t xml:space="preserve"> </w:t>
      </w:r>
      <w:r>
        <w:rPr>
          <w:rFonts w:ascii="Arial" w:hAnsi="Arial" w:cs="Arial"/>
        </w:rPr>
        <w:t>provides information in relation to template</w:t>
      </w:r>
      <w:r w:rsidR="00F36981">
        <w:rPr>
          <w:rFonts w:ascii="Arial" w:hAnsi="Arial" w:cs="Arial"/>
        </w:rPr>
        <w:t>s 1a, 1c, 1d, 1e, 5a, 5b and 5d of Appendix C to the RIN.</w:t>
      </w:r>
    </w:p>
    <w:p w:rsidR="00C265FE" w:rsidRPr="008750B4" w:rsidRDefault="00C265FE" w:rsidP="00637C00">
      <w:pPr>
        <w:pStyle w:val="BasicParagraph"/>
        <w:spacing w:after="120" w:line="240" w:lineRule="auto"/>
        <w:rPr>
          <w:rFonts w:ascii="Arial" w:hAnsi="Arial" w:cs="Arial"/>
          <w:color w:val="548DD4" w:themeColor="text2" w:themeTint="99"/>
        </w:rPr>
      </w:pPr>
      <w:r>
        <w:rPr>
          <w:rFonts w:ascii="Arial" w:hAnsi="Arial" w:cs="Arial"/>
          <w:b/>
        </w:rPr>
        <w:t xml:space="preserve">Part </w:t>
      </w:r>
      <w:r w:rsidR="00E301A7">
        <w:rPr>
          <w:rFonts w:ascii="Arial" w:hAnsi="Arial" w:cs="Arial"/>
          <w:b/>
        </w:rPr>
        <w:t>E</w:t>
      </w:r>
      <w:r>
        <w:rPr>
          <w:rFonts w:ascii="Arial" w:hAnsi="Arial" w:cs="Arial"/>
          <w:b/>
        </w:rPr>
        <w:t xml:space="preserve"> –</w:t>
      </w:r>
      <w:r w:rsidR="00F36981">
        <w:rPr>
          <w:rFonts w:ascii="Arial" w:hAnsi="Arial" w:cs="Arial"/>
          <w:b/>
        </w:rPr>
        <w:t xml:space="preserve"> </w:t>
      </w:r>
      <w:r>
        <w:rPr>
          <w:rFonts w:ascii="Arial" w:hAnsi="Arial" w:cs="Arial"/>
        </w:rPr>
        <w:t xml:space="preserve">provides information in relation to templates </w:t>
      </w:r>
      <w:r w:rsidR="00F36981">
        <w:rPr>
          <w:rFonts w:ascii="Arial" w:hAnsi="Arial" w:cs="Arial"/>
        </w:rPr>
        <w:t>1b, 1c, and 3 in Appendix C to the RIN.</w:t>
      </w:r>
    </w:p>
    <w:p w:rsidR="00961727" w:rsidRPr="00961727" w:rsidRDefault="00961727" w:rsidP="00637C00">
      <w:pPr>
        <w:pStyle w:val="BasicParagraph"/>
        <w:spacing w:after="120" w:line="240" w:lineRule="auto"/>
        <w:rPr>
          <w:rFonts w:ascii="Arial" w:hAnsi="Arial" w:cs="Arial"/>
        </w:rPr>
      </w:pPr>
      <w:r>
        <w:rPr>
          <w:rFonts w:ascii="Arial" w:hAnsi="Arial" w:cs="Arial"/>
          <w:b/>
        </w:rPr>
        <w:t>Part</w:t>
      </w:r>
      <w:r w:rsidR="00C265FE">
        <w:rPr>
          <w:rFonts w:ascii="Arial" w:hAnsi="Arial" w:cs="Arial"/>
          <w:b/>
        </w:rPr>
        <w:t xml:space="preserve"> </w:t>
      </w:r>
      <w:r w:rsidR="009C78B3">
        <w:rPr>
          <w:rFonts w:ascii="Arial" w:hAnsi="Arial" w:cs="Arial"/>
          <w:b/>
        </w:rPr>
        <w:t>F</w:t>
      </w:r>
      <w:r>
        <w:rPr>
          <w:rFonts w:ascii="Arial" w:hAnsi="Arial" w:cs="Arial"/>
          <w:b/>
        </w:rPr>
        <w:t xml:space="preserve"> –</w:t>
      </w:r>
      <w:r w:rsidR="00F36981">
        <w:rPr>
          <w:rFonts w:ascii="Arial" w:hAnsi="Arial" w:cs="Arial"/>
          <w:b/>
        </w:rPr>
        <w:t xml:space="preserve"> </w:t>
      </w:r>
      <w:r>
        <w:rPr>
          <w:rFonts w:ascii="Arial" w:hAnsi="Arial" w:cs="Arial"/>
        </w:rPr>
        <w:t xml:space="preserve">provides information in relation to template </w:t>
      </w:r>
      <w:r w:rsidR="00F36981">
        <w:rPr>
          <w:rFonts w:ascii="Arial" w:hAnsi="Arial" w:cs="Arial"/>
        </w:rPr>
        <w:t>2 in Appendix C to the RIN</w:t>
      </w:r>
    </w:p>
    <w:p w:rsidR="00121DB8" w:rsidRPr="008750B4" w:rsidRDefault="00121DB8" w:rsidP="00637C00">
      <w:pPr>
        <w:pStyle w:val="BasicParagraph"/>
        <w:spacing w:after="120" w:line="240" w:lineRule="auto"/>
        <w:rPr>
          <w:rFonts w:ascii="Arial" w:hAnsi="Arial" w:cs="Arial"/>
          <w:color w:val="548DD4" w:themeColor="text2" w:themeTint="99"/>
        </w:rPr>
      </w:pPr>
      <w:r w:rsidRPr="00EA2AEA">
        <w:rPr>
          <w:rFonts w:ascii="Arial" w:hAnsi="Arial" w:cs="Arial"/>
          <w:b/>
        </w:rPr>
        <w:t xml:space="preserve">Part </w:t>
      </w:r>
      <w:r w:rsidR="009C78B3">
        <w:rPr>
          <w:rFonts w:ascii="Arial" w:hAnsi="Arial" w:cs="Arial"/>
          <w:b/>
        </w:rPr>
        <w:t>G</w:t>
      </w:r>
      <w:r w:rsidR="00DD71A6">
        <w:rPr>
          <w:rFonts w:ascii="Arial" w:hAnsi="Arial" w:cs="Arial"/>
        </w:rPr>
        <w:t xml:space="preserve"> </w:t>
      </w:r>
      <w:r w:rsidR="00F36981">
        <w:rPr>
          <w:rFonts w:ascii="Arial" w:hAnsi="Arial" w:cs="Arial"/>
        </w:rPr>
        <w:t xml:space="preserve">– </w:t>
      </w:r>
      <w:r w:rsidRPr="00E5421B">
        <w:rPr>
          <w:rFonts w:ascii="Arial" w:hAnsi="Arial" w:cs="Arial"/>
        </w:rPr>
        <w:t xml:space="preserve">provides information in relation to </w:t>
      </w:r>
      <w:r w:rsidR="00270F3A">
        <w:rPr>
          <w:rFonts w:ascii="Arial" w:hAnsi="Arial" w:cs="Arial"/>
        </w:rPr>
        <w:t>t</w:t>
      </w:r>
      <w:r w:rsidR="00994C57">
        <w:rPr>
          <w:rFonts w:ascii="Arial" w:hAnsi="Arial" w:cs="Arial"/>
        </w:rPr>
        <w:t>able 2 of template 3 in Appendix C to the RIN.</w:t>
      </w:r>
    </w:p>
    <w:p w:rsidR="00994C57" w:rsidRDefault="00121DB8" w:rsidP="00637C00">
      <w:pPr>
        <w:pStyle w:val="BasicParagraph"/>
        <w:spacing w:after="120" w:line="240" w:lineRule="auto"/>
        <w:rPr>
          <w:rFonts w:ascii="Arial" w:hAnsi="Arial" w:cs="Arial"/>
        </w:rPr>
      </w:pPr>
      <w:r w:rsidRPr="00EA2AEA">
        <w:rPr>
          <w:rFonts w:ascii="Arial" w:hAnsi="Arial" w:cs="Arial"/>
          <w:b/>
        </w:rPr>
        <w:t xml:space="preserve">Part </w:t>
      </w:r>
      <w:r w:rsidR="00836416">
        <w:rPr>
          <w:rFonts w:ascii="Arial" w:hAnsi="Arial" w:cs="Arial"/>
          <w:b/>
        </w:rPr>
        <w:t>H</w:t>
      </w:r>
      <w:r w:rsidRPr="00E5421B">
        <w:rPr>
          <w:rFonts w:ascii="Arial" w:hAnsi="Arial" w:cs="Arial"/>
        </w:rPr>
        <w:t xml:space="preserve"> </w:t>
      </w:r>
      <w:r w:rsidR="00F36981">
        <w:rPr>
          <w:rFonts w:ascii="Arial" w:hAnsi="Arial" w:cs="Arial"/>
        </w:rPr>
        <w:t>–</w:t>
      </w:r>
      <w:r w:rsidRPr="00E5421B">
        <w:rPr>
          <w:rFonts w:ascii="Arial" w:hAnsi="Arial" w:cs="Arial"/>
        </w:rPr>
        <w:t xml:space="preserve"> provides informati</w:t>
      </w:r>
      <w:r w:rsidRPr="002370E1">
        <w:rPr>
          <w:rFonts w:ascii="Arial" w:hAnsi="Arial" w:cs="Arial"/>
        </w:rPr>
        <w:t xml:space="preserve">on in relation to </w:t>
      </w:r>
      <w:r w:rsidR="00994C57">
        <w:rPr>
          <w:rFonts w:ascii="Arial" w:hAnsi="Arial" w:cs="Arial"/>
        </w:rPr>
        <w:t>table 3 of template 3 in Appendix C to the RIN.</w:t>
      </w:r>
    </w:p>
    <w:p w:rsidR="00121DB8" w:rsidRPr="00994C57" w:rsidRDefault="00121DB8" w:rsidP="00637C00">
      <w:pPr>
        <w:pStyle w:val="BasicParagraph"/>
        <w:spacing w:after="120" w:line="240" w:lineRule="auto"/>
        <w:rPr>
          <w:rFonts w:ascii="Arial" w:hAnsi="Arial" w:cs="Arial"/>
        </w:rPr>
      </w:pPr>
      <w:r w:rsidRPr="00EA2AEA">
        <w:rPr>
          <w:rFonts w:ascii="Arial" w:hAnsi="Arial" w:cs="Arial"/>
          <w:b/>
        </w:rPr>
        <w:t xml:space="preserve">Part </w:t>
      </w:r>
      <w:r w:rsidR="00493D19">
        <w:rPr>
          <w:rFonts w:ascii="Arial" w:hAnsi="Arial" w:cs="Arial"/>
          <w:b/>
        </w:rPr>
        <w:t>I</w:t>
      </w:r>
      <w:r w:rsidRPr="00E5421B">
        <w:rPr>
          <w:rFonts w:ascii="Arial" w:hAnsi="Arial" w:cs="Arial"/>
        </w:rPr>
        <w:t xml:space="preserve"> </w:t>
      </w:r>
      <w:r w:rsidR="00F36981">
        <w:rPr>
          <w:rFonts w:ascii="Arial" w:hAnsi="Arial" w:cs="Arial"/>
        </w:rPr>
        <w:t>–</w:t>
      </w:r>
      <w:r w:rsidRPr="00E5421B">
        <w:rPr>
          <w:rFonts w:ascii="Arial" w:hAnsi="Arial" w:cs="Arial"/>
        </w:rPr>
        <w:t xml:space="preserve"> provides information </w:t>
      </w:r>
      <w:r w:rsidR="00213CEA">
        <w:rPr>
          <w:rFonts w:ascii="Arial" w:hAnsi="Arial" w:cs="Arial"/>
        </w:rPr>
        <w:t>in relation to t</w:t>
      </w:r>
      <w:r w:rsidR="00994C57">
        <w:rPr>
          <w:rFonts w:ascii="Arial" w:hAnsi="Arial" w:cs="Arial"/>
        </w:rPr>
        <w:t>ables 3, 5 and 7 of template 4, and template 7 in Appendix C to the RIN.</w:t>
      </w:r>
    </w:p>
    <w:p w:rsidR="00121DB8" w:rsidRDefault="00121DB8" w:rsidP="00637C00">
      <w:pPr>
        <w:pStyle w:val="BasicParagraph"/>
        <w:spacing w:after="120" w:line="240" w:lineRule="auto"/>
        <w:rPr>
          <w:rFonts w:ascii="Arial" w:hAnsi="Arial" w:cs="Arial"/>
        </w:rPr>
      </w:pPr>
      <w:r w:rsidRPr="00EA2AEA">
        <w:rPr>
          <w:rFonts w:ascii="Arial" w:hAnsi="Arial" w:cs="Arial"/>
          <w:b/>
        </w:rPr>
        <w:t xml:space="preserve">Part </w:t>
      </w:r>
      <w:r w:rsidR="00493D19">
        <w:rPr>
          <w:rFonts w:ascii="Arial" w:hAnsi="Arial" w:cs="Arial"/>
          <w:b/>
        </w:rPr>
        <w:t>J</w:t>
      </w:r>
      <w:r w:rsidRPr="00E5421B">
        <w:rPr>
          <w:rFonts w:ascii="Arial" w:hAnsi="Arial" w:cs="Arial"/>
        </w:rPr>
        <w:t xml:space="preserve"> </w:t>
      </w:r>
      <w:r w:rsidR="00F36981">
        <w:rPr>
          <w:rFonts w:ascii="Arial" w:hAnsi="Arial" w:cs="Arial"/>
        </w:rPr>
        <w:t>–</w:t>
      </w:r>
      <w:r w:rsidRPr="00E5421B">
        <w:rPr>
          <w:rFonts w:ascii="Arial" w:hAnsi="Arial" w:cs="Arial"/>
        </w:rPr>
        <w:t xml:space="preserve"> </w:t>
      </w:r>
      <w:r w:rsidR="00213CEA" w:rsidRPr="00E5421B">
        <w:rPr>
          <w:rFonts w:ascii="Arial" w:hAnsi="Arial" w:cs="Arial"/>
        </w:rPr>
        <w:t xml:space="preserve">provides information </w:t>
      </w:r>
      <w:r w:rsidR="00213CEA">
        <w:rPr>
          <w:rFonts w:ascii="Arial" w:hAnsi="Arial" w:cs="Arial"/>
        </w:rPr>
        <w:t>in relation to t</w:t>
      </w:r>
      <w:r w:rsidR="00994C57">
        <w:rPr>
          <w:rFonts w:ascii="Arial" w:hAnsi="Arial" w:cs="Arial"/>
        </w:rPr>
        <w:t>ables 2, 4 and 8 of t</w:t>
      </w:r>
      <w:r w:rsidR="00213CEA">
        <w:rPr>
          <w:rFonts w:ascii="Arial" w:hAnsi="Arial" w:cs="Arial"/>
        </w:rPr>
        <w:t>emplate</w:t>
      </w:r>
      <w:r w:rsidR="00994C57">
        <w:rPr>
          <w:rFonts w:ascii="Arial" w:hAnsi="Arial" w:cs="Arial"/>
        </w:rPr>
        <w:t xml:space="preserve"> 4 in Appendix C to the RIN.</w:t>
      </w:r>
    </w:p>
    <w:p w:rsidR="00121DB8" w:rsidRPr="00417933" w:rsidRDefault="00121DB8" w:rsidP="00637C00">
      <w:pPr>
        <w:pStyle w:val="BasicParagraph"/>
        <w:spacing w:after="120" w:line="240" w:lineRule="auto"/>
        <w:rPr>
          <w:rFonts w:ascii="Arial" w:hAnsi="Arial" w:cs="Arial"/>
        </w:rPr>
      </w:pPr>
      <w:r w:rsidRPr="00EA2AEA">
        <w:rPr>
          <w:rFonts w:ascii="Arial" w:hAnsi="Arial" w:cs="Arial"/>
          <w:b/>
        </w:rPr>
        <w:t xml:space="preserve">Part </w:t>
      </w:r>
      <w:r w:rsidR="00493D19">
        <w:rPr>
          <w:rFonts w:ascii="Arial" w:hAnsi="Arial" w:cs="Arial"/>
          <w:b/>
        </w:rPr>
        <w:t>K</w:t>
      </w:r>
      <w:r w:rsidRPr="00EA2AEA">
        <w:rPr>
          <w:rFonts w:ascii="Arial" w:hAnsi="Arial" w:cs="Arial"/>
          <w:b/>
        </w:rPr>
        <w:t xml:space="preserve"> </w:t>
      </w:r>
      <w:r w:rsidR="00F36981">
        <w:rPr>
          <w:rFonts w:ascii="Arial" w:hAnsi="Arial" w:cs="Arial"/>
          <w:b/>
        </w:rPr>
        <w:t>–</w:t>
      </w:r>
      <w:r w:rsidRPr="00E5421B">
        <w:rPr>
          <w:rFonts w:ascii="Arial" w:hAnsi="Arial" w:cs="Arial"/>
        </w:rPr>
        <w:t xml:space="preserve"> provides information in relation to </w:t>
      </w:r>
      <w:r w:rsidR="00213CEA">
        <w:rPr>
          <w:rFonts w:ascii="Arial" w:hAnsi="Arial" w:cs="Arial"/>
        </w:rPr>
        <w:t>t</w:t>
      </w:r>
      <w:r w:rsidR="00417933">
        <w:rPr>
          <w:rFonts w:ascii="Arial" w:hAnsi="Arial" w:cs="Arial"/>
        </w:rPr>
        <w:t>ables 1, 4 and 6 of template 4 in Appendix C to the RIN.</w:t>
      </w:r>
    </w:p>
    <w:p w:rsidR="00121DB8" w:rsidRDefault="00121DB8" w:rsidP="00637C00">
      <w:pPr>
        <w:pStyle w:val="BasicParagraph"/>
        <w:spacing w:after="120" w:line="240" w:lineRule="auto"/>
        <w:rPr>
          <w:rFonts w:ascii="Arial" w:hAnsi="Arial" w:cs="Arial"/>
        </w:rPr>
      </w:pPr>
      <w:r w:rsidRPr="00EA2AEA">
        <w:rPr>
          <w:rFonts w:ascii="Arial" w:hAnsi="Arial" w:cs="Arial"/>
          <w:b/>
        </w:rPr>
        <w:t xml:space="preserve">Part </w:t>
      </w:r>
      <w:r w:rsidR="00493D19">
        <w:rPr>
          <w:rFonts w:ascii="Arial" w:hAnsi="Arial" w:cs="Arial"/>
          <w:b/>
        </w:rPr>
        <w:t>L</w:t>
      </w:r>
      <w:r w:rsidRPr="00E5421B">
        <w:rPr>
          <w:rFonts w:ascii="Arial" w:hAnsi="Arial" w:cs="Arial"/>
        </w:rPr>
        <w:t xml:space="preserve"> </w:t>
      </w:r>
      <w:r w:rsidR="00F36981">
        <w:rPr>
          <w:rFonts w:ascii="Arial" w:hAnsi="Arial" w:cs="Arial"/>
        </w:rPr>
        <w:t>–</w:t>
      </w:r>
      <w:r w:rsidRPr="00E5421B">
        <w:rPr>
          <w:rFonts w:ascii="Arial" w:hAnsi="Arial" w:cs="Arial"/>
        </w:rPr>
        <w:t xml:space="preserve"> provides information in relation to </w:t>
      </w:r>
      <w:r w:rsidR="00902442">
        <w:rPr>
          <w:rFonts w:ascii="Arial" w:hAnsi="Arial" w:cs="Arial"/>
        </w:rPr>
        <w:t>t</w:t>
      </w:r>
      <w:r w:rsidR="00213CEA">
        <w:rPr>
          <w:rFonts w:ascii="Arial" w:hAnsi="Arial" w:cs="Arial"/>
        </w:rPr>
        <w:t xml:space="preserve">emplate </w:t>
      </w:r>
      <w:r w:rsidR="00417933">
        <w:rPr>
          <w:rFonts w:ascii="Arial" w:hAnsi="Arial" w:cs="Arial"/>
        </w:rPr>
        <w:t>6</w:t>
      </w:r>
      <w:r w:rsidR="00417933" w:rsidRPr="00417933">
        <w:rPr>
          <w:rFonts w:ascii="Arial" w:hAnsi="Arial" w:cs="Arial"/>
        </w:rPr>
        <w:t xml:space="preserve"> </w:t>
      </w:r>
      <w:r w:rsidR="00417933">
        <w:rPr>
          <w:rFonts w:ascii="Arial" w:hAnsi="Arial" w:cs="Arial"/>
        </w:rPr>
        <w:t>in Appendix C to the RIN.</w:t>
      </w:r>
    </w:p>
    <w:p w:rsidR="00417933" w:rsidRPr="008750B4" w:rsidRDefault="00417933" w:rsidP="00417933">
      <w:pPr>
        <w:pStyle w:val="BasicParagraph"/>
        <w:spacing w:after="120" w:line="240" w:lineRule="auto"/>
        <w:rPr>
          <w:rFonts w:ascii="Arial" w:hAnsi="Arial" w:cs="Arial"/>
          <w:color w:val="548DD4" w:themeColor="text2" w:themeTint="99"/>
        </w:rPr>
      </w:pPr>
      <w:r>
        <w:rPr>
          <w:rFonts w:ascii="Arial" w:hAnsi="Arial" w:cs="Arial"/>
          <w:b/>
        </w:rPr>
        <w:t xml:space="preserve">Part M – </w:t>
      </w:r>
      <w:r>
        <w:rPr>
          <w:rFonts w:ascii="Arial" w:hAnsi="Arial" w:cs="Arial"/>
        </w:rPr>
        <w:t>provides information in relation to section 1.1d of Schedule 1 to the RIN.</w:t>
      </w:r>
    </w:p>
    <w:p w:rsidR="00213CEA" w:rsidRPr="008750B4" w:rsidRDefault="00493D19" w:rsidP="00637C00">
      <w:pPr>
        <w:pStyle w:val="BasicParagraph"/>
        <w:spacing w:after="120" w:line="240" w:lineRule="auto"/>
        <w:rPr>
          <w:rFonts w:ascii="Arial" w:hAnsi="Arial" w:cs="Arial"/>
          <w:color w:val="548DD4" w:themeColor="text2" w:themeTint="99"/>
        </w:rPr>
      </w:pPr>
      <w:r>
        <w:rPr>
          <w:rFonts w:ascii="Arial" w:hAnsi="Arial" w:cs="Arial"/>
          <w:b/>
        </w:rPr>
        <w:t>Part N</w:t>
      </w:r>
      <w:r w:rsidR="00213CEA">
        <w:rPr>
          <w:rFonts w:ascii="Arial" w:hAnsi="Arial" w:cs="Arial"/>
          <w:b/>
        </w:rPr>
        <w:t xml:space="preserve"> – </w:t>
      </w:r>
      <w:r w:rsidR="00213CEA">
        <w:rPr>
          <w:rFonts w:ascii="Arial" w:hAnsi="Arial" w:cs="Arial"/>
        </w:rPr>
        <w:t xml:space="preserve">provides information in relation to </w:t>
      </w:r>
      <w:r w:rsidR="00417933">
        <w:rPr>
          <w:rFonts w:ascii="Arial" w:hAnsi="Arial" w:cs="Arial"/>
        </w:rPr>
        <w:t>section 1.1e of Schedule 1 to the RIN.</w:t>
      </w:r>
    </w:p>
    <w:p w:rsidR="00213CEA" w:rsidRPr="008750B4" w:rsidRDefault="00493D19" w:rsidP="00637C00">
      <w:pPr>
        <w:pStyle w:val="BasicParagraph"/>
        <w:spacing w:after="120" w:line="240" w:lineRule="auto"/>
        <w:rPr>
          <w:rFonts w:ascii="Arial" w:hAnsi="Arial" w:cs="Arial"/>
          <w:color w:val="548DD4" w:themeColor="text2" w:themeTint="99"/>
        </w:rPr>
      </w:pPr>
      <w:r>
        <w:rPr>
          <w:rFonts w:ascii="Arial" w:hAnsi="Arial" w:cs="Arial"/>
          <w:b/>
        </w:rPr>
        <w:t>Part O</w:t>
      </w:r>
      <w:r w:rsidR="00213CEA">
        <w:rPr>
          <w:rFonts w:ascii="Arial" w:hAnsi="Arial" w:cs="Arial"/>
          <w:b/>
        </w:rPr>
        <w:t xml:space="preserve"> </w:t>
      </w:r>
      <w:r w:rsidR="00247176">
        <w:rPr>
          <w:rFonts w:ascii="Arial" w:hAnsi="Arial" w:cs="Arial"/>
          <w:b/>
        </w:rPr>
        <w:t>–</w:t>
      </w:r>
      <w:r w:rsidR="00213CEA">
        <w:rPr>
          <w:rFonts w:ascii="Arial" w:hAnsi="Arial" w:cs="Arial"/>
          <w:b/>
        </w:rPr>
        <w:t xml:space="preserve"> </w:t>
      </w:r>
      <w:r w:rsidR="00247176">
        <w:rPr>
          <w:rFonts w:ascii="Arial" w:hAnsi="Arial" w:cs="Arial"/>
        </w:rPr>
        <w:t xml:space="preserve">provides information in relation </w:t>
      </w:r>
      <w:r w:rsidR="008B6396">
        <w:rPr>
          <w:rFonts w:ascii="Arial" w:hAnsi="Arial" w:cs="Arial"/>
        </w:rPr>
        <w:t xml:space="preserve">to </w:t>
      </w:r>
      <w:r w:rsidR="00247176">
        <w:rPr>
          <w:rFonts w:ascii="Arial" w:hAnsi="Arial" w:cs="Arial"/>
        </w:rPr>
        <w:t xml:space="preserve">section </w:t>
      </w:r>
      <w:r w:rsidR="00417933">
        <w:rPr>
          <w:rFonts w:ascii="Arial" w:hAnsi="Arial" w:cs="Arial"/>
        </w:rPr>
        <w:t>1.1f of Schedule 1 to the RIN.</w:t>
      </w:r>
    </w:p>
    <w:p w:rsidR="00247176" w:rsidRPr="008750B4" w:rsidRDefault="00247176" w:rsidP="00637C00">
      <w:pPr>
        <w:pStyle w:val="BasicParagraph"/>
        <w:spacing w:after="120" w:line="240" w:lineRule="auto"/>
        <w:rPr>
          <w:rFonts w:ascii="Arial" w:hAnsi="Arial" w:cs="Arial"/>
          <w:color w:val="548DD4" w:themeColor="text2" w:themeTint="99"/>
        </w:rPr>
      </w:pPr>
      <w:r>
        <w:rPr>
          <w:rFonts w:ascii="Arial" w:hAnsi="Arial" w:cs="Arial"/>
          <w:b/>
        </w:rPr>
        <w:t xml:space="preserve">Part </w:t>
      </w:r>
      <w:r w:rsidR="00493D19">
        <w:rPr>
          <w:rFonts w:ascii="Arial" w:hAnsi="Arial" w:cs="Arial"/>
          <w:b/>
        </w:rPr>
        <w:t>P</w:t>
      </w:r>
      <w:r>
        <w:rPr>
          <w:rFonts w:ascii="Arial" w:hAnsi="Arial" w:cs="Arial"/>
          <w:b/>
        </w:rPr>
        <w:t xml:space="preserve"> – </w:t>
      </w:r>
      <w:r>
        <w:rPr>
          <w:rFonts w:ascii="Arial" w:hAnsi="Arial" w:cs="Arial"/>
        </w:rPr>
        <w:t xml:space="preserve">provides information in relation </w:t>
      </w:r>
      <w:r w:rsidR="008B6396">
        <w:rPr>
          <w:rFonts w:ascii="Arial" w:hAnsi="Arial" w:cs="Arial"/>
        </w:rPr>
        <w:t xml:space="preserve">to </w:t>
      </w:r>
      <w:r>
        <w:rPr>
          <w:rFonts w:ascii="Arial" w:hAnsi="Arial" w:cs="Arial"/>
        </w:rPr>
        <w:t>section</w:t>
      </w:r>
      <w:r w:rsidR="00417933">
        <w:rPr>
          <w:rFonts w:ascii="Arial" w:hAnsi="Arial" w:cs="Arial"/>
        </w:rPr>
        <w:t>s</w:t>
      </w:r>
      <w:r>
        <w:rPr>
          <w:rFonts w:ascii="Arial" w:hAnsi="Arial" w:cs="Arial"/>
        </w:rPr>
        <w:t xml:space="preserve"> </w:t>
      </w:r>
      <w:r w:rsidR="00096CCF">
        <w:rPr>
          <w:rFonts w:ascii="Arial" w:hAnsi="Arial" w:cs="Arial"/>
        </w:rPr>
        <w:t xml:space="preserve">1.2 </w:t>
      </w:r>
      <w:r w:rsidR="00417933">
        <w:rPr>
          <w:rFonts w:ascii="Arial" w:hAnsi="Arial" w:cs="Arial"/>
        </w:rPr>
        <w:t>and 1.3 of Schedule 1 to the RIN.</w:t>
      </w:r>
    </w:p>
    <w:p w:rsidR="00E2159A" w:rsidRPr="00417933" w:rsidRDefault="00E2159A" w:rsidP="00F36981">
      <w:pPr>
        <w:pStyle w:val="BasicParagraph"/>
        <w:spacing w:after="120" w:line="240" w:lineRule="auto"/>
        <w:rPr>
          <w:rFonts w:ascii="Arial" w:hAnsi="Arial" w:cs="Arial"/>
          <w:color w:val="548DD4" w:themeColor="text2" w:themeTint="99"/>
        </w:rPr>
      </w:pPr>
      <w:r w:rsidRPr="00F36981">
        <w:rPr>
          <w:rFonts w:ascii="Arial" w:hAnsi="Arial" w:cs="Arial"/>
          <w:b/>
        </w:rPr>
        <w:t xml:space="preserve">Part </w:t>
      </w:r>
      <w:r w:rsidR="00096CCF">
        <w:rPr>
          <w:rFonts w:ascii="Arial" w:hAnsi="Arial" w:cs="Arial"/>
          <w:b/>
        </w:rPr>
        <w:t>Q</w:t>
      </w:r>
      <w:r w:rsidRPr="00F36981">
        <w:rPr>
          <w:rFonts w:ascii="Arial" w:hAnsi="Arial" w:cs="Arial"/>
          <w:b/>
        </w:rPr>
        <w:t xml:space="preserve"> – </w:t>
      </w:r>
      <w:r w:rsidRPr="00F36981">
        <w:rPr>
          <w:rFonts w:ascii="Arial" w:hAnsi="Arial" w:cs="Arial"/>
        </w:rPr>
        <w:t xml:space="preserve">provides information in relation to </w:t>
      </w:r>
      <w:r w:rsidRPr="00417933">
        <w:rPr>
          <w:rFonts w:ascii="Arial" w:hAnsi="Arial" w:cs="Arial"/>
        </w:rPr>
        <w:t xml:space="preserve">section </w:t>
      </w:r>
      <w:r w:rsidR="00417933" w:rsidRPr="00417933">
        <w:rPr>
          <w:rFonts w:ascii="Arial" w:hAnsi="Arial" w:cs="Arial"/>
        </w:rPr>
        <w:t>1.4a of</w:t>
      </w:r>
      <w:r w:rsidR="00417933">
        <w:rPr>
          <w:rFonts w:ascii="Arial" w:hAnsi="Arial" w:cs="Arial"/>
        </w:rPr>
        <w:t xml:space="preserve"> Schedule 1 to the RIN.</w:t>
      </w:r>
    </w:p>
    <w:p w:rsidR="00F36981" w:rsidRPr="00107935" w:rsidRDefault="00247176" w:rsidP="00637C00">
      <w:pPr>
        <w:pStyle w:val="BasicParagraph"/>
        <w:spacing w:after="120" w:line="240" w:lineRule="auto"/>
        <w:rPr>
          <w:rFonts w:ascii="Arial" w:hAnsi="Arial" w:cs="Arial"/>
          <w:color w:val="548DD4" w:themeColor="text2" w:themeTint="99"/>
        </w:rPr>
      </w:pPr>
      <w:r w:rsidRPr="00247176">
        <w:rPr>
          <w:rFonts w:ascii="Arial" w:hAnsi="Arial" w:cs="Arial"/>
          <w:b/>
        </w:rPr>
        <w:t xml:space="preserve">Part </w:t>
      </w:r>
      <w:r w:rsidR="00096CCF">
        <w:rPr>
          <w:rFonts w:ascii="Arial" w:hAnsi="Arial" w:cs="Arial"/>
          <w:b/>
        </w:rPr>
        <w:t>R</w:t>
      </w:r>
      <w:r w:rsidRPr="00F36981">
        <w:rPr>
          <w:rFonts w:ascii="Arial" w:hAnsi="Arial" w:cs="Arial"/>
          <w:b/>
        </w:rPr>
        <w:t xml:space="preserve"> – </w:t>
      </w:r>
      <w:r w:rsidRPr="00F36981">
        <w:rPr>
          <w:rFonts w:ascii="Arial" w:hAnsi="Arial" w:cs="Arial"/>
        </w:rPr>
        <w:t>provides information in relation to section</w:t>
      </w:r>
      <w:r w:rsidRPr="00F36981">
        <w:rPr>
          <w:rFonts w:ascii="Arial" w:hAnsi="Arial" w:cs="Arial"/>
          <w:b/>
        </w:rPr>
        <w:t xml:space="preserve"> </w:t>
      </w:r>
      <w:r w:rsidR="00417933" w:rsidRPr="00107935">
        <w:rPr>
          <w:rFonts w:ascii="Arial" w:hAnsi="Arial" w:cs="Arial"/>
        </w:rPr>
        <w:t>1.4b</w:t>
      </w:r>
      <w:r w:rsidR="00107935">
        <w:rPr>
          <w:rFonts w:ascii="Arial" w:hAnsi="Arial" w:cs="Arial"/>
          <w:b/>
        </w:rPr>
        <w:t xml:space="preserve"> </w:t>
      </w:r>
      <w:r w:rsidR="00107935" w:rsidRPr="00417933">
        <w:rPr>
          <w:rFonts w:ascii="Arial" w:hAnsi="Arial" w:cs="Arial"/>
        </w:rPr>
        <w:t>of</w:t>
      </w:r>
      <w:r w:rsidR="00107935">
        <w:rPr>
          <w:rFonts w:ascii="Arial" w:hAnsi="Arial" w:cs="Arial"/>
        </w:rPr>
        <w:t xml:space="preserve"> Schedule 1 to the RIN.</w:t>
      </w:r>
    </w:p>
    <w:p w:rsidR="00F43E96" w:rsidRPr="008750B4" w:rsidRDefault="00096CCF" w:rsidP="00637C00">
      <w:pPr>
        <w:pStyle w:val="BasicParagraph"/>
        <w:spacing w:after="120" w:line="240" w:lineRule="auto"/>
        <w:rPr>
          <w:rFonts w:ascii="Arial" w:hAnsi="Arial" w:cs="Arial"/>
          <w:color w:val="548DD4" w:themeColor="text2" w:themeTint="99"/>
        </w:rPr>
      </w:pPr>
      <w:r>
        <w:rPr>
          <w:rFonts w:ascii="Arial" w:hAnsi="Arial" w:cs="Arial"/>
          <w:b/>
        </w:rPr>
        <w:t>Part S</w:t>
      </w:r>
      <w:r w:rsidR="00F43E96">
        <w:rPr>
          <w:rFonts w:ascii="Arial" w:hAnsi="Arial" w:cs="Arial"/>
          <w:b/>
        </w:rPr>
        <w:t xml:space="preserve"> – </w:t>
      </w:r>
      <w:r w:rsidR="00F43E96">
        <w:rPr>
          <w:rFonts w:ascii="Arial" w:hAnsi="Arial" w:cs="Arial"/>
        </w:rPr>
        <w:t xml:space="preserve">provides information in relation to section </w:t>
      </w:r>
      <w:r w:rsidR="00107935">
        <w:rPr>
          <w:rFonts w:ascii="Arial" w:hAnsi="Arial" w:cs="Arial"/>
        </w:rPr>
        <w:t>1.5</w:t>
      </w:r>
      <w:r w:rsidR="00107935" w:rsidRPr="00107935">
        <w:rPr>
          <w:rFonts w:ascii="Arial" w:hAnsi="Arial" w:cs="Arial"/>
        </w:rPr>
        <w:t xml:space="preserve"> </w:t>
      </w:r>
      <w:r w:rsidR="00107935" w:rsidRPr="00417933">
        <w:rPr>
          <w:rFonts w:ascii="Arial" w:hAnsi="Arial" w:cs="Arial"/>
        </w:rPr>
        <w:t>of</w:t>
      </w:r>
      <w:r w:rsidR="00107935">
        <w:rPr>
          <w:rFonts w:ascii="Arial" w:hAnsi="Arial" w:cs="Arial"/>
        </w:rPr>
        <w:t xml:space="preserve"> Schedule 1 to the RIN.</w:t>
      </w:r>
    </w:p>
    <w:p w:rsidR="0046065D" w:rsidRPr="008750B4" w:rsidRDefault="0046065D" w:rsidP="00637C00">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sidR="00096CCF">
        <w:rPr>
          <w:rFonts w:ascii="Arial" w:hAnsi="Arial" w:cs="Arial"/>
          <w:b/>
        </w:rPr>
        <w:t>T</w:t>
      </w:r>
      <w:r>
        <w:rPr>
          <w:rFonts w:ascii="Arial" w:hAnsi="Arial" w:cs="Arial"/>
        </w:rPr>
        <w:t xml:space="preserve"> – provides information in relation to section</w:t>
      </w:r>
      <w:r w:rsidR="00107935">
        <w:rPr>
          <w:rFonts w:ascii="Arial" w:hAnsi="Arial" w:cs="Arial"/>
        </w:rPr>
        <w:t>s</w:t>
      </w:r>
      <w:r>
        <w:rPr>
          <w:rFonts w:ascii="Arial" w:hAnsi="Arial" w:cs="Arial"/>
        </w:rPr>
        <w:t xml:space="preserve"> </w:t>
      </w:r>
      <w:r w:rsidR="00107935">
        <w:rPr>
          <w:rFonts w:ascii="Arial" w:hAnsi="Arial" w:cs="Arial"/>
        </w:rPr>
        <w:t xml:space="preserve">2 and 3 </w:t>
      </w:r>
      <w:r w:rsidR="00107935" w:rsidRPr="00417933">
        <w:rPr>
          <w:rFonts w:ascii="Arial" w:hAnsi="Arial" w:cs="Arial"/>
        </w:rPr>
        <w:t>of</w:t>
      </w:r>
      <w:r w:rsidR="00107935">
        <w:rPr>
          <w:rFonts w:ascii="Arial" w:hAnsi="Arial" w:cs="Arial"/>
        </w:rPr>
        <w:t xml:space="preserve"> Schedule 1 to the RIN.</w:t>
      </w:r>
    </w:p>
    <w:p w:rsidR="00417933" w:rsidRPr="008750B4" w:rsidRDefault="00417933" w:rsidP="00417933">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sidR="00096CCF">
        <w:rPr>
          <w:rFonts w:ascii="Arial" w:hAnsi="Arial" w:cs="Arial"/>
          <w:b/>
        </w:rPr>
        <w:t>U</w:t>
      </w:r>
      <w:r>
        <w:rPr>
          <w:rFonts w:ascii="Arial" w:hAnsi="Arial" w:cs="Arial"/>
        </w:rPr>
        <w:t xml:space="preserve"> – provides information in relation to section </w:t>
      </w:r>
      <w:r w:rsidR="00107935">
        <w:rPr>
          <w:rFonts w:ascii="Arial" w:hAnsi="Arial" w:cs="Arial"/>
        </w:rPr>
        <w:t>4</w:t>
      </w:r>
      <w:r w:rsidR="00107935" w:rsidRPr="00107935">
        <w:rPr>
          <w:rFonts w:ascii="Arial" w:hAnsi="Arial" w:cs="Arial"/>
        </w:rPr>
        <w:t xml:space="preserve"> </w:t>
      </w:r>
      <w:r w:rsidR="00107935" w:rsidRPr="00417933">
        <w:rPr>
          <w:rFonts w:ascii="Arial" w:hAnsi="Arial" w:cs="Arial"/>
        </w:rPr>
        <w:t>of</w:t>
      </w:r>
      <w:r w:rsidR="00107935">
        <w:rPr>
          <w:rFonts w:ascii="Arial" w:hAnsi="Arial" w:cs="Arial"/>
        </w:rPr>
        <w:t xml:space="preserve"> Schedule 1 to the RIN.</w:t>
      </w:r>
    </w:p>
    <w:p w:rsidR="00417933" w:rsidRPr="008750B4" w:rsidRDefault="00417933" w:rsidP="00417933">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sidR="00096CCF">
        <w:rPr>
          <w:rFonts w:ascii="Arial" w:hAnsi="Arial" w:cs="Arial"/>
          <w:b/>
        </w:rPr>
        <w:t>V</w:t>
      </w:r>
      <w:r>
        <w:rPr>
          <w:rFonts w:ascii="Arial" w:hAnsi="Arial" w:cs="Arial"/>
        </w:rPr>
        <w:t xml:space="preserve"> – provides information in relation to section </w:t>
      </w:r>
      <w:r w:rsidR="00107935">
        <w:rPr>
          <w:rFonts w:ascii="Arial" w:hAnsi="Arial" w:cs="Arial"/>
        </w:rPr>
        <w:t>5</w:t>
      </w:r>
      <w:r w:rsidR="00107935" w:rsidRPr="00107935">
        <w:rPr>
          <w:rFonts w:ascii="Arial" w:hAnsi="Arial" w:cs="Arial"/>
        </w:rPr>
        <w:t xml:space="preserve"> </w:t>
      </w:r>
      <w:r w:rsidR="00107935" w:rsidRPr="00417933">
        <w:rPr>
          <w:rFonts w:ascii="Arial" w:hAnsi="Arial" w:cs="Arial"/>
        </w:rPr>
        <w:t>of</w:t>
      </w:r>
      <w:r w:rsidR="00107935">
        <w:rPr>
          <w:rFonts w:ascii="Arial" w:hAnsi="Arial" w:cs="Arial"/>
        </w:rPr>
        <w:t xml:space="preserve"> Schedule 1 to the RIN.</w:t>
      </w:r>
    </w:p>
    <w:p w:rsidR="00417933" w:rsidRPr="008750B4" w:rsidRDefault="00417933" w:rsidP="00417933">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sidR="00096CCF">
        <w:rPr>
          <w:rFonts w:ascii="Arial" w:hAnsi="Arial" w:cs="Arial"/>
          <w:b/>
        </w:rPr>
        <w:t>W</w:t>
      </w:r>
      <w:r>
        <w:rPr>
          <w:rFonts w:ascii="Arial" w:hAnsi="Arial" w:cs="Arial"/>
        </w:rPr>
        <w:t xml:space="preserve"> – provides information in relation to section </w:t>
      </w:r>
      <w:r w:rsidR="00107935">
        <w:rPr>
          <w:rFonts w:ascii="Arial" w:hAnsi="Arial" w:cs="Arial"/>
        </w:rPr>
        <w:t>8</w:t>
      </w:r>
      <w:r w:rsidR="00107935" w:rsidRPr="00107935">
        <w:rPr>
          <w:rFonts w:ascii="Arial" w:hAnsi="Arial" w:cs="Arial"/>
        </w:rPr>
        <w:t xml:space="preserve"> </w:t>
      </w:r>
      <w:r w:rsidR="00107935" w:rsidRPr="00417933">
        <w:rPr>
          <w:rFonts w:ascii="Arial" w:hAnsi="Arial" w:cs="Arial"/>
        </w:rPr>
        <w:t>of</w:t>
      </w:r>
      <w:r w:rsidR="00107935">
        <w:rPr>
          <w:rFonts w:ascii="Arial" w:hAnsi="Arial" w:cs="Arial"/>
        </w:rPr>
        <w:t xml:space="preserve"> Schedule 1 to the RIN.</w:t>
      </w:r>
    </w:p>
    <w:p w:rsidR="00417933" w:rsidRPr="008750B4" w:rsidRDefault="00417933" w:rsidP="00417933">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sidR="00096CCF">
        <w:rPr>
          <w:rFonts w:ascii="Arial" w:hAnsi="Arial" w:cs="Arial"/>
          <w:b/>
        </w:rPr>
        <w:t>X</w:t>
      </w:r>
      <w:r>
        <w:rPr>
          <w:rFonts w:ascii="Arial" w:hAnsi="Arial" w:cs="Arial"/>
        </w:rPr>
        <w:t xml:space="preserve"> – provides information in relation to section </w:t>
      </w:r>
      <w:r w:rsidR="00107935">
        <w:rPr>
          <w:rFonts w:ascii="Arial" w:hAnsi="Arial" w:cs="Arial"/>
        </w:rPr>
        <w:t>9</w:t>
      </w:r>
      <w:r w:rsidR="00107935" w:rsidRPr="00107935">
        <w:rPr>
          <w:rFonts w:ascii="Arial" w:hAnsi="Arial" w:cs="Arial"/>
        </w:rPr>
        <w:t xml:space="preserve"> </w:t>
      </w:r>
      <w:r w:rsidR="00107935" w:rsidRPr="00417933">
        <w:rPr>
          <w:rFonts w:ascii="Arial" w:hAnsi="Arial" w:cs="Arial"/>
        </w:rPr>
        <w:t>of</w:t>
      </w:r>
      <w:r w:rsidR="00107935">
        <w:rPr>
          <w:rFonts w:ascii="Arial" w:hAnsi="Arial" w:cs="Arial"/>
        </w:rPr>
        <w:t xml:space="preserve"> Schedule 1 to the RIN.</w:t>
      </w:r>
    </w:p>
    <w:p w:rsidR="00417933" w:rsidRPr="008750B4" w:rsidRDefault="00417933" w:rsidP="00417933">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sidR="00096CCF">
        <w:rPr>
          <w:rFonts w:ascii="Arial" w:hAnsi="Arial" w:cs="Arial"/>
          <w:b/>
        </w:rPr>
        <w:t>Y</w:t>
      </w:r>
      <w:r>
        <w:rPr>
          <w:rFonts w:ascii="Arial" w:hAnsi="Arial" w:cs="Arial"/>
        </w:rPr>
        <w:t xml:space="preserve"> – provides information in relation to section </w:t>
      </w:r>
      <w:r w:rsidR="00107935">
        <w:rPr>
          <w:rFonts w:ascii="Arial" w:hAnsi="Arial" w:cs="Arial"/>
        </w:rPr>
        <w:t xml:space="preserve">10 </w:t>
      </w:r>
      <w:r w:rsidR="00107935" w:rsidRPr="00417933">
        <w:rPr>
          <w:rFonts w:ascii="Arial" w:hAnsi="Arial" w:cs="Arial"/>
        </w:rPr>
        <w:t>of</w:t>
      </w:r>
      <w:r w:rsidR="00107935">
        <w:rPr>
          <w:rFonts w:ascii="Arial" w:hAnsi="Arial" w:cs="Arial"/>
        </w:rPr>
        <w:t xml:space="preserve"> Schedule 1 to the RIN.</w:t>
      </w:r>
    </w:p>
    <w:p w:rsidR="00417933" w:rsidRPr="008750B4" w:rsidRDefault="00417933" w:rsidP="00417933">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sidR="00096CCF">
        <w:rPr>
          <w:rFonts w:ascii="Arial" w:hAnsi="Arial" w:cs="Arial"/>
          <w:b/>
        </w:rPr>
        <w:t>Z</w:t>
      </w:r>
      <w:r>
        <w:rPr>
          <w:rFonts w:ascii="Arial" w:hAnsi="Arial" w:cs="Arial"/>
        </w:rPr>
        <w:t xml:space="preserve"> – provides information in relation to section </w:t>
      </w:r>
      <w:r w:rsidR="00107935">
        <w:rPr>
          <w:rFonts w:ascii="Arial" w:hAnsi="Arial" w:cs="Arial"/>
        </w:rPr>
        <w:t>11</w:t>
      </w:r>
      <w:r w:rsidR="00107935" w:rsidRPr="00107935">
        <w:rPr>
          <w:rFonts w:ascii="Arial" w:hAnsi="Arial" w:cs="Arial"/>
        </w:rPr>
        <w:t xml:space="preserve"> </w:t>
      </w:r>
      <w:r w:rsidR="00107935" w:rsidRPr="00417933">
        <w:rPr>
          <w:rFonts w:ascii="Arial" w:hAnsi="Arial" w:cs="Arial"/>
        </w:rPr>
        <w:t>of</w:t>
      </w:r>
      <w:r w:rsidR="00107935">
        <w:rPr>
          <w:rFonts w:ascii="Arial" w:hAnsi="Arial" w:cs="Arial"/>
        </w:rPr>
        <w:t xml:space="preserve"> Schedule 1 to the RIN.</w:t>
      </w:r>
    </w:p>
    <w:p w:rsidR="00417933" w:rsidRPr="008750B4" w:rsidRDefault="00417933" w:rsidP="00417933">
      <w:pPr>
        <w:pStyle w:val="BasicParagraph"/>
        <w:spacing w:after="120" w:line="240" w:lineRule="auto"/>
        <w:rPr>
          <w:rFonts w:ascii="Arial" w:hAnsi="Arial" w:cs="Arial"/>
          <w:color w:val="548DD4" w:themeColor="text2" w:themeTint="99"/>
        </w:rPr>
      </w:pPr>
      <w:r w:rsidRPr="0046065D">
        <w:rPr>
          <w:rFonts w:ascii="Arial" w:hAnsi="Arial" w:cs="Arial"/>
          <w:b/>
        </w:rPr>
        <w:t xml:space="preserve">Part </w:t>
      </w:r>
      <w:r>
        <w:rPr>
          <w:rFonts w:ascii="Arial" w:hAnsi="Arial" w:cs="Arial"/>
          <w:b/>
        </w:rPr>
        <w:t>A</w:t>
      </w:r>
      <w:r w:rsidR="00096CCF">
        <w:rPr>
          <w:rFonts w:ascii="Arial" w:hAnsi="Arial" w:cs="Arial"/>
          <w:b/>
        </w:rPr>
        <w:t>A</w:t>
      </w:r>
      <w:r>
        <w:rPr>
          <w:rFonts w:ascii="Arial" w:hAnsi="Arial" w:cs="Arial"/>
        </w:rPr>
        <w:t xml:space="preserve"> – provides information in relation to section </w:t>
      </w:r>
      <w:r w:rsidR="00107935">
        <w:rPr>
          <w:rFonts w:ascii="Arial" w:hAnsi="Arial" w:cs="Arial"/>
        </w:rPr>
        <w:t>12</w:t>
      </w:r>
      <w:r w:rsidR="00107935" w:rsidRPr="00107935">
        <w:rPr>
          <w:rFonts w:ascii="Arial" w:hAnsi="Arial" w:cs="Arial"/>
        </w:rPr>
        <w:t xml:space="preserve"> </w:t>
      </w:r>
      <w:r w:rsidR="00107935" w:rsidRPr="00417933">
        <w:rPr>
          <w:rFonts w:ascii="Arial" w:hAnsi="Arial" w:cs="Arial"/>
        </w:rPr>
        <w:t>of</w:t>
      </w:r>
      <w:r w:rsidR="00107935">
        <w:rPr>
          <w:rFonts w:ascii="Arial" w:hAnsi="Arial" w:cs="Arial"/>
        </w:rPr>
        <w:t xml:space="preserve"> Schedule 1 to the RIN.</w:t>
      </w:r>
    </w:p>
    <w:p w:rsidR="003D0F08" w:rsidRDefault="003D0F08" w:rsidP="00121DB8">
      <w:pPr>
        <w:pStyle w:val="BasicParagraph"/>
        <w:spacing w:after="120"/>
        <w:rPr>
          <w:rFonts w:ascii="Arial" w:hAnsi="Arial" w:cs="Arial"/>
        </w:rPr>
      </w:pPr>
    </w:p>
    <w:p w:rsidR="003D0F08" w:rsidRDefault="008750B4" w:rsidP="00121DB8">
      <w:pPr>
        <w:pStyle w:val="BasicParagraph"/>
        <w:spacing w:after="120"/>
        <w:rPr>
          <w:rFonts w:ascii="Arial" w:hAnsi="Arial" w:cs="Arial"/>
        </w:rPr>
      </w:pPr>
      <w:r>
        <w:rPr>
          <w:rFonts w:ascii="Arial" w:hAnsi="Arial" w:cs="Arial"/>
        </w:rPr>
        <w:t xml:space="preserve"> </w:t>
      </w:r>
    </w:p>
    <w:p w:rsidR="0035509A" w:rsidRPr="008D09BD" w:rsidRDefault="00EE7F17" w:rsidP="0035509A">
      <w:pPr>
        <w:shd w:val="clear" w:color="auto" w:fill="000000"/>
        <w:tabs>
          <w:tab w:val="right" w:pos="9647"/>
        </w:tabs>
        <w:spacing w:after="240"/>
        <w:rPr>
          <w:b/>
          <w:color w:val="FFFFFF"/>
          <w:sz w:val="30"/>
        </w:rPr>
      </w:pPr>
      <w:r>
        <w:rPr>
          <w:b/>
          <w:color w:val="FFFFFF"/>
          <w:sz w:val="30"/>
        </w:rPr>
        <w:lastRenderedPageBreak/>
        <w:t xml:space="preserve">Part </w:t>
      </w:r>
      <w:proofErr w:type="gramStart"/>
      <w:r>
        <w:rPr>
          <w:b/>
          <w:color w:val="FFFFFF"/>
          <w:sz w:val="30"/>
        </w:rPr>
        <w:t>A</w:t>
      </w:r>
      <w:proofErr w:type="gramEnd"/>
      <w:r>
        <w:rPr>
          <w:b/>
          <w:color w:val="FFFFFF"/>
          <w:sz w:val="30"/>
        </w:rPr>
        <w:t xml:space="preserve"> - </w:t>
      </w:r>
      <w:r w:rsidR="0035509A" w:rsidRPr="00B665E9">
        <w:rPr>
          <w:b/>
          <w:color w:val="FFFFFF"/>
          <w:sz w:val="30"/>
        </w:rPr>
        <w:t>Financial templates</w:t>
      </w:r>
      <w:r w:rsidR="0035509A" w:rsidRPr="00B665E9">
        <w:rPr>
          <w:b/>
          <w:color w:val="FFFFFF"/>
          <w:sz w:val="30"/>
        </w:rPr>
        <w:tab/>
      </w:r>
    </w:p>
    <w:p w:rsidR="0035509A" w:rsidRDefault="0035509A" w:rsidP="0035509A">
      <w:pPr>
        <w:rPr>
          <w:rStyle w:val="Strong"/>
        </w:rPr>
      </w:pPr>
      <w:r w:rsidRPr="00B665E9">
        <w:rPr>
          <w:rStyle w:val="Strong"/>
        </w:rPr>
        <w:t>Relevant Background</w:t>
      </w:r>
    </w:p>
    <w:p w:rsidR="00B665E9" w:rsidRDefault="00B665E9" w:rsidP="0035509A">
      <w:pPr>
        <w:rPr>
          <w:rStyle w:val="Strong"/>
          <w:b w:val="0"/>
        </w:rPr>
      </w:pPr>
      <w:r>
        <w:rPr>
          <w:rStyle w:val="Strong"/>
          <w:b w:val="0"/>
        </w:rPr>
        <w:t>Template 1 of Appendix B to the RIN requires information on the income statement.</w:t>
      </w:r>
    </w:p>
    <w:p w:rsidR="00B665E9" w:rsidRPr="00B665E9" w:rsidRDefault="00B665E9" w:rsidP="00B665E9">
      <w:pPr>
        <w:rPr>
          <w:rStyle w:val="Strong"/>
          <w:b w:val="0"/>
        </w:rPr>
      </w:pPr>
      <w:r>
        <w:rPr>
          <w:rStyle w:val="Strong"/>
          <w:b w:val="0"/>
        </w:rPr>
        <w:t>Template 2 of Appendix B to the RIN requires information on the balance sheet.</w:t>
      </w:r>
    </w:p>
    <w:p w:rsidR="00B665E9" w:rsidRPr="00B665E9" w:rsidRDefault="00B665E9" w:rsidP="00B665E9">
      <w:pPr>
        <w:rPr>
          <w:rStyle w:val="Strong"/>
          <w:b w:val="0"/>
        </w:rPr>
      </w:pPr>
      <w:r>
        <w:rPr>
          <w:rStyle w:val="Strong"/>
          <w:b w:val="0"/>
        </w:rPr>
        <w:t xml:space="preserve">Template 3 of Appendix B to the RIN requires information on the </w:t>
      </w:r>
      <w:proofErr w:type="spellStart"/>
      <w:r>
        <w:rPr>
          <w:rStyle w:val="Strong"/>
          <w:b w:val="0"/>
        </w:rPr>
        <w:t>cashflow</w:t>
      </w:r>
      <w:proofErr w:type="spellEnd"/>
      <w:r>
        <w:rPr>
          <w:rStyle w:val="Strong"/>
          <w:b w:val="0"/>
        </w:rPr>
        <w:t xml:space="preserve"> statements.</w:t>
      </w:r>
    </w:p>
    <w:p w:rsidR="00B665E9" w:rsidRPr="00B665E9" w:rsidRDefault="00B665E9" w:rsidP="00B665E9">
      <w:pPr>
        <w:rPr>
          <w:rStyle w:val="Strong"/>
          <w:b w:val="0"/>
        </w:rPr>
      </w:pPr>
      <w:r>
        <w:rPr>
          <w:rStyle w:val="Strong"/>
          <w:b w:val="0"/>
        </w:rPr>
        <w:t>Template 4 of Appendix B to the RIN requires information on changes in equity.</w:t>
      </w:r>
    </w:p>
    <w:p w:rsidR="00B665E9" w:rsidRPr="00B665E9" w:rsidRDefault="00B665E9" w:rsidP="00B665E9">
      <w:pPr>
        <w:rPr>
          <w:rStyle w:val="Strong"/>
          <w:b w:val="0"/>
        </w:rPr>
      </w:pPr>
      <w:r>
        <w:rPr>
          <w:rStyle w:val="Strong"/>
          <w:b w:val="0"/>
        </w:rPr>
        <w:t>Template 5 of Appendix B to the RIN requires information on capital expenditure.</w:t>
      </w:r>
    </w:p>
    <w:p w:rsidR="00B665E9" w:rsidRPr="00B665E9" w:rsidRDefault="00B665E9" w:rsidP="00B665E9">
      <w:pPr>
        <w:rPr>
          <w:rStyle w:val="Strong"/>
          <w:b w:val="0"/>
        </w:rPr>
      </w:pPr>
      <w:r>
        <w:rPr>
          <w:rStyle w:val="Strong"/>
          <w:b w:val="0"/>
        </w:rPr>
        <w:t>Template 6 of Appendix B to the RIN requires information on capital expenditure overheads.</w:t>
      </w:r>
    </w:p>
    <w:p w:rsidR="00B665E9" w:rsidRPr="00B665E9" w:rsidRDefault="00B665E9" w:rsidP="00B665E9">
      <w:pPr>
        <w:rPr>
          <w:rStyle w:val="Strong"/>
          <w:b w:val="0"/>
        </w:rPr>
      </w:pPr>
      <w:r>
        <w:rPr>
          <w:rStyle w:val="Strong"/>
          <w:b w:val="0"/>
        </w:rPr>
        <w:t>Template 7 of Appendix B to the RIN requires information on capital expenditure for tax depreciation.</w:t>
      </w:r>
    </w:p>
    <w:p w:rsidR="00B665E9" w:rsidRPr="00B665E9" w:rsidRDefault="00B665E9" w:rsidP="00B665E9">
      <w:pPr>
        <w:rPr>
          <w:rStyle w:val="Strong"/>
          <w:b w:val="0"/>
        </w:rPr>
      </w:pPr>
      <w:r>
        <w:rPr>
          <w:rStyle w:val="Strong"/>
          <w:b w:val="0"/>
        </w:rPr>
        <w:t>Template 8 of Appendix B to the RIN requires information on network maintenance.</w:t>
      </w:r>
    </w:p>
    <w:p w:rsidR="00B665E9" w:rsidRPr="00B665E9" w:rsidRDefault="00B665E9" w:rsidP="00B665E9">
      <w:pPr>
        <w:rPr>
          <w:rStyle w:val="Strong"/>
          <w:b w:val="0"/>
        </w:rPr>
      </w:pPr>
      <w:r>
        <w:rPr>
          <w:rStyle w:val="Strong"/>
          <w:b w:val="0"/>
        </w:rPr>
        <w:t>Template 9 of Appendix B to the RIN requires information on network maintenance overheads.</w:t>
      </w:r>
    </w:p>
    <w:p w:rsidR="00B665E9" w:rsidRPr="00B665E9" w:rsidRDefault="00B665E9" w:rsidP="00B665E9">
      <w:pPr>
        <w:rPr>
          <w:rStyle w:val="Strong"/>
          <w:b w:val="0"/>
        </w:rPr>
      </w:pPr>
      <w:r>
        <w:rPr>
          <w:rStyle w:val="Strong"/>
          <w:b w:val="0"/>
        </w:rPr>
        <w:t>Template 10 of Appendix B to the RIN requires information on network operating costs.</w:t>
      </w:r>
    </w:p>
    <w:p w:rsidR="00B665E9" w:rsidRPr="00B665E9" w:rsidRDefault="00B665E9" w:rsidP="00B665E9">
      <w:pPr>
        <w:rPr>
          <w:rStyle w:val="Strong"/>
          <w:b w:val="0"/>
        </w:rPr>
      </w:pPr>
      <w:r>
        <w:rPr>
          <w:rStyle w:val="Strong"/>
          <w:b w:val="0"/>
        </w:rPr>
        <w:t>Template 11 of Appendix B to the RIN requires information on network operation overheads.</w:t>
      </w:r>
    </w:p>
    <w:p w:rsidR="00B665E9" w:rsidRPr="00B665E9" w:rsidRDefault="00B665E9" w:rsidP="00B665E9">
      <w:pPr>
        <w:rPr>
          <w:rStyle w:val="Strong"/>
          <w:b w:val="0"/>
        </w:rPr>
      </w:pPr>
      <w:r>
        <w:rPr>
          <w:rStyle w:val="Strong"/>
          <w:b w:val="0"/>
        </w:rPr>
        <w:t>Template 12 of Appendix B to the RIN requires information on costs by category.</w:t>
      </w:r>
    </w:p>
    <w:p w:rsidR="00B665E9" w:rsidRPr="00B665E9" w:rsidRDefault="00B665E9" w:rsidP="00B665E9">
      <w:pPr>
        <w:rPr>
          <w:rStyle w:val="Strong"/>
          <w:b w:val="0"/>
        </w:rPr>
      </w:pPr>
      <w:r>
        <w:rPr>
          <w:rStyle w:val="Strong"/>
          <w:b w:val="0"/>
        </w:rPr>
        <w:t>Template 13 of Appendix B to the RIN requires information on step changes to operating expenditure.</w:t>
      </w:r>
    </w:p>
    <w:p w:rsidR="00B665E9" w:rsidRPr="00B665E9" w:rsidRDefault="00B665E9" w:rsidP="00B665E9">
      <w:pPr>
        <w:rPr>
          <w:rStyle w:val="Strong"/>
          <w:b w:val="0"/>
        </w:rPr>
      </w:pPr>
      <w:r>
        <w:rPr>
          <w:rStyle w:val="Strong"/>
          <w:b w:val="0"/>
        </w:rPr>
        <w:t>Template 14 of Appendix B to the RIN requires information on provisions.</w:t>
      </w:r>
    </w:p>
    <w:p w:rsidR="00B665E9" w:rsidRPr="00B665E9" w:rsidRDefault="00B665E9" w:rsidP="00B665E9">
      <w:pPr>
        <w:rPr>
          <w:rStyle w:val="Strong"/>
          <w:b w:val="0"/>
        </w:rPr>
      </w:pPr>
      <w:r>
        <w:rPr>
          <w:rStyle w:val="Strong"/>
          <w:b w:val="0"/>
        </w:rPr>
        <w:t>Template 15 of Appendix B to the RIN requires information on overheads allocation.</w:t>
      </w:r>
    </w:p>
    <w:p w:rsidR="00B665E9" w:rsidRPr="00B665E9" w:rsidRDefault="00B665E9" w:rsidP="00B665E9">
      <w:pPr>
        <w:rPr>
          <w:rStyle w:val="Strong"/>
          <w:b w:val="0"/>
        </w:rPr>
      </w:pPr>
      <w:r>
        <w:rPr>
          <w:rStyle w:val="Strong"/>
          <w:b w:val="0"/>
        </w:rPr>
        <w:t>Template 16 of Appendix B to the RIN requires information on avoided cost payments.</w:t>
      </w:r>
    </w:p>
    <w:p w:rsidR="00B665E9" w:rsidRPr="00B665E9" w:rsidRDefault="00B665E9" w:rsidP="00B665E9">
      <w:pPr>
        <w:rPr>
          <w:rStyle w:val="Strong"/>
          <w:b w:val="0"/>
        </w:rPr>
      </w:pPr>
      <w:r>
        <w:rPr>
          <w:rStyle w:val="Strong"/>
          <w:b w:val="0"/>
        </w:rPr>
        <w:t>Template 17 of Appendix B to the RIN requires information on alternative control and other services.</w:t>
      </w:r>
    </w:p>
    <w:p w:rsidR="00B665E9" w:rsidRPr="00B665E9" w:rsidRDefault="00B665E9" w:rsidP="00B665E9">
      <w:pPr>
        <w:rPr>
          <w:rStyle w:val="Strong"/>
          <w:b w:val="0"/>
        </w:rPr>
      </w:pPr>
      <w:r>
        <w:rPr>
          <w:rStyle w:val="Strong"/>
          <w:b w:val="0"/>
        </w:rPr>
        <w:t xml:space="preserve">Template 18 of Appendix B to the RIN requires information on </w:t>
      </w:r>
      <w:r w:rsidR="00EE7F17">
        <w:rPr>
          <w:rStyle w:val="Strong"/>
          <w:b w:val="0"/>
        </w:rPr>
        <w:t>Efficiency Benefit Sharing Scheme.</w:t>
      </w:r>
    </w:p>
    <w:p w:rsidR="00B665E9" w:rsidRPr="00B665E9" w:rsidRDefault="00B665E9" w:rsidP="00B665E9">
      <w:pPr>
        <w:rPr>
          <w:rStyle w:val="Strong"/>
          <w:b w:val="0"/>
        </w:rPr>
      </w:pPr>
      <w:r>
        <w:rPr>
          <w:rStyle w:val="Strong"/>
          <w:b w:val="0"/>
        </w:rPr>
        <w:t xml:space="preserve">Template 19 of Appendix B to the RIN requires information on </w:t>
      </w:r>
      <w:r w:rsidR="00EE7F17">
        <w:rPr>
          <w:rStyle w:val="Strong"/>
          <w:b w:val="0"/>
        </w:rPr>
        <w:t>jurisdictional scheme amounts.</w:t>
      </w:r>
    </w:p>
    <w:p w:rsidR="00B665E9" w:rsidRPr="00B665E9" w:rsidRDefault="00B665E9" w:rsidP="00B665E9">
      <w:pPr>
        <w:rPr>
          <w:rStyle w:val="Strong"/>
          <w:b w:val="0"/>
        </w:rPr>
      </w:pPr>
      <w:r>
        <w:rPr>
          <w:rStyle w:val="Strong"/>
          <w:b w:val="0"/>
        </w:rPr>
        <w:t xml:space="preserve">Template 21 of Appendix B to the RIN requires information on </w:t>
      </w:r>
      <w:r w:rsidR="00EE7F17">
        <w:rPr>
          <w:rStyle w:val="Strong"/>
          <w:b w:val="0"/>
        </w:rPr>
        <w:t>self insurance.</w:t>
      </w:r>
    </w:p>
    <w:p w:rsidR="00B665E9" w:rsidRPr="00B665E9" w:rsidRDefault="00B665E9" w:rsidP="0035509A">
      <w:pPr>
        <w:rPr>
          <w:rStyle w:val="Strong"/>
          <w:b w:val="0"/>
        </w:rPr>
      </w:pPr>
      <w:r>
        <w:rPr>
          <w:rStyle w:val="Strong"/>
          <w:b w:val="0"/>
        </w:rPr>
        <w:t xml:space="preserve">Template 22 of Appendix B to the RIN requires information on </w:t>
      </w:r>
      <w:r w:rsidR="00EE7F17">
        <w:rPr>
          <w:rStyle w:val="Strong"/>
          <w:b w:val="0"/>
        </w:rPr>
        <w:t>change of accounting policy.</w:t>
      </w:r>
    </w:p>
    <w:p w:rsidR="0035509A" w:rsidRDefault="0035509A" w:rsidP="0035509A">
      <w:pPr>
        <w:pStyle w:val="BasicParagraph"/>
        <w:spacing w:after="120"/>
        <w:rPr>
          <w:rFonts w:ascii="Arial" w:hAnsi="Arial" w:cs="Arial"/>
          <w:b/>
        </w:rPr>
      </w:pPr>
      <w:r w:rsidRPr="00B665E9">
        <w:rPr>
          <w:rFonts w:ascii="Arial" w:hAnsi="Arial" w:cs="Arial"/>
          <w:b/>
        </w:rPr>
        <w:t>Explanation of why information cannot be provided or provided in full</w:t>
      </w:r>
    </w:p>
    <w:p w:rsidR="00B665E9" w:rsidRDefault="00B665E9" w:rsidP="0035509A">
      <w:pPr>
        <w:pStyle w:val="BasicParagraph"/>
        <w:spacing w:after="120"/>
        <w:rPr>
          <w:rFonts w:ascii="Arial" w:hAnsi="Arial" w:cs="Arial"/>
          <w:b/>
        </w:rPr>
      </w:pPr>
      <w:r>
        <w:rPr>
          <w:rFonts w:ascii="Arial" w:hAnsi="Arial" w:cs="Arial"/>
        </w:rPr>
        <w:t xml:space="preserve">The information has been provided in full.  </w:t>
      </w:r>
    </w:p>
    <w:p w:rsidR="0035509A" w:rsidRDefault="0035509A" w:rsidP="0035509A">
      <w:pPr>
        <w:pStyle w:val="BasicParagraph"/>
        <w:spacing w:after="120"/>
        <w:rPr>
          <w:rFonts w:ascii="Arial" w:hAnsi="Arial" w:cs="Arial"/>
          <w:b/>
        </w:rPr>
      </w:pPr>
      <w:r>
        <w:rPr>
          <w:rFonts w:ascii="Arial" w:hAnsi="Arial" w:cs="Arial"/>
          <w:b/>
        </w:rPr>
        <w:t>Assumptions and Methodologies</w:t>
      </w:r>
    </w:p>
    <w:p w:rsidR="000A32E5" w:rsidRPr="002729AD" w:rsidRDefault="000A32E5" w:rsidP="000A32E5">
      <w:pPr>
        <w:rPr>
          <w:rFonts w:eastAsia="Calibri" w:cs="Arial"/>
          <w:szCs w:val="18"/>
          <w:lang w:val="en-AU"/>
        </w:rPr>
      </w:pPr>
      <w:r w:rsidRPr="002729AD">
        <w:rPr>
          <w:rFonts w:eastAsia="Calibri" w:cs="Arial"/>
          <w:szCs w:val="18"/>
          <w:lang w:val="en-AU"/>
        </w:rPr>
        <w:t xml:space="preserve">To complete the financial information in the template, Ausgrid has followed our Cost Allocation Methodology (CAM).  This </w:t>
      </w:r>
      <w:r>
        <w:rPr>
          <w:rFonts w:eastAsia="Calibri" w:cs="Arial"/>
          <w:szCs w:val="18"/>
          <w:lang w:val="en-AU"/>
        </w:rPr>
        <w:t xml:space="preserve">relates to financial Regulatory templates 1-18, and 21.  </w:t>
      </w:r>
    </w:p>
    <w:p w:rsidR="000A32E5" w:rsidRPr="002729AD" w:rsidRDefault="000A32E5" w:rsidP="000A32E5">
      <w:pPr>
        <w:autoSpaceDE w:val="0"/>
        <w:autoSpaceDN w:val="0"/>
        <w:adjustRightInd w:val="0"/>
        <w:spacing w:after="147"/>
        <w:rPr>
          <w:rFonts w:eastAsia="Calibri" w:cs="Arial"/>
          <w:szCs w:val="18"/>
          <w:lang w:val="en-AU"/>
        </w:rPr>
      </w:pPr>
      <w:r w:rsidRPr="002729AD">
        <w:rPr>
          <w:rFonts w:eastAsia="Calibri" w:cs="Arial"/>
          <w:szCs w:val="18"/>
          <w:lang w:val="en-AU"/>
        </w:rPr>
        <w:t xml:space="preserve">Capital expenditure on system assets is directly attributed to either standard control services or alternative control services. This attribution is performed based on the asset class. </w:t>
      </w:r>
    </w:p>
    <w:p w:rsidR="000A32E5" w:rsidRDefault="000A32E5" w:rsidP="000A32E5">
      <w:pPr>
        <w:autoSpaceDE w:val="0"/>
        <w:autoSpaceDN w:val="0"/>
        <w:adjustRightInd w:val="0"/>
        <w:spacing w:after="0"/>
        <w:rPr>
          <w:rFonts w:eastAsia="Calibri" w:cs="Arial"/>
          <w:szCs w:val="18"/>
          <w:lang w:val="en-AU"/>
        </w:rPr>
      </w:pPr>
      <w:r w:rsidRPr="002729AD">
        <w:rPr>
          <w:rFonts w:eastAsia="Calibri" w:cs="Arial"/>
          <w:szCs w:val="18"/>
          <w:lang w:val="en-AU"/>
        </w:rPr>
        <w:t xml:space="preserve">Capital expenditure on non-system assets which directly and entirely supports the provision of standard control services, alternative control services or unregulated services, are attributed to standard control services, alternative control services or unregulated services, respectively. </w:t>
      </w:r>
    </w:p>
    <w:p w:rsidR="000A32E5" w:rsidRPr="002729AD" w:rsidRDefault="000A32E5" w:rsidP="000A32E5">
      <w:pPr>
        <w:autoSpaceDE w:val="0"/>
        <w:autoSpaceDN w:val="0"/>
        <w:adjustRightInd w:val="0"/>
        <w:spacing w:after="0"/>
        <w:rPr>
          <w:rFonts w:eastAsia="Calibri" w:cs="Arial"/>
          <w:szCs w:val="18"/>
          <w:lang w:val="en-AU"/>
        </w:rPr>
      </w:pPr>
    </w:p>
    <w:p w:rsidR="000A32E5" w:rsidRDefault="000A32E5" w:rsidP="000A32E5">
      <w:pPr>
        <w:rPr>
          <w:rFonts w:cs="Arial"/>
          <w:szCs w:val="18"/>
        </w:rPr>
      </w:pPr>
      <w:r w:rsidRPr="002C60AF">
        <w:rPr>
          <w:rFonts w:cs="Arial"/>
          <w:szCs w:val="18"/>
        </w:rPr>
        <w:t>Ausgrid also has in pla</w:t>
      </w:r>
      <w:r>
        <w:rPr>
          <w:rFonts w:cs="Arial"/>
          <w:szCs w:val="18"/>
        </w:rPr>
        <w:t>ce accounting treatment policies</w:t>
      </w:r>
      <w:r w:rsidRPr="002C60AF">
        <w:rPr>
          <w:rFonts w:cs="Arial"/>
          <w:szCs w:val="18"/>
        </w:rPr>
        <w:t xml:space="preserve"> (Statement of accountin</w:t>
      </w:r>
      <w:r w:rsidR="008D37DC">
        <w:rPr>
          <w:rFonts w:cs="Arial"/>
          <w:szCs w:val="18"/>
        </w:rPr>
        <w:t xml:space="preserve">g treatments or SATs), </w:t>
      </w:r>
      <w:r>
        <w:rPr>
          <w:rFonts w:cs="Arial"/>
          <w:szCs w:val="18"/>
        </w:rPr>
        <w:t>Policies</w:t>
      </w:r>
      <w:r w:rsidRPr="002C60AF">
        <w:rPr>
          <w:rFonts w:cs="Arial"/>
          <w:szCs w:val="18"/>
        </w:rPr>
        <w:t xml:space="preserve"> &amp; Procedures, standard reporting, accounting and reporting systems, a</w:t>
      </w:r>
      <w:r w:rsidRPr="005F2BCA">
        <w:rPr>
          <w:rFonts w:cs="Arial"/>
          <w:szCs w:val="18"/>
          <w:lang w:val="en-GB"/>
        </w:rPr>
        <w:t xml:space="preserve"> centralised</w:t>
      </w:r>
      <w:r w:rsidRPr="002C60AF">
        <w:rPr>
          <w:rFonts w:cs="Arial"/>
          <w:szCs w:val="18"/>
        </w:rPr>
        <w:t xml:space="preserve"> finance function and qualified staff who are able to manage the requirements.</w:t>
      </w:r>
    </w:p>
    <w:p w:rsidR="000A32E5" w:rsidRDefault="000A32E5" w:rsidP="000A32E5">
      <w:pPr>
        <w:pStyle w:val="ListParagraph"/>
        <w:ind w:left="0"/>
        <w:rPr>
          <w:rFonts w:ascii="Arial" w:hAnsi="Arial" w:cs="Arial"/>
          <w:sz w:val="18"/>
          <w:szCs w:val="18"/>
        </w:rPr>
      </w:pPr>
      <w:r>
        <w:rPr>
          <w:rFonts w:ascii="Arial" w:hAnsi="Arial" w:cs="Arial"/>
          <w:sz w:val="18"/>
          <w:szCs w:val="18"/>
        </w:rPr>
        <w:t xml:space="preserve">In terms of assumptions, </w:t>
      </w:r>
      <w:r w:rsidRPr="001D0F12">
        <w:rPr>
          <w:rFonts w:ascii="Arial" w:hAnsi="Arial" w:cs="Arial"/>
          <w:sz w:val="18"/>
          <w:szCs w:val="18"/>
        </w:rPr>
        <w:t>Ausgrid has allocated expenditures, revenues and other line items between disaggregated services and oth</w:t>
      </w:r>
      <w:r>
        <w:rPr>
          <w:rFonts w:ascii="Arial" w:hAnsi="Arial" w:cs="Arial"/>
          <w:sz w:val="18"/>
          <w:szCs w:val="18"/>
        </w:rPr>
        <w:t>er totals in line with our CAM.</w:t>
      </w:r>
    </w:p>
    <w:p w:rsidR="00212E79" w:rsidRPr="00636158" w:rsidRDefault="00212E79" w:rsidP="00212E79">
      <w:pPr>
        <w:rPr>
          <w:rFonts w:cs="Arial"/>
          <w:szCs w:val="18"/>
          <w:u w:val="single"/>
        </w:rPr>
      </w:pPr>
      <w:r w:rsidRPr="00636158">
        <w:rPr>
          <w:rFonts w:cs="Arial"/>
          <w:szCs w:val="18"/>
          <w:u w:val="single"/>
        </w:rPr>
        <w:lastRenderedPageBreak/>
        <w:t>Standard Control Services Allocation</w:t>
      </w:r>
    </w:p>
    <w:p w:rsidR="000A32E5" w:rsidRDefault="000A32E5" w:rsidP="000A32E5">
      <w:pPr>
        <w:pStyle w:val="BasicParagraph"/>
        <w:spacing w:after="120"/>
        <w:rPr>
          <w:rFonts w:cs="Arial"/>
          <w:szCs w:val="18"/>
        </w:rPr>
      </w:pPr>
      <w:r>
        <w:rPr>
          <w:rFonts w:ascii="Arial" w:hAnsi="Arial" w:cs="Arial"/>
          <w:color w:val="auto"/>
          <w:szCs w:val="18"/>
          <w:lang w:val="en-US"/>
        </w:rPr>
        <w:t xml:space="preserve">The </w:t>
      </w:r>
      <w:proofErr w:type="spellStart"/>
      <w:r>
        <w:rPr>
          <w:rFonts w:ascii="Arial" w:hAnsi="Arial" w:cs="Arial"/>
          <w:color w:val="auto"/>
          <w:szCs w:val="18"/>
          <w:lang w:val="en-US"/>
        </w:rPr>
        <w:t>capex</w:t>
      </w:r>
      <w:proofErr w:type="spellEnd"/>
      <w:r>
        <w:rPr>
          <w:rFonts w:ascii="Arial" w:hAnsi="Arial" w:cs="Arial"/>
          <w:color w:val="auto"/>
          <w:szCs w:val="18"/>
          <w:lang w:val="en-US"/>
        </w:rPr>
        <w:t xml:space="preserve"> allocation on standard control services between Distribution Services and Transmission Services is </w:t>
      </w:r>
      <w:r w:rsidRPr="002729AD">
        <w:rPr>
          <w:rFonts w:ascii="Arial" w:hAnsi="Arial" w:cs="Arial"/>
          <w:color w:val="auto"/>
          <w:szCs w:val="18"/>
          <w:lang w:val="en-US"/>
        </w:rPr>
        <w:t>performed by identifying the relationship between the cost captured by each individual project and the asset classes that are classified under the National Electricity Rules (the NER) as either transmission network assets or distribution network</w:t>
      </w:r>
      <w:r>
        <w:rPr>
          <w:rFonts w:cs="Arial"/>
          <w:szCs w:val="18"/>
        </w:rPr>
        <w:t xml:space="preserve"> </w:t>
      </w:r>
      <w:r w:rsidRPr="002729AD">
        <w:rPr>
          <w:rFonts w:ascii="Arial" w:hAnsi="Arial" w:cs="Arial"/>
          <w:color w:val="auto"/>
          <w:szCs w:val="18"/>
          <w:lang w:val="en-US"/>
        </w:rPr>
        <w:t xml:space="preserve">assets. This information is readily available in SAP for each project. At the end of the financial year, an exercise is performed to review these percentages </w:t>
      </w:r>
      <w:r>
        <w:rPr>
          <w:rFonts w:ascii="Arial" w:hAnsi="Arial" w:cs="Arial"/>
          <w:color w:val="auto"/>
          <w:szCs w:val="18"/>
          <w:lang w:val="en-US"/>
        </w:rPr>
        <w:t xml:space="preserve">by way of consultation with the Project Management </w:t>
      </w:r>
      <w:r w:rsidRPr="002729AD">
        <w:rPr>
          <w:rFonts w:ascii="Arial" w:hAnsi="Arial" w:cs="Arial"/>
          <w:color w:val="auto"/>
          <w:szCs w:val="18"/>
          <w:lang w:val="en-US"/>
        </w:rPr>
        <w:t xml:space="preserve">group for System </w:t>
      </w:r>
      <w:proofErr w:type="spellStart"/>
      <w:r w:rsidRPr="002729AD">
        <w:rPr>
          <w:rFonts w:ascii="Arial" w:hAnsi="Arial" w:cs="Arial"/>
          <w:color w:val="auto"/>
          <w:szCs w:val="18"/>
          <w:lang w:val="en-US"/>
        </w:rPr>
        <w:t>Capex</w:t>
      </w:r>
      <w:proofErr w:type="spellEnd"/>
      <w:r w:rsidRPr="002729AD">
        <w:rPr>
          <w:rFonts w:ascii="Arial" w:hAnsi="Arial" w:cs="Arial"/>
          <w:color w:val="auto"/>
          <w:szCs w:val="18"/>
          <w:lang w:val="en-US"/>
        </w:rPr>
        <w:t xml:space="preserve">. Non-system </w:t>
      </w:r>
      <w:proofErr w:type="spellStart"/>
      <w:r w:rsidRPr="002729AD">
        <w:rPr>
          <w:rFonts w:ascii="Arial" w:hAnsi="Arial" w:cs="Arial"/>
          <w:color w:val="auto"/>
          <w:szCs w:val="18"/>
          <w:lang w:val="en-US"/>
        </w:rPr>
        <w:t>Capex</w:t>
      </w:r>
      <w:proofErr w:type="spellEnd"/>
      <w:r w:rsidRPr="002729AD">
        <w:rPr>
          <w:rFonts w:ascii="Arial" w:hAnsi="Arial" w:cs="Arial"/>
          <w:color w:val="auto"/>
          <w:szCs w:val="18"/>
          <w:lang w:val="en-US"/>
        </w:rPr>
        <w:t xml:space="preserve"> is allocated between Transmission and Distribution services based on transmission system assets as a proportion of total system assets. The proportion is 12.35% for transmission and 87.65%</w:t>
      </w:r>
      <w:r>
        <w:rPr>
          <w:rFonts w:ascii="Arial" w:hAnsi="Arial" w:cs="Arial"/>
          <w:color w:val="auto"/>
          <w:szCs w:val="18"/>
          <w:lang w:val="en-US"/>
        </w:rPr>
        <w:t xml:space="preserve"> for distribution and is applicable</w:t>
      </w:r>
      <w:r w:rsidRPr="002729AD">
        <w:rPr>
          <w:rFonts w:ascii="Arial" w:hAnsi="Arial" w:cs="Arial"/>
          <w:color w:val="auto"/>
          <w:szCs w:val="18"/>
          <w:lang w:val="en-US"/>
        </w:rPr>
        <w:t xml:space="preserve"> for the current regulatory period.</w:t>
      </w:r>
      <w:r>
        <w:rPr>
          <w:rFonts w:cs="Arial"/>
          <w:szCs w:val="18"/>
        </w:rPr>
        <w:t xml:space="preserve"> </w:t>
      </w:r>
    </w:p>
    <w:p w:rsidR="000A32E5" w:rsidRPr="000A32E5" w:rsidRDefault="000A32E5" w:rsidP="000A32E5">
      <w:pPr>
        <w:rPr>
          <w:rFonts w:cs="Arial"/>
          <w:szCs w:val="18"/>
          <w:u w:val="single"/>
        </w:rPr>
      </w:pPr>
      <w:r w:rsidRPr="000A32E5">
        <w:rPr>
          <w:rFonts w:cs="Arial"/>
          <w:szCs w:val="18"/>
          <w:u w:val="single"/>
        </w:rPr>
        <w:t>Disclosures</w:t>
      </w:r>
    </w:p>
    <w:p w:rsidR="000A32E5" w:rsidRDefault="000A32E5" w:rsidP="000A32E5">
      <w:pPr>
        <w:pStyle w:val="ListParagraph"/>
        <w:numPr>
          <w:ilvl w:val="0"/>
          <w:numId w:val="23"/>
        </w:numPr>
        <w:rPr>
          <w:rFonts w:ascii="Arial" w:hAnsi="Arial" w:cs="Arial"/>
          <w:sz w:val="18"/>
          <w:szCs w:val="18"/>
        </w:rPr>
      </w:pPr>
      <w:r w:rsidRPr="0091038B">
        <w:rPr>
          <w:rFonts w:ascii="Arial" w:hAnsi="Arial" w:cs="Arial"/>
          <w:sz w:val="18"/>
          <w:szCs w:val="18"/>
        </w:rPr>
        <w:t xml:space="preserve">Ausgrid has made comment in the RIN, </w:t>
      </w:r>
      <w:r>
        <w:rPr>
          <w:rFonts w:ascii="Arial" w:hAnsi="Arial" w:cs="Arial"/>
          <w:sz w:val="18"/>
          <w:szCs w:val="18"/>
        </w:rPr>
        <w:t xml:space="preserve">under </w:t>
      </w:r>
      <w:r w:rsidR="008D37DC">
        <w:rPr>
          <w:rFonts w:ascii="Arial" w:hAnsi="Arial" w:cs="Arial"/>
          <w:sz w:val="18"/>
          <w:szCs w:val="18"/>
        </w:rPr>
        <w:t xml:space="preserve">financial </w:t>
      </w:r>
      <w:r>
        <w:rPr>
          <w:rFonts w:ascii="Arial" w:hAnsi="Arial" w:cs="Arial"/>
          <w:sz w:val="18"/>
          <w:szCs w:val="18"/>
        </w:rPr>
        <w:t xml:space="preserve">template 12, </w:t>
      </w:r>
      <w:r w:rsidRPr="0091038B">
        <w:rPr>
          <w:rFonts w:ascii="Arial" w:hAnsi="Arial" w:cs="Arial"/>
          <w:sz w:val="18"/>
          <w:szCs w:val="18"/>
        </w:rPr>
        <w:t>that the allocation of “</w:t>
      </w:r>
      <w:r>
        <w:rPr>
          <w:rFonts w:ascii="Arial" w:hAnsi="Arial" w:cs="Arial"/>
          <w:sz w:val="18"/>
          <w:szCs w:val="18"/>
        </w:rPr>
        <w:t>O</w:t>
      </w:r>
      <w:r w:rsidRPr="0091038B">
        <w:rPr>
          <w:rFonts w:ascii="Arial" w:hAnsi="Arial" w:cs="Arial"/>
          <w:sz w:val="18"/>
          <w:szCs w:val="18"/>
        </w:rPr>
        <w:t xml:space="preserve">ther” </w:t>
      </w:r>
      <w:r>
        <w:rPr>
          <w:rFonts w:ascii="Arial" w:hAnsi="Arial" w:cs="Arial"/>
          <w:sz w:val="18"/>
          <w:szCs w:val="18"/>
        </w:rPr>
        <w:t>may include some amounts of Materials and Contractors.  This process follows the CAM methodology.</w:t>
      </w:r>
    </w:p>
    <w:p w:rsidR="000A32E5" w:rsidRDefault="008D37DC" w:rsidP="000A32E5">
      <w:pPr>
        <w:pStyle w:val="ListParagraph"/>
        <w:numPr>
          <w:ilvl w:val="0"/>
          <w:numId w:val="23"/>
        </w:numPr>
        <w:rPr>
          <w:rFonts w:ascii="Arial" w:hAnsi="Arial" w:cs="Arial"/>
          <w:sz w:val="18"/>
          <w:szCs w:val="18"/>
        </w:rPr>
      </w:pPr>
      <w:r>
        <w:rPr>
          <w:rFonts w:ascii="Arial" w:hAnsi="Arial" w:cs="Arial"/>
          <w:sz w:val="18"/>
          <w:szCs w:val="18"/>
        </w:rPr>
        <w:t>Financial template 9 - t</w:t>
      </w:r>
      <w:r w:rsidR="000A32E5">
        <w:rPr>
          <w:rFonts w:ascii="Arial" w:hAnsi="Arial" w:cs="Arial"/>
          <w:sz w:val="18"/>
          <w:szCs w:val="18"/>
        </w:rPr>
        <w:t xml:space="preserve">able 1 has allocated unregulated services to the category of “Other network maintenance” as the network categories are not appropriate for unregulated services.  </w:t>
      </w:r>
    </w:p>
    <w:p w:rsidR="000A32E5" w:rsidRDefault="000A32E5" w:rsidP="000A32E5">
      <w:pPr>
        <w:pStyle w:val="ListParagraph"/>
        <w:numPr>
          <w:ilvl w:val="0"/>
          <w:numId w:val="23"/>
        </w:numPr>
        <w:rPr>
          <w:rFonts w:ascii="Arial" w:hAnsi="Arial" w:cs="Arial"/>
          <w:sz w:val="18"/>
          <w:szCs w:val="18"/>
        </w:rPr>
      </w:pPr>
      <w:r>
        <w:rPr>
          <w:rFonts w:ascii="Arial" w:hAnsi="Arial" w:cs="Arial"/>
          <w:sz w:val="18"/>
          <w:szCs w:val="18"/>
        </w:rPr>
        <w:t xml:space="preserve">In </w:t>
      </w:r>
      <w:r w:rsidR="008D37DC">
        <w:rPr>
          <w:rFonts w:ascii="Arial" w:hAnsi="Arial" w:cs="Arial"/>
          <w:sz w:val="18"/>
          <w:szCs w:val="18"/>
        </w:rPr>
        <w:t xml:space="preserve">financial </w:t>
      </w:r>
      <w:r>
        <w:rPr>
          <w:rFonts w:ascii="Arial" w:hAnsi="Arial" w:cs="Arial"/>
          <w:sz w:val="18"/>
          <w:szCs w:val="18"/>
        </w:rPr>
        <w:t xml:space="preserve">template 1 - </w:t>
      </w:r>
      <w:r w:rsidRPr="00537C83">
        <w:rPr>
          <w:rFonts w:ascii="Arial" w:hAnsi="Arial" w:cs="Arial"/>
          <w:sz w:val="18"/>
          <w:szCs w:val="18"/>
        </w:rPr>
        <w:t>The Regulated Distribution business eliminates consolidation entries between the Standard Control Service - Distribution and Transmission. Ausgrid has recognised TUOS revenue in the Regulated Distribution business column as the consolidation between the two Standard Control Service businesses. This is a net figure. Therefore the Regulated Distribution is not the addition of Standard Control Services, Alternative Control Services and Negotiated Services.</w:t>
      </w:r>
    </w:p>
    <w:p w:rsidR="000A32E5" w:rsidRDefault="000A32E5" w:rsidP="00B665E9">
      <w:pPr>
        <w:pStyle w:val="ListParagraph"/>
        <w:numPr>
          <w:ilvl w:val="0"/>
          <w:numId w:val="23"/>
        </w:numPr>
        <w:rPr>
          <w:rFonts w:ascii="Arial" w:hAnsi="Arial" w:cs="Arial"/>
          <w:sz w:val="18"/>
          <w:szCs w:val="18"/>
        </w:rPr>
      </w:pPr>
      <w:r>
        <w:rPr>
          <w:rFonts w:ascii="Arial" w:hAnsi="Arial" w:cs="Arial"/>
          <w:sz w:val="18"/>
          <w:szCs w:val="18"/>
        </w:rPr>
        <w:t xml:space="preserve">Ausgrid has not included </w:t>
      </w:r>
      <w:r w:rsidRPr="00C97B79">
        <w:rPr>
          <w:rFonts w:ascii="Arial" w:hAnsi="Arial" w:cs="Arial"/>
          <w:sz w:val="18"/>
          <w:szCs w:val="18"/>
        </w:rPr>
        <w:t xml:space="preserve">capitalised interest costs </w:t>
      </w:r>
      <w:r>
        <w:rPr>
          <w:rFonts w:ascii="Arial" w:hAnsi="Arial" w:cs="Arial"/>
          <w:sz w:val="18"/>
          <w:szCs w:val="18"/>
        </w:rPr>
        <w:t xml:space="preserve">in </w:t>
      </w:r>
      <w:r w:rsidRPr="00C97B79">
        <w:rPr>
          <w:rFonts w:ascii="Arial" w:hAnsi="Arial" w:cs="Arial"/>
          <w:sz w:val="18"/>
          <w:szCs w:val="18"/>
        </w:rPr>
        <w:t xml:space="preserve">capital expenditure numbers </w:t>
      </w:r>
      <w:r>
        <w:rPr>
          <w:rFonts w:ascii="Arial" w:hAnsi="Arial" w:cs="Arial"/>
          <w:sz w:val="18"/>
          <w:szCs w:val="18"/>
        </w:rPr>
        <w:t xml:space="preserve">as this is not allowed according to the </w:t>
      </w:r>
      <w:r w:rsidRPr="00C97B79">
        <w:rPr>
          <w:rFonts w:ascii="Arial" w:hAnsi="Arial" w:cs="Arial"/>
          <w:sz w:val="18"/>
          <w:szCs w:val="18"/>
        </w:rPr>
        <w:t>Guidelines</w:t>
      </w:r>
      <w:r>
        <w:rPr>
          <w:rFonts w:ascii="Arial" w:hAnsi="Arial" w:cs="Arial"/>
          <w:sz w:val="18"/>
          <w:szCs w:val="18"/>
        </w:rPr>
        <w:t>.</w:t>
      </w:r>
    </w:p>
    <w:p w:rsidR="003933D9" w:rsidRPr="008D09BD" w:rsidRDefault="00EE7F17" w:rsidP="003933D9">
      <w:pPr>
        <w:shd w:val="clear" w:color="auto" w:fill="000000"/>
        <w:spacing w:after="240"/>
        <w:rPr>
          <w:b/>
          <w:color w:val="FFFFFF"/>
          <w:sz w:val="30"/>
        </w:rPr>
      </w:pPr>
      <w:r>
        <w:rPr>
          <w:b/>
          <w:color w:val="FFFFFF"/>
          <w:sz w:val="30"/>
        </w:rPr>
        <w:t xml:space="preserve">Part B - </w:t>
      </w:r>
      <w:r w:rsidR="003933D9">
        <w:rPr>
          <w:b/>
          <w:color w:val="FFFFFF"/>
          <w:sz w:val="30"/>
        </w:rPr>
        <w:t>DMIA</w:t>
      </w:r>
      <w:r w:rsidR="003933D9" w:rsidRPr="008D09BD">
        <w:rPr>
          <w:b/>
          <w:color w:val="FFFFFF"/>
          <w:sz w:val="30"/>
        </w:rPr>
        <w:t xml:space="preserve"> </w:t>
      </w:r>
      <w:r w:rsidR="003933D9">
        <w:rPr>
          <w:b/>
          <w:color w:val="FFFFFF"/>
          <w:sz w:val="30"/>
        </w:rPr>
        <w:tab/>
      </w:r>
      <w:r w:rsidR="003933D9">
        <w:rPr>
          <w:b/>
          <w:color w:val="FFFFFF"/>
          <w:sz w:val="30"/>
        </w:rPr>
        <w:tab/>
      </w:r>
      <w:r w:rsidR="003933D9">
        <w:rPr>
          <w:b/>
          <w:color w:val="FFFFFF"/>
          <w:sz w:val="30"/>
        </w:rPr>
        <w:tab/>
      </w:r>
      <w:r w:rsidR="003933D9">
        <w:rPr>
          <w:b/>
          <w:color w:val="FFFFFF"/>
          <w:sz w:val="30"/>
        </w:rPr>
        <w:tab/>
      </w:r>
      <w:r w:rsidR="003933D9">
        <w:rPr>
          <w:b/>
          <w:color w:val="FFFFFF"/>
          <w:sz w:val="30"/>
        </w:rPr>
        <w:tab/>
      </w:r>
      <w:r w:rsidR="003933D9">
        <w:rPr>
          <w:b/>
          <w:color w:val="FFFFFF"/>
          <w:sz w:val="30"/>
        </w:rPr>
        <w:tab/>
      </w:r>
      <w:r>
        <w:rPr>
          <w:b/>
          <w:color w:val="FFFFFF"/>
          <w:sz w:val="30"/>
        </w:rPr>
        <w:tab/>
      </w:r>
      <w:r>
        <w:rPr>
          <w:b/>
          <w:color w:val="FFFFFF"/>
          <w:sz w:val="30"/>
        </w:rPr>
        <w:tab/>
      </w:r>
      <w:r>
        <w:rPr>
          <w:b/>
          <w:color w:val="FFFFFF"/>
          <w:sz w:val="30"/>
        </w:rPr>
        <w:tab/>
      </w:r>
    </w:p>
    <w:p w:rsidR="003933D9" w:rsidRPr="00151FE1" w:rsidRDefault="003933D9" w:rsidP="003933D9">
      <w:pPr>
        <w:pStyle w:val="BasicParagraph"/>
        <w:spacing w:after="120"/>
        <w:rPr>
          <w:rFonts w:ascii="Arial" w:hAnsi="Arial" w:cs="Arial"/>
          <w:b/>
        </w:rPr>
      </w:pPr>
      <w:r w:rsidRPr="00151FE1">
        <w:rPr>
          <w:rFonts w:ascii="Arial" w:hAnsi="Arial" w:cs="Arial"/>
          <w:b/>
        </w:rPr>
        <w:t>Relevant Background</w:t>
      </w:r>
    </w:p>
    <w:p w:rsidR="003933D9" w:rsidRDefault="003933D9" w:rsidP="003933D9">
      <w:pPr>
        <w:pStyle w:val="BasicParagraph"/>
        <w:spacing w:after="120"/>
        <w:rPr>
          <w:rFonts w:ascii="Arial" w:hAnsi="Arial" w:cs="Arial"/>
        </w:rPr>
      </w:pPr>
      <w:r w:rsidRPr="00151FE1">
        <w:rPr>
          <w:rFonts w:ascii="Arial" w:hAnsi="Arial" w:cs="Arial"/>
        </w:rPr>
        <w:t>T</w:t>
      </w:r>
      <w:r w:rsidR="00B24C71">
        <w:rPr>
          <w:rFonts w:ascii="Arial" w:hAnsi="Arial" w:cs="Arial"/>
        </w:rPr>
        <w:t>emplate 20a of Appendix B</w:t>
      </w:r>
      <w:r>
        <w:rPr>
          <w:rFonts w:ascii="Arial" w:hAnsi="Arial" w:cs="Arial"/>
        </w:rPr>
        <w:t xml:space="preserve"> to the RIN requires information on the DMIA Annual Report. </w:t>
      </w:r>
    </w:p>
    <w:p w:rsidR="003933D9" w:rsidRDefault="00EE7F17" w:rsidP="003933D9">
      <w:pPr>
        <w:pStyle w:val="BasicParagraph"/>
        <w:spacing w:after="120"/>
        <w:rPr>
          <w:rFonts w:ascii="Arial" w:hAnsi="Arial" w:cs="Arial"/>
        </w:rPr>
      </w:pPr>
      <w:r>
        <w:rPr>
          <w:rFonts w:ascii="Arial" w:hAnsi="Arial" w:cs="Arial"/>
        </w:rPr>
        <w:t>Section</w:t>
      </w:r>
      <w:r w:rsidR="00B24C71">
        <w:rPr>
          <w:rFonts w:ascii="Arial" w:hAnsi="Arial" w:cs="Arial"/>
        </w:rPr>
        <w:t>s 6.1 to 6.2</w:t>
      </w:r>
      <w:r w:rsidR="003933D9">
        <w:rPr>
          <w:rFonts w:ascii="Arial" w:hAnsi="Arial" w:cs="Arial"/>
        </w:rPr>
        <w:t xml:space="preserve"> of Schedule 1 require descriptions of DMIA and foregone revenue. </w:t>
      </w:r>
    </w:p>
    <w:p w:rsidR="003933D9" w:rsidRDefault="003933D9" w:rsidP="003933D9">
      <w:pPr>
        <w:pStyle w:val="BasicParagraph"/>
        <w:spacing w:after="120" w:line="240" w:lineRule="auto"/>
        <w:rPr>
          <w:rFonts w:ascii="Arial" w:hAnsi="Arial" w:cs="Arial"/>
          <w:b/>
        </w:rPr>
      </w:pPr>
      <w:r>
        <w:rPr>
          <w:rFonts w:ascii="Arial" w:hAnsi="Arial" w:cs="Arial"/>
          <w:b/>
        </w:rPr>
        <w:t>Explanation of why information cannot be provided or provided in full</w:t>
      </w:r>
    </w:p>
    <w:p w:rsidR="003933D9" w:rsidRPr="000D73A9" w:rsidRDefault="003933D9" w:rsidP="003933D9">
      <w:pPr>
        <w:pStyle w:val="BasicParagraph"/>
        <w:spacing w:after="120" w:line="240" w:lineRule="auto"/>
        <w:rPr>
          <w:rFonts w:ascii="Arial" w:hAnsi="Arial" w:cs="Arial"/>
        </w:rPr>
      </w:pPr>
      <w:r>
        <w:rPr>
          <w:rFonts w:ascii="Arial" w:hAnsi="Arial" w:cs="Arial"/>
        </w:rPr>
        <w:t xml:space="preserve">The information has been provided in </w:t>
      </w:r>
      <w:r w:rsidR="00B24C71">
        <w:rPr>
          <w:rFonts w:ascii="Arial" w:hAnsi="Arial" w:cs="Arial"/>
        </w:rPr>
        <w:t>full.  In relation to clause 6.2</w:t>
      </w:r>
      <w:r>
        <w:rPr>
          <w:rFonts w:ascii="Arial" w:hAnsi="Arial" w:cs="Arial"/>
        </w:rPr>
        <w:t xml:space="preserve"> of schedule 1, no foregone revenue is directly attributable to a demand management project or program approved by the AER under DMIA.</w:t>
      </w:r>
    </w:p>
    <w:p w:rsidR="00B24C71" w:rsidRDefault="00B24C71" w:rsidP="00B24C71">
      <w:pPr>
        <w:rPr>
          <w:b/>
        </w:rPr>
      </w:pPr>
      <w:r>
        <w:rPr>
          <w:b/>
        </w:rPr>
        <w:t>Methodology and Assumptions</w:t>
      </w:r>
    </w:p>
    <w:p w:rsidR="003933D9" w:rsidRPr="00B24C71" w:rsidRDefault="003933D9" w:rsidP="00B24C71">
      <w:pPr>
        <w:rPr>
          <w:rFonts w:cs="Arial"/>
          <w:szCs w:val="18"/>
          <w:u w:val="single"/>
        </w:rPr>
      </w:pPr>
      <w:r w:rsidRPr="00B24C71">
        <w:rPr>
          <w:rFonts w:cs="Arial"/>
          <w:szCs w:val="18"/>
          <w:u w:val="single"/>
        </w:rPr>
        <w:t>Information and measurement systems</w:t>
      </w:r>
    </w:p>
    <w:p w:rsidR="003933D9" w:rsidRPr="00433015" w:rsidRDefault="003933D9" w:rsidP="003933D9">
      <w:pPr>
        <w:pStyle w:val="BasicParagraph"/>
        <w:spacing w:after="240" w:line="240" w:lineRule="auto"/>
        <w:rPr>
          <w:rFonts w:ascii="Arial" w:hAnsi="Arial"/>
        </w:rPr>
      </w:pPr>
      <w:r>
        <w:rPr>
          <w:rFonts w:ascii="Arial" w:hAnsi="Arial"/>
        </w:rPr>
        <w:t xml:space="preserve">The SAP financial system is used to capture all expenditures. </w:t>
      </w:r>
      <w:r w:rsidRPr="009C2D14">
        <w:rPr>
          <w:rFonts w:ascii="Arial" w:hAnsi="Arial"/>
        </w:rPr>
        <w:t>A specific “order type” (“N920”) has been set up in the financial system, against which DMIA project expenditure is to be recorded. Each authorised project will have a unique order number of this type</w:t>
      </w:r>
      <w:r>
        <w:rPr>
          <w:rFonts w:ascii="Arial" w:hAnsi="Arial"/>
        </w:rPr>
        <w:t xml:space="preserve">. This approach allows for </w:t>
      </w:r>
      <w:r w:rsidRPr="009C2D14">
        <w:rPr>
          <w:rFonts w:ascii="Arial" w:hAnsi="Arial"/>
        </w:rPr>
        <w:t>interrogation of the financial system to determine if any DMIA related spending has occurred in a particular period.</w:t>
      </w:r>
    </w:p>
    <w:p w:rsidR="003933D9" w:rsidRPr="00B24C71" w:rsidRDefault="003933D9" w:rsidP="00B24C71">
      <w:pPr>
        <w:rPr>
          <w:rFonts w:cs="Arial"/>
          <w:szCs w:val="18"/>
          <w:u w:val="single"/>
        </w:rPr>
      </w:pPr>
      <w:r w:rsidRPr="00B24C71">
        <w:rPr>
          <w:rFonts w:cs="Arial"/>
          <w:szCs w:val="18"/>
          <w:u w:val="single"/>
        </w:rPr>
        <w:t>Processes and procedures</w:t>
      </w:r>
    </w:p>
    <w:p w:rsidR="003933D9" w:rsidRDefault="003933D9" w:rsidP="003933D9">
      <w:pPr>
        <w:pStyle w:val="BasicParagraph"/>
        <w:spacing w:after="240" w:line="240" w:lineRule="auto"/>
        <w:rPr>
          <w:rFonts w:ascii="Arial" w:hAnsi="Arial"/>
        </w:rPr>
      </w:pPr>
      <w:r w:rsidRPr="00274AC7">
        <w:rPr>
          <w:rFonts w:ascii="Arial" w:hAnsi="Arial"/>
        </w:rPr>
        <w:t>A process has been established and listed under Ausgrid’s Procedures Database (Procedure GEN-006). This process defines the approach to proposing and authorisation of projects under th</w:t>
      </w:r>
      <w:r w:rsidR="00B24C71">
        <w:rPr>
          <w:rFonts w:ascii="Arial" w:hAnsi="Arial"/>
        </w:rPr>
        <w:t>e DMIA and ensures that project</w:t>
      </w:r>
      <w:r w:rsidRPr="00274AC7">
        <w:rPr>
          <w:rFonts w:ascii="Arial" w:hAnsi="Arial"/>
        </w:rPr>
        <w:t xml:space="preserve"> expenditures are appropriately recorded.</w:t>
      </w:r>
    </w:p>
    <w:p w:rsidR="003933D9" w:rsidRPr="0010187A" w:rsidRDefault="003933D9" w:rsidP="003933D9">
      <w:pPr>
        <w:pStyle w:val="Heading2"/>
        <w:numPr>
          <w:ilvl w:val="0"/>
          <w:numId w:val="0"/>
        </w:numPr>
        <w:spacing w:after="240"/>
        <w:ind w:left="851" w:hanging="851"/>
        <w:rPr>
          <w:rFonts w:cs="Arial"/>
          <w:b/>
          <w:i/>
          <w:sz w:val="18"/>
          <w:szCs w:val="18"/>
        </w:rPr>
      </w:pPr>
      <w:r w:rsidRPr="0010187A">
        <w:rPr>
          <w:rFonts w:cs="Arial"/>
          <w:i/>
          <w:sz w:val="18"/>
          <w:szCs w:val="18"/>
        </w:rPr>
        <w:t>Demand Management Project Proposal &amp; Approval</w:t>
      </w:r>
    </w:p>
    <w:p w:rsidR="003933D9" w:rsidRPr="00966B8C" w:rsidRDefault="003933D9" w:rsidP="003933D9">
      <w:pPr>
        <w:spacing w:after="120"/>
        <w:rPr>
          <w:szCs w:val="18"/>
        </w:rPr>
      </w:pPr>
      <w:r w:rsidRPr="00966B8C">
        <w:rPr>
          <w:szCs w:val="18"/>
        </w:rPr>
        <w:t>When opportunities are identified for new projects, Ausgrid uses the following methodology when assessing projects for funding under the DMIA allowance:</w:t>
      </w:r>
    </w:p>
    <w:p w:rsidR="003933D9" w:rsidRPr="00966B8C" w:rsidRDefault="003933D9" w:rsidP="005C312A">
      <w:pPr>
        <w:numPr>
          <w:ilvl w:val="0"/>
          <w:numId w:val="21"/>
        </w:numPr>
        <w:spacing w:after="120"/>
        <w:rPr>
          <w:szCs w:val="18"/>
        </w:rPr>
      </w:pPr>
      <w:r w:rsidRPr="00966B8C">
        <w:rPr>
          <w:szCs w:val="18"/>
        </w:rPr>
        <w:t>For new concepts, approval for project research and development is carried out by the Manager – Demand Management &amp; Forecasting who ensures that the proposed project meets the funding criteria specified under the DMIA Scheme.  This component of the project is defined as a Stage 1 project.</w:t>
      </w:r>
    </w:p>
    <w:p w:rsidR="003933D9" w:rsidRPr="00966B8C" w:rsidRDefault="003933D9" w:rsidP="005C312A">
      <w:pPr>
        <w:numPr>
          <w:ilvl w:val="0"/>
          <w:numId w:val="21"/>
        </w:numPr>
        <w:spacing w:after="120"/>
        <w:rPr>
          <w:szCs w:val="18"/>
        </w:rPr>
      </w:pPr>
      <w:r w:rsidRPr="00966B8C">
        <w:rPr>
          <w:szCs w:val="18"/>
        </w:rPr>
        <w:t xml:space="preserve">Where early stage research and development indicates a potential viable demand reduction solution, the project is approved to proceed to Stage 2 where a project proposal for a full trial is prepared.  Approval to proceed to Stage 2 is by the Manager – Demand Management &amp; Forecasting. The project proposal is prepared according to the Ausgrid </w:t>
      </w:r>
      <w:r w:rsidRPr="00966B8C">
        <w:rPr>
          <w:szCs w:val="18"/>
        </w:rPr>
        <w:lastRenderedPageBreak/>
        <w:t>DMIA template and guidelines, including additional criteria specified by Ausgrid (repeatability, suitability to geographically specific network constraints, and potential to be cost effective ($/</w:t>
      </w:r>
      <w:proofErr w:type="spellStart"/>
      <w:r w:rsidRPr="00966B8C">
        <w:rPr>
          <w:szCs w:val="18"/>
        </w:rPr>
        <w:t>kVA</w:t>
      </w:r>
      <w:proofErr w:type="spellEnd"/>
      <w:r w:rsidRPr="00966B8C">
        <w:rPr>
          <w:szCs w:val="18"/>
        </w:rPr>
        <w:t>)).</w:t>
      </w:r>
    </w:p>
    <w:p w:rsidR="003933D9" w:rsidRPr="00966B8C" w:rsidRDefault="003933D9" w:rsidP="005C312A">
      <w:pPr>
        <w:numPr>
          <w:ilvl w:val="0"/>
          <w:numId w:val="21"/>
        </w:numPr>
        <w:spacing w:before="120" w:after="0"/>
        <w:rPr>
          <w:szCs w:val="18"/>
        </w:rPr>
      </w:pPr>
      <w:r w:rsidRPr="00966B8C">
        <w:rPr>
          <w:szCs w:val="18"/>
        </w:rPr>
        <w:t xml:space="preserve">The project proposal is reviewed by the Manager – Demand Management &amp; Forecasting to ensure it meets the funding criteria specified under the DMIA Scheme and checks are also made to ensure that budget projects costs are within the DMIA allowance. After consideration of the available DMIA budget, proposed projects will be selected for inclusion in the DMIA program and recommended for </w:t>
      </w:r>
      <w:proofErr w:type="spellStart"/>
      <w:r w:rsidRPr="00966B8C">
        <w:rPr>
          <w:szCs w:val="18"/>
        </w:rPr>
        <w:t>authorisation</w:t>
      </w:r>
      <w:proofErr w:type="spellEnd"/>
      <w:r w:rsidRPr="00966B8C">
        <w:rPr>
          <w:szCs w:val="18"/>
        </w:rPr>
        <w:t xml:space="preserve"> at the appropriate delegation level. Projects approved to proceed to a full trial are defined as Stage 3 projects.</w:t>
      </w:r>
    </w:p>
    <w:p w:rsidR="003933D9" w:rsidRPr="005F150C" w:rsidRDefault="003933D9" w:rsidP="003933D9">
      <w:pPr>
        <w:spacing w:before="120" w:after="0"/>
        <w:rPr>
          <w:sz w:val="20"/>
          <w:szCs w:val="20"/>
        </w:rPr>
      </w:pPr>
    </w:p>
    <w:p w:rsidR="003933D9" w:rsidRDefault="003933D9" w:rsidP="003933D9">
      <w:pPr>
        <w:pStyle w:val="Heading2"/>
        <w:numPr>
          <w:ilvl w:val="0"/>
          <w:numId w:val="0"/>
        </w:numPr>
        <w:spacing w:before="0" w:after="0"/>
        <w:ind w:left="851" w:hanging="851"/>
        <w:rPr>
          <w:rFonts w:cs="Arial"/>
          <w:i/>
          <w:sz w:val="18"/>
          <w:szCs w:val="18"/>
        </w:rPr>
      </w:pPr>
      <w:r w:rsidRPr="0010187A">
        <w:rPr>
          <w:rFonts w:cs="Arial"/>
          <w:i/>
          <w:sz w:val="18"/>
          <w:szCs w:val="18"/>
        </w:rPr>
        <w:t>Demand Management Project Management and Monitoring</w:t>
      </w:r>
    </w:p>
    <w:p w:rsidR="003933D9" w:rsidRPr="004C1A1F" w:rsidRDefault="003933D9" w:rsidP="003933D9">
      <w:pPr>
        <w:spacing w:after="0"/>
        <w:rPr>
          <w:lang w:val="en-AU" w:eastAsia="en-AU"/>
        </w:rPr>
      </w:pPr>
    </w:p>
    <w:p w:rsidR="003933D9" w:rsidRPr="00433015" w:rsidRDefault="003933D9" w:rsidP="005C312A">
      <w:pPr>
        <w:pStyle w:val="Body9ptAltP"/>
        <w:numPr>
          <w:ilvl w:val="0"/>
          <w:numId w:val="10"/>
        </w:numPr>
        <w:tabs>
          <w:tab w:val="clear" w:pos="1134"/>
        </w:tabs>
        <w:spacing w:after="240"/>
      </w:pPr>
      <w:r w:rsidRPr="00433015">
        <w:t xml:space="preserve">The Manager- Demand Management </w:t>
      </w:r>
      <w:r>
        <w:t xml:space="preserve">&amp; Forecasting </w:t>
      </w:r>
      <w:r w:rsidRPr="00433015">
        <w:t>maintains a register of authorised DMIA projects, monitors the committed funding for each year of the determination and calculates the annual roll forward of unspent or overspent allowance.</w:t>
      </w:r>
    </w:p>
    <w:p w:rsidR="003933D9" w:rsidRPr="00433015" w:rsidRDefault="003933D9" w:rsidP="005C312A">
      <w:pPr>
        <w:pStyle w:val="Body9ptAltP"/>
        <w:numPr>
          <w:ilvl w:val="0"/>
          <w:numId w:val="10"/>
        </w:numPr>
        <w:tabs>
          <w:tab w:val="clear" w:pos="1134"/>
        </w:tabs>
        <w:spacing w:after="240"/>
      </w:pPr>
      <w:r w:rsidRPr="00433015">
        <w:t xml:space="preserve">The Manager- Demand Management </w:t>
      </w:r>
      <w:r>
        <w:t xml:space="preserve">&amp; Forecasting </w:t>
      </w:r>
      <w:r w:rsidRPr="00433015">
        <w:t xml:space="preserve">monitors progress of projects against performance and spending milestones in the authorised project proposals and reassesses projects as necessary to maintain the program and meet Ausgrid’s objectives for the DMIA. </w:t>
      </w:r>
    </w:p>
    <w:p w:rsidR="003933D9" w:rsidRPr="00433015" w:rsidRDefault="003933D9" w:rsidP="005C312A">
      <w:pPr>
        <w:pStyle w:val="Body9ptAltP"/>
        <w:numPr>
          <w:ilvl w:val="0"/>
          <w:numId w:val="10"/>
        </w:numPr>
        <w:tabs>
          <w:tab w:val="clear" w:pos="1134"/>
        </w:tabs>
        <w:spacing w:after="240"/>
      </w:pPr>
      <w:r w:rsidRPr="00433015">
        <w:t xml:space="preserve">Project Managers prepare annual report information for each project for inclusion in the annual submission to the AER. Annual reports include descriptive information, progress against targets, cost data and a calculation of related foregone revenue. </w:t>
      </w:r>
    </w:p>
    <w:p w:rsidR="003933D9" w:rsidRDefault="003933D9" w:rsidP="005C312A">
      <w:pPr>
        <w:pStyle w:val="Body9ptAltP"/>
        <w:numPr>
          <w:ilvl w:val="0"/>
          <w:numId w:val="10"/>
        </w:numPr>
        <w:tabs>
          <w:tab w:val="clear" w:pos="1134"/>
        </w:tabs>
        <w:spacing w:after="240"/>
      </w:pPr>
      <w:r w:rsidRPr="00433015">
        <w:t xml:space="preserve">The Manager – Demand Management </w:t>
      </w:r>
      <w:r>
        <w:t xml:space="preserve">&amp; Forecasting </w:t>
      </w:r>
      <w:r w:rsidRPr="00433015">
        <w:t>prepares the annual submission to the AER for approval of the projects, expenditures and foregone revenue claims, including preparation of the necessary certifying statements for signature by the Managing Director.</w:t>
      </w:r>
    </w:p>
    <w:p w:rsidR="003933D9" w:rsidRDefault="003933D9" w:rsidP="003933D9">
      <w:pPr>
        <w:pStyle w:val="BasicParagraph"/>
        <w:spacing w:after="240" w:line="240" w:lineRule="auto"/>
        <w:rPr>
          <w:rFonts w:ascii="Arial" w:hAnsi="Arial"/>
        </w:rPr>
      </w:pPr>
      <w:r>
        <w:rPr>
          <w:rFonts w:ascii="Arial" w:hAnsi="Arial"/>
        </w:rPr>
        <w:t>This year the reported costs under the DMIA involved the</w:t>
      </w:r>
      <w:r w:rsidRPr="00433015">
        <w:rPr>
          <w:rFonts w:ascii="Arial" w:hAnsi="Arial"/>
        </w:rPr>
        <w:t xml:space="preserve"> “Manager – Demand Management</w:t>
      </w:r>
      <w:r>
        <w:rPr>
          <w:rFonts w:ascii="Arial" w:hAnsi="Arial"/>
        </w:rPr>
        <w:t xml:space="preserve"> &amp; Forecasting</w:t>
      </w:r>
      <w:r w:rsidRPr="00433015">
        <w:rPr>
          <w:rFonts w:ascii="Arial" w:hAnsi="Arial"/>
        </w:rPr>
        <w:t xml:space="preserve">” confirming </w:t>
      </w:r>
      <w:r w:rsidRPr="002963A3">
        <w:rPr>
          <w:rFonts w:ascii="Arial" w:hAnsi="Arial"/>
        </w:rPr>
        <w:t>that $934,071 expenditure had been recorded against DMIA projects in the DMIA register.</w:t>
      </w:r>
      <w:r w:rsidRPr="00433015">
        <w:rPr>
          <w:rFonts w:ascii="Arial" w:hAnsi="Arial"/>
        </w:rPr>
        <w:t xml:space="preserve"> </w:t>
      </w:r>
    </w:p>
    <w:p w:rsidR="003933D9" w:rsidRPr="00031B1F" w:rsidRDefault="003933D9" w:rsidP="003933D9">
      <w:pPr>
        <w:pStyle w:val="BasicParagraph"/>
        <w:spacing w:line="240" w:lineRule="auto"/>
        <w:rPr>
          <w:rFonts w:ascii="Arial" w:hAnsi="Arial"/>
          <w:i/>
        </w:rPr>
      </w:pPr>
      <w:r w:rsidRPr="00031B1F">
        <w:rPr>
          <w:rFonts w:ascii="Arial" w:hAnsi="Arial"/>
          <w:i/>
        </w:rPr>
        <w:t>Quality control systems</w:t>
      </w:r>
    </w:p>
    <w:p w:rsidR="003933D9" w:rsidRDefault="003933D9" w:rsidP="003933D9">
      <w:pPr>
        <w:pStyle w:val="BasicParagraph"/>
        <w:spacing w:line="240" w:lineRule="auto"/>
        <w:rPr>
          <w:rFonts w:ascii="Arial" w:hAnsi="Arial"/>
        </w:rPr>
      </w:pPr>
    </w:p>
    <w:p w:rsidR="003933D9" w:rsidRPr="00433015" w:rsidRDefault="003933D9" w:rsidP="003933D9">
      <w:pPr>
        <w:pStyle w:val="BasicParagraph"/>
        <w:spacing w:after="240" w:line="240" w:lineRule="auto"/>
        <w:rPr>
          <w:rFonts w:ascii="Arial" w:hAnsi="Arial"/>
        </w:rPr>
      </w:pPr>
      <w:r w:rsidRPr="00433015">
        <w:rPr>
          <w:rFonts w:ascii="Arial" w:hAnsi="Arial"/>
        </w:rPr>
        <w:t>Project Managers implement projects in accordance with authorised project proposals and provide monthly reports on progress. These reports include timely notification of proposed variations to project scope or changes in costs. Projects are allocated internal orders under a unique order type to facilitate accurate cost capture and reporting.</w:t>
      </w:r>
    </w:p>
    <w:p w:rsidR="00B24C71" w:rsidRPr="00B24C71" w:rsidRDefault="00B24C71" w:rsidP="00B24C71">
      <w:pPr>
        <w:rPr>
          <w:rFonts w:cs="Arial"/>
          <w:szCs w:val="18"/>
          <w:u w:val="single"/>
        </w:rPr>
      </w:pPr>
      <w:r>
        <w:rPr>
          <w:rFonts w:cs="Arial"/>
          <w:szCs w:val="18"/>
          <w:u w:val="single"/>
        </w:rPr>
        <w:t>Methodology</w:t>
      </w:r>
    </w:p>
    <w:p w:rsidR="003933D9" w:rsidRDefault="003933D9" w:rsidP="003933D9">
      <w:pPr>
        <w:pStyle w:val="BasicParagraph"/>
        <w:spacing w:after="240" w:line="240" w:lineRule="auto"/>
        <w:rPr>
          <w:rFonts w:ascii="Arial" w:hAnsi="Arial"/>
        </w:rPr>
      </w:pPr>
      <w:r w:rsidRPr="0091454E">
        <w:rPr>
          <w:rFonts w:ascii="Arial" w:hAnsi="Arial"/>
        </w:rPr>
        <w:t xml:space="preserve">A specific “order type” (“N920”) has been set up in the SAP financial system to capture all DMIA project expenditure. </w:t>
      </w:r>
      <w:r>
        <w:rPr>
          <w:rFonts w:ascii="Arial" w:hAnsi="Arial"/>
        </w:rPr>
        <w:t>This year two adjustments were made to the expenditure captured under order type N920 in preparing the final reported costs under DMIA:</w:t>
      </w:r>
    </w:p>
    <w:p w:rsidR="003933D9" w:rsidRDefault="003933D9" w:rsidP="005C312A">
      <w:pPr>
        <w:pStyle w:val="BasicParagraph"/>
        <w:numPr>
          <w:ilvl w:val="0"/>
          <w:numId w:val="22"/>
        </w:numPr>
        <w:spacing w:after="240" w:line="240" w:lineRule="auto"/>
        <w:rPr>
          <w:rFonts w:ascii="Arial" w:hAnsi="Arial"/>
        </w:rPr>
      </w:pPr>
      <w:r>
        <w:rPr>
          <w:rFonts w:ascii="Arial" w:hAnsi="Arial"/>
        </w:rPr>
        <w:t>An amount of $59,201 was incorrectly allocated to one N920 order number, for works not related to an eligible DMIA project. This has been removed from the reported DMIA project costs.</w:t>
      </w:r>
    </w:p>
    <w:p w:rsidR="003933D9" w:rsidRPr="0091454E" w:rsidRDefault="003933D9" w:rsidP="005C312A">
      <w:pPr>
        <w:pStyle w:val="BasicParagraph"/>
        <w:numPr>
          <w:ilvl w:val="0"/>
          <w:numId w:val="22"/>
        </w:numPr>
        <w:spacing w:after="240" w:line="240" w:lineRule="auto"/>
        <w:rPr>
          <w:rFonts w:ascii="Arial" w:hAnsi="Arial"/>
        </w:rPr>
      </w:pPr>
      <w:r>
        <w:rPr>
          <w:rFonts w:ascii="Arial" w:hAnsi="Arial"/>
        </w:rPr>
        <w:t>An amount of $37,562 was incorrectly allocated to a N921 order type, for works related to an eligible DMIA project. This has been included in the reported DMIA project costs.</w:t>
      </w:r>
    </w:p>
    <w:p w:rsidR="003933D9" w:rsidRDefault="003933D9" w:rsidP="003933D9">
      <w:pPr>
        <w:pStyle w:val="BasicParagraph"/>
        <w:spacing w:after="240" w:line="240" w:lineRule="auto"/>
        <w:rPr>
          <w:rFonts w:ascii="Arial" w:hAnsi="Arial"/>
        </w:rPr>
      </w:pPr>
      <w:r w:rsidRPr="0091454E">
        <w:rPr>
          <w:rFonts w:ascii="Arial" w:hAnsi="Arial"/>
        </w:rPr>
        <w:t>Ausgrid accordingly verified that $934,071 expenditure had been captured for eligible DMIA projects in 2012/13.</w:t>
      </w:r>
    </w:p>
    <w:p w:rsidR="00B24C71" w:rsidRPr="00B24C71" w:rsidRDefault="00B24C71" w:rsidP="003933D9">
      <w:pPr>
        <w:rPr>
          <w:rFonts w:cs="Arial"/>
          <w:szCs w:val="18"/>
          <w:u w:val="single"/>
        </w:rPr>
      </w:pPr>
      <w:r>
        <w:rPr>
          <w:rFonts w:cs="Arial"/>
          <w:szCs w:val="18"/>
          <w:u w:val="single"/>
        </w:rPr>
        <w:t>Key assumption</w:t>
      </w:r>
    </w:p>
    <w:p w:rsidR="003933D9" w:rsidRDefault="003933D9" w:rsidP="003933D9">
      <w:r>
        <w:t xml:space="preserve">That all project expenditure that Ausgrid would seek to claim under the DMIA is related to properly </w:t>
      </w:r>
      <w:proofErr w:type="spellStart"/>
      <w:r>
        <w:t>authorised</w:t>
      </w:r>
      <w:proofErr w:type="spellEnd"/>
      <w:r>
        <w:t xml:space="preserve"> projects.</w:t>
      </w:r>
    </w:p>
    <w:p w:rsidR="003933D9" w:rsidRDefault="003933D9" w:rsidP="003933D9">
      <w:pPr>
        <w:rPr>
          <w:b/>
        </w:rPr>
      </w:pPr>
      <w:r>
        <w:rPr>
          <w:b/>
        </w:rPr>
        <w:t>DMIA Annual Report</w:t>
      </w:r>
    </w:p>
    <w:p w:rsidR="00107935" w:rsidRDefault="003933D9" w:rsidP="00096CCF">
      <w:pPr>
        <w:spacing w:after="240"/>
      </w:pPr>
      <w:r>
        <w:t>Attachment E contains the DMIA annual report and addresses the compliance requir</w:t>
      </w:r>
      <w:r w:rsidR="005C312A">
        <w:t>ements of Schedule 1, clause 6.1</w:t>
      </w:r>
      <w:r>
        <w:t>.</w:t>
      </w:r>
    </w:p>
    <w:p w:rsidR="003933D9" w:rsidRPr="008D09BD" w:rsidRDefault="00F36981" w:rsidP="003933D9">
      <w:pPr>
        <w:shd w:val="clear" w:color="auto" w:fill="000000"/>
        <w:spacing w:after="240"/>
        <w:rPr>
          <w:b/>
          <w:color w:val="FFFFFF"/>
          <w:sz w:val="30"/>
        </w:rPr>
      </w:pPr>
      <w:r>
        <w:rPr>
          <w:b/>
          <w:color w:val="FFFFFF"/>
          <w:sz w:val="30"/>
        </w:rPr>
        <w:t xml:space="preserve">Part C - </w:t>
      </w:r>
      <w:r w:rsidR="003933D9">
        <w:rPr>
          <w:b/>
          <w:color w:val="FFFFFF"/>
          <w:sz w:val="30"/>
        </w:rPr>
        <w:t>D-Factor</w:t>
      </w:r>
      <w:r w:rsidR="003933D9">
        <w:rPr>
          <w:b/>
          <w:color w:val="FFFFFF"/>
          <w:sz w:val="30"/>
        </w:rPr>
        <w:tab/>
      </w:r>
      <w:r w:rsidR="003933D9">
        <w:rPr>
          <w:b/>
          <w:color w:val="FFFFFF"/>
          <w:sz w:val="30"/>
        </w:rPr>
        <w:tab/>
      </w:r>
      <w:r w:rsidR="003933D9">
        <w:rPr>
          <w:b/>
          <w:color w:val="FFFFFF"/>
          <w:sz w:val="30"/>
        </w:rPr>
        <w:tab/>
      </w:r>
      <w:r w:rsidR="003933D9">
        <w:rPr>
          <w:b/>
          <w:color w:val="FFFFFF"/>
          <w:sz w:val="30"/>
        </w:rPr>
        <w:tab/>
      </w:r>
      <w:r w:rsidR="003933D9">
        <w:rPr>
          <w:b/>
          <w:color w:val="FFFFFF"/>
          <w:sz w:val="30"/>
        </w:rPr>
        <w:tab/>
      </w:r>
      <w:r w:rsidR="003933D9">
        <w:rPr>
          <w:b/>
          <w:color w:val="FFFFFF"/>
          <w:sz w:val="30"/>
        </w:rPr>
        <w:tab/>
      </w:r>
      <w:r>
        <w:rPr>
          <w:b/>
          <w:color w:val="FFFFFF"/>
          <w:sz w:val="30"/>
        </w:rPr>
        <w:tab/>
      </w:r>
      <w:r>
        <w:rPr>
          <w:b/>
          <w:color w:val="FFFFFF"/>
          <w:sz w:val="30"/>
        </w:rPr>
        <w:tab/>
      </w:r>
    </w:p>
    <w:p w:rsidR="003933D9" w:rsidRPr="00151FE1" w:rsidRDefault="003933D9" w:rsidP="003933D9">
      <w:pPr>
        <w:pStyle w:val="BasicParagraph"/>
        <w:spacing w:after="120" w:line="240" w:lineRule="auto"/>
        <w:rPr>
          <w:rFonts w:ascii="Arial" w:hAnsi="Arial" w:cs="Arial"/>
          <w:b/>
        </w:rPr>
      </w:pPr>
      <w:r w:rsidRPr="00151FE1">
        <w:rPr>
          <w:rFonts w:ascii="Arial" w:hAnsi="Arial" w:cs="Arial"/>
          <w:b/>
        </w:rPr>
        <w:t>Relevant Background</w:t>
      </w:r>
    </w:p>
    <w:p w:rsidR="003933D9" w:rsidRDefault="003933D9" w:rsidP="003933D9">
      <w:pPr>
        <w:pStyle w:val="BasicParagraph"/>
        <w:spacing w:after="120" w:line="240" w:lineRule="auto"/>
        <w:rPr>
          <w:rFonts w:ascii="Arial" w:hAnsi="Arial" w:cs="Arial"/>
        </w:rPr>
      </w:pPr>
      <w:r w:rsidRPr="00151FE1">
        <w:rPr>
          <w:rFonts w:ascii="Arial" w:hAnsi="Arial" w:cs="Arial"/>
        </w:rPr>
        <w:t>T</w:t>
      </w:r>
      <w:r w:rsidR="005C312A">
        <w:rPr>
          <w:rFonts w:ascii="Arial" w:hAnsi="Arial" w:cs="Arial"/>
        </w:rPr>
        <w:t>emplate 20</w:t>
      </w:r>
      <w:r>
        <w:rPr>
          <w:rFonts w:ascii="Arial" w:hAnsi="Arial" w:cs="Arial"/>
        </w:rPr>
        <w:t>b of Appendix A to th</w:t>
      </w:r>
      <w:r w:rsidR="00EE7F17">
        <w:rPr>
          <w:rFonts w:ascii="Arial" w:hAnsi="Arial" w:cs="Arial"/>
        </w:rPr>
        <w:t>e RIN and Section</w:t>
      </w:r>
      <w:r w:rsidR="005C312A">
        <w:rPr>
          <w:rFonts w:ascii="Arial" w:hAnsi="Arial" w:cs="Arial"/>
        </w:rPr>
        <w:t xml:space="preserve"> 7.1</w:t>
      </w:r>
      <w:r>
        <w:rPr>
          <w:rFonts w:ascii="Arial" w:hAnsi="Arial" w:cs="Arial"/>
        </w:rPr>
        <w:t xml:space="preserve"> of Schedule 1 requires information on the D-Factor. </w:t>
      </w:r>
    </w:p>
    <w:p w:rsidR="003933D9" w:rsidRDefault="003933D9" w:rsidP="003933D9">
      <w:pPr>
        <w:pStyle w:val="BasicParagraph"/>
        <w:spacing w:after="120" w:line="240" w:lineRule="auto"/>
        <w:rPr>
          <w:rFonts w:ascii="Arial" w:hAnsi="Arial" w:cs="Arial"/>
          <w:b/>
        </w:rPr>
      </w:pPr>
      <w:r>
        <w:rPr>
          <w:rFonts w:ascii="Arial" w:hAnsi="Arial" w:cs="Arial"/>
          <w:b/>
        </w:rPr>
        <w:t>Explanation of why information cannot be provided or provided in full</w:t>
      </w:r>
    </w:p>
    <w:p w:rsidR="003933D9" w:rsidRPr="000D73A9" w:rsidRDefault="003933D9" w:rsidP="003933D9">
      <w:pPr>
        <w:pStyle w:val="BasicParagraph"/>
        <w:spacing w:after="120" w:line="240" w:lineRule="auto"/>
        <w:rPr>
          <w:rFonts w:ascii="Arial" w:hAnsi="Arial" w:cs="Arial"/>
        </w:rPr>
      </w:pPr>
      <w:r>
        <w:rPr>
          <w:rFonts w:ascii="Arial" w:hAnsi="Arial" w:cs="Arial"/>
        </w:rPr>
        <w:lastRenderedPageBreak/>
        <w:t>The information has been provided in full.</w:t>
      </w:r>
    </w:p>
    <w:p w:rsidR="005C312A" w:rsidRDefault="005C312A" w:rsidP="005C312A">
      <w:pPr>
        <w:rPr>
          <w:b/>
        </w:rPr>
      </w:pPr>
      <w:r>
        <w:rPr>
          <w:b/>
        </w:rPr>
        <w:t>Methodology and Assumptions</w:t>
      </w:r>
    </w:p>
    <w:p w:rsidR="003933D9" w:rsidRPr="002418DD" w:rsidRDefault="003933D9" w:rsidP="003933D9">
      <w:r w:rsidRPr="002418DD">
        <w:t xml:space="preserve">Actual costs incurred are collected by project in the </w:t>
      </w:r>
      <w:r>
        <w:t>Ausgrid</w:t>
      </w:r>
      <w:r w:rsidRPr="002418DD">
        <w:t xml:space="preserve"> financial system. </w:t>
      </w:r>
      <w:r>
        <w:t xml:space="preserve">A specific order type (“N919”) has been set up in the SAP financial system to capture all D-Factor project expenditure. </w:t>
      </w:r>
      <w:r w:rsidRPr="002418DD">
        <w:t>The amounts claimed are those actually booked to each project in the applicable year. Costs include development and implementation costs, project management and other directly related costs, but exclude costs related to DM investigations.</w:t>
      </w:r>
    </w:p>
    <w:p w:rsidR="003933D9" w:rsidRDefault="003933D9" w:rsidP="003933D9">
      <w:r>
        <w:t>The following methodologies and assumptions are used for preparing Ausgrid’s submission under the D-Factor scheme.</w:t>
      </w:r>
    </w:p>
    <w:p w:rsidR="003933D9" w:rsidRPr="00C8782F" w:rsidRDefault="003933D9" w:rsidP="003933D9">
      <w:r>
        <w:t xml:space="preserve">The </w:t>
      </w:r>
      <w:r w:rsidRPr="00C8782F">
        <w:t>submission is arranged by project. For each project, the</w:t>
      </w:r>
      <w:r>
        <w:t xml:space="preserve"> following information is prepar</w:t>
      </w:r>
      <w:r w:rsidRPr="00C8782F">
        <w:t>ed:</w:t>
      </w:r>
    </w:p>
    <w:p w:rsidR="003933D9" w:rsidRPr="00C8782F" w:rsidRDefault="003933D9" w:rsidP="005C312A">
      <w:pPr>
        <w:numPr>
          <w:ilvl w:val="0"/>
          <w:numId w:val="20"/>
        </w:numPr>
        <w:spacing w:before="120" w:after="0"/>
        <w:ind w:left="714" w:hanging="357"/>
        <w:jc w:val="both"/>
      </w:pPr>
      <w:r w:rsidRPr="00C8782F">
        <w:t>A description of the DM project undertaken, including the target capital and operating costs to be deferred and the decision making process followed.</w:t>
      </w:r>
    </w:p>
    <w:p w:rsidR="003933D9" w:rsidRPr="00C8782F" w:rsidRDefault="003933D9" w:rsidP="005C312A">
      <w:pPr>
        <w:numPr>
          <w:ilvl w:val="0"/>
          <w:numId w:val="20"/>
        </w:numPr>
        <w:spacing w:before="120" w:after="0"/>
        <w:ind w:left="714" w:hanging="357"/>
        <w:jc w:val="both"/>
      </w:pPr>
      <w:r w:rsidRPr="00C8782F">
        <w:t>Details of the costs incurred in 20</w:t>
      </w:r>
      <w:r>
        <w:t>12-13</w:t>
      </w:r>
      <w:r w:rsidRPr="00C8782F">
        <w:t>.</w:t>
      </w:r>
    </w:p>
    <w:p w:rsidR="003933D9" w:rsidRPr="00C8782F" w:rsidRDefault="003933D9" w:rsidP="005C312A">
      <w:pPr>
        <w:numPr>
          <w:ilvl w:val="0"/>
          <w:numId w:val="20"/>
        </w:numPr>
        <w:spacing w:before="120" w:after="0"/>
        <w:ind w:left="714" w:hanging="357"/>
        <w:jc w:val="both"/>
      </w:pPr>
      <w:r>
        <w:t xml:space="preserve">Calculation of avoided network cost cap applicable to the 2012-13 </w:t>
      </w:r>
      <w:proofErr w:type="gramStart"/>
      <w:r>
        <w:t>claim</w:t>
      </w:r>
      <w:proofErr w:type="gramEnd"/>
      <w:r>
        <w:t xml:space="preserve">, based on the avoided network costs </w:t>
      </w:r>
      <w:r w:rsidRPr="00C8782F">
        <w:t>anticipated at the time of the decision to undertake the DM project.</w:t>
      </w:r>
    </w:p>
    <w:p w:rsidR="003933D9" w:rsidRPr="00C8782F" w:rsidRDefault="003933D9" w:rsidP="005C312A">
      <w:pPr>
        <w:numPr>
          <w:ilvl w:val="0"/>
          <w:numId w:val="20"/>
        </w:numPr>
        <w:spacing w:before="120" w:after="0"/>
        <w:ind w:left="714" w:hanging="357"/>
        <w:jc w:val="both"/>
      </w:pPr>
      <w:r w:rsidRPr="00C8782F">
        <w:t>Estimate of revenue foregone in 20</w:t>
      </w:r>
      <w:r>
        <w:t>12-13</w:t>
      </w:r>
      <w:r w:rsidRPr="00C8782F">
        <w:t xml:space="preserve"> due to the DM project.</w:t>
      </w:r>
    </w:p>
    <w:p w:rsidR="003933D9" w:rsidRDefault="003933D9" w:rsidP="005C312A">
      <w:pPr>
        <w:numPr>
          <w:ilvl w:val="0"/>
          <w:numId w:val="20"/>
        </w:numPr>
        <w:spacing w:before="120" w:after="0"/>
        <w:ind w:left="714" w:hanging="357"/>
        <w:jc w:val="both"/>
      </w:pPr>
      <w:r w:rsidRPr="00C8782F">
        <w:t>Details of relevant assumptions and methodologies underlying these estimates.</w:t>
      </w:r>
    </w:p>
    <w:p w:rsidR="003933D9" w:rsidRDefault="003933D9" w:rsidP="003933D9">
      <w:pPr>
        <w:spacing w:before="120" w:after="0"/>
        <w:ind w:left="357"/>
        <w:jc w:val="both"/>
      </w:pPr>
    </w:p>
    <w:p w:rsidR="003933D9" w:rsidRDefault="003933D9" w:rsidP="003933D9">
      <w:r w:rsidRPr="002418DD">
        <w:t xml:space="preserve">The methodology for estimating avoided </w:t>
      </w:r>
      <w:r>
        <w:t xml:space="preserve">costs is according to the relevant D-Factor </w:t>
      </w:r>
      <w:r w:rsidRPr="002418DD">
        <w:t>guidelines, based on the expected costs of network projects at the time of deciding to implement the DM alternative, as documented in the relevant planning documents of the time. The value is expressed as a present value in 20</w:t>
      </w:r>
      <w:r>
        <w:t>12-13</w:t>
      </w:r>
      <w:r w:rsidRPr="002418DD">
        <w:t xml:space="preserve"> dollars based on anticipated real </w:t>
      </w:r>
      <w:proofErr w:type="spellStart"/>
      <w:r w:rsidRPr="002418DD">
        <w:t>cashflows</w:t>
      </w:r>
      <w:proofErr w:type="spellEnd"/>
      <w:r w:rsidRPr="002418DD">
        <w:t xml:space="preserve"> and a real discount rate of </w:t>
      </w:r>
      <w:r w:rsidRPr="00332319">
        <w:t>7.47%.</w:t>
      </w:r>
    </w:p>
    <w:p w:rsidR="003933D9" w:rsidRPr="0000352D" w:rsidRDefault="003933D9" w:rsidP="003933D9">
      <w:r>
        <w:t xml:space="preserve">One project active in 2012-13 was undertaken on the basis of reducing load at risk with the calculation of avoided distribution costs based on the apportioning model endorsed by IPART in February 2007. Under this methodology, the </w:t>
      </w:r>
      <w:smartTag w:uri="urn:schemas-microsoft-com:office:smarttags" w:element="stockticker">
        <w:r>
          <w:t>ADC</w:t>
        </w:r>
      </w:smartTag>
      <w:r>
        <w:t xml:space="preserve"> cap attributable to a project is based on the expected reduction in load at risk resulting from the project. Where the project expenses are due to project development costs, and the project details are not final, this has been estimated based on the results of the investigation. The </w:t>
      </w:r>
      <w:smartTag w:uri="urn:schemas-microsoft-com:office:smarttags" w:element="stockticker">
        <w:r>
          <w:t>ADC</w:t>
        </w:r>
      </w:smartTag>
      <w:r>
        <w:t xml:space="preserve"> proportion will be recalculated when the project is fully developed and </w:t>
      </w:r>
      <w:proofErr w:type="spellStart"/>
      <w:r>
        <w:t>authorised</w:t>
      </w:r>
      <w:proofErr w:type="spellEnd"/>
      <w:r>
        <w:t xml:space="preserve"> and the revised </w:t>
      </w:r>
      <w:smartTag w:uri="urn:schemas-microsoft-com:office:smarttags" w:element="stockticker">
        <w:r>
          <w:t>ADC</w:t>
        </w:r>
      </w:smartTag>
      <w:r>
        <w:t xml:space="preserve"> proportion identified in future D-factor claims. Details of this methodology may be found in the IPART document ‘</w:t>
      </w:r>
      <w:r w:rsidRPr="0000352D">
        <w:rPr>
          <w:i/>
        </w:rPr>
        <w:t>Tribunal 2007 Preliminary Assessment of Methodology for Apportioning Avoided Distribution Costs under the D-Factor Mechanism - 2004 Determination - February 2007’</w:t>
      </w:r>
    </w:p>
    <w:p w:rsidR="003933D9" w:rsidRPr="002418DD" w:rsidRDefault="003933D9" w:rsidP="003933D9">
      <w:r w:rsidRPr="002418DD">
        <w:t xml:space="preserve">Where avoided cost caps have been determined in previous years, that amount remaining under the cap is calculated by subtracting the costs claimed against the cap </w:t>
      </w:r>
      <w:r>
        <w:t xml:space="preserve">in 2011/12 </w:t>
      </w:r>
      <w:r w:rsidRPr="002418DD">
        <w:t>and grossing up the residual to 20</w:t>
      </w:r>
      <w:r>
        <w:t>12-13</w:t>
      </w:r>
      <w:r w:rsidRPr="002418DD">
        <w:t xml:space="preserve"> dollars using the nominal rate of </w:t>
      </w:r>
      <w:r>
        <w:t xml:space="preserve">return of </w:t>
      </w:r>
      <w:r w:rsidRPr="00332319">
        <w:t>10.02%.</w:t>
      </w:r>
    </w:p>
    <w:p w:rsidR="003933D9" w:rsidRPr="000D116D" w:rsidRDefault="003933D9" w:rsidP="003933D9">
      <w:pPr>
        <w:rPr>
          <w:color w:val="0000FF"/>
        </w:rPr>
      </w:pPr>
      <w:r w:rsidRPr="002418DD">
        <w:t xml:space="preserve">The methodologies for assessing foregone revenue are based on a detailed assessment of the impacts on quantities at each individual customer site. The </w:t>
      </w:r>
      <w:proofErr w:type="spellStart"/>
      <w:r w:rsidRPr="002418DD">
        <w:t>generalised</w:t>
      </w:r>
      <w:proofErr w:type="spellEnd"/>
      <w:r w:rsidRPr="002418DD">
        <w:t xml:space="preserve"> method used for power factor correction projects is common to all projects of this type and is detailed in Appendix 1. </w:t>
      </w:r>
    </w:p>
    <w:p w:rsidR="003933D9" w:rsidRPr="002418DD" w:rsidRDefault="003933D9" w:rsidP="003933D9">
      <w:r w:rsidRPr="002418DD">
        <w:t xml:space="preserve">The method for assessing the </w:t>
      </w:r>
      <w:r>
        <w:t>energy efficiency</w:t>
      </w:r>
      <w:r w:rsidRPr="002418DD">
        <w:t xml:space="preserve"> projects involves an engineering assessment of the change in all relevant tariff quantities that might be affected by the measures undertaken at each site.</w:t>
      </w:r>
    </w:p>
    <w:p w:rsidR="003933D9" w:rsidRPr="009A7E12" w:rsidRDefault="003933D9" w:rsidP="003933D9">
      <w:r w:rsidRPr="002418DD">
        <w:t xml:space="preserve">For each measure at each site, actual monthly billing data is collected. Actual measured quantities for each month after installation are then adjusted to account for the calculated impact of the measure implemented to determine what the quantities would have been in the absence of the measure. The differences in each month are then multiplied by the applicable DUOS price components to arrive at the </w:t>
      </w:r>
      <w:r>
        <w:t>f</w:t>
      </w:r>
      <w:r w:rsidRPr="002418DD">
        <w:t>oregone revenue for the year.</w:t>
      </w:r>
    </w:p>
    <w:p w:rsidR="003933D9" w:rsidRDefault="003933D9" w:rsidP="003933D9">
      <w:pPr>
        <w:rPr>
          <w:b/>
        </w:rPr>
      </w:pPr>
      <w:r>
        <w:rPr>
          <w:b/>
        </w:rPr>
        <w:t>D-Factor Annual Report</w:t>
      </w:r>
    </w:p>
    <w:p w:rsidR="003933D9" w:rsidRDefault="003933D9" w:rsidP="003933D9">
      <w:r>
        <w:t>Attachment F contains the D-Factor annual report and addresses the compliance requirements of</w:t>
      </w:r>
      <w:r w:rsidR="005C312A">
        <w:t xml:space="preserve"> Schedule 1, clause 7.1</w:t>
      </w:r>
      <w:r>
        <w:t>.</w:t>
      </w:r>
    </w:p>
    <w:p w:rsidR="00CD2BB9" w:rsidRPr="008D09BD" w:rsidRDefault="00F36981" w:rsidP="00945F28">
      <w:pPr>
        <w:shd w:val="clear" w:color="auto" w:fill="000000"/>
        <w:tabs>
          <w:tab w:val="right" w:pos="9647"/>
        </w:tabs>
        <w:spacing w:after="240"/>
        <w:rPr>
          <w:b/>
          <w:color w:val="FFFFFF"/>
          <w:sz w:val="30"/>
        </w:rPr>
      </w:pPr>
      <w:r>
        <w:rPr>
          <w:b/>
          <w:color w:val="FFFFFF"/>
          <w:sz w:val="30"/>
        </w:rPr>
        <w:t xml:space="preserve">Part D - </w:t>
      </w:r>
      <w:r w:rsidR="00945F28">
        <w:rPr>
          <w:b/>
          <w:color w:val="FFFFFF"/>
          <w:sz w:val="30"/>
        </w:rPr>
        <w:t xml:space="preserve">Reliability </w:t>
      </w:r>
      <w:r w:rsidR="00945F28">
        <w:rPr>
          <w:b/>
          <w:color w:val="FFFFFF"/>
          <w:sz w:val="30"/>
        </w:rPr>
        <w:tab/>
      </w:r>
    </w:p>
    <w:p w:rsidR="00CD2BB9" w:rsidRDefault="00CD2BB9" w:rsidP="00CD2BB9">
      <w:pPr>
        <w:rPr>
          <w:rStyle w:val="Strong"/>
        </w:rPr>
      </w:pPr>
      <w:r>
        <w:rPr>
          <w:rStyle w:val="Strong"/>
        </w:rPr>
        <w:t>Relevant Background</w:t>
      </w:r>
    </w:p>
    <w:p w:rsidR="00CD2BB9" w:rsidRPr="00AC20EA" w:rsidRDefault="00CD2BB9" w:rsidP="00666A1F">
      <w:r>
        <w:t xml:space="preserve">Table </w:t>
      </w:r>
      <w:r w:rsidRPr="00BA4FE9">
        <w:t>1</w:t>
      </w:r>
      <w:r>
        <w:t xml:space="preserve"> </w:t>
      </w:r>
      <w:r>
        <w:rPr>
          <w:rFonts w:cs="Arial"/>
        </w:rPr>
        <w:t>of Template 1a in Appendix C to the RIN r</w:t>
      </w:r>
      <w:r>
        <w:t>equires information</w:t>
      </w:r>
      <w:r w:rsidRPr="00CD2BB9">
        <w:rPr>
          <w:rStyle w:val="Strong"/>
          <w:b w:val="0"/>
        </w:rPr>
        <w:t xml:space="preserve"> </w:t>
      </w:r>
      <w:r>
        <w:rPr>
          <w:rStyle w:val="Strong"/>
          <w:b w:val="0"/>
        </w:rPr>
        <w:t xml:space="preserve">on </w:t>
      </w:r>
      <w:r w:rsidRPr="00011C5D">
        <w:rPr>
          <w:rStyle w:val="Strong"/>
          <w:b w:val="0"/>
        </w:rPr>
        <w:t xml:space="preserve">SAIDI for each network </w:t>
      </w:r>
      <w:proofErr w:type="spellStart"/>
      <w:r w:rsidR="008054CB" w:rsidRPr="00AC20EA">
        <w:rPr>
          <w:rStyle w:val="Strong"/>
          <w:b w:val="0"/>
        </w:rPr>
        <w:t>categorisation</w:t>
      </w:r>
      <w:proofErr w:type="spellEnd"/>
      <w:r w:rsidRPr="00AC20EA">
        <w:t>.</w:t>
      </w:r>
    </w:p>
    <w:p w:rsidR="00CD2BB9" w:rsidRDefault="00CD2BB9" w:rsidP="00666A1F">
      <w:r>
        <w:t xml:space="preserve">Table 2 </w:t>
      </w:r>
      <w:r>
        <w:rPr>
          <w:rFonts w:cs="Arial"/>
        </w:rPr>
        <w:t>of Template 1a in Appendix C to the RIN r</w:t>
      </w:r>
      <w:r>
        <w:t>equires information</w:t>
      </w:r>
      <w:r w:rsidRPr="00CD2BB9">
        <w:rPr>
          <w:rStyle w:val="Strong"/>
          <w:b w:val="0"/>
        </w:rPr>
        <w:t xml:space="preserve"> </w:t>
      </w:r>
      <w:r>
        <w:rPr>
          <w:rStyle w:val="Strong"/>
          <w:b w:val="0"/>
        </w:rPr>
        <w:t xml:space="preserve">on </w:t>
      </w:r>
      <w:r w:rsidR="008054CB">
        <w:rPr>
          <w:rStyle w:val="Strong"/>
          <w:b w:val="0"/>
        </w:rPr>
        <w:t>SAIF</w:t>
      </w:r>
      <w:r w:rsidRPr="00011C5D">
        <w:rPr>
          <w:rStyle w:val="Strong"/>
          <w:b w:val="0"/>
        </w:rPr>
        <w:t xml:space="preserve">I for each network </w:t>
      </w:r>
      <w:proofErr w:type="spellStart"/>
      <w:r>
        <w:rPr>
          <w:rStyle w:val="Strong"/>
          <w:b w:val="0"/>
        </w:rPr>
        <w:t>categorisation</w:t>
      </w:r>
      <w:proofErr w:type="spellEnd"/>
      <w:r>
        <w:t>.</w:t>
      </w:r>
    </w:p>
    <w:p w:rsidR="00CD2BB9" w:rsidRDefault="008054CB" w:rsidP="00666A1F">
      <w:r>
        <w:lastRenderedPageBreak/>
        <w:t xml:space="preserve">Table </w:t>
      </w:r>
      <w:r w:rsidR="00CD2BB9">
        <w:t xml:space="preserve">3 </w:t>
      </w:r>
      <w:r>
        <w:rPr>
          <w:rFonts w:cs="Arial"/>
        </w:rPr>
        <w:t>of Template 1a</w:t>
      </w:r>
      <w:r w:rsidR="00CD2BB9">
        <w:rPr>
          <w:rFonts w:cs="Arial"/>
        </w:rPr>
        <w:t xml:space="preserve"> </w:t>
      </w:r>
      <w:r>
        <w:rPr>
          <w:rFonts w:cs="Arial"/>
        </w:rPr>
        <w:t>in Appendix C</w:t>
      </w:r>
      <w:r w:rsidR="00CD2BB9">
        <w:rPr>
          <w:rFonts w:cs="Arial"/>
        </w:rPr>
        <w:t xml:space="preserve"> to the RIN r</w:t>
      </w:r>
      <w:r w:rsidR="00CD2BB9">
        <w:t>equires</w:t>
      </w:r>
      <w:r>
        <w:t xml:space="preserve"> average distribution customer number for each network </w:t>
      </w:r>
      <w:proofErr w:type="spellStart"/>
      <w:r>
        <w:t>categoristation</w:t>
      </w:r>
      <w:proofErr w:type="spellEnd"/>
      <w:r w:rsidR="00CD2BB9">
        <w:t>.</w:t>
      </w:r>
    </w:p>
    <w:p w:rsidR="00CD2BB9" w:rsidRDefault="007C0771" w:rsidP="00666A1F">
      <w:r>
        <w:t>Table 1</w:t>
      </w:r>
      <w:r w:rsidR="00CD2BB9">
        <w:t xml:space="preserve"> </w:t>
      </w:r>
      <w:r>
        <w:rPr>
          <w:rFonts w:cs="Arial"/>
        </w:rPr>
        <w:t>of Template 1c in Appendix C</w:t>
      </w:r>
      <w:r w:rsidR="00CD2BB9">
        <w:rPr>
          <w:rFonts w:cs="Arial"/>
        </w:rPr>
        <w:t xml:space="preserve"> to the RIN r</w:t>
      </w:r>
      <w:r w:rsidR="00CD2BB9">
        <w:t>equires</w:t>
      </w:r>
      <w:r>
        <w:t xml:space="preserve"> daily performance data for unplanned SAIDI and unplanned SAIFI</w:t>
      </w:r>
      <w:r w:rsidR="00435376">
        <w:t xml:space="preserve"> (excluding customer service columns W and X)</w:t>
      </w:r>
      <w:r w:rsidR="00CD2BB9">
        <w:t>.</w:t>
      </w:r>
    </w:p>
    <w:p w:rsidR="005E31AC" w:rsidRDefault="005E31AC" w:rsidP="00666A1F">
      <w:r>
        <w:t xml:space="preserve">Table 2 </w:t>
      </w:r>
      <w:r>
        <w:rPr>
          <w:rFonts w:cs="Arial"/>
        </w:rPr>
        <w:t>of Template 1d in Appendix C to the RIN r</w:t>
      </w:r>
      <w:r>
        <w:t>equires daily MED calculation data.</w:t>
      </w:r>
    </w:p>
    <w:p w:rsidR="005E31AC" w:rsidRDefault="005E31AC" w:rsidP="00666A1F">
      <w:r>
        <w:t xml:space="preserve">Table 1 </w:t>
      </w:r>
      <w:r w:rsidR="00AC20EA">
        <w:rPr>
          <w:rFonts w:cs="Arial"/>
        </w:rPr>
        <w:t>of Template 1e</w:t>
      </w:r>
      <w:r>
        <w:rPr>
          <w:rFonts w:cs="Arial"/>
        </w:rPr>
        <w:t xml:space="preserve"> in Appendix C to the RIN r</w:t>
      </w:r>
      <w:r>
        <w:t xml:space="preserve">equires </w:t>
      </w:r>
      <w:r w:rsidR="00AC20EA">
        <w:t>information on exclusions.</w:t>
      </w:r>
    </w:p>
    <w:p w:rsidR="00AC20EA" w:rsidRDefault="00AC20EA" w:rsidP="00666A1F">
      <w:r>
        <w:t xml:space="preserve">Table 1 </w:t>
      </w:r>
      <w:r>
        <w:rPr>
          <w:rFonts w:cs="Arial"/>
        </w:rPr>
        <w:t>of Template 5a in Appendix C to the RIN r</w:t>
      </w:r>
      <w:r>
        <w:t>equires information on unplanned outages.</w:t>
      </w:r>
    </w:p>
    <w:p w:rsidR="00AC20EA" w:rsidRDefault="00AC20EA" w:rsidP="00666A1F">
      <w:r>
        <w:t xml:space="preserve">Table 1 </w:t>
      </w:r>
      <w:r>
        <w:rPr>
          <w:rFonts w:cs="Arial"/>
        </w:rPr>
        <w:t>of Template 5b in Appendix C to the RIN r</w:t>
      </w:r>
      <w:r>
        <w:t>equires annual feeder reliability data.</w:t>
      </w:r>
    </w:p>
    <w:p w:rsidR="00AC20EA" w:rsidRDefault="00AC20EA" w:rsidP="00666A1F">
      <w:r>
        <w:t xml:space="preserve">Table 1 </w:t>
      </w:r>
      <w:r>
        <w:rPr>
          <w:rFonts w:cs="Arial"/>
        </w:rPr>
        <w:t>of Template 5d in Appendix C to the RIN r</w:t>
      </w:r>
      <w:r>
        <w:t xml:space="preserve">equires information on planned outages for each network </w:t>
      </w:r>
      <w:proofErr w:type="spellStart"/>
      <w:r>
        <w:t>categorisation</w:t>
      </w:r>
      <w:proofErr w:type="spellEnd"/>
      <w:r>
        <w:t>.</w:t>
      </w:r>
    </w:p>
    <w:p w:rsidR="00CD2BB9" w:rsidRDefault="00CD2BB9" w:rsidP="00666A1F">
      <w:pPr>
        <w:pStyle w:val="BasicParagraph"/>
        <w:spacing w:after="120"/>
        <w:rPr>
          <w:rFonts w:ascii="Arial" w:hAnsi="Arial" w:cs="Arial"/>
          <w:b/>
        </w:rPr>
      </w:pPr>
      <w:r>
        <w:rPr>
          <w:rFonts w:ascii="Arial" w:hAnsi="Arial" w:cs="Arial"/>
          <w:b/>
        </w:rPr>
        <w:t>Explanation of why information cannot be provided or provided in full</w:t>
      </w:r>
    </w:p>
    <w:p w:rsidR="00F14273" w:rsidRPr="00F14273" w:rsidRDefault="00F14273" w:rsidP="00666A1F">
      <w:pPr>
        <w:rPr>
          <w:rFonts w:eastAsia="Cambria" w:cs="Arial"/>
          <w:color w:val="000000"/>
          <w:szCs w:val="18"/>
          <w:lang w:val="en-AU" w:eastAsia="en-AU"/>
        </w:rPr>
      </w:pPr>
      <w:r w:rsidRPr="00F14273">
        <w:rPr>
          <w:rFonts w:cs="Arial"/>
          <w:szCs w:val="18"/>
          <w:lang w:val="en-AU"/>
        </w:rPr>
        <w:t xml:space="preserve">Momentary events – </w:t>
      </w:r>
      <w:r w:rsidRPr="00F14273">
        <w:rPr>
          <w:rFonts w:eastAsia="Cambria" w:cs="Arial"/>
          <w:color w:val="000000"/>
          <w:szCs w:val="18"/>
          <w:lang w:val="en-AU" w:eastAsia="en-AU"/>
        </w:rPr>
        <w:t>Starting in 2012/13 all momentary outage data in OMS was verified against source Control Room documentation. 2012/13 was the first year that these verification checks were performed to confirm completeness against manually recorded Control Room documentation. Momentary data is not complete as there still remains a number of reclosing devices that do not provide automatic notification into SCADA of a trip and reclose event.</w:t>
      </w:r>
    </w:p>
    <w:p w:rsidR="00CD2BB9" w:rsidRPr="00F14273" w:rsidRDefault="00F14273" w:rsidP="00666A1F">
      <w:pPr>
        <w:rPr>
          <w:rFonts w:cs="Arial"/>
          <w:szCs w:val="18"/>
          <w:lang w:val="en-AU"/>
        </w:rPr>
      </w:pPr>
      <w:r w:rsidRPr="00F14273">
        <w:rPr>
          <w:rFonts w:cs="Arial"/>
          <w:szCs w:val="18"/>
        </w:rPr>
        <w:t xml:space="preserve">Planned events - All measures relating to Planned events are not complete as the times recorded for planned events managed by the Sydney Control Room reflect the period in which the outage was expected to occur, not the actual off and on times customers experienced. </w:t>
      </w:r>
    </w:p>
    <w:p w:rsidR="00CD2BB9" w:rsidRDefault="00CD2BB9" w:rsidP="00666A1F">
      <w:pPr>
        <w:pStyle w:val="BasicParagraph"/>
        <w:spacing w:after="120"/>
        <w:rPr>
          <w:rFonts w:ascii="Arial" w:hAnsi="Arial" w:cs="Arial"/>
          <w:b/>
        </w:rPr>
      </w:pPr>
      <w:r>
        <w:rPr>
          <w:rFonts w:ascii="Arial" w:hAnsi="Arial" w:cs="Arial"/>
          <w:b/>
        </w:rPr>
        <w:t>Assumptions and Methodologies</w:t>
      </w:r>
    </w:p>
    <w:p w:rsidR="00F14273" w:rsidRPr="005D67AE" w:rsidRDefault="00F14273" w:rsidP="00666A1F">
      <w:pPr>
        <w:pStyle w:val="Body9ptAltP"/>
        <w:ind w:left="0"/>
        <w:rPr>
          <w:rFonts w:cs="Arial"/>
        </w:rPr>
      </w:pPr>
      <w:r w:rsidRPr="005D67AE">
        <w:rPr>
          <w:rFonts w:cs="Arial"/>
        </w:rPr>
        <w:t xml:space="preserve">All STPIS reliability performance data has been taken from outage events recorded in the Outage Management System (OMS) and its related reporting extracts and reference tables. OMS is the system of record for outage events. </w:t>
      </w:r>
    </w:p>
    <w:p w:rsidR="00F14273" w:rsidRPr="005D67AE" w:rsidRDefault="00F14273" w:rsidP="00666A1F">
      <w:pPr>
        <w:pStyle w:val="Body9ptAltP"/>
        <w:ind w:left="0"/>
        <w:rPr>
          <w:rFonts w:cs="Arial"/>
        </w:rPr>
      </w:pPr>
      <w:r w:rsidRPr="005D67AE">
        <w:rPr>
          <w:rFonts w:cs="Arial"/>
        </w:rPr>
        <w:t>The OMS records outage event activity and the details are regularly extracted to a reporting environment. Extracts are hourly during the working day, with a single extract overnight. The information is held in the reporting environment in structures tuned for reporting efficiency.</w:t>
      </w:r>
    </w:p>
    <w:p w:rsidR="00F14273" w:rsidRDefault="00F14273" w:rsidP="00666A1F">
      <w:pPr>
        <w:pStyle w:val="Body9ptAltP"/>
        <w:ind w:left="0"/>
        <w:rPr>
          <w:rFonts w:cs="Arial"/>
        </w:rPr>
      </w:pPr>
      <w:r w:rsidRPr="005D67AE">
        <w:rPr>
          <w:rFonts w:cs="Arial"/>
        </w:rPr>
        <w:t xml:space="preserve">There are applications </w:t>
      </w:r>
      <w:r>
        <w:rPr>
          <w:rFonts w:cs="Arial"/>
        </w:rPr>
        <w:t xml:space="preserve">(directly linked to OMS) </w:t>
      </w:r>
      <w:r w:rsidRPr="005D67AE">
        <w:rPr>
          <w:rFonts w:cs="Arial"/>
        </w:rPr>
        <w:t>and reference tables outside OMS that hold information relevant to performance reporting. Specifically:</w:t>
      </w:r>
    </w:p>
    <w:p w:rsidR="00F14273" w:rsidRPr="005D67AE" w:rsidRDefault="00F14273" w:rsidP="005C312A">
      <w:pPr>
        <w:pStyle w:val="Body9ptAltP"/>
        <w:numPr>
          <w:ilvl w:val="0"/>
          <w:numId w:val="4"/>
        </w:numPr>
        <w:rPr>
          <w:rFonts w:cs="Arial"/>
        </w:rPr>
      </w:pPr>
      <w:r w:rsidRPr="005D67AE">
        <w:rPr>
          <w:rFonts w:cs="Arial"/>
        </w:rPr>
        <w:t xml:space="preserve">Electrical connectivity details (including where </w:t>
      </w:r>
      <w:proofErr w:type="spellStart"/>
      <w:r>
        <w:rPr>
          <w:rFonts w:cs="Arial"/>
        </w:rPr>
        <w:t>NMIs</w:t>
      </w:r>
      <w:proofErr w:type="spellEnd"/>
      <w:r>
        <w:rPr>
          <w:rFonts w:cs="Arial"/>
        </w:rPr>
        <w:t xml:space="preserve"> </w:t>
      </w:r>
      <w:r w:rsidRPr="005D67AE">
        <w:rPr>
          <w:rFonts w:cs="Arial"/>
        </w:rPr>
        <w:t>are attached to the network):</w:t>
      </w:r>
    </w:p>
    <w:p w:rsidR="00F14273" w:rsidRPr="005D67AE" w:rsidRDefault="00F14273" w:rsidP="005C312A">
      <w:pPr>
        <w:pStyle w:val="Body9ptAltP"/>
        <w:numPr>
          <w:ilvl w:val="1"/>
          <w:numId w:val="4"/>
        </w:numPr>
        <w:rPr>
          <w:rFonts w:cs="Arial"/>
        </w:rPr>
      </w:pPr>
      <w:r w:rsidRPr="005D67AE">
        <w:rPr>
          <w:rFonts w:cs="Arial"/>
        </w:rPr>
        <w:t>GIS</w:t>
      </w:r>
    </w:p>
    <w:p w:rsidR="00F14273" w:rsidRPr="005D67AE" w:rsidRDefault="00F14273" w:rsidP="005C312A">
      <w:pPr>
        <w:pStyle w:val="Body9ptAltP"/>
        <w:numPr>
          <w:ilvl w:val="0"/>
          <w:numId w:val="4"/>
        </w:numPr>
        <w:rPr>
          <w:rFonts w:cs="Arial"/>
        </w:rPr>
      </w:pPr>
      <w:r>
        <w:rPr>
          <w:rFonts w:cs="Arial"/>
        </w:rPr>
        <w:t>NMI</w:t>
      </w:r>
      <w:r w:rsidRPr="005D67AE">
        <w:rPr>
          <w:rFonts w:cs="Arial"/>
        </w:rPr>
        <w:t xml:space="preserve"> details:</w:t>
      </w:r>
    </w:p>
    <w:p w:rsidR="00F14273" w:rsidRPr="005D67AE" w:rsidRDefault="00F14273" w:rsidP="005C312A">
      <w:pPr>
        <w:pStyle w:val="Body9ptAltP"/>
        <w:numPr>
          <w:ilvl w:val="1"/>
          <w:numId w:val="4"/>
        </w:numPr>
        <w:rPr>
          <w:rFonts w:cs="Arial"/>
        </w:rPr>
      </w:pPr>
      <w:r w:rsidRPr="005D67AE">
        <w:rPr>
          <w:rFonts w:cs="Arial"/>
        </w:rPr>
        <w:t>SAP CCS</w:t>
      </w:r>
      <w:r>
        <w:rPr>
          <w:rFonts w:cs="Arial"/>
        </w:rPr>
        <w:t xml:space="preserve"> &amp; B2B</w:t>
      </w:r>
    </w:p>
    <w:p w:rsidR="00F14273" w:rsidRPr="005D67AE" w:rsidRDefault="00F14273" w:rsidP="005C312A">
      <w:pPr>
        <w:pStyle w:val="Body9ptAltP"/>
        <w:numPr>
          <w:ilvl w:val="0"/>
          <w:numId w:val="4"/>
        </w:numPr>
        <w:rPr>
          <w:rFonts w:cs="Arial"/>
        </w:rPr>
      </w:pPr>
      <w:r w:rsidRPr="005D67AE">
        <w:rPr>
          <w:rFonts w:cs="Arial"/>
        </w:rPr>
        <w:t>Reporting Reference tables:</w:t>
      </w:r>
    </w:p>
    <w:p w:rsidR="00F14273" w:rsidRPr="005D67AE" w:rsidRDefault="00F14273" w:rsidP="005C312A">
      <w:pPr>
        <w:pStyle w:val="Body9ptAltP"/>
        <w:numPr>
          <w:ilvl w:val="1"/>
          <w:numId w:val="4"/>
        </w:numPr>
        <w:rPr>
          <w:rFonts w:cs="Arial"/>
        </w:rPr>
      </w:pPr>
      <w:r w:rsidRPr="005D67AE">
        <w:rPr>
          <w:rFonts w:cs="Arial"/>
        </w:rPr>
        <w:t>Feeder categorisation (CBD, URBAN, etc)</w:t>
      </w:r>
    </w:p>
    <w:p w:rsidR="00F14273" w:rsidRPr="005D67AE" w:rsidRDefault="00F14273" w:rsidP="005C312A">
      <w:pPr>
        <w:pStyle w:val="Body9ptAltP"/>
        <w:numPr>
          <w:ilvl w:val="1"/>
          <w:numId w:val="4"/>
        </w:numPr>
        <w:rPr>
          <w:rFonts w:cs="Arial"/>
        </w:rPr>
      </w:pPr>
      <w:r w:rsidRPr="005D67AE">
        <w:rPr>
          <w:rFonts w:cs="Arial"/>
        </w:rPr>
        <w:t xml:space="preserve">Annual </w:t>
      </w:r>
      <w:proofErr w:type="spellStart"/>
      <w:r w:rsidRPr="005D67AE">
        <w:rPr>
          <w:rFonts w:cs="Arial"/>
        </w:rPr>
        <w:t>Tmed</w:t>
      </w:r>
      <w:proofErr w:type="spellEnd"/>
      <w:r w:rsidRPr="005D67AE">
        <w:rPr>
          <w:rFonts w:cs="Arial"/>
        </w:rPr>
        <w:t xml:space="preserve"> threshold values</w:t>
      </w:r>
    </w:p>
    <w:p w:rsidR="00F14273" w:rsidRPr="005D67AE" w:rsidRDefault="00F14273" w:rsidP="00666A1F">
      <w:pPr>
        <w:pStyle w:val="Body9ptAltP"/>
        <w:ind w:left="0"/>
        <w:rPr>
          <w:rFonts w:cs="Arial"/>
        </w:rPr>
      </w:pPr>
      <w:r w:rsidRPr="005D67AE">
        <w:rPr>
          <w:rFonts w:cs="Arial"/>
        </w:rPr>
        <w:t xml:space="preserve">Electrical </w:t>
      </w:r>
      <w:proofErr w:type="gramStart"/>
      <w:r w:rsidRPr="005D67AE">
        <w:rPr>
          <w:rFonts w:cs="Arial"/>
        </w:rPr>
        <w:t>connectivity,</w:t>
      </w:r>
      <w:proofErr w:type="gramEnd"/>
      <w:r w:rsidRPr="005D67AE">
        <w:rPr>
          <w:rFonts w:cs="Arial"/>
        </w:rPr>
        <w:t xml:space="preserve"> sourced from GIS and as recorded in OMS, provides the normal state of the network. Switching activities in OMS set up the actual network configuration at the time of each outage event. Further switching in OMS is used to determine which parts of the network and, therefore, which </w:t>
      </w:r>
      <w:proofErr w:type="spellStart"/>
      <w:r w:rsidR="008B6396">
        <w:rPr>
          <w:rFonts w:cs="Arial"/>
        </w:rPr>
        <w:t>NMIs</w:t>
      </w:r>
      <w:proofErr w:type="spellEnd"/>
      <w:r w:rsidRPr="005D67AE">
        <w:rPr>
          <w:rFonts w:cs="Arial"/>
        </w:rPr>
        <w:t xml:space="preserve"> are affected by an outage event. The </w:t>
      </w:r>
      <w:r>
        <w:rPr>
          <w:rFonts w:cs="Arial"/>
        </w:rPr>
        <w:t>NMI</w:t>
      </w:r>
      <w:r w:rsidRPr="005D67AE">
        <w:rPr>
          <w:rFonts w:cs="Arial"/>
        </w:rPr>
        <w:t xml:space="preserve"> details, sourced from CCS</w:t>
      </w:r>
      <w:r>
        <w:rPr>
          <w:rFonts w:cs="Arial"/>
        </w:rPr>
        <w:t xml:space="preserve"> &amp; B2B</w:t>
      </w:r>
      <w:r w:rsidRPr="005D67AE">
        <w:rPr>
          <w:rFonts w:cs="Arial"/>
        </w:rPr>
        <w:t xml:space="preserve"> and as recorded in OMS, are used to determine which </w:t>
      </w:r>
      <w:proofErr w:type="spellStart"/>
      <w:r>
        <w:rPr>
          <w:rFonts w:cs="Arial"/>
        </w:rPr>
        <w:t>NMIs</w:t>
      </w:r>
      <w:proofErr w:type="spellEnd"/>
      <w:r>
        <w:rPr>
          <w:rFonts w:cs="Arial"/>
        </w:rPr>
        <w:t xml:space="preserve"> were</w:t>
      </w:r>
      <w:r w:rsidRPr="005D67AE">
        <w:rPr>
          <w:rFonts w:cs="Arial"/>
        </w:rPr>
        <w:t xml:space="preserve"> active at the time of the outage event.</w:t>
      </w:r>
    </w:p>
    <w:p w:rsidR="00F14273" w:rsidRPr="005D67AE" w:rsidRDefault="00F14273" w:rsidP="00666A1F">
      <w:pPr>
        <w:pStyle w:val="Body9ptAltP"/>
        <w:tabs>
          <w:tab w:val="clear" w:pos="1134"/>
        </w:tabs>
        <w:ind w:left="0"/>
        <w:rPr>
          <w:rFonts w:cs="Arial"/>
        </w:rPr>
      </w:pPr>
      <w:r w:rsidRPr="005D67AE">
        <w:rPr>
          <w:rFonts w:cs="Arial"/>
        </w:rPr>
        <w:t xml:space="preserve">The reporting reference tables provide the capability of separating outage events, </w:t>
      </w:r>
      <w:proofErr w:type="spellStart"/>
      <w:r>
        <w:rPr>
          <w:rFonts w:cs="Arial"/>
        </w:rPr>
        <w:t>NMIs</w:t>
      </w:r>
      <w:proofErr w:type="spellEnd"/>
      <w:r w:rsidRPr="005D67AE">
        <w:rPr>
          <w:rFonts w:cs="Arial"/>
        </w:rPr>
        <w:t xml:space="preserve"> affected and </w:t>
      </w:r>
      <w:proofErr w:type="spellStart"/>
      <w:r>
        <w:rPr>
          <w:rFonts w:cs="Arial"/>
        </w:rPr>
        <w:t>NMIs</w:t>
      </w:r>
      <w:proofErr w:type="spellEnd"/>
      <w:r w:rsidRPr="005D67AE">
        <w:rPr>
          <w:rFonts w:cs="Arial"/>
        </w:rPr>
        <w:t xml:space="preserve"> fed by:</w:t>
      </w:r>
    </w:p>
    <w:p w:rsidR="00F14273" w:rsidRPr="005D67AE" w:rsidRDefault="00F14273" w:rsidP="005C312A">
      <w:pPr>
        <w:pStyle w:val="Body9ptAltP"/>
        <w:numPr>
          <w:ilvl w:val="0"/>
          <w:numId w:val="5"/>
        </w:numPr>
        <w:tabs>
          <w:tab w:val="clear" w:pos="1004"/>
          <w:tab w:val="clear" w:pos="1134"/>
          <w:tab w:val="num" w:pos="1560"/>
        </w:tabs>
        <w:ind w:left="1560" w:hanging="284"/>
        <w:rPr>
          <w:rFonts w:cs="Arial"/>
        </w:rPr>
      </w:pPr>
      <w:proofErr w:type="spellStart"/>
      <w:r w:rsidRPr="005D67AE">
        <w:rPr>
          <w:rFonts w:cs="Arial"/>
        </w:rPr>
        <w:t>Tmed</w:t>
      </w:r>
      <w:proofErr w:type="spellEnd"/>
      <w:r w:rsidRPr="005D67AE">
        <w:rPr>
          <w:rFonts w:cs="Arial"/>
        </w:rPr>
        <w:t xml:space="preserve"> vs. non-</w:t>
      </w:r>
      <w:proofErr w:type="spellStart"/>
      <w:r w:rsidRPr="005D67AE">
        <w:rPr>
          <w:rFonts w:cs="Arial"/>
        </w:rPr>
        <w:t>Tmed</w:t>
      </w:r>
      <w:proofErr w:type="spellEnd"/>
      <w:r w:rsidRPr="005D67AE">
        <w:rPr>
          <w:rFonts w:cs="Arial"/>
        </w:rPr>
        <w:t>, and</w:t>
      </w:r>
    </w:p>
    <w:p w:rsidR="00F14273" w:rsidRPr="005D67AE" w:rsidRDefault="00F14273" w:rsidP="005C312A">
      <w:pPr>
        <w:pStyle w:val="Body9ptAltP"/>
        <w:numPr>
          <w:ilvl w:val="0"/>
          <w:numId w:val="5"/>
        </w:numPr>
        <w:tabs>
          <w:tab w:val="clear" w:pos="1004"/>
          <w:tab w:val="clear" w:pos="1134"/>
          <w:tab w:val="num" w:pos="1560"/>
        </w:tabs>
        <w:ind w:left="1560" w:hanging="284"/>
        <w:rPr>
          <w:rFonts w:cs="Arial"/>
        </w:rPr>
      </w:pPr>
      <w:r w:rsidRPr="005D67AE">
        <w:rPr>
          <w:rFonts w:cs="Arial"/>
        </w:rPr>
        <w:t>Feeder Category</w:t>
      </w:r>
    </w:p>
    <w:p w:rsidR="00F14273" w:rsidRPr="00F14273" w:rsidRDefault="00F14273" w:rsidP="00666A1F">
      <w:pPr>
        <w:pStyle w:val="Body9ptAltP"/>
        <w:tabs>
          <w:tab w:val="clear" w:pos="1134"/>
        </w:tabs>
        <w:ind w:left="0"/>
        <w:rPr>
          <w:rFonts w:cs="Arial"/>
        </w:rPr>
      </w:pPr>
      <w:r w:rsidRPr="005D67AE">
        <w:rPr>
          <w:rFonts w:cs="Arial"/>
        </w:rPr>
        <w:t>All other data separation required in the RIN i.e. Excluded vs. Unplanned vs. Planned events is taken from facts recorded in the OMS outage event record itself.</w:t>
      </w:r>
    </w:p>
    <w:p w:rsidR="00F14273" w:rsidRPr="00CB6E21" w:rsidRDefault="00F14273" w:rsidP="00666A1F">
      <w:pPr>
        <w:rPr>
          <w:lang w:val="en-AU" w:eastAsia="en-AU"/>
        </w:rPr>
      </w:pPr>
      <w:r w:rsidRPr="00CB6E21">
        <w:rPr>
          <w:lang w:val="en-AU" w:eastAsia="en-AU"/>
        </w:rPr>
        <w:t>Key Elements of the Methodology</w:t>
      </w:r>
      <w:r>
        <w:rPr>
          <w:lang w:val="en-AU" w:eastAsia="en-AU"/>
        </w:rPr>
        <w:t>:</w:t>
      </w:r>
    </w:p>
    <w:p w:rsidR="00F14273" w:rsidRPr="005D67AE" w:rsidRDefault="00F14273" w:rsidP="005C312A">
      <w:pPr>
        <w:pStyle w:val="Body9ptAltP"/>
        <w:numPr>
          <w:ilvl w:val="0"/>
          <w:numId w:val="7"/>
        </w:numPr>
        <w:tabs>
          <w:tab w:val="clear" w:pos="1211"/>
          <w:tab w:val="num" w:pos="1134"/>
        </w:tabs>
        <w:ind w:left="1134" w:hanging="283"/>
        <w:rPr>
          <w:rFonts w:cs="Arial"/>
          <w:lang w:val="en-AU"/>
        </w:rPr>
      </w:pPr>
      <w:r w:rsidRPr="005D67AE">
        <w:rPr>
          <w:rFonts w:cs="Arial"/>
          <w:lang w:val="en-AU"/>
        </w:rPr>
        <w:t>With the exception of events that have not been entered in OMS at the time of reporting (due to system errors), all outage event information comes from the system of record: OMS.</w:t>
      </w:r>
    </w:p>
    <w:p w:rsidR="00F14273" w:rsidRPr="005D67AE" w:rsidRDefault="00F14273" w:rsidP="005C312A">
      <w:pPr>
        <w:pStyle w:val="Body9ptAltP"/>
        <w:numPr>
          <w:ilvl w:val="0"/>
          <w:numId w:val="7"/>
        </w:numPr>
        <w:tabs>
          <w:tab w:val="clear" w:pos="1211"/>
          <w:tab w:val="num" w:pos="1134"/>
        </w:tabs>
        <w:ind w:left="1134" w:hanging="283"/>
        <w:rPr>
          <w:rFonts w:cs="Arial"/>
          <w:lang w:val="en-AU"/>
        </w:rPr>
      </w:pPr>
      <w:r w:rsidRPr="005D67AE">
        <w:rPr>
          <w:rFonts w:cs="Arial"/>
          <w:lang w:val="en-AU"/>
        </w:rPr>
        <w:lastRenderedPageBreak/>
        <w:t xml:space="preserve">OMS combines: </w:t>
      </w:r>
    </w:p>
    <w:p w:rsidR="00F14273" w:rsidRPr="005D67AE" w:rsidRDefault="00F14273" w:rsidP="005C312A">
      <w:pPr>
        <w:pStyle w:val="Body9ptAltP"/>
        <w:numPr>
          <w:ilvl w:val="1"/>
          <w:numId w:val="7"/>
        </w:numPr>
        <w:tabs>
          <w:tab w:val="clear" w:pos="1134"/>
        </w:tabs>
        <w:rPr>
          <w:rFonts w:cs="Arial"/>
          <w:lang w:val="en-AU"/>
        </w:rPr>
      </w:pPr>
      <w:r w:rsidRPr="005D67AE">
        <w:rPr>
          <w:rFonts w:cs="Arial"/>
          <w:lang w:val="en-AU"/>
        </w:rPr>
        <w:t xml:space="preserve">electrical connectivity information from GIS, including </w:t>
      </w:r>
      <w:r>
        <w:rPr>
          <w:rFonts w:cs="Arial"/>
          <w:lang w:val="en-AU"/>
        </w:rPr>
        <w:t xml:space="preserve">where </w:t>
      </w:r>
      <w:r w:rsidRPr="005D67AE">
        <w:rPr>
          <w:rFonts w:cs="Arial"/>
          <w:lang w:val="en-AU"/>
        </w:rPr>
        <w:t>NMIs</w:t>
      </w:r>
      <w:r>
        <w:rPr>
          <w:rFonts w:cs="Arial"/>
          <w:lang w:val="en-AU"/>
        </w:rPr>
        <w:t xml:space="preserve"> are connected to the network</w:t>
      </w:r>
    </w:p>
    <w:p w:rsidR="00F14273" w:rsidRPr="005D67AE" w:rsidRDefault="00F14273" w:rsidP="005C312A">
      <w:pPr>
        <w:pStyle w:val="Body9ptAltP"/>
        <w:numPr>
          <w:ilvl w:val="1"/>
          <w:numId w:val="7"/>
        </w:numPr>
        <w:tabs>
          <w:tab w:val="clear" w:pos="1134"/>
        </w:tabs>
        <w:rPr>
          <w:rFonts w:cs="Arial"/>
          <w:lang w:val="en-AU"/>
        </w:rPr>
      </w:pPr>
      <w:r w:rsidRPr="005D67AE">
        <w:rPr>
          <w:rFonts w:cs="Arial"/>
          <w:lang w:val="en-AU"/>
        </w:rPr>
        <w:t>abnormal switching information from the control room and as-found in the field by the field crews</w:t>
      </w:r>
    </w:p>
    <w:p w:rsidR="00F14273" w:rsidRPr="005D67AE" w:rsidRDefault="00F14273" w:rsidP="005C312A">
      <w:pPr>
        <w:pStyle w:val="Body9ptAltP"/>
        <w:numPr>
          <w:ilvl w:val="1"/>
          <w:numId w:val="7"/>
        </w:numPr>
        <w:tabs>
          <w:tab w:val="clear" w:pos="1134"/>
        </w:tabs>
        <w:rPr>
          <w:rFonts w:cs="Arial"/>
          <w:lang w:val="en-AU"/>
        </w:rPr>
      </w:pPr>
      <w:r w:rsidRPr="005D67AE">
        <w:rPr>
          <w:rFonts w:cs="Arial"/>
          <w:lang w:val="en-AU"/>
        </w:rPr>
        <w:t xml:space="preserve">fault and restoration switching activity from the control room and field crews </w:t>
      </w:r>
    </w:p>
    <w:p w:rsidR="00F14273" w:rsidRPr="005D67AE" w:rsidRDefault="00F14273" w:rsidP="00666A1F">
      <w:pPr>
        <w:pStyle w:val="Body9ptAltP"/>
        <w:tabs>
          <w:tab w:val="clear" w:pos="1134"/>
        </w:tabs>
        <w:ind w:left="1134"/>
        <w:rPr>
          <w:rFonts w:cs="Arial"/>
          <w:lang w:val="en-AU"/>
        </w:rPr>
      </w:pPr>
      <w:proofErr w:type="gramStart"/>
      <w:r w:rsidRPr="005D67AE">
        <w:rPr>
          <w:rFonts w:cs="Arial"/>
          <w:lang w:val="en-AU"/>
        </w:rPr>
        <w:t>with</w:t>
      </w:r>
      <w:proofErr w:type="gramEnd"/>
      <w:r w:rsidRPr="005D67AE">
        <w:rPr>
          <w:rFonts w:cs="Arial"/>
          <w:lang w:val="en-AU"/>
        </w:rPr>
        <w:t xml:space="preserve"> its </w:t>
      </w:r>
      <w:r>
        <w:rPr>
          <w:rFonts w:cs="Arial"/>
          <w:lang w:val="en-AU"/>
        </w:rPr>
        <w:t xml:space="preserve">NMI </w:t>
      </w:r>
      <w:r w:rsidRPr="005D67AE">
        <w:rPr>
          <w:rFonts w:cs="Arial"/>
          <w:lang w:val="en-AU"/>
        </w:rPr>
        <w:t>information, from CCS</w:t>
      </w:r>
      <w:r>
        <w:rPr>
          <w:rFonts w:cs="Arial"/>
          <w:lang w:val="en-AU"/>
        </w:rPr>
        <w:t xml:space="preserve"> &amp; B2B</w:t>
      </w:r>
      <w:r w:rsidRPr="005D67AE">
        <w:rPr>
          <w:rFonts w:cs="Arial"/>
          <w:lang w:val="en-AU"/>
        </w:rPr>
        <w:t>, to determine which active NMIs are affected by each event, which feeder they were fed from at the time of the outage and the time each NMI lost supply and had supply restored.</w:t>
      </w:r>
    </w:p>
    <w:p w:rsidR="00F14273" w:rsidRPr="005D67AE" w:rsidRDefault="00F14273" w:rsidP="005C312A">
      <w:pPr>
        <w:pStyle w:val="Body9ptAltP"/>
        <w:numPr>
          <w:ilvl w:val="0"/>
          <w:numId w:val="7"/>
        </w:numPr>
        <w:tabs>
          <w:tab w:val="clear" w:pos="1211"/>
          <w:tab w:val="num" w:pos="1134"/>
        </w:tabs>
        <w:ind w:left="1134" w:hanging="283"/>
        <w:rPr>
          <w:rFonts w:cs="Arial"/>
          <w:lang w:val="en-AU"/>
        </w:rPr>
      </w:pPr>
      <w:r w:rsidRPr="005D67AE">
        <w:rPr>
          <w:rFonts w:cs="Arial"/>
          <w:lang w:val="en-AU"/>
        </w:rPr>
        <w:t xml:space="preserve">The “Completion” step in OMS is where the key facts about the event such as cause and other pertinent attributes are recorded, including if the event </w:t>
      </w:r>
      <w:r>
        <w:rPr>
          <w:rFonts w:cs="Arial"/>
          <w:lang w:val="en-AU"/>
        </w:rPr>
        <w:t>was</w:t>
      </w:r>
      <w:r w:rsidRPr="005D67AE">
        <w:rPr>
          <w:rFonts w:cs="Arial"/>
          <w:lang w:val="en-AU"/>
        </w:rPr>
        <w:t xml:space="preserve"> planned or unplanned. </w:t>
      </w:r>
    </w:p>
    <w:p w:rsidR="00F14273" w:rsidRPr="005D67AE" w:rsidRDefault="00F14273" w:rsidP="005C312A">
      <w:pPr>
        <w:pStyle w:val="Body9ptAltP"/>
        <w:numPr>
          <w:ilvl w:val="0"/>
          <w:numId w:val="7"/>
        </w:numPr>
        <w:tabs>
          <w:tab w:val="clear" w:pos="1211"/>
          <w:tab w:val="num" w:pos="1134"/>
        </w:tabs>
        <w:ind w:left="1134" w:hanging="283"/>
        <w:rPr>
          <w:rFonts w:cs="Arial"/>
          <w:lang w:val="en-AU"/>
        </w:rPr>
      </w:pPr>
      <w:r w:rsidRPr="005D67AE">
        <w:rPr>
          <w:rFonts w:cs="Arial"/>
          <w:lang w:val="en-AU"/>
        </w:rPr>
        <w:t xml:space="preserve">Once the event data is extracted into the reporting environment it is combined with the reference feeder category, Tmed and </w:t>
      </w:r>
      <w:r>
        <w:rPr>
          <w:rFonts w:cs="Arial"/>
          <w:lang w:val="en-AU"/>
        </w:rPr>
        <w:t>NMI</w:t>
      </w:r>
      <w:r w:rsidRPr="005D67AE">
        <w:rPr>
          <w:rFonts w:cs="Arial"/>
          <w:lang w:val="en-AU"/>
        </w:rPr>
        <w:t xml:space="preserve"> status (</w:t>
      </w:r>
      <w:r>
        <w:rPr>
          <w:rFonts w:cs="Arial"/>
          <w:lang w:val="en-AU"/>
        </w:rPr>
        <w:t>active vs. inactive</w:t>
      </w:r>
      <w:r w:rsidRPr="005D67AE">
        <w:rPr>
          <w:rFonts w:cs="Arial"/>
          <w:lang w:val="en-AU"/>
        </w:rPr>
        <w:t>) to generate the requ</w:t>
      </w:r>
      <w:r>
        <w:rPr>
          <w:rFonts w:cs="Arial"/>
          <w:lang w:val="en-AU"/>
        </w:rPr>
        <w:t>ired performance measures:</w:t>
      </w:r>
    </w:p>
    <w:p w:rsidR="00F14273" w:rsidRPr="00C522D2" w:rsidRDefault="00F14273" w:rsidP="005C312A">
      <w:pPr>
        <w:pStyle w:val="Body9ptAltP"/>
        <w:numPr>
          <w:ilvl w:val="1"/>
          <w:numId w:val="7"/>
        </w:numPr>
        <w:tabs>
          <w:tab w:val="clear" w:pos="1134"/>
        </w:tabs>
        <w:rPr>
          <w:rFonts w:cs="Arial"/>
          <w:color w:val="000000"/>
          <w:lang w:val="en-AU"/>
        </w:rPr>
      </w:pPr>
      <w:r w:rsidRPr="0098197B">
        <w:rPr>
          <w:rFonts w:cs="Arial"/>
          <w:color w:val="000000"/>
          <w:lang w:val="en-AU"/>
        </w:rPr>
        <w:t xml:space="preserve">A </w:t>
      </w:r>
      <w:proofErr w:type="spellStart"/>
      <w:r w:rsidRPr="0098197B">
        <w:rPr>
          <w:rFonts w:cs="Arial"/>
          <w:color w:val="000000"/>
          <w:lang w:val="en-AU"/>
        </w:rPr>
        <w:t>BusinessObjects</w:t>
      </w:r>
      <w:proofErr w:type="spellEnd"/>
      <w:r w:rsidRPr="0098197B">
        <w:rPr>
          <w:rFonts w:cs="Arial"/>
          <w:color w:val="000000"/>
          <w:lang w:val="en-AU"/>
        </w:rPr>
        <w:t xml:space="preserve"> report (AER RIN 2012 - 13 DAILY ACTIVE NMIS &amp; DAILY ACTIVE NMIS FED </w:t>
      </w:r>
      <w:proofErr w:type="spellStart"/>
      <w:r w:rsidRPr="0098197B">
        <w:rPr>
          <w:rFonts w:cs="Arial"/>
          <w:color w:val="000000"/>
          <w:lang w:val="en-AU"/>
        </w:rPr>
        <w:t>Ver</w:t>
      </w:r>
      <w:proofErr w:type="spellEnd"/>
      <w:r w:rsidRPr="0098197B">
        <w:rPr>
          <w:rFonts w:cs="Arial"/>
          <w:color w:val="000000"/>
          <w:lang w:val="en-AU"/>
        </w:rPr>
        <w:t xml:space="preserve"> 1.0.xls) provides the summarised results for events as required for the templates and t</w:t>
      </w:r>
      <w:r w:rsidR="00A01345">
        <w:rPr>
          <w:rFonts w:cs="Arial"/>
          <w:color w:val="000000"/>
          <w:lang w:val="en-AU"/>
        </w:rPr>
        <w:t>ables described above except</w:t>
      </w:r>
      <w:r w:rsidRPr="0098197B">
        <w:rPr>
          <w:rFonts w:cs="Arial"/>
          <w:color w:val="000000"/>
          <w:lang w:val="en-AU"/>
        </w:rPr>
        <w:t xml:space="preserve"> Template 1e. Table 1 and Template 1d Table 1. All the information is copied into the relevant RIN tables, with only minor modification to suit the </w:t>
      </w:r>
      <w:proofErr w:type="spellStart"/>
      <w:r w:rsidRPr="0098197B">
        <w:rPr>
          <w:rFonts w:cs="Arial"/>
          <w:color w:val="000000"/>
          <w:lang w:val="en-AU"/>
        </w:rPr>
        <w:t>RIN’s</w:t>
      </w:r>
      <w:proofErr w:type="spellEnd"/>
      <w:r w:rsidRPr="0098197B">
        <w:rPr>
          <w:rFonts w:cs="Arial"/>
          <w:color w:val="000000"/>
          <w:lang w:val="en-AU"/>
        </w:rPr>
        <w:t xml:space="preserve"> formatting and c</w:t>
      </w:r>
      <w:r w:rsidR="008B6396">
        <w:rPr>
          <w:rFonts w:cs="Arial"/>
          <w:color w:val="000000"/>
          <w:lang w:val="en-AU"/>
        </w:rPr>
        <w:t>onsolidation requirements. The o</w:t>
      </w:r>
      <w:r w:rsidRPr="0098197B">
        <w:rPr>
          <w:rFonts w:cs="Arial"/>
          <w:color w:val="000000"/>
          <w:lang w:val="en-AU"/>
        </w:rPr>
        <w:t xml:space="preserve">nly “manual” processing is for Template 1e. Table 1 where the AER’s “Event Category” is entered by hand and Template 1d. Table 1, MED </w:t>
      </w:r>
      <w:r w:rsidR="00A01345">
        <w:rPr>
          <w:rFonts w:cs="Arial"/>
          <w:color w:val="000000"/>
          <w:lang w:val="en-AU"/>
        </w:rPr>
        <w:t>Threshold which is</w:t>
      </w:r>
      <w:r w:rsidRPr="00C522D2">
        <w:rPr>
          <w:rFonts w:cs="Arial"/>
          <w:color w:val="000000"/>
          <w:lang w:val="en-AU"/>
        </w:rPr>
        <w:t xml:space="preserve"> also entered by hand.</w:t>
      </w:r>
    </w:p>
    <w:p w:rsidR="00F14273" w:rsidRPr="00FA25A8" w:rsidRDefault="00F14273" w:rsidP="005C312A">
      <w:pPr>
        <w:pStyle w:val="Body9ptAltP"/>
        <w:numPr>
          <w:ilvl w:val="1"/>
          <w:numId w:val="7"/>
        </w:numPr>
        <w:rPr>
          <w:rFonts w:cs="Arial"/>
          <w:color w:val="000000"/>
          <w:lang w:val="en-AU"/>
        </w:rPr>
      </w:pPr>
      <w:r w:rsidRPr="00FA25A8">
        <w:rPr>
          <w:rFonts w:cs="Arial"/>
          <w:color w:val="000000"/>
          <w:lang w:val="en-AU"/>
        </w:rPr>
        <w:t>It is recognised that the feeder category and number of customers may change throughout the year</w:t>
      </w:r>
      <w:r w:rsidRPr="00FA25A8">
        <w:rPr>
          <w:rFonts w:cs="Arial"/>
          <w:color w:val="000000"/>
        </w:rPr>
        <w:t xml:space="preserve"> and therefore that data is as at the end </w:t>
      </w:r>
      <w:r w:rsidR="008B6396">
        <w:rPr>
          <w:rFonts w:cs="Arial"/>
          <w:color w:val="000000"/>
        </w:rPr>
        <w:t xml:space="preserve">of </w:t>
      </w:r>
      <w:r w:rsidRPr="00FA25A8">
        <w:rPr>
          <w:rFonts w:cs="Arial"/>
          <w:color w:val="000000"/>
        </w:rPr>
        <w:t>the 2012-13 year.</w:t>
      </w:r>
    </w:p>
    <w:p w:rsidR="00F14273" w:rsidRPr="005D67AE" w:rsidRDefault="00F14273" w:rsidP="00666A1F">
      <w:pPr>
        <w:pStyle w:val="Body9ptAltP"/>
        <w:ind w:left="0"/>
        <w:rPr>
          <w:rFonts w:cs="Arial"/>
          <w:lang w:val="en-AU"/>
        </w:rPr>
      </w:pPr>
      <w:r w:rsidRPr="005D67AE">
        <w:rPr>
          <w:rFonts w:cs="Arial"/>
          <w:lang w:val="en-AU"/>
        </w:rPr>
        <w:t>Key assumptions used in method:</w:t>
      </w:r>
    </w:p>
    <w:p w:rsidR="00F14273" w:rsidRPr="00D812C2" w:rsidRDefault="00F14273" w:rsidP="005C312A">
      <w:pPr>
        <w:pStyle w:val="Body9ptAltP"/>
        <w:numPr>
          <w:ilvl w:val="0"/>
          <w:numId w:val="8"/>
        </w:numPr>
        <w:rPr>
          <w:rFonts w:cs="Arial"/>
        </w:rPr>
      </w:pPr>
      <w:r w:rsidRPr="00D812C2">
        <w:rPr>
          <w:rFonts w:cs="Arial"/>
        </w:rPr>
        <w:t xml:space="preserve">All outage events are correctly recorded in OMS (times, </w:t>
      </w:r>
      <w:proofErr w:type="spellStart"/>
      <w:r>
        <w:rPr>
          <w:rFonts w:cs="Arial"/>
        </w:rPr>
        <w:t>NMIs</w:t>
      </w:r>
      <w:proofErr w:type="spellEnd"/>
      <w:r w:rsidRPr="00D812C2">
        <w:rPr>
          <w:rFonts w:cs="Arial"/>
        </w:rPr>
        <w:t xml:space="preserve"> affected, </w:t>
      </w:r>
      <w:r>
        <w:rPr>
          <w:rFonts w:cs="Arial"/>
        </w:rPr>
        <w:t>Trigger</w:t>
      </w:r>
      <w:r w:rsidRPr="00D812C2">
        <w:rPr>
          <w:rFonts w:cs="Arial"/>
        </w:rPr>
        <w:t>, et al)</w:t>
      </w:r>
    </w:p>
    <w:p w:rsidR="00F14273" w:rsidRPr="00D812C2" w:rsidRDefault="00F14273" w:rsidP="005C312A">
      <w:pPr>
        <w:pStyle w:val="Body9ptAltP"/>
        <w:numPr>
          <w:ilvl w:val="0"/>
          <w:numId w:val="8"/>
        </w:numPr>
        <w:rPr>
          <w:rFonts w:cs="Arial"/>
        </w:rPr>
      </w:pPr>
      <w:r w:rsidRPr="00D812C2">
        <w:rPr>
          <w:rFonts w:cs="Arial"/>
        </w:rPr>
        <w:t xml:space="preserve">All reference tables are accurate (feeder categories, </w:t>
      </w:r>
      <w:proofErr w:type="spellStart"/>
      <w:r w:rsidRPr="00D812C2">
        <w:rPr>
          <w:rFonts w:cs="Arial"/>
        </w:rPr>
        <w:t>Tmed</w:t>
      </w:r>
      <w:proofErr w:type="spellEnd"/>
      <w:r w:rsidRPr="00D812C2">
        <w:rPr>
          <w:rFonts w:cs="Arial"/>
        </w:rPr>
        <w:t xml:space="preserve"> days, </w:t>
      </w:r>
      <w:proofErr w:type="spellStart"/>
      <w:r w:rsidRPr="00D812C2">
        <w:rPr>
          <w:rFonts w:cs="Arial"/>
        </w:rPr>
        <w:t>Tmed</w:t>
      </w:r>
      <w:proofErr w:type="spellEnd"/>
      <w:r w:rsidRPr="00D812C2">
        <w:rPr>
          <w:rFonts w:cs="Arial"/>
        </w:rPr>
        <w:t xml:space="preserve"> value)</w:t>
      </w:r>
    </w:p>
    <w:p w:rsidR="00F14273" w:rsidRPr="00D812C2" w:rsidRDefault="00F14273" w:rsidP="005C312A">
      <w:pPr>
        <w:pStyle w:val="Body9ptAltP"/>
        <w:numPr>
          <w:ilvl w:val="0"/>
          <w:numId w:val="8"/>
        </w:numPr>
        <w:rPr>
          <w:rFonts w:cs="Arial"/>
        </w:rPr>
      </w:pPr>
      <w:r w:rsidRPr="00D812C2">
        <w:rPr>
          <w:rFonts w:cs="Arial"/>
        </w:rPr>
        <w:t>Errors in estimated CI and CMI impacts for events not entered in OMS due to system problems are not material</w:t>
      </w:r>
    </w:p>
    <w:p w:rsidR="00F14273" w:rsidRPr="00905DDB" w:rsidRDefault="00F14273" w:rsidP="005C312A">
      <w:pPr>
        <w:pStyle w:val="Body9ptAltP"/>
        <w:numPr>
          <w:ilvl w:val="0"/>
          <w:numId w:val="8"/>
        </w:numPr>
        <w:rPr>
          <w:rFonts w:cs="Arial"/>
          <w:color w:val="000000"/>
        </w:rPr>
      </w:pPr>
      <w:r w:rsidRPr="00905DDB">
        <w:rPr>
          <w:rFonts w:cs="Arial"/>
          <w:color w:val="000000"/>
        </w:rPr>
        <w:t>The connectivity model in OMS, as received from GIS, is correct, or that any discrepancies are managed through a combination of additional switching in OMS to match the actual c</w:t>
      </w:r>
      <w:r w:rsidR="00A01345">
        <w:rPr>
          <w:rFonts w:cs="Arial"/>
          <w:color w:val="000000"/>
        </w:rPr>
        <w:t xml:space="preserve">onfiguration, or by holding </w:t>
      </w:r>
      <w:r w:rsidRPr="00905DDB">
        <w:rPr>
          <w:rFonts w:cs="Arial"/>
          <w:color w:val="000000"/>
        </w:rPr>
        <w:t xml:space="preserve">the event in the OUTAGES_NOT_IN_OMS table until the updates come through </w:t>
      </w:r>
    </w:p>
    <w:p w:rsidR="00F14273" w:rsidRPr="00F14273" w:rsidRDefault="00F14273" w:rsidP="005C312A">
      <w:pPr>
        <w:pStyle w:val="Body9ptAltP"/>
        <w:numPr>
          <w:ilvl w:val="0"/>
          <w:numId w:val="8"/>
        </w:numPr>
        <w:rPr>
          <w:rFonts w:cs="Arial"/>
          <w:color w:val="000000"/>
        </w:rPr>
      </w:pPr>
      <w:r w:rsidRPr="00905DDB">
        <w:rPr>
          <w:rFonts w:cs="Arial"/>
          <w:color w:val="000000"/>
        </w:rPr>
        <w:t>All SAIDI and SAIFI calculations are performed using the actual number of customers fed on the day</w:t>
      </w:r>
      <w:r w:rsidRPr="00C522D2">
        <w:rPr>
          <w:rFonts w:cs="Arial"/>
          <w:color w:val="000000"/>
        </w:rPr>
        <w:t xml:space="preserve"> that the outage occurred, rather than (the less accurate) method of using an “average” annual value calculated as ½ (starting count + ending count), which, whilst a reasonable approximation for large, stable, customer sets – specifically the total network – is less accurate for smaller, less stable, sets – feeder categories and individual feeders – where the numbers can change materially during the year due to adding, removing and reconfiguring feeders.</w:t>
      </w:r>
    </w:p>
    <w:p w:rsidR="00F14273" w:rsidRPr="005D67AE" w:rsidRDefault="00F14273" w:rsidP="00666A1F">
      <w:pPr>
        <w:pStyle w:val="Body9ptAltP"/>
        <w:ind w:left="0"/>
        <w:rPr>
          <w:rFonts w:cs="Arial"/>
        </w:rPr>
      </w:pPr>
      <w:r w:rsidRPr="005D67AE">
        <w:rPr>
          <w:rFonts w:cs="Arial"/>
        </w:rPr>
        <w:t>OMS outage event information is recorded and confirmed in an after-the-event process, based on information received from:</w:t>
      </w:r>
    </w:p>
    <w:p w:rsidR="00F14273" w:rsidRPr="005D67AE" w:rsidRDefault="00F14273" w:rsidP="005C312A">
      <w:pPr>
        <w:pStyle w:val="Body9ptAltP"/>
        <w:numPr>
          <w:ilvl w:val="0"/>
          <w:numId w:val="6"/>
        </w:numPr>
        <w:rPr>
          <w:rFonts w:cs="Arial"/>
        </w:rPr>
      </w:pPr>
      <w:r w:rsidRPr="005D67AE">
        <w:rPr>
          <w:rFonts w:cs="Arial"/>
        </w:rPr>
        <w:t>CASS (single customer jobs, recorded in the field using CASS)</w:t>
      </w:r>
    </w:p>
    <w:p w:rsidR="00F14273" w:rsidRPr="005D67AE" w:rsidRDefault="00F14273" w:rsidP="005C312A">
      <w:pPr>
        <w:pStyle w:val="Body9ptAltP"/>
        <w:numPr>
          <w:ilvl w:val="0"/>
          <w:numId w:val="6"/>
        </w:numPr>
        <w:rPr>
          <w:rFonts w:cs="Arial"/>
        </w:rPr>
      </w:pPr>
      <w:r w:rsidRPr="005D67AE">
        <w:rPr>
          <w:rFonts w:cs="Arial"/>
        </w:rPr>
        <w:t>“Blue forms”, written out by System Operators in the control room in Sydney (all jobs managed by the Sydney Control Room)</w:t>
      </w:r>
    </w:p>
    <w:p w:rsidR="00F14273" w:rsidRPr="005D67AE" w:rsidRDefault="00F14273" w:rsidP="005C312A">
      <w:pPr>
        <w:pStyle w:val="Body9ptAltP"/>
        <w:numPr>
          <w:ilvl w:val="0"/>
          <w:numId w:val="6"/>
        </w:numPr>
        <w:rPr>
          <w:rFonts w:cs="Arial"/>
        </w:rPr>
      </w:pPr>
      <w:r w:rsidRPr="005D67AE">
        <w:rPr>
          <w:rFonts w:cs="Arial"/>
        </w:rPr>
        <w:t>LID system reports, recorded in LID by System Operators in the control room in Newcastle (all jobs managed by the Newcastle Control Room)</w:t>
      </w:r>
    </w:p>
    <w:p w:rsidR="00F14273" w:rsidRPr="005D67AE" w:rsidRDefault="00F14273" w:rsidP="005C312A">
      <w:pPr>
        <w:pStyle w:val="Body9ptAltP"/>
        <w:numPr>
          <w:ilvl w:val="0"/>
          <w:numId w:val="6"/>
        </w:numPr>
        <w:rPr>
          <w:rFonts w:cs="Arial"/>
        </w:rPr>
      </w:pPr>
      <w:r w:rsidRPr="005D67AE">
        <w:rPr>
          <w:rFonts w:cs="Arial"/>
        </w:rPr>
        <w:t>Field reports from field crews and passed to Depot Clerks (all jobs managed by the Depots)</w:t>
      </w:r>
    </w:p>
    <w:p w:rsidR="00F14273" w:rsidRPr="005D67AE" w:rsidRDefault="00F14273" w:rsidP="00666A1F">
      <w:pPr>
        <w:pStyle w:val="Body9ptAltP"/>
        <w:ind w:left="0"/>
        <w:rPr>
          <w:rFonts w:cs="Arial"/>
        </w:rPr>
      </w:pPr>
      <w:r w:rsidRPr="005D67AE">
        <w:rPr>
          <w:rFonts w:cs="Arial"/>
        </w:rPr>
        <w:t>Once recorded in OMS and the details confirmed (i.e. the event made “Complete”) by data entry staff, there are QA checks performed by the Outage</w:t>
      </w:r>
      <w:r w:rsidR="00A01345">
        <w:rPr>
          <w:rFonts w:cs="Arial"/>
        </w:rPr>
        <w:t xml:space="preserve"> Management team. These include</w:t>
      </w:r>
      <w:r w:rsidRPr="005D67AE">
        <w:rPr>
          <w:rFonts w:cs="Arial"/>
        </w:rPr>
        <w:t xml:space="preserve"> manually checking events of apparently excessive size and / or duration, possible duplication of entry, </w:t>
      </w:r>
      <w:r w:rsidR="00A01345">
        <w:rPr>
          <w:rFonts w:cs="Arial"/>
        </w:rPr>
        <w:t xml:space="preserve">and </w:t>
      </w:r>
      <w:r w:rsidRPr="005D67AE">
        <w:rPr>
          <w:rFonts w:cs="Arial"/>
        </w:rPr>
        <w:t>apparent ambiguities in attributes within an event.</w:t>
      </w:r>
    </w:p>
    <w:p w:rsidR="00F14273" w:rsidRPr="005D67AE" w:rsidRDefault="00F14273" w:rsidP="00666A1F">
      <w:pPr>
        <w:pStyle w:val="Body9ptAltP"/>
        <w:ind w:left="0"/>
        <w:rPr>
          <w:rFonts w:cs="Arial"/>
        </w:rPr>
      </w:pPr>
      <w:r w:rsidRPr="005D67AE">
        <w:rPr>
          <w:rFonts w:cs="Arial"/>
        </w:rPr>
        <w:t>Also managed manually are small numbers of events that cannot be entered in OMS due to system e</w:t>
      </w:r>
      <w:r w:rsidR="00A01345">
        <w:rPr>
          <w:rFonts w:cs="Arial"/>
        </w:rPr>
        <w:t>rrors. These are manually enter</w:t>
      </w:r>
      <w:r w:rsidRPr="005D67AE">
        <w:rPr>
          <w:rFonts w:cs="Arial"/>
        </w:rPr>
        <w:t>ed in a separate table with estimates of the CMI and CI impacts to the affected feeders. These estimates are included in the overall results when reliability performance reports are created. The events in this table are under constant review</w:t>
      </w:r>
      <w:r w:rsidR="00A01345">
        <w:rPr>
          <w:rFonts w:cs="Arial"/>
        </w:rPr>
        <w:t xml:space="preserve"> and are removed from it</w:t>
      </w:r>
      <w:r w:rsidRPr="005D67AE">
        <w:rPr>
          <w:rFonts w:cs="Arial"/>
        </w:rPr>
        <w:t xml:space="preserve"> as soon as the system error is corrected and the event has been entered into OMS.</w:t>
      </w:r>
    </w:p>
    <w:p w:rsidR="00107935" w:rsidRDefault="00F14273" w:rsidP="00107935">
      <w:pPr>
        <w:pStyle w:val="Body9ptAltP"/>
        <w:spacing w:after="240"/>
        <w:ind w:left="0"/>
        <w:rPr>
          <w:rFonts w:cs="Arial"/>
        </w:rPr>
      </w:pPr>
      <w:r w:rsidRPr="005D67AE">
        <w:rPr>
          <w:rFonts w:cs="Arial"/>
        </w:rPr>
        <w:t>Finally, the Network Reliability team provides feedback to the Outage Management team on any potential discrepancies it finds during the monthly reporting cycle and in the course of contacts with other groups that use the information for their daily activities.</w:t>
      </w:r>
    </w:p>
    <w:p w:rsidR="00DF431B" w:rsidRPr="008D09BD" w:rsidRDefault="00F36981" w:rsidP="00DF431B">
      <w:pPr>
        <w:shd w:val="clear" w:color="auto" w:fill="000000"/>
        <w:spacing w:after="240"/>
        <w:rPr>
          <w:b/>
          <w:color w:val="FFFFFF"/>
          <w:sz w:val="30"/>
        </w:rPr>
      </w:pPr>
      <w:r>
        <w:rPr>
          <w:b/>
          <w:color w:val="FFFFFF"/>
          <w:sz w:val="30"/>
        </w:rPr>
        <w:lastRenderedPageBreak/>
        <w:t>Part E - Customer service</w:t>
      </w:r>
      <w:r>
        <w:rPr>
          <w:b/>
          <w:color w:val="FFFFFF"/>
          <w:sz w:val="30"/>
        </w:rPr>
        <w:tab/>
      </w:r>
      <w:r>
        <w:rPr>
          <w:b/>
          <w:color w:val="FFFFFF"/>
          <w:sz w:val="30"/>
        </w:rPr>
        <w:tab/>
      </w:r>
      <w:r>
        <w:rPr>
          <w:b/>
          <w:color w:val="FFFFFF"/>
          <w:sz w:val="30"/>
        </w:rPr>
        <w:tab/>
      </w:r>
      <w:r>
        <w:rPr>
          <w:b/>
          <w:color w:val="FFFFFF"/>
          <w:sz w:val="30"/>
        </w:rPr>
        <w:tab/>
      </w:r>
      <w:r>
        <w:rPr>
          <w:b/>
          <w:color w:val="FFFFFF"/>
          <w:sz w:val="30"/>
        </w:rPr>
        <w:tab/>
      </w:r>
    </w:p>
    <w:p w:rsidR="00DF431B" w:rsidRPr="00435376" w:rsidRDefault="00DF431B" w:rsidP="00DF431B">
      <w:pPr>
        <w:rPr>
          <w:b/>
          <w:bCs/>
        </w:rPr>
      </w:pPr>
      <w:r>
        <w:rPr>
          <w:rStyle w:val="Strong"/>
        </w:rPr>
        <w:t>Relevant Background</w:t>
      </w:r>
    </w:p>
    <w:p w:rsidR="00DF431B" w:rsidRDefault="00DF431B" w:rsidP="00DF431B">
      <w:r>
        <w:t xml:space="preserve">Table 1 </w:t>
      </w:r>
      <w:r>
        <w:rPr>
          <w:rFonts w:cs="Arial"/>
        </w:rPr>
        <w:t>of Template 1b in Appendix C to the RIN r</w:t>
      </w:r>
      <w:r>
        <w:t>equires information on telephone answering.</w:t>
      </w:r>
    </w:p>
    <w:p w:rsidR="00DF431B" w:rsidRDefault="00DF431B" w:rsidP="00DF431B">
      <w:r>
        <w:t xml:space="preserve">Table 1 </w:t>
      </w:r>
      <w:r>
        <w:rPr>
          <w:rFonts w:cs="Arial"/>
        </w:rPr>
        <w:t>of Template 1c in Appendix C to the RIN r</w:t>
      </w:r>
      <w:r>
        <w:t>equires daily customer service call information (customer service columns W and X).</w:t>
      </w:r>
    </w:p>
    <w:p w:rsidR="00DF431B" w:rsidRPr="004819BD" w:rsidRDefault="00DF431B" w:rsidP="00DF431B">
      <w:pPr>
        <w:rPr>
          <w:rStyle w:val="Strong"/>
        </w:rPr>
      </w:pPr>
      <w:r>
        <w:t>Table 3 (timely provision of services and call centre performance sections</w:t>
      </w:r>
      <w:r w:rsidRPr="004819BD">
        <w:t xml:space="preserve">) </w:t>
      </w:r>
      <w:r w:rsidRPr="004819BD">
        <w:rPr>
          <w:rFonts w:cs="Arial"/>
        </w:rPr>
        <w:t>of Template 3 in Appendix C to the RIN r</w:t>
      </w:r>
      <w:r w:rsidRPr="004819BD">
        <w:t>equires information</w:t>
      </w:r>
      <w:r w:rsidRPr="004819BD">
        <w:rPr>
          <w:rStyle w:val="Strong"/>
          <w:b w:val="0"/>
        </w:rPr>
        <w:t xml:space="preserve"> </w:t>
      </w:r>
      <w:r w:rsidRPr="005352E6">
        <w:rPr>
          <w:rStyle w:val="Strong"/>
          <w:b w:val="0"/>
        </w:rPr>
        <w:t>on timely provision of services and call centre performance.</w:t>
      </w:r>
    </w:p>
    <w:p w:rsidR="00DF431B" w:rsidRDefault="00DF431B" w:rsidP="00DF431B">
      <w:pPr>
        <w:pStyle w:val="BasicParagraph"/>
        <w:spacing w:after="120"/>
        <w:rPr>
          <w:rFonts w:ascii="Arial" w:hAnsi="Arial" w:cs="Arial"/>
          <w:b/>
        </w:rPr>
      </w:pPr>
      <w:r>
        <w:rPr>
          <w:rFonts w:ascii="Arial" w:hAnsi="Arial" w:cs="Arial"/>
          <w:b/>
        </w:rPr>
        <w:t>Explanation of why information cannot be provided or provided in full</w:t>
      </w:r>
    </w:p>
    <w:p w:rsidR="00DF431B" w:rsidRPr="00666A1F" w:rsidRDefault="00DF431B" w:rsidP="00DF431B">
      <w:pPr>
        <w:pStyle w:val="Body9ptAltP"/>
        <w:ind w:left="0"/>
        <w:jc w:val="both"/>
        <w:rPr>
          <w:rFonts w:eastAsia="Times New Roman"/>
          <w:szCs w:val="24"/>
          <w:lang w:val="en-US" w:eastAsia="en-US"/>
        </w:rPr>
      </w:pPr>
      <w:r w:rsidRPr="00666A1F">
        <w:rPr>
          <w:rFonts w:eastAsia="Times New Roman"/>
          <w:szCs w:val="24"/>
          <w:lang w:val="en-US" w:eastAsia="en-US"/>
        </w:rPr>
        <w:t>No instances of information that cannot be provided.</w:t>
      </w:r>
    </w:p>
    <w:p w:rsidR="00DF431B" w:rsidRDefault="00DF431B" w:rsidP="00DF431B">
      <w:pPr>
        <w:pStyle w:val="BasicParagraph"/>
        <w:spacing w:after="120"/>
        <w:rPr>
          <w:rFonts w:ascii="Arial" w:hAnsi="Arial" w:cs="Arial"/>
          <w:b/>
        </w:rPr>
      </w:pPr>
      <w:r>
        <w:rPr>
          <w:rFonts w:ascii="Arial" w:hAnsi="Arial" w:cs="Arial"/>
          <w:b/>
        </w:rPr>
        <w:t>Assumptions and Methodologies</w:t>
      </w:r>
    </w:p>
    <w:p w:rsidR="0025409B" w:rsidRPr="00E819E2" w:rsidRDefault="0025409B" w:rsidP="0025409B">
      <w:pPr>
        <w:rPr>
          <w:rFonts w:cs="Arial"/>
          <w:szCs w:val="18"/>
          <w:u w:val="single"/>
        </w:rPr>
      </w:pPr>
      <w:r w:rsidRPr="00E819E2">
        <w:rPr>
          <w:rFonts w:cs="Arial"/>
          <w:szCs w:val="18"/>
          <w:u w:val="single"/>
        </w:rPr>
        <w:t xml:space="preserve">Telephone Answering, Daily Customer Service Call </w:t>
      </w:r>
      <w:proofErr w:type="gramStart"/>
      <w:r w:rsidRPr="00E819E2">
        <w:rPr>
          <w:rFonts w:cs="Arial"/>
          <w:szCs w:val="18"/>
          <w:u w:val="single"/>
        </w:rPr>
        <w:t>Information,</w:t>
      </w:r>
      <w:proofErr w:type="gramEnd"/>
      <w:r w:rsidRPr="00E819E2">
        <w:rPr>
          <w:rFonts w:cs="Arial"/>
          <w:szCs w:val="18"/>
          <w:u w:val="single"/>
        </w:rPr>
        <w:t xml:space="preserve"> and Call Centre Performance: </w:t>
      </w:r>
    </w:p>
    <w:p w:rsidR="0025409B" w:rsidRDefault="0025409B" w:rsidP="0025409B">
      <w:pPr>
        <w:rPr>
          <w:rFonts w:cs="Arial"/>
          <w:szCs w:val="18"/>
        </w:rPr>
      </w:pPr>
      <w:r w:rsidRPr="00CF56FD">
        <w:rPr>
          <w:rFonts w:cs="Arial"/>
          <w:szCs w:val="18"/>
        </w:rPr>
        <w:t>Ausgrid implemented a new automated call routing solution in Jan</w:t>
      </w:r>
      <w:r>
        <w:rPr>
          <w:rFonts w:cs="Arial"/>
          <w:szCs w:val="18"/>
        </w:rPr>
        <w:t>uary 2012</w:t>
      </w:r>
      <w:r w:rsidRPr="00CF56FD">
        <w:rPr>
          <w:rFonts w:cs="Arial"/>
          <w:szCs w:val="18"/>
        </w:rPr>
        <w:t>. This system separates calls abandoned from the automated system from those abandoned from human operators</w:t>
      </w:r>
      <w:r>
        <w:rPr>
          <w:rFonts w:cs="Arial"/>
          <w:szCs w:val="18"/>
        </w:rPr>
        <w:t>.</w:t>
      </w:r>
    </w:p>
    <w:p w:rsidR="0025409B" w:rsidRPr="005352E6" w:rsidRDefault="0025409B" w:rsidP="0025409B">
      <w:pPr>
        <w:rPr>
          <w:rFonts w:cs="Arial"/>
          <w:szCs w:val="18"/>
        </w:rPr>
      </w:pPr>
      <w:r w:rsidRPr="005352E6">
        <w:rPr>
          <w:rFonts w:cs="Arial"/>
          <w:szCs w:val="18"/>
        </w:rPr>
        <w:t xml:space="preserve">Like for like comparisons of network </w:t>
      </w:r>
      <w:r w:rsidR="00A01345" w:rsidRPr="005352E6">
        <w:rPr>
          <w:rFonts w:cs="Arial"/>
          <w:szCs w:val="18"/>
        </w:rPr>
        <w:t>provider</w:t>
      </w:r>
      <w:r w:rsidR="00A01345">
        <w:rPr>
          <w:rFonts w:cs="Arial"/>
          <w:szCs w:val="18"/>
        </w:rPr>
        <w:t>s’</w:t>
      </w:r>
      <w:r>
        <w:rPr>
          <w:rFonts w:cs="Arial"/>
          <w:szCs w:val="18"/>
        </w:rPr>
        <w:t xml:space="preserve"> performance applies only to the percentage</w:t>
      </w:r>
      <w:r w:rsidRPr="005352E6">
        <w:rPr>
          <w:rFonts w:cs="Arial"/>
          <w:szCs w:val="18"/>
        </w:rPr>
        <w:t xml:space="preserve"> of calls abandoned from those presented to human operators, i.e. </w:t>
      </w:r>
      <w:r w:rsidR="003E21C9">
        <w:rPr>
          <w:rFonts w:cs="Arial"/>
          <w:szCs w:val="18"/>
        </w:rPr>
        <w:t>excluding</w:t>
      </w:r>
      <w:r w:rsidRPr="005352E6">
        <w:rPr>
          <w:rFonts w:cs="Arial"/>
          <w:szCs w:val="18"/>
        </w:rPr>
        <w:t xml:space="preserve"> calls abandoned from the automated system as these calls are never presented to human operators.</w:t>
      </w:r>
    </w:p>
    <w:p w:rsidR="0025409B" w:rsidRPr="005352E6" w:rsidRDefault="0025409B" w:rsidP="0025409B">
      <w:pPr>
        <w:rPr>
          <w:rFonts w:cs="Arial"/>
          <w:szCs w:val="18"/>
        </w:rPr>
      </w:pPr>
      <w:proofErr w:type="spellStart"/>
      <w:r w:rsidRPr="005352E6">
        <w:rPr>
          <w:rFonts w:cs="Arial"/>
          <w:szCs w:val="18"/>
        </w:rPr>
        <w:t>Ausgrid</w:t>
      </w:r>
      <w:proofErr w:type="spellEnd"/>
      <w:r w:rsidRPr="005352E6">
        <w:rPr>
          <w:rFonts w:cs="Arial"/>
          <w:szCs w:val="18"/>
        </w:rPr>
        <w:t xml:space="preserve"> </w:t>
      </w:r>
      <w:proofErr w:type="spellStart"/>
      <w:r w:rsidRPr="005352E6">
        <w:rPr>
          <w:rFonts w:cs="Arial"/>
          <w:szCs w:val="18"/>
        </w:rPr>
        <w:t>utilises</w:t>
      </w:r>
      <w:proofErr w:type="spellEnd"/>
      <w:r w:rsidRPr="005352E6">
        <w:rPr>
          <w:rFonts w:cs="Arial"/>
          <w:szCs w:val="18"/>
        </w:rPr>
        <w:t xml:space="preserve"> a combination of </w:t>
      </w:r>
      <w:proofErr w:type="spellStart"/>
      <w:r w:rsidRPr="005352E6">
        <w:rPr>
          <w:rFonts w:cs="Arial"/>
          <w:szCs w:val="18"/>
        </w:rPr>
        <w:t>Genesys</w:t>
      </w:r>
      <w:proofErr w:type="spellEnd"/>
      <w:r w:rsidRPr="005352E6">
        <w:rPr>
          <w:rFonts w:cs="Arial"/>
          <w:szCs w:val="18"/>
        </w:rPr>
        <w:t>, Alcatel and Rockwell technologies to service its Network related calls.  The resulting data generated from these technologies is consolidated via Business Objects Universes and reported via Web Intelligence reports.</w:t>
      </w:r>
    </w:p>
    <w:p w:rsidR="0025409B" w:rsidRPr="005352E6" w:rsidRDefault="0025409B" w:rsidP="0025409B">
      <w:pPr>
        <w:rPr>
          <w:rFonts w:cs="Arial"/>
          <w:szCs w:val="18"/>
        </w:rPr>
      </w:pPr>
      <w:r>
        <w:rPr>
          <w:rFonts w:cs="Arial"/>
          <w:szCs w:val="18"/>
        </w:rPr>
        <w:t>The telep</w:t>
      </w:r>
      <w:r w:rsidRPr="005352E6">
        <w:rPr>
          <w:rFonts w:cs="Arial"/>
          <w:szCs w:val="18"/>
        </w:rPr>
        <w:t>h</w:t>
      </w:r>
      <w:r>
        <w:rPr>
          <w:rFonts w:cs="Arial"/>
          <w:szCs w:val="18"/>
        </w:rPr>
        <w:t>one n</w:t>
      </w:r>
      <w:r w:rsidRPr="005352E6">
        <w:rPr>
          <w:rFonts w:cs="Arial"/>
          <w:szCs w:val="18"/>
        </w:rPr>
        <w:t xml:space="preserve">umber </w:t>
      </w:r>
      <w:r>
        <w:rPr>
          <w:rFonts w:cs="Arial"/>
          <w:szCs w:val="18"/>
        </w:rPr>
        <w:t>is 131388 (d</w:t>
      </w:r>
      <w:r w:rsidRPr="005352E6">
        <w:rPr>
          <w:rFonts w:cs="Arial"/>
          <w:szCs w:val="18"/>
        </w:rPr>
        <w:t>uring this reporting period additional retail based ph</w:t>
      </w:r>
      <w:r>
        <w:rPr>
          <w:rFonts w:cs="Arial"/>
          <w:szCs w:val="18"/>
        </w:rPr>
        <w:t>one number</w:t>
      </w:r>
      <w:r w:rsidRPr="005352E6">
        <w:rPr>
          <w:rFonts w:cs="Arial"/>
          <w:szCs w:val="18"/>
        </w:rPr>
        <w:t>s are included as they provide functionality to be routed and report a network fault.)</w:t>
      </w:r>
      <w:r w:rsidRPr="005352E6">
        <w:rPr>
          <w:rFonts w:cs="Arial"/>
          <w:szCs w:val="18"/>
        </w:rPr>
        <w:br/>
      </w:r>
      <w:r w:rsidRPr="005352E6">
        <w:rPr>
          <w:rFonts w:cs="Arial"/>
          <w:szCs w:val="18"/>
        </w:rPr>
        <w:br/>
        <w:t>Ausgrid Network Call Centre volumes are determined by grouping all “Emergency” routed call statistics then deducting any Network deemed event days from each statistic reported.  The net result is then reported in a detail and summary report AERDaily1213 RIN.xls.  The report is reviewed by Business Intelligence and Network Operational Managers then submitted for approval by the Contact Centre Executive Manager.</w:t>
      </w:r>
    </w:p>
    <w:p w:rsidR="00DF431B" w:rsidRPr="00E819E2" w:rsidRDefault="00DF431B" w:rsidP="00DF431B">
      <w:pPr>
        <w:rPr>
          <w:rFonts w:cs="Arial"/>
          <w:szCs w:val="18"/>
          <w:u w:val="single"/>
        </w:rPr>
      </w:pPr>
      <w:r w:rsidRPr="00E819E2">
        <w:rPr>
          <w:rFonts w:cs="Arial"/>
          <w:szCs w:val="18"/>
          <w:u w:val="single"/>
        </w:rPr>
        <w:t xml:space="preserve">Timely Provision of Services – Reconnections: </w:t>
      </w:r>
    </w:p>
    <w:p w:rsidR="00DF431B" w:rsidRDefault="00DF431B" w:rsidP="00DF431B">
      <w:pPr>
        <w:rPr>
          <w:rFonts w:cs="Arial"/>
          <w:szCs w:val="18"/>
        </w:rPr>
      </w:pPr>
      <w:r w:rsidRPr="001C29A1">
        <w:rPr>
          <w:rFonts w:cs="Arial"/>
          <w:szCs w:val="18"/>
        </w:rPr>
        <w:t xml:space="preserve">All reconnections are </w:t>
      </w:r>
      <w:r>
        <w:rPr>
          <w:rFonts w:cs="Arial"/>
          <w:szCs w:val="18"/>
        </w:rPr>
        <w:t>entered and captured in OMS (Outage Management System). These requests are dispatched to field officers to arrange reconnection. OMS captures the date and time of the request and the date and time of the reconnection made.</w:t>
      </w:r>
    </w:p>
    <w:p w:rsidR="00107935" w:rsidRPr="001C29A1" w:rsidRDefault="00DF431B" w:rsidP="00107935">
      <w:pPr>
        <w:spacing w:after="240"/>
        <w:rPr>
          <w:rFonts w:cs="Arial"/>
          <w:szCs w:val="18"/>
        </w:rPr>
      </w:pPr>
      <w:r>
        <w:rPr>
          <w:rFonts w:cs="Arial"/>
          <w:szCs w:val="18"/>
        </w:rPr>
        <w:t xml:space="preserve">Reconnection turnaround is calculated based on the above two date/time variables. </w:t>
      </w:r>
    </w:p>
    <w:p w:rsidR="00AF1C1C" w:rsidRPr="008D09BD" w:rsidRDefault="00F36981" w:rsidP="00945F28">
      <w:pPr>
        <w:shd w:val="clear" w:color="auto" w:fill="000000"/>
        <w:tabs>
          <w:tab w:val="right" w:pos="9647"/>
        </w:tabs>
        <w:spacing w:after="240"/>
        <w:rPr>
          <w:b/>
          <w:color w:val="FFFFFF"/>
          <w:sz w:val="30"/>
        </w:rPr>
      </w:pPr>
      <w:r>
        <w:rPr>
          <w:b/>
          <w:color w:val="FFFFFF"/>
          <w:sz w:val="30"/>
        </w:rPr>
        <w:t xml:space="preserve">Part F - </w:t>
      </w:r>
      <w:r w:rsidR="00945F28">
        <w:rPr>
          <w:b/>
          <w:color w:val="FFFFFF"/>
          <w:sz w:val="30"/>
        </w:rPr>
        <w:t>D</w:t>
      </w:r>
      <w:r w:rsidR="00AF1C1C">
        <w:rPr>
          <w:b/>
          <w:color w:val="FFFFFF"/>
          <w:sz w:val="30"/>
        </w:rPr>
        <w:t>emand</w:t>
      </w:r>
      <w:r w:rsidR="00945F28">
        <w:rPr>
          <w:b/>
          <w:color w:val="FFFFFF"/>
          <w:sz w:val="30"/>
        </w:rPr>
        <w:tab/>
      </w:r>
    </w:p>
    <w:p w:rsidR="00AF1C1C" w:rsidRDefault="00AF1C1C" w:rsidP="00AF1C1C">
      <w:pPr>
        <w:rPr>
          <w:rStyle w:val="Strong"/>
        </w:rPr>
      </w:pPr>
      <w:r>
        <w:rPr>
          <w:rStyle w:val="Strong"/>
        </w:rPr>
        <w:t>Relevant Background</w:t>
      </w:r>
    </w:p>
    <w:p w:rsidR="00AF1C1C" w:rsidRDefault="00AF1C1C" w:rsidP="00AF1C1C">
      <w:r>
        <w:t xml:space="preserve">Table </w:t>
      </w:r>
      <w:r w:rsidRPr="00BA4FE9">
        <w:t>1</w:t>
      </w:r>
      <w:r>
        <w:t xml:space="preserve"> </w:t>
      </w:r>
      <w:r>
        <w:rPr>
          <w:rFonts w:cs="Arial"/>
        </w:rPr>
        <w:t>of Template 2 in Appendix C to the RIN r</w:t>
      </w:r>
      <w:r>
        <w:t>equires information</w:t>
      </w:r>
      <w:r w:rsidRPr="00CD2BB9">
        <w:rPr>
          <w:rStyle w:val="Strong"/>
          <w:b w:val="0"/>
        </w:rPr>
        <w:t xml:space="preserve"> </w:t>
      </w:r>
      <w:r>
        <w:rPr>
          <w:rStyle w:val="Strong"/>
          <w:b w:val="0"/>
        </w:rPr>
        <w:t>on maximum coincident demand at the network level</w:t>
      </w:r>
      <w:r w:rsidRPr="00AC20EA">
        <w:t>.</w:t>
      </w:r>
    </w:p>
    <w:p w:rsidR="00AF1C1C" w:rsidRPr="00AF1C1C" w:rsidRDefault="00AF1C1C" w:rsidP="00AF1C1C">
      <w:pPr>
        <w:rPr>
          <w:rStyle w:val="Strong"/>
          <w:b w:val="0"/>
          <w:bCs w:val="0"/>
        </w:rPr>
      </w:pPr>
      <w:r>
        <w:t xml:space="preserve">Table 2 of Template 2 in Appendix C to the RIN requires information on </w:t>
      </w:r>
      <w:r w:rsidR="00681257">
        <w:t>s</w:t>
      </w:r>
      <w:r w:rsidRPr="00AF1C1C">
        <w:t>ummer and winter non-coincident maximum demand by zone substation</w:t>
      </w:r>
      <w:r>
        <w:t>.</w:t>
      </w:r>
    </w:p>
    <w:p w:rsidR="00AF1C1C" w:rsidRDefault="00AF1C1C" w:rsidP="00AF1C1C">
      <w:pPr>
        <w:pStyle w:val="BasicParagraph"/>
        <w:spacing w:after="120"/>
        <w:rPr>
          <w:rFonts w:ascii="Arial" w:hAnsi="Arial" w:cs="Arial"/>
          <w:b/>
        </w:rPr>
      </w:pPr>
      <w:r>
        <w:rPr>
          <w:rFonts w:ascii="Arial" w:hAnsi="Arial" w:cs="Arial"/>
          <w:b/>
        </w:rPr>
        <w:t>Explanation of why information cannot be provided or provided in full</w:t>
      </w:r>
    </w:p>
    <w:p w:rsidR="00716F25" w:rsidRDefault="00681257" w:rsidP="00716F25">
      <w:pPr>
        <w:pStyle w:val="BasicParagraph"/>
        <w:spacing w:after="120"/>
        <w:rPr>
          <w:rFonts w:ascii="Arial" w:hAnsi="Arial" w:cs="Arial"/>
          <w:szCs w:val="18"/>
        </w:rPr>
      </w:pPr>
      <w:r w:rsidRPr="00681257">
        <w:rPr>
          <w:rFonts w:ascii="Arial" w:hAnsi="Arial" w:cs="Arial"/>
        </w:rPr>
        <w:t>Table 1</w:t>
      </w:r>
      <w:r w:rsidR="00716F25">
        <w:rPr>
          <w:rFonts w:ascii="Arial" w:hAnsi="Arial" w:cs="Arial"/>
        </w:rPr>
        <w:t xml:space="preserve">: </w:t>
      </w:r>
      <w:r w:rsidR="00716F25" w:rsidRPr="00AE1D83">
        <w:rPr>
          <w:rFonts w:ascii="Arial" w:hAnsi="Arial" w:cs="Arial"/>
          <w:szCs w:val="18"/>
        </w:rPr>
        <w:t xml:space="preserve">The </w:t>
      </w:r>
      <w:r w:rsidR="00716F25">
        <w:rPr>
          <w:rFonts w:ascii="Arial" w:hAnsi="Arial" w:cs="Arial"/>
          <w:szCs w:val="18"/>
        </w:rPr>
        <w:t xml:space="preserve">MW </w:t>
      </w:r>
      <w:r w:rsidR="00716F25" w:rsidRPr="00AE1D83">
        <w:rPr>
          <w:rFonts w:ascii="Arial" w:hAnsi="Arial" w:cs="Arial"/>
          <w:szCs w:val="18"/>
        </w:rPr>
        <w:t>information has been provided in full.</w:t>
      </w:r>
    </w:p>
    <w:p w:rsidR="00716F25" w:rsidRDefault="00716F25" w:rsidP="00716F25">
      <w:pPr>
        <w:pStyle w:val="BasicParagraph"/>
        <w:spacing w:after="120"/>
        <w:rPr>
          <w:rFonts w:ascii="Arial" w:hAnsi="Arial" w:cs="Arial"/>
          <w:szCs w:val="18"/>
        </w:rPr>
      </w:pPr>
      <w:r>
        <w:rPr>
          <w:rFonts w:ascii="Arial" w:hAnsi="Arial" w:cs="Arial"/>
          <w:szCs w:val="18"/>
        </w:rPr>
        <w:t xml:space="preserve">The MVA information has not been provided for </w:t>
      </w:r>
      <w:r>
        <w:rPr>
          <w:rFonts w:ascii="Arial" w:hAnsi="Arial" w:cs="Arial"/>
          <w:b/>
          <w:szCs w:val="18"/>
        </w:rPr>
        <w:t xml:space="preserve">Forecast </w:t>
      </w:r>
      <w:r>
        <w:rPr>
          <w:rFonts w:ascii="Arial" w:hAnsi="Arial" w:cs="Arial"/>
          <w:szCs w:val="18"/>
        </w:rPr>
        <w:t xml:space="preserve">since only MW information was prepared </w:t>
      </w:r>
      <w:proofErr w:type="gramStart"/>
      <w:r>
        <w:rPr>
          <w:rFonts w:ascii="Arial" w:hAnsi="Arial" w:cs="Arial"/>
          <w:szCs w:val="18"/>
        </w:rPr>
        <w:t>for the 2009-14 Regulatory Proposal</w:t>
      </w:r>
      <w:proofErr w:type="gramEnd"/>
      <w:r>
        <w:rPr>
          <w:rFonts w:ascii="Arial" w:hAnsi="Arial" w:cs="Arial"/>
          <w:szCs w:val="18"/>
        </w:rPr>
        <w:t>.</w:t>
      </w:r>
    </w:p>
    <w:p w:rsidR="00716F25" w:rsidRPr="00B01224" w:rsidRDefault="00716F25" w:rsidP="00716F25">
      <w:pPr>
        <w:pStyle w:val="BasicParagraph"/>
        <w:spacing w:after="120"/>
        <w:rPr>
          <w:rFonts w:ascii="Arial" w:hAnsi="Arial" w:cs="Arial"/>
          <w:szCs w:val="18"/>
        </w:rPr>
      </w:pPr>
      <w:r>
        <w:rPr>
          <w:rFonts w:ascii="Arial" w:hAnsi="Arial" w:cs="Arial"/>
          <w:szCs w:val="18"/>
        </w:rPr>
        <w:t xml:space="preserve">The MVA information has not been provided for </w:t>
      </w:r>
      <w:r>
        <w:rPr>
          <w:rFonts w:ascii="Arial" w:hAnsi="Arial" w:cs="Arial"/>
          <w:b/>
          <w:szCs w:val="18"/>
        </w:rPr>
        <w:t>Actual – raw</w:t>
      </w:r>
      <w:r>
        <w:rPr>
          <w:rFonts w:ascii="Arial" w:hAnsi="Arial" w:cs="Arial"/>
          <w:szCs w:val="18"/>
        </w:rPr>
        <w:t xml:space="preserve"> since existing business process does not report MVA.</w:t>
      </w:r>
    </w:p>
    <w:p w:rsidR="00716F25" w:rsidRDefault="00716F25" w:rsidP="00716F25">
      <w:pPr>
        <w:pStyle w:val="BasicParagraph"/>
        <w:spacing w:after="120" w:line="240" w:lineRule="auto"/>
        <w:rPr>
          <w:rFonts w:ascii="Arial" w:hAnsi="Arial" w:cs="Arial"/>
          <w:szCs w:val="18"/>
        </w:rPr>
      </w:pPr>
      <w:r>
        <w:rPr>
          <w:rFonts w:ascii="Arial" w:hAnsi="Arial" w:cs="Arial"/>
        </w:rPr>
        <w:t xml:space="preserve">Table 2: </w:t>
      </w:r>
      <w:r w:rsidRPr="00AE1D83">
        <w:rPr>
          <w:rFonts w:ascii="Arial" w:hAnsi="Arial" w:cs="Arial"/>
          <w:szCs w:val="18"/>
        </w:rPr>
        <w:t>The information has been provided in full.</w:t>
      </w:r>
    </w:p>
    <w:p w:rsidR="00AF1C1C" w:rsidRPr="00716F25" w:rsidRDefault="00716F25" w:rsidP="00716F25">
      <w:pPr>
        <w:pStyle w:val="BasicParagraph"/>
        <w:spacing w:after="120" w:line="240" w:lineRule="auto"/>
        <w:rPr>
          <w:rFonts w:ascii="Arial" w:hAnsi="Arial" w:cs="Arial"/>
          <w:szCs w:val="18"/>
        </w:rPr>
      </w:pPr>
      <w:r>
        <w:rPr>
          <w:rFonts w:ascii="Arial" w:hAnsi="Arial" w:cs="Arial"/>
          <w:szCs w:val="18"/>
        </w:rPr>
        <w:lastRenderedPageBreak/>
        <w:t xml:space="preserve">It is assumed that </w:t>
      </w:r>
      <w:r w:rsidRPr="00242F7E">
        <w:rPr>
          <w:rFonts w:ascii="Arial" w:hAnsi="Arial" w:cs="Arial"/>
          <w:b/>
          <w:szCs w:val="18"/>
        </w:rPr>
        <w:t>Nameplate rating</w:t>
      </w:r>
      <w:r>
        <w:rPr>
          <w:rFonts w:ascii="Arial" w:hAnsi="Arial" w:cs="Arial"/>
          <w:szCs w:val="18"/>
        </w:rPr>
        <w:t xml:space="preserve"> refers to the substation firm (N-1) rating, since </w:t>
      </w:r>
      <w:r w:rsidRPr="00242F7E">
        <w:rPr>
          <w:rFonts w:ascii="Arial" w:hAnsi="Arial" w:cs="Arial"/>
          <w:b/>
          <w:szCs w:val="18"/>
        </w:rPr>
        <w:t>Nameplate rating</w:t>
      </w:r>
      <w:r>
        <w:rPr>
          <w:rFonts w:ascii="Arial" w:hAnsi="Arial" w:cs="Arial"/>
          <w:szCs w:val="18"/>
        </w:rPr>
        <w:t xml:space="preserve"> is usually used when referring to individual items of plant, rather than a substation, where individual items of plant are connected together.</w:t>
      </w:r>
    </w:p>
    <w:p w:rsidR="00AF1C1C" w:rsidRDefault="00AF1C1C" w:rsidP="00AF1C1C">
      <w:pPr>
        <w:pStyle w:val="BasicParagraph"/>
        <w:spacing w:after="120"/>
        <w:rPr>
          <w:rFonts w:ascii="Arial" w:hAnsi="Arial" w:cs="Arial"/>
          <w:b/>
        </w:rPr>
      </w:pPr>
      <w:r>
        <w:rPr>
          <w:rFonts w:ascii="Arial" w:hAnsi="Arial" w:cs="Arial"/>
          <w:b/>
        </w:rPr>
        <w:t>Assumptions and Methodologies</w:t>
      </w:r>
    </w:p>
    <w:p w:rsidR="00716F25" w:rsidRPr="00AE1D83" w:rsidRDefault="00716F25" w:rsidP="00716F25">
      <w:pPr>
        <w:rPr>
          <w:rFonts w:cs="Arial"/>
          <w:szCs w:val="18"/>
        </w:rPr>
      </w:pPr>
      <w:r w:rsidRPr="00716F25">
        <w:rPr>
          <w:rFonts w:cs="Arial"/>
        </w:rPr>
        <w:t>Table 1:</w:t>
      </w:r>
      <w:r>
        <w:rPr>
          <w:rFonts w:cs="Arial"/>
          <w:b/>
        </w:rPr>
        <w:t xml:space="preserve"> </w:t>
      </w:r>
      <w:r w:rsidRPr="00AE1D83">
        <w:rPr>
          <w:rFonts w:cs="Arial"/>
          <w:szCs w:val="18"/>
        </w:rPr>
        <w:t>The process used to determine the maximum coincident demand at the network level (</w:t>
      </w:r>
      <w:r w:rsidRPr="00AE1D83">
        <w:rPr>
          <w:rFonts w:cs="Arial"/>
          <w:b/>
          <w:szCs w:val="18"/>
        </w:rPr>
        <w:t>Actual – weather normalized</w:t>
      </w:r>
      <w:r w:rsidRPr="00AE1D83">
        <w:rPr>
          <w:rFonts w:cs="Arial"/>
          <w:szCs w:val="18"/>
        </w:rPr>
        <w:t xml:space="preserve"> and </w:t>
      </w:r>
      <w:r w:rsidRPr="00AE1D83">
        <w:rPr>
          <w:rFonts w:cs="Arial"/>
          <w:b/>
          <w:szCs w:val="18"/>
        </w:rPr>
        <w:t>t+1 forecast</w:t>
      </w:r>
      <w:r w:rsidRPr="00AE1D83">
        <w:rPr>
          <w:rFonts w:cs="Arial"/>
          <w:szCs w:val="18"/>
        </w:rPr>
        <w:t>) is produced via the diversified summation of individual substation weather normalized loads</w:t>
      </w:r>
      <w:r w:rsidRPr="00BA0941">
        <w:rPr>
          <w:rFonts w:cs="Arial"/>
          <w:szCs w:val="18"/>
        </w:rPr>
        <w:t xml:space="preserve">. The process used to determine </w:t>
      </w:r>
      <w:r w:rsidRPr="00BA0941">
        <w:rPr>
          <w:rFonts w:cs="Arial"/>
          <w:b/>
          <w:szCs w:val="18"/>
        </w:rPr>
        <w:t>Actual – raw</w:t>
      </w:r>
      <w:r w:rsidRPr="00BA0941">
        <w:rPr>
          <w:rFonts w:cs="Arial"/>
          <w:szCs w:val="18"/>
        </w:rPr>
        <w:t xml:space="preserve"> remains the same as previous RIN submissions.</w:t>
      </w:r>
    </w:p>
    <w:p w:rsidR="00716F25" w:rsidRPr="00AE1D83" w:rsidRDefault="00716F25" w:rsidP="00716F25">
      <w:pPr>
        <w:rPr>
          <w:rFonts w:cs="Arial"/>
          <w:szCs w:val="18"/>
        </w:rPr>
      </w:pPr>
      <w:r w:rsidRPr="00AE1D83">
        <w:rPr>
          <w:rFonts w:cs="Arial"/>
          <w:szCs w:val="18"/>
        </w:rPr>
        <w:t xml:space="preserve">Weather normalized loads, used to calculate </w:t>
      </w:r>
      <w:r w:rsidRPr="00AE1D83">
        <w:rPr>
          <w:rFonts w:cs="Arial"/>
          <w:b/>
          <w:szCs w:val="18"/>
        </w:rPr>
        <w:t>Actual – weather normalized</w:t>
      </w:r>
      <w:r w:rsidRPr="00AE1D83">
        <w:rPr>
          <w:rFonts w:cs="Arial"/>
          <w:szCs w:val="18"/>
        </w:rPr>
        <w:t xml:space="preserve"> and </w:t>
      </w:r>
      <w:r w:rsidRPr="00AE1D83">
        <w:rPr>
          <w:rFonts w:cs="Arial"/>
          <w:b/>
          <w:szCs w:val="18"/>
        </w:rPr>
        <w:t>t+1 forecast</w:t>
      </w:r>
      <w:r w:rsidRPr="00AE1D83">
        <w:rPr>
          <w:rFonts w:cs="Arial"/>
          <w:szCs w:val="18"/>
        </w:rPr>
        <w:t>, are determined at the individual substation level. The diversity factor (coincidence factor) is also calculated for each substation. The maximum coincident demand at the network level (</w:t>
      </w:r>
      <w:r w:rsidRPr="00AE1D83">
        <w:rPr>
          <w:rFonts w:cs="Arial"/>
          <w:b/>
          <w:szCs w:val="18"/>
        </w:rPr>
        <w:t>Actual – weather normalized</w:t>
      </w:r>
      <w:r w:rsidRPr="00AE1D83">
        <w:rPr>
          <w:rFonts w:cs="Arial"/>
          <w:szCs w:val="18"/>
        </w:rPr>
        <w:t xml:space="preserve"> and </w:t>
      </w:r>
      <w:r w:rsidRPr="00AE1D83">
        <w:rPr>
          <w:rFonts w:cs="Arial"/>
          <w:b/>
          <w:szCs w:val="18"/>
        </w:rPr>
        <w:t>t+1 forecast</w:t>
      </w:r>
      <w:r w:rsidRPr="00AE1D83">
        <w:rPr>
          <w:rFonts w:cs="Arial"/>
          <w:szCs w:val="18"/>
        </w:rPr>
        <w:t>) is derived by using a diversified summation of the individual weather corrected substation loads.</w:t>
      </w:r>
    </w:p>
    <w:p w:rsidR="00716F25" w:rsidRPr="00AE1D83" w:rsidRDefault="00716F25" w:rsidP="00716F25">
      <w:pPr>
        <w:rPr>
          <w:rFonts w:cs="Arial"/>
          <w:szCs w:val="18"/>
          <w:highlight w:val="yellow"/>
        </w:rPr>
      </w:pPr>
      <w:r w:rsidRPr="00AE1D83">
        <w:rPr>
          <w:rFonts w:cs="Arial"/>
          <w:szCs w:val="18"/>
        </w:rPr>
        <w:t>The diversity factor is the ratio of the demand of the substation at the time of the upstream network peak to the peak of the zone substation. In practice, Ausgrid uses a rolling 5 year average for diversity factor.</w:t>
      </w:r>
    </w:p>
    <w:p w:rsidR="00716F25" w:rsidRPr="00AE1D83" w:rsidRDefault="00716F25" w:rsidP="00716F25">
      <w:pPr>
        <w:rPr>
          <w:rFonts w:cs="Arial"/>
          <w:szCs w:val="18"/>
        </w:rPr>
      </w:pPr>
      <w:r w:rsidRPr="00AE1D83">
        <w:rPr>
          <w:rFonts w:cs="Arial"/>
          <w:szCs w:val="18"/>
        </w:rPr>
        <w:t xml:space="preserve">Ausgrid uses the </w:t>
      </w:r>
      <w:r>
        <w:rPr>
          <w:rFonts w:cs="Arial"/>
          <w:szCs w:val="18"/>
        </w:rPr>
        <w:t>Statistical Analysis Software (</w:t>
      </w:r>
      <w:r w:rsidRPr="00AE1D83">
        <w:rPr>
          <w:rFonts w:cs="Arial"/>
          <w:szCs w:val="18"/>
        </w:rPr>
        <w:t>SAS</w:t>
      </w:r>
      <w:r>
        <w:rPr>
          <w:rFonts w:cs="Arial"/>
          <w:szCs w:val="18"/>
        </w:rPr>
        <w:t>)</w:t>
      </w:r>
      <w:r w:rsidRPr="00AE1D83">
        <w:rPr>
          <w:rFonts w:cs="Arial"/>
          <w:szCs w:val="18"/>
        </w:rPr>
        <w:t xml:space="preserve"> to calculate the weather corrected maximum demand and diversity factor at the zone substation level. </w:t>
      </w:r>
    </w:p>
    <w:p w:rsidR="00716F25" w:rsidRPr="00BA0941" w:rsidRDefault="00716F25" w:rsidP="00716F25">
      <w:pPr>
        <w:rPr>
          <w:rFonts w:cs="Arial"/>
          <w:szCs w:val="18"/>
        </w:rPr>
      </w:pPr>
      <w:r w:rsidRPr="00BA0941">
        <w:rPr>
          <w:rFonts w:cs="Arial"/>
          <w:szCs w:val="18"/>
        </w:rPr>
        <w:t xml:space="preserve">For the </w:t>
      </w:r>
      <w:r w:rsidRPr="00BA0941">
        <w:rPr>
          <w:rFonts w:cs="Arial"/>
          <w:b/>
          <w:szCs w:val="18"/>
        </w:rPr>
        <w:t>Actual – raw</w:t>
      </w:r>
      <w:r w:rsidRPr="00BA0941">
        <w:rPr>
          <w:rFonts w:cs="Arial"/>
          <w:szCs w:val="18"/>
        </w:rPr>
        <w:t xml:space="preserve">, Bulk Supply Point (BSP) values are used, which are the high-level energy flows (and associated characteristics such as peak demand) around the Ausgrid network. The raw data is measured via several hundred electricity meters of the type specified in the National Electricity Rules. These meters are situated in our own network, adjoining networks and at key points such as power generation sites. The complex engineering required to verify and integrate the meter data requires an automated calculation system. </w:t>
      </w:r>
      <w:proofErr w:type="spellStart"/>
      <w:r w:rsidRPr="00BA0941">
        <w:rPr>
          <w:rFonts w:cs="Arial"/>
          <w:szCs w:val="18"/>
        </w:rPr>
        <w:t>Ausgrid</w:t>
      </w:r>
      <w:proofErr w:type="spellEnd"/>
      <w:r w:rsidRPr="00BA0941">
        <w:rPr>
          <w:rFonts w:cs="Arial"/>
          <w:szCs w:val="18"/>
        </w:rPr>
        <w:t xml:space="preserve"> </w:t>
      </w:r>
      <w:proofErr w:type="spellStart"/>
      <w:r w:rsidRPr="00BA0941">
        <w:rPr>
          <w:rFonts w:cs="Arial"/>
          <w:szCs w:val="18"/>
        </w:rPr>
        <w:t>utilises</w:t>
      </w:r>
      <w:proofErr w:type="spellEnd"/>
      <w:r w:rsidRPr="00BA0941">
        <w:rPr>
          <w:rFonts w:cs="Arial"/>
          <w:szCs w:val="18"/>
        </w:rPr>
        <w:t xml:space="preserve"> the SAS analytics software platform to perform the BSP calculations specific to its Network. This platform was used to </w:t>
      </w:r>
      <w:r w:rsidRPr="00BA0941">
        <w:rPr>
          <w:rFonts w:cs="Arial"/>
          <w:szCs w:val="18"/>
          <w:lang w:eastAsia="en-AU"/>
        </w:rPr>
        <w:t>compile the maximum coincident demand at the network level.</w:t>
      </w:r>
    </w:p>
    <w:p w:rsidR="00716F25" w:rsidRPr="00AE1D83" w:rsidRDefault="00716F25" w:rsidP="00716F25">
      <w:pPr>
        <w:rPr>
          <w:rFonts w:cs="Arial"/>
          <w:szCs w:val="18"/>
        </w:rPr>
      </w:pPr>
      <w:r w:rsidRPr="00AE1D83">
        <w:rPr>
          <w:rFonts w:cs="Arial"/>
          <w:szCs w:val="18"/>
        </w:rPr>
        <w:t xml:space="preserve">The procedure to calculate the </w:t>
      </w:r>
      <w:r w:rsidRPr="00AE1D83">
        <w:rPr>
          <w:rFonts w:cs="Arial"/>
          <w:b/>
          <w:szCs w:val="18"/>
        </w:rPr>
        <w:t>Actual – weather normalized</w:t>
      </w:r>
      <w:r w:rsidRPr="00AE1D83">
        <w:rPr>
          <w:rFonts w:cs="Arial"/>
          <w:szCs w:val="18"/>
        </w:rPr>
        <w:t xml:space="preserve"> and </w:t>
      </w:r>
      <w:r w:rsidRPr="00AE1D83">
        <w:rPr>
          <w:rFonts w:cs="Arial"/>
          <w:b/>
          <w:szCs w:val="18"/>
        </w:rPr>
        <w:t>t + 1 forecast</w:t>
      </w:r>
      <w:r w:rsidRPr="00AE1D83">
        <w:rPr>
          <w:rFonts w:cs="Arial"/>
          <w:szCs w:val="18"/>
        </w:rPr>
        <w:t xml:space="preserve"> maximum coincident network demand at the network firstly requires the POE50 peak demand forecast for each zone substation and </w:t>
      </w:r>
      <w:proofErr w:type="spellStart"/>
      <w:r w:rsidRPr="00AE1D83">
        <w:rPr>
          <w:rFonts w:cs="Arial"/>
          <w:szCs w:val="18"/>
        </w:rPr>
        <w:t>subtransmission</w:t>
      </w:r>
      <w:proofErr w:type="spellEnd"/>
      <w:r w:rsidRPr="00AE1D83">
        <w:rPr>
          <w:rFonts w:cs="Arial"/>
          <w:szCs w:val="18"/>
        </w:rPr>
        <w:t xml:space="preserve"> substation to be produced. This is a Business As Usual activity carried out every 12 months immediately following the summer season. In simple terms, the determination of the peak demand forecast for each substation involves the following steps:</w:t>
      </w:r>
    </w:p>
    <w:p w:rsidR="00716F25" w:rsidRPr="00AE1D83" w:rsidRDefault="00716F25" w:rsidP="005C312A">
      <w:pPr>
        <w:numPr>
          <w:ilvl w:val="0"/>
          <w:numId w:val="14"/>
        </w:numPr>
        <w:rPr>
          <w:rFonts w:cs="Arial"/>
          <w:szCs w:val="18"/>
        </w:rPr>
      </w:pPr>
      <w:r w:rsidRPr="00AE1D83">
        <w:rPr>
          <w:rFonts w:cs="Arial"/>
          <w:szCs w:val="18"/>
        </w:rPr>
        <w:t>Gather interval data for weather and demand;</w:t>
      </w:r>
    </w:p>
    <w:p w:rsidR="00716F25" w:rsidRPr="00AE1D83" w:rsidRDefault="00716F25" w:rsidP="005C312A">
      <w:pPr>
        <w:numPr>
          <w:ilvl w:val="0"/>
          <w:numId w:val="14"/>
        </w:numPr>
        <w:rPr>
          <w:rFonts w:cs="Arial"/>
          <w:szCs w:val="18"/>
        </w:rPr>
      </w:pPr>
      <w:r w:rsidRPr="00AE1D83">
        <w:rPr>
          <w:rFonts w:cs="Arial"/>
          <w:szCs w:val="18"/>
        </w:rPr>
        <w:t>Cleanse data;</w:t>
      </w:r>
    </w:p>
    <w:p w:rsidR="00716F25" w:rsidRPr="00AE1D83" w:rsidRDefault="00716F25" w:rsidP="005C312A">
      <w:pPr>
        <w:numPr>
          <w:ilvl w:val="0"/>
          <w:numId w:val="14"/>
        </w:numPr>
        <w:rPr>
          <w:rFonts w:cs="Arial"/>
          <w:szCs w:val="18"/>
        </w:rPr>
      </w:pPr>
      <w:proofErr w:type="spellStart"/>
      <w:r w:rsidRPr="00AE1D83">
        <w:rPr>
          <w:rFonts w:cs="Arial"/>
          <w:szCs w:val="18"/>
        </w:rPr>
        <w:t>Normalise</w:t>
      </w:r>
      <w:proofErr w:type="spellEnd"/>
      <w:r w:rsidRPr="00AE1D83">
        <w:rPr>
          <w:rFonts w:cs="Arial"/>
          <w:szCs w:val="18"/>
        </w:rPr>
        <w:t xml:space="preserve"> data which covers weather </w:t>
      </w:r>
      <w:proofErr w:type="spellStart"/>
      <w:r w:rsidRPr="00AE1D83">
        <w:rPr>
          <w:rFonts w:cs="Arial"/>
          <w:szCs w:val="18"/>
        </w:rPr>
        <w:t>normalisation</w:t>
      </w:r>
      <w:proofErr w:type="spellEnd"/>
      <w:r w:rsidRPr="00AE1D83">
        <w:rPr>
          <w:rFonts w:cs="Arial"/>
          <w:szCs w:val="18"/>
        </w:rPr>
        <w:t xml:space="preserve"> and account for historical step changes in demand due to spot loads, load transfers and large known embedded generators;</w:t>
      </w:r>
    </w:p>
    <w:p w:rsidR="00716F25" w:rsidRPr="00AE1D83" w:rsidRDefault="00716F25" w:rsidP="005C312A">
      <w:pPr>
        <w:numPr>
          <w:ilvl w:val="0"/>
          <w:numId w:val="14"/>
        </w:numPr>
        <w:rPr>
          <w:rFonts w:cs="Arial"/>
          <w:szCs w:val="18"/>
        </w:rPr>
      </w:pPr>
      <w:r w:rsidRPr="00AE1D83">
        <w:rPr>
          <w:rFonts w:cs="Arial"/>
          <w:szCs w:val="18"/>
        </w:rPr>
        <w:t xml:space="preserve">Trend </w:t>
      </w:r>
      <w:proofErr w:type="spellStart"/>
      <w:r w:rsidRPr="00AE1D83">
        <w:rPr>
          <w:rFonts w:cs="Arial"/>
          <w:szCs w:val="18"/>
        </w:rPr>
        <w:t>normalised</w:t>
      </w:r>
      <w:proofErr w:type="spellEnd"/>
      <w:r w:rsidRPr="00AE1D83">
        <w:rPr>
          <w:rFonts w:cs="Arial"/>
          <w:szCs w:val="18"/>
        </w:rPr>
        <w:t xml:space="preserve"> data using time series regression to determine growth rate and starting point;</w:t>
      </w:r>
    </w:p>
    <w:p w:rsidR="00716F25" w:rsidRPr="00AE1D83" w:rsidRDefault="00716F25" w:rsidP="005C312A">
      <w:pPr>
        <w:numPr>
          <w:ilvl w:val="0"/>
          <w:numId w:val="14"/>
        </w:numPr>
        <w:rPr>
          <w:rFonts w:cs="Arial"/>
          <w:szCs w:val="18"/>
        </w:rPr>
      </w:pPr>
      <w:r w:rsidRPr="00AE1D83">
        <w:rPr>
          <w:rFonts w:cs="Arial"/>
          <w:szCs w:val="18"/>
        </w:rPr>
        <w:t>Calculate forecast demand and apply known spot loads, transfers and large embedded generators; and</w:t>
      </w:r>
    </w:p>
    <w:p w:rsidR="00716F25" w:rsidRPr="00AE1D83" w:rsidRDefault="00716F25" w:rsidP="005C312A">
      <w:pPr>
        <w:numPr>
          <w:ilvl w:val="0"/>
          <w:numId w:val="14"/>
        </w:numPr>
        <w:rPr>
          <w:rFonts w:cs="Arial"/>
          <w:szCs w:val="18"/>
        </w:rPr>
      </w:pPr>
      <w:r w:rsidRPr="00AE1D83">
        <w:rPr>
          <w:rFonts w:cs="Arial"/>
          <w:szCs w:val="18"/>
        </w:rPr>
        <w:t>Apply econometric growth rate drivers.</w:t>
      </w:r>
    </w:p>
    <w:p w:rsidR="00716F25" w:rsidRPr="00AE1D83" w:rsidRDefault="00716F25" w:rsidP="00716F25">
      <w:pPr>
        <w:rPr>
          <w:rFonts w:cs="Arial"/>
          <w:szCs w:val="18"/>
        </w:rPr>
      </w:pPr>
      <w:r w:rsidRPr="00AE1D83">
        <w:rPr>
          <w:rFonts w:cs="Arial"/>
          <w:szCs w:val="18"/>
        </w:rPr>
        <w:t xml:space="preserve">The </w:t>
      </w:r>
      <w:r w:rsidRPr="00AE1D83">
        <w:rPr>
          <w:rFonts w:cs="Arial"/>
          <w:b/>
          <w:szCs w:val="18"/>
        </w:rPr>
        <w:t>Actual – weather normalized</w:t>
      </w:r>
      <w:r w:rsidRPr="00AE1D83">
        <w:rPr>
          <w:rFonts w:cs="Arial"/>
          <w:szCs w:val="18"/>
        </w:rPr>
        <w:t xml:space="preserve"> and </w:t>
      </w:r>
      <w:r w:rsidRPr="00AE1D83">
        <w:rPr>
          <w:rFonts w:cs="Arial"/>
          <w:b/>
          <w:szCs w:val="18"/>
        </w:rPr>
        <w:t>t + 1 forecast</w:t>
      </w:r>
      <w:r w:rsidRPr="00AE1D83">
        <w:rPr>
          <w:rFonts w:cs="Arial"/>
          <w:szCs w:val="18"/>
        </w:rPr>
        <w:t xml:space="preserve"> maximum coincident demand at the network level is then determined by calculating the diversified summation of the substations with a primary voltage of 132kV (namely, </w:t>
      </w:r>
      <w:proofErr w:type="spellStart"/>
      <w:r w:rsidRPr="00AE1D83">
        <w:rPr>
          <w:rFonts w:cs="Arial"/>
          <w:szCs w:val="18"/>
        </w:rPr>
        <w:t>subtransmission</w:t>
      </w:r>
      <w:proofErr w:type="spellEnd"/>
      <w:r w:rsidRPr="00AE1D83">
        <w:rPr>
          <w:rFonts w:cs="Arial"/>
          <w:szCs w:val="18"/>
        </w:rPr>
        <w:t xml:space="preserve"> substations and 132/11kV zone substations) and substations supplied from other DNSPs.</w:t>
      </w:r>
    </w:p>
    <w:p w:rsidR="00716F25" w:rsidRPr="00AE1D83" w:rsidRDefault="00716F25" w:rsidP="00716F25">
      <w:pPr>
        <w:rPr>
          <w:rFonts w:cs="Arial"/>
          <w:szCs w:val="18"/>
        </w:rPr>
      </w:pPr>
      <w:r w:rsidRPr="00AE1D83">
        <w:rPr>
          <w:rFonts w:cs="Arial"/>
          <w:szCs w:val="18"/>
        </w:rPr>
        <w:t>This process is carried out for the POE10 and POE90 peak demand substation forecasts for the respective maximum coincident network demand values required in Table 1 of Template 2: Demand. To simplify the process, the growth rates for the POE10 and POE90 forecasts are the same as for POE50, however the starting points are specific for each POE level.</w:t>
      </w:r>
    </w:p>
    <w:p w:rsidR="00716F25" w:rsidRPr="00A839DD" w:rsidRDefault="00716F25" w:rsidP="00716F25">
      <w:pPr>
        <w:pStyle w:val="Heading4"/>
        <w:numPr>
          <w:ilvl w:val="0"/>
          <w:numId w:val="0"/>
        </w:numPr>
        <w:tabs>
          <w:tab w:val="num" w:pos="2520"/>
        </w:tabs>
        <w:rPr>
          <w:rFonts w:cs="Arial"/>
          <w:sz w:val="18"/>
          <w:szCs w:val="18"/>
        </w:rPr>
      </w:pPr>
      <w:r w:rsidRPr="00BA0941">
        <w:rPr>
          <w:rFonts w:cs="Arial"/>
          <w:color w:val="000000"/>
          <w:sz w:val="18"/>
          <w:szCs w:val="18"/>
        </w:rPr>
        <w:t xml:space="preserve">The Actual Raw peak demand of 5,659 MW includes an estimated 38 MW contribution by solar PV gross export </w:t>
      </w:r>
      <w:r w:rsidRPr="00A839DD">
        <w:rPr>
          <w:rFonts w:cs="Arial"/>
          <w:color w:val="000000"/>
          <w:sz w:val="18"/>
          <w:szCs w:val="18"/>
        </w:rPr>
        <w:t>loads at the time of system peak</w:t>
      </w:r>
      <w:r w:rsidRPr="00A839DD">
        <w:rPr>
          <w:rFonts w:cs="Arial"/>
          <w:sz w:val="18"/>
          <w:szCs w:val="18"/>
        </w:rPr>
        <w:t>.</w:t>
      </w:r>
    </w:p>
    <w:p w:rsidR="00716F25" w:rsidRPr="00AE1D83" w:rsidRDefault="00716F25" w:rsidP="00716F25">
      <w:pPr>
        <w:pStyle w:val="Heading4"/>
        <w:numPr>
          <w:ilvl w:val="0"/>
          <w:numId w:val="0"/>
        </w:numPr>
        <w:tabs>
          <w:tab w:val="num" w:pos="2520"/>
        </w:tabs>
        <w:rPr>
          <w:rFonts w:cs="Arial"/>
          <w:sz w:val="18"/>
          <w:szCs w:val="18"/>
        </w:rPr>
      </w:pPr>
      <w:r w:rsidRPr="00BA0941">
        <w:rPr>
          <w:rFonts w:cs="Arial"/>
          <w:sz w:val="18"/>
          <w:szCs w:val="18"/>
        </w:rPr>
        <w:t xml:space="preserve">No separate allowance is made for the impact of solar PV in the </w:t>
      </w:r>
      <w:r w:rsidRPr="00BA0941">
        <w:rPr>
          <w:rFonts w:cs="Arial"/>
          <w:b/>
          <w:sz w:val="18"/>
          <w:szCs w:val="18"/>
        </w:rPr>
        <w:t>Actual – weather normalized</w:t>
      </w:r>
      <w:r w:rsidRPr="00BA0941">
        <w:rPr>
          <w:rFonts w:cs="Arial"/>
          <w:sz w:val="18"/>
          <w:szCs w:val="18"/>
        </w:rPr>
        <w:t xml:space="preserve"> and </w:t>
      </w:r>
      <w:r w:rsidRPr="00BA0941">
        <w:rPr>
          <w:rFonts w:cs="Arial"/>
          <w:b/>
          <w:sz w:val="18"/>
          <w:szCs w:val="18"/>
        </w:rPr>
        <w:t>t + 1 forecast</w:t>
      </w:r>
      <w:r w:rsidR="00EA294C">
        <w:rPr>
          <w:rFonts w:cs="Arial"/>
          <w:sz w:val="18"/>
          <w:szCs w:val="18"/>
        </w:rPr>
        <w:t>, since the</w:t>
      </w:r>
      <w:r w:rsidRPr="00BA0941">
        <w:rPr>
          <w:rFonts w:cs="Arial"/>
          <w:sz w:val="18"/>
          <w:szCs w:val="18"/>
        </w:rPr>
        <w:t xml:space="preserve"> impact of solar PV is already included in the individual maximum demands for each substation.</w:t>
      </w:r>
      <w:r w:rsidRPr="00AE1D83">
        <w:rPr>
          <w:rFonts w:cs="Arial"/>
          <w:sz w:val="18"/>
          <w:szCs w:val="18"/>
        </w:rPr>
        <w:t xml:space="preserve"> </w:t>
      </w:r>
    </w:p>
    <w:p w:rsidR="00716F25" w:rsidRPr="00716F25" w:rsidRDefault="00716F25" w:rsidP="00AF1C1C">
      <w:pPr>
        <w:pStyle w:val="BasicParagraph"/>
        <w:spacing w:after="120"/>
        <w:rPr>
          <w:rFonts w:ascii="Arial" w:hAnsi="Arial" w:cs="Arial"/>
        </w:rPr>
      </w:pPr>
    </w:p>
    <w:p w:rsidR="00716F25" w:rsidRPr="00AE1D83" w:rsidRDefault="00716F25" w:rsidP="00716F25">
      <w:pPr>
        <w:autoSpaceDE w:val="0"/>
        <w:autoSpaceDN w:val="0"/>
        <w:adjustRightInd w:val="0"/>
        <w:spacing w:after="0"/>
        <w:rPr>
          <w:rFonts w:cs="Arial"/>
          <w:szCs w:val="18"/>
          <w:lang w:eastAsia="en-AU"/>
        </w:rPr>
      </w:pPr>
      <w:r w:rsidRPr="00716F25">
        <w:rPr>
          <w:rFonts w:cs="Arial"/>
        </w:rPr>
        <w:t>Table 2</w:t>
      </w:r>
      <w:r>
        <w:rPr>
          <w:rFonts w:cs="Arial"/>
        </w:rPr>
        <w:t xml:space="preserve">: </w:t>
      </w:r>
      <w:r w:rsidRPr="00AE1D83">
        <w:rPr>
          <w:rFonts w:cs="Arial"/>
          <w:szCs w:val="18"/>
          <w:lang w:eastAsia="en-AU"/>
        </w:rPr>
        <w:t xml:space="preserve">Data for MW, </w:t>
      </w:r>
      <w:proofErr w:type="spellStart"/>
      <w:r w:rsidRPr="00AE1D83">
        <w:rPr>
          <w:rFonts w:cs="Arial"/>
          <w:szCs w:val="18"/>
          <w:lang w:eastAsia="en-AU"/>
        </w:rPr>
        <w:t>MVAr</w:t>
      </w:r>
      <w:proofErr w:type="spellEnd"/>
      <w:r w:rsidRPr="00AE1D83">
        <w:rPr>
          <w:rFonts w:cs="Arial"/>
          <w:szCs w:val="18"/>
          <w:lang w:eastAsia="en-AU"/>
        </w:rPr>
        <w:t>, MVA and power factor for each zone substation is determined from measuring elements at each zone substation, recorded via the SCADA system or using meter data for each 15 minute interval. SCADA data is stored within the SCADA system itself whilst meter data is stored in the Meter Data Warehouse (MDW).</w:t>
      </w:r>
    </w:p>
    <w:p w:rsidR="00716F25" w:rsidRPr="00AE1D83" w:rsidRDefault="00716F25" w:rsidP="00716F25">
      <w:pPr>
        <w:autoSpaceDE w:val="0"/>
        <w:autoSpaceDN w:val="0"/>
        <w:adjustRightInd w:val="0"/>
        <w:spacing w:after="0"/>
        <w:rPr>
          <w:rFonts w:cs="Arial"/>
          <w:szCs w:val="18"/>
          <w:lang w:eastAsia="en-AU"/>
        </w:rPr>
      </w:pPr>
    </w:p>
    <w:p w:rsidR="00716F25" w:rsidRPr="00AE1D83" w:rsidRDefault="00716F25" w:rsidP="00716F25">
      <w:pPr>
        <w:autoSpaceDE w:val="0"/>
        <w:autoSpaceDN w:val="0"/>
        <w:adjustRightInd w:val="0"/>
        <w:spacing w:after="0"/>
        <w:rPr>
          <w:rFonts w:cs="Arial"/>
          <w:color w:val="000000"/>
          <w:szCs w:val="18"/>
          <w:lang w:eastAsia="en-AU"/>
        </w:rPr>
      </w:pPr>
      <w:r w:rsidRPr="00AE1D83">
        <w:rPr>
          <w:rFonts w:cs="Arial"/>
          <w:color w:val="000000"/>
          <w:szCs w:val="18"/>
          <w:lang w:eastAsia="en-AU"/>
        </w:rPr>
        <w:lastRenderedPageBreak/>
        <w:t xml:space="preserve">The Meter Data Warehouse (MDW) is an Oracle database supplied with meter data from Ausgrid's core metering systems (MBS and </w:t>
      </w:r>
      <w:proofErr w:type="spellStart"/>
      <w:r w:rsidRPr="00AE1D83">
        <w:rPr>
          <w:rFonts w:cs="Arial"/>
          <w:color w:val="000000"/>
          <w:szCs w:val="18"/>
          <w:lang w:eastAsia="en-AU"/>
        </w:rPr>
        <w:t>NEMstar</w:t>
      </w:r>
      <w:proofErr w:type="spellEnd"/>
      <w:r w:rsidRPr="00AE1D83">
        <w:rPr>
          <w:rFonts w:cs="Arial"/>
          <w:color w:val="000000"/>
          <w:szCs w:val="18"/>
          <w:lang w:eastAsia="en-AU"/>
        </w:rPr>
        <w:t>). It transforms the meter data into formats readily used for management reporting and analysis.</w:t>
      </w:r>
    </w:p>
    <w:p w:rsidR="00716F25" w:rsidRPr="00AE1D83" w:rsidRDefault="00716F25" w:rsidP="00716F25">
      <w:pPr>
        <w:autoSpaceDE w:val="0"/>
        <w:autoSpaceDN w:val="0"/>
        <w:adjustRightInd w:val="0"/>
        <w:spacing w:after="0"/>
        <w:rPr>
          <w:rFonts w:cs="Arial"/>
          <w:szCs w:val="18"/>
          <w:lang w:eastAsia="en-AU"/>
        </w:rPr>
      </w:pPr>
    </w:p>
    <w:p w:rsidR="00716F25" w:rsidRPr="00AE1D83" w:rsidRDefault="00716F25" w:rsidP="00716F25">
      <w:pPr>
        <w:autoSpaceDE w:val="0"/>
        <w:autoSpaceDN w:val="0"/>
        <w:adjustRightInd w:val="0"/>
        <w:spacing w:after="0"/>
        <w:rPr>
          <w:rFonts w:cs="Arial"/>
          <w:szCs w:val="18"/>
          <w:lang w:eastAsia="en-AU"/>
        </w:rPr>
      </w:pPr>
      <w:r w:rsidRPr="00AE1D83">
        <w:rPr>
          <w:rFonts w:cs="Arial"/>
          <w:szCs w:val="18"/>
          <w:lang w:eastAsia="en-AU"/>
        </w:rPr>
        <w:t>A SAS report provides peak demand for summer and winter for given periods and substations</w:t>
      </w:r>
      <w:r>
        <w:rPr>
          <w:rFonts w:cs="Arial"/>
          <w:szCs w:val="18"/>
          <w:lang w:eastAsia="en-AU"/>
        </w:rPr>
        <w:t>, using figures calculated as part of the annual peak demand forecasting process for substations</w:t>
      </w:r>
      <w:r w:rsidRPr="00AE1D83">
        <w:rPr>
          <w:rFonts w:cs="Arial"/>
          <w:szCs w:val="18"/>
          <w:lang w:eastAsia="en-AU"/>
        </w:rPr>
        <w:t>.</w:t>
      </w:r>
    </w:p>
    <w:p w:rsidR="00716F25" w:rsidRPr="00AE1D83" w:rsidRDefault="00716F25" w:rsidP="00716F25">
      <w:pPr>
        <w:autoSpaceDE w:val="0"/>
        <w:autoSpaceDN w:val="0"/>
        <w:adjustRightInd w:val="0"/>
        <w:spacing w:after="0"/>
        <w:rPr>
          <w:rFonts w:cs="Arial"/>
          <w:szCs w:val="18"/>
          <w:highlight w:val="yellow"/>
          <w:lang w:eastAsia="en-AU"/>
        </w:rPr>
      </w:pPr>
    </w:p>
    <w:p w:rsidR="00716F25" w:rsidRPr="00AE1D83" w:rsidRDefault="00716F25" w:rsidP="00716F25">
      <w:pPr>
        <w:autoSpaceDE w:val="0"/>
        <w:autoSpaceDN w:val="0"/>
        <w:adjustRightInd w:val="0"/>
        <w:spacing w:after="0"/>
        <w:rPr>
          <w:rFonts w:cs="Arial"/>
          <w:szCs w:val="18"/>
          <w:lang w:eastAsia="en-AU"/>
        </w:rPr>
      </w:pPr>
      <w:r w:rsidRPr="00AE1D83">
        <w:rPr>
          <w:rFonts w:cs="Arial"/>
          <w:szCs w:val="18"/>
          <w:lang w:eastAsia="en-AU"/>
        </w:rPr>
        <w:t>The procedure is as follows:</w:t>
      </w:r>
    </w:p>
    <w:p w:rsidR="00716F25" w:rsidRPr="00AE1D83" w:rsidRDefault="00716F25" w:rsidP="00716F25">
      <w:pPr>
        <w:autoSpaceDE w:val="0"/>
        <w:autoSpaceDN w:val="0"/>
        <w:adjustRightInd w:val="0"/>
        <w:spacing w:after="0"/>
        <w:rPr>
          <w:rFonts w:cs="Arial"/>
          <w:b/>
          <w:szCs w:val="18"/>
          <w:highlight w:val="yellow"/>
        </w:rPr>
      </w:pPr>
    </w:p>
    <w:p w:rsidR="00716F25" w:rsidRPr="00AE1D83" w:rsidRDefault="00716F25" w:rsidP="00716F25">
      <w:pPr>
        <w:ind w:left="720"/>
        <w:rPr>
          <w:rFonts w:cs="Arial"/>
          <w:szCs w:val="18"/>
        </w:rPr>
      </w:pPr>
      <w:r w:rsidRPr="00AE1D83">
        <w:rPr>
          <w:rFonts w:cs="Arial"/>
          <w:szCs w:val="18"/>
        </w:rPr>
        <w:t>Stage 1 - Identify appropriate forecast versions</w:t>
      </w:r>
    </w:p>
    <w:p w:rsidR="00716F25" w:rsidRPr="00AE1D83" w:rsidRDefault="00716F25" w:rsidP="00716F25">
      <w:pPr>
        <w:pStyle w:val="TableText1"/>
        <w:ind w:left="720"/>
        <w:rPr>
          <w:rFonts w:cs="Arial"/>
          <w:sz w:val="18"/>
          <w:szCs w:val="18"/>
        </w:rPr>
      </w:pPr>
      <w:r w:rsidRPr="00AE1D83">
        <w:rPr>
          <w:rFonts w:cs="Arial"/>
          <w:sz w:val="18"/>
          <w:szCs w:val="18"/>
        </w:rPr>
        <w:t>Since the RIN template compares zone substation maximum demand data across two different forecasts, it is important to ensure the appropriate forecasts versions are used. The appropriate versions are specified in the RIN template.</w:t>
      </w:r>
    </w:p>
    <w:p w:rsidR="00716F25" w:rsidRPr="00AE1D83" w:rsidRDefault="00716F25" w:rsidP="00716F25">
      <w:pPr>
        <w:pStyle w:val="TableList"/>
        <w:tabs>
          <w:tab w:val="clear" w:pos="284"/>
          <w:tab w:val="num" w:pos="1004"/>
        </w:tabs>
        <w:ind w:left="1004"/>
        <w:rPr>
          <w:sz w:val="18"/>
          <w:szCs w:val="18"/>
        </w:rPr>
      </w:pPr>
      <w:r w:rsidRPr="00AE1D83">
        <w:rPr>
          <w:sz w:val="18"/>
          <w:szCs w:val="18"/>
        </w:rPr>
        <w:t>Ensure the correct “old” forecast is identified</w:t>
      </w:r>
    </w:p>
    <w:p w:rsidR="00716F25" w:rsidRDefault="00716F25" w:rsidP="00716F25">
      <w:pPr>
        <w:pStyle w:val="TableList"/>
        <w:tabs>
          <w:tab w:val="clear" w:pos="284"/>
          <w:tab w:val="num" w:pos="1004"/>
        </w:tabs>
        <w:ind w:left="1004"/>
        <w:rPr>
          <w:sz w:val="18"/>
          <w:szCs w:val="18"/>
        </w:rPr>
      </w:pPr>
      <w:r w:rsidRPr="00AE1D83">
        <w:rPr>
          <w:sz w:val="18"/>
          <w:szCs w:val="18"/>
        </w:rPr>
        <w:t>Ensure the correct “latest” forecast is identified</w:t>
      </w:r>
    </w:p>
    <w:p w:rsidR="00716F25" w:rsidRPr="00AE1D83" w:rsidRDefault="00716F25" w:rsidP="00716F25">
      <w:pPr>
        <w:pStyle w:val="TableList"/>
        <w:numPr>
          <w:ilvl w:val="0"/>
          <w:numId w:val="0"/>
        </w:numPr>
        <w:ind w:left="720"/>
        <w:rPr>
          <w:sz w:val="18"/>
          <w:szCs w:val="18"/>
        </w:rPr>
      </w:pPr>
    </w:p>
    <w:p w:rsidR="00716F25" w:rsidRPr="00AE1D83" w:rsidRDefault="00716F25" w:rsidP="00716F25">
      <w:pPr>
        <w:ind w:left="720"/>
        <w:rPr>
          <w:rFonts w:cs="Arial"/>
          <w:szCs w:val="18"/>
        </w:rPr>
      </w:pPr>
      <w:r w:rsidRPr="00AE1D83">
        <w:rPr>
          <w:rFonts w:cs="Arial"/>
          <w:szCs w:val="18"/>
        </w:rPr>
        <w:t>Stage 2 - Amend SAS output format</w:t>
      </w:r>
    </w:p>
    <w:p w:rsidR="00716F25" w:rsidRPr="00AE1D83" w:rsidRDefault="00716F25" w:rsidP="00716F25">
      <w:pPr>
        <w:ind w:left="720"/>
        <w:rPr>
          <w:rFonts w:cs="Arial"/>
          <w:szCs w:val="18"/>
        </w:rPr>
      </w:pPr>
      <w:r w:rsidRPr="00AE1D83">
        <w:rPr>
          <w:rFonts w:cs="Arial"/>
          <w:szCs w:val="18"/>
        </w:rPr>
        <w:t>The SAS forecasting software should be modified (if necessary) to align the output format for the zone substation maximum demand data with the format specified in the RIN template.</w:t>
      </w:r>
    </w:p>
    <w:p w:rsidR="00716F25" w:rsidRPr="00AE1D83" w:rsidRDefault="00716F25" w:rsidP="00716F25">
      <w:pPr>
        <w:ind w:left="720"/>
        <w:rPr>
          <w:rFonts w:cs="Arial"/>
          <w:szCs w:val="18"/>
        </w:rPr>
      </w:pPr>
      <w:r w:rsidRPr="00AE1D83">
        <w:rPr>
          <w:rFonts w:cs="Arial"/>
          <w:szCs w:val="18"/>
        </w:rPr>
        <w:t>Stage 3 - Extract ZS data from SAS</w:t>
      </w:r>
    </w:p>
    <w:p w:rsidR="00716F25" w:rsidRPr="00AE1D83" w:rsidRDefault="00716F25" w:rsidP="00716F25">
      <w:pPr>
        <w:ind w:left="720"/>
        <w:rPr>
          <w:rFonts w:cs="Arial"/>
          <w:szCs w:val="18"/>
        </w:rPr>
      </w:pPr>
      <w:r w:rsidRPr="00AE1D83">
        <w:rPr>
          <w:rFonts w:cs="Arial"/>
          <w:szCs w:val="18"/>
        </w:rPr>
        <w:t>The following tasks should be completed to extract the ZS data from SAS:</w:t>
      </w:r>
    </w:p>
    <w:p w:rsidR="00716F25" w:rsidRPr="00AE1D83" w:rsidRDefault="00716F25" w:rsidP="00716F25">
      <w:pPr>
        <w:ind w:left="720"/>
        <w:rPr>
          <w:rFonts w:cs="Arial"/>
          <w:szCs w:val="18"/>
        </w:rPr>
      </w:pPr>
      <w:r w:rsidRPr="00AE1D83">
        <w:rPr>
          <w:rFonts w:cs="Arial"/>
          <w:szCs w:val="18"/>
        </w:rPr>
        <w:t xml:space="preserve">Run SAS to populate the zone substation maximum demand data in the RIN template. A subroutine has been coded in SAS that will output in the desired format and perform any MVA, MW, </w:t>
      </w:r>
      <w:proofErr w:type="spellStart"/>
      <w:r w:rsidRPr="00AE1D83">
        <w:rPr>
          <w:rFonts w:cs="Arial"/>
          <w:szCs w:val="18"/>
        </w:rPr>
        <w:t>MVAr</w:t>
      </w:r>
      <w:proofErr w:type="spellEnd"/>
      <w:r w:rsidRPr="00AE1D83">
        <w:rPr>
          <w:rFonts w:cs="Arial"/>
          <w:szCs w:val="18"/>
        </w:rPr>
        <w:t xml:space="preserve"> and </w:t>
      </w:r>
      <w:proofErr w:type="spellStart"/>
      <w:r w:rsidRPr="00AE1D83">
        <w:rPr>
          <w:rFonts w:cs="Arial"/>
          <w:szCs w:val="18"/>
        </w:rPr>
        <w:t>pf</w:t>
      </w:r>
      <w:proofErr w:type="spellEnd"/>
      <w:r w:rsidRPr="00AE1D83">
        <w:rPr>
          <w:rFonts w:cs="Arial"/>
          <w:szCs w:val="18"/>
        </w:rPr>
        <w:t xml:space="preserve"> calculations.</w:t>
      </w:r>
    </w:p>
    <w:p w:rsidR="00716F25" w:rsidRPr="00AE1D83" w:rsidRDefault="00716F25" w:rsidP="00716F25">
      <w:pPr>
        <w:ind w:left="720"/>
        <w:rPr>
          <w:rFonts w:cs="Arial"/>
          <w:szCs w:val="18"/>
        </w:rPr>
      </w:pPr>
      <w:r w:rsidRPr="00AE1D83">
        <w:rPr>
          <w:rFonts w:cs="Arial"/>
          <w:szCs w:val="18"/>
        </w:rPr>
        <w:t>Stage 4 - Validate SAS output</w:t>
      </w:r>
    </w:p>
    <w:p w:rsidR="00716F25" w:rsidRPr="00AE1D83" w:rsidRDefault="00716F25" w:rsidP="00716F25">
      <w:pPr>
        <w:ind w:left="720"/>
        <w:rPr>
          <w:rFonts w:cs="Arial"/>
          <w:szCs w:val="18"/>
        </w:rPr>
      </w:pPr>
      <w:r w:rsidRPr="00AE1D83">
        <w:rPr>
          <w:rFonts w:cs="Arial"/>
          <w:szCs w:val="18"/>
        </w:rPr>
        <w:t>The SAS output for the zone substation maximum demand data produced for the RIN template must be checked for accuracy. The data in the RIN template should match the data in the relevant “old” and “new” forecast.</w:t>
      </w:r>
    </w:p>
    <w:p w:rsidR="00716F25" w:rsidRPr="00421996" w:rsidRDefault="00716F25" w:rsidP="00716F25">
      <w:pPr>
        <w:ind w:left="720"/>
        <w:rPr>
          <w:szCs w:val="18"/>
        </w:rPr>
      </w:pPr>
      <w:r w:rsidRPr="00421996">
        <w:rPr>
          <w:szCs w:val="18"/>
        </w:rPr>
        <w:t>Stage 5 - Submit</w:t>
      </w:r>
    </w:p>
    <w:p w:rsidR="00716F25" w:rsidRPr="00421996" w:rsidRDefault="00716F25" w:rsidP="00716F25">
      <w:pPr>
        <w:ind w:left="720"/>
        <w:rPr>
          <w:szCs w:val="18"/>
        </w:rPr>
      </w:pPr>
      <w:r w:rsidRPr="00421996">
        <w:rPr>
          <w:szCs w:val="18"/>
        </w:rPr>
        <w:t>Once validated, the completed RIN template should be included in the final RIN document.</w:t>
      </w:r>
    </w:p>
    <w:p w:rsidR="00716F25" w:rsidRPr="00AE1D83" w:rsidRDefault="00716F25" w:rsidP="00716F25">
      <w:pPr>
        <w:rPr>
          <w:rFonts w:cs="Arial"/>
          <w:szCs w:val="18"/>
        </w:rPr>
      </w:pPr>
      <w:r w:rsidRPr="00AE1D83">
        <w:rPr>
          <w:rFonts w:cs="Arial"/>
          <w:szCs w:val="18"/>
        </w:rPr>
        <w:t xml:space="preserve">An assumption applied is that the forecast used in the RIN template compares zone substation maximum demand data across two forecasts – an “old” forecast and “latest” forecast. Usually, the “old forecast corresponds to the forecast that was used as the basis of a Regulatory Determination. The “latest” forecast is based on </w:t>
      </w:r>
      <w:proofErr w:type="gramStart"/>
      <w:r w:rsidRPr="00AE1D83">
        <w:rPr>
          <w:rFonts w:cs="Arial"/>
          <w:szCs w:val="18"/>
        </w:rPr>
        <w:t>Summer</w:t>
      </w:r>
      <w:proofErr w:type="gramEnd"/>
      <w:r w:rsidRPr="00AE1D83">
        <w:rPr>
          <w:rFonts w:cs="Arial"/>
          <w:szCs w:val="18"/>
        </w:rPr>
        <w:t xml:space="preserve"> 2012-13 and Winter 2012 </w:t>
      </w:r>
      <w:proofErr w:type="spellStart"/>
      <w:r w:rsidRPr="00AE1D83">
        <w:rPr>
          <w:rFonts w:cs="Arial"/>
          <w:szCs w:val="18"/>
        </w:rPr>
        <w:t>actuals</w:t>
      </w:r>
      <w:proofErr w:type="spellEnd"/>
      <w:r w:rsidRPr="00AE1D83">
        <w:rPr>
          <w:rFonts w:cs="Arial"/>
          <w:szCs w:val="18"/>
        </w:rPr>
        <w:t xml:space="preserve"> (which are the most up-to-date forecast at that time.)</w:t>
      </w:r>
    </w:p>
    <w:p w:rsidR="00716F25" w:rsidRPr="00AE1D83" w:rsidRDefault="00716F25" w:rsidP="00716F25">
      <w:pPr>
        <w:rPr>
          <w:rFonts w:cs="Arial"/>
          <w:szCs w:val="18"/>
        </w:rPr>
      </w:pPr>
      <w:r w:rsidRPr="00AE1D83">
        <w:rPr>
          <w:rFonts w:cs="Arial"/>
          <w:szCs w:val="18"/>
        </w:rPr>
        <w:t>Outlined below is a diagram of the business process for providing zone substation maximum demand data for the RIN.</w:t>
      </w:r>
    </w:p>
    <w:p w:rsidR="00716F25" w:rsidRPr="00716F25" w:rsidRDefault="00742DDC" w:rsidP="00AF1C1C">
      <w:pPr>
        <w:pStyle w:val="BasicParagraph"/>
        <w:spacing w:after="120"/>
        <w:rPr>
          <w:rFonts w:ascii="Arial" w:hAnsi="Arial" w:cs="Arial"/>
        </w:rPr>
      </w:pPr>
      <w:r w:rsidRPr="00742DDC">
        <w:rPr>
          <w:rFonts w:cs="Arial"/>
          <w:noProof/>
          <w:lang w:val="en-AU"/>
        </w:rPr>
        <w:pict>
          <v:rect id="_x0000_s1058" style="position:absolute;margin-left:0;margin-top:0;width:472.5pt;height:217.75pt;z-index:-251655168" filled="f" fillcolor="#dbe5f1" strokecolor="navy" strokeweight="1.5pt">
            <v:fill color2="fill lighten(51)" angle="-45" focusposition=".5,.5" focussize="" method="linear sigma" focus="100%" type="gradient"/>
          </v:rect>
        </w:pict>
      </w:r>
      <w:r w:rsidRPr="00742DDC">
        <w:rPr>
          <w:sz w:val="20"/>
          <w:szCs w:val="20"/>
        </w:rPr>
      </w:r>
      <w:r w:rsidRPr="00742DDC">
        <w:rPr>
          <w:sz w:val="20"/>
          <w:szCs w:val="20"/>
        </w:rPr>
        <w:pict>
          <v:group id="_x0000_s1044" editas="canvas" style="width:461.25pt;height:211.7pt;mso-position-horizontal-relative:char;mso-position-vertical-relative:line" coordorigin="882,2801" coordsize="9225,4234">
            <v:shape id="_x0000_s1045" type="#_x0000_t75" style="position:absolute;left:882;top:2801;width:9225;height:4234" o:preferrelative="f">
              <v:fill o:detectmouseclick="t"/>
              <v:path o:extrusionok="t" o:connecttype="none"/>
              <o:lock v:ext="edit" aspectratio="f"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left:1857;top:3056;width:1875;height:1304" fillcolor="#dbe5f1" strokecolor="navy" strokeweight="1.5pt">
              <v:fill color2="fill lighten(51)" angle="-45" focusposition=".5,.5" focussize="" method="linear sigma" focus="100%" type="gradient"/>
              <v:textbox style="mso-next-textbox:#_x0000_s1046">
                <w:txbxContent>
                  <w:p w:rsidR="00C714FD" w:rsidRPr="00204D0F" w:rsidRDefault="00C714FD" w:rsidP="00FC6DA4">
                    <w:pPr>
                      <w:jc w:val="center"/>
                      <w:rPr>
                        <w:b/>
                        <w:sz w:val="16"/>
                        <w:szCs w:val="16"/>
                      </w:rPr>
                    </w:pPr>
                    <w:r w:rsidRPr="00204D0F">
                      <w:rPr>
                        <w:b/>
                        <w:sz w:val="16"/>
                        <w:szCs w:val="16"/>
                      </w:rPr>
                      <w:t>Trigger</w:t>
                    </w:r>
                  </w:p>
                  <w:p w:rsidR="00C714FD" w:rsidRDefault="00C714FD" w:rsidP="00FC6DA4">
                    <w:pPr>
                      <w:jc w:val="center"/>
                      <w:rPr>
                        <w:sz w:val="16"/>
                        <w:szCs w:val="16"/>
                      </w:rPr>
                    </w:pPr>
                    <w:r>
                      <w:rPr>
                        <w:sz w:val="16"/>
                        <w:szCs w:val="16"/>
                      </w:rPr>
                      <w:t>RIN request</w:t>
                    </w:r>
                  </w:p>
                  <w:p w:rsidR="00C714FD" w:rsidRPr="00DD6C59" w:rsidRDefault="00C714FD" w:rsidP="00FC6DA4">
                    <w:pPr>
                      <w:jc w:val="center"/>
                      <w:rPr>
                        <w:sz w:val="16"/>
                        <w:szCs w:val="16"/>
                      </w:rPr>
                    </w:pPr>
                  </w:p>
                  <w:p w:rsidR="00C714FD" w:rsidRDefault="00C714FD" w:rsidP="00FC6DA4"/>
                  <w:p w:rsidR="00C714FD" w:rsidRDefault="00C714FD" w:rsidP="00FC6DA4"/>
                </w:txbxContent>
              </v:textbox>
            </v:shape>
            <v:shapetype id="_x0000_t32" coordsize="21600,21600" o:spt="32" o:oned="t" path="m,l21600,21600e" filled="f">
              <v:path arrowok="t" fillok="f" o:connecttype="none"/>
              <o:lock v:ext="edit" shapetype="t"/>
            </v:shapetype>
            <v:shape id="_x0000_s1047" type="#_x0000_t32" style="position:absolute;left:3747;top:3708;width:400;height:1" o:connectortype="straight" strokecolor="navy" strokeweight="1.5pt">
              <v:stroke endarrow="block"/>
            </v:shape>
            <v:shapetype id="_x0000_t202" coordsize="21600,21600" o:spt="202" path="m,l,21600r21600,l21600,xe">
              <v:stroke joinstyle="miter"/>
              <v:path gradientshapeok="t" o:connecttype="rect"/>
            </v:shapetype>
            <v:shape id="_x0000_s1048" type="#_x0000_t202" style="position:absolute;left:4162;top:3218;width:1620;height:981" fillcolor="#dbe5f1" strokecolor="navy" strokeweight="1.5pt">
              <v:fill color2="fill lighten(51)" angle="-45" focusposition=".5,.5" focussize="" method="linear sigma" focus="100%" type="gradient"/>
              <v:textbox style="mso-next-textbox:#_x0000_s1048">
                <w:txbxContent>
                  <w:p w:rsidR="00C714FD" w:rsidRDefault="00C714FD" w:rsidP="00FC6DA4">
                    <w:pPr>
                      <w:jc w:val="center"/>
                      <w:rPr>
                        <w:b/>
                        <w:sz w:val="16"/>
                        <w:szCs w:val="16"/>
                      </w:rPr>
                    </w:pPr>
                    <w:r w:rsidRPr="00A51213">
                      <w:rPr>
                        <w:b/>
                        <w:sz w:val="16"/>
                        <w:szCs w:val="16"/>
                      </w:rPr>
                      <w:t>Stage 1</w:t>
                    </w:r>
                  </w:p>
                  <w:p w:rsidR="00C714FD" w:rsidRPr="00A51213" w:rsidRDefault="00C714FD" w:rsidP="00FC6DA4">
                    <w:pPr>
                      <w:jc w:val="center"/>
                      <w:rPr>
                        <w:sz w:val="16"/>
                        <w:szCs w:val="16"/>
                      </w:rPr>
                    </w:pPr>
                    <w:r>
                      <w:rPr>
                        <w:sz w:val="16"/>
                        <w:szCs w:val="16"/>
                      </w:rPr>
                      <w:t>Identify forecasts</w:t>
                    </w:r>
                  </w:p>
                  <w:p w:rsidR="00C714FD" w:rsidRDefault="00C714FD" w:rsidP="00FC6DA4"/>
                </w:txbxContent>
              </v:textbox>
            </v:shape>
            <v:shape id="_x0000_s1049" type="#_x0000_t32" style="position:absolute;left:5797;top:3709;width:685;height:1" o:connectortype="straight" strokecolor="navy" strokeweight="1.5pt">
              <v:stroke endarrow="block"/>
            </v:shape>
            <v:shape id="_x0000_s1050" type="#_x0000_t202" style="position:absolute;left:1997;top:5333;width:1620;height:981" fillcolor="#dbe5f1" strokecolor="navy" strokeweight="1.5pt">
              <v:fill color2="fill lighten(51)" angle="-45" focusposition=".5,.5" focussize="" method="linear sigma" focus="100%" type="gradient"/>
              <v:textbox style="mso-next-textbox:#_x0000_s1050">
                <w:txbxContent>
                  <w:p w:rsidR="00C714FD" w:rsidRDefault="00C714FD" w:rsidP="00FC6DA4">
                    <w:pPr>
                      <w:jc w:val="center"/>
                      <w:rPr>
                        <w:b/>
                        <w:sz w:val="16"/>
                        <w:szCs w:val="16"/>
                      </w:rPr>
                    </w:pPr>
                    <w:r>
                      <w:rPr>
                        <w:b/>
                        <w:sz w:val="16"/>
                        <w:szCs w:val="16"/>
                      </w:rPr>
                      <w:t>Stage 3</w:t>
                    </w:r>
                  </w:p>
                  <w:p w:rsidR="00C714FD" w:rsidRPr="00A51213" w:rsidRDefault="00C714FD" w:rsidP="00FC6DA4">
                    <w:pPr>
                      <w:jc w:val="center"/>
                      <w:rPr>
                        <w:sz w:val="16"/>
                        <w:szCs w:val="16"/>
                      </w:rPr>
                    </w:pPr>
                    <w:r>
                      <w:rPr>
                        <w:sz w:val="16"/>
                        <w:szCs w:val="16"/>
                      </w:rPr>
                      <w:t>Extract ZS data from SAS</w:t>
                    </w:r>
                  </w:p>
                  <w:p w:rsidR="00C714FD" w:rsidRDefault="00C714FD" w:rsidP="00FC6DA4"/>
                </w:txbxContent>
              </v:textbox>
            </v:shape>
            <v:shape id="_x0000_s1051" type="#_x0000_t32" style="position:absolute;left:3632;top:5824;width:535;height:1" o:connectortype="straight" strokecolor="navy" strokeweight="1.5pt">
              <v:stroke endarrow="block"/>
            </v:shape>
            <v:shape id="_x0000_s1052" type="#_x0000_t202" style="position:absolute;left:4182;top:5333;width:1620;height:981" fillcolor="#dbe5f1" strokecolor="navy" strokeweight="1.5pt">
              <v:fill color2="fill lighten(51)" angle="-45" focusposition=".5,.5" focussize="" method="linear sigma" focus="100%" type="gradient"/>
              <v:textbox style="mso-next-textbox:#_x0000_s1052">
                <w:txbxContent>
                  <w:p w:rsidR="00C714FD" w:rsidRDefault="00C714FD" w:rsidP="00FC6DA4">
                    <w:pPr>
                      <w:spacing w:after="40"/>
                      <w:jc w:val="center"/>
                      <w:rPr>
                        <w:b/>
                        <w:sz w:val="16"/>
                        <w:szCs w:val="16"/>
                      </w:rPr>
                    </w:pPr>
                    <w:r>
                      <w:rPr>
                        <w:b/>
                        <w:sz w:val="16"/>
                        <w:szCs w:val="16"/>
                      </w:rPr>
                      <w:t>Stage 4</w:t>
                    </w:r>
                  </w:p>
                  <w:p w:rsidR="00C714FD" w:rsidRPr="00A51213" w:rsidRDefault="00C714FD" w:rsidP="00FC6DA4">
                    <w:pPr>
                      <w:jc w:val="center"/>
                      <w:rPr>
                        <w:sz w:val="16"/>
                        <w:szCs w:val="16"/>
                      </w:rPr>
                    </w:pPr>
                    <w:r>
                      <w:rPr>
                        <w:sz w:val="16"/>
                        <w:szCs w:val="16"/>
                      </w:rPr>
                      <w:t xml:space="preserve"> Validate SAS output</w:t>
                    </w:r>
                  </w:p>
                  <w:p w:rsidR="00C714FD" w:rsidRDefault="00C714FD" w:rsidP="00FC6DA4"/>
                  <w:p w:rsidR="00C714FD" w:rsidRDefault="00C714FD" w:rsidP="00FC6DA4"/>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3899;top:5237;width:1;height:2185;rotation:90" o:connectortype="elbow" adj="7430400,-64612,-132170400" strokecolor="navy" strokeweight="1.5pt">
              <v:stroke endarrow="block"/>
            </v:shape>
            <v:shape id="_x0000_s1054" type="#_x0000_t202" style="position:absolute;left:6442;top:3203;width:1620;height:1157" fillcolor="#dbe5f1" strokecolor="navy" strokeweight="1.5pt">
              <v:fill color2="fill lighten(51)" angle="-45" focusposition=".5,.5" focussize="" method="linear sigma" focus="100%" type="gradient"/>
              <v:textbox style="mso-next-textbox:#_x0000_s1054">
                <w:txbxContent>
                  <w:p w:rsidR="00C714FD" w:rsidRDefault="00C714FD" w:rsidP="00FC6DA4">
                    <w:pPr>
                      <w:jc w:val="center"/>
                      <w:rPr>
                        <w:b/>
                        <w:sz w:val="16"/>
                        <w:szCs w:val="16"/>
                      </w:rPr>
                    </w:pPr>
                    <w:r>
                      <w:rPr>
                        <w:b/>
                        <w:sz w:val="16"/>
                        <w:szCs w:val="16"/>
                      </w:rPr>
                      <w:t>Stage 2</w:t>
                    </w:r>
                  </w:p>
                  <w:p w:rsidR="00C714FD" w:rsidRPr="00A51213" w:rsidRDefault="00C714FD" w:rsidP="00FC6DA4">
                    <w:pPr>
                      <w:jc w:val="center"/>
                      <w:rPr>
                        <w:sz w:val="16"/>
                        <w:szCs w:val="16"/>
                      </w:rPr>
                    </w:pPr>
                    <w:r>
                      <w:rPr>
                        <w:sz w:val="16"/>
                        <w:szCs w:val="16"/>
                      </w:rPr>
                      <w:t>Amend SAS to output appropriate format</w:t>
                    </w:r>
                  </w:p>
                  <w:p w:rsidR="00C714FD" w:rsidRDefault="00C714FD" w:rsidP="00FC6DA4"/>
                </w:txbxContent>
              </v:textbox>
            </v:shape>
            <v:shape id="_x0000_s1055" type="#_x0000_t202" style="position:absolute;left:6377;top:5333;width:1620;height:981" fillcolor="#dbe5f1" strokecolor="navy" strokeweight="1.5pt">
              <v:fill color2="fill lighten(51)" angle="-45" focusposition=".5,.5" focussize="" method="linear sigma" focus="100%" type="gradient"/>
              <v:textbox style="mso-next-textbox:#_x0000_s1055">
                <w:txbxContent>
                  <w:p w:rsidR="00C714FD" w:rsidRDefault="00C714FD" w:rsidP="00FC6DA4">
                    <w:pPr>
                      <w:jc w:val="center"/>
                      <w:rPr>
                        <w:b/>
                        <w:sz w:val="16"/>
                        <w:szCs w:val="16"/>
                      </w:rPr>
                    </w:pPr>
                    <w:r>
                      <w:rPr>
                        <w:b/>
                        <w:sz w:val="16"/>
                        <w:szCs w:val="16"/>
                      </w:rPr>
                      <w:t>Stage 5</w:t>
                    </w:r>
                  </w:p>
                  <w:p w:rsidR="00C714FD" w:rsidRPr="00A51213" w:rsidRDefault="00C714FD" w:rsidP="00FC6DA4">
                    <w:pPr>
                      <w:jc w:val="center"/>
                      <w:rPr>
                        <w:sz w:val="16"/>
                        <w:szCs w:val="16"/>
                      </w:rPr>
                    </w:pPr>
                    <w:r>
                      <w:rPr>
                        <w:sz w:val="16"/>
                        <w:szCs w:val="16"/>
                      </w:rPr>
                      <w:t>Submit</w:t>
                    </w:r>
                  </w:p>
                  <w:p w:rsidR="00C714FD" w:rsidRDefault="00C714FD" w:rsidP="00FC6DA4"/>
                </w:txbxContent>
              </v:textbox>
            </v:shape>
            <v:shape id="_x0000_s1056" type="#_x0000_t32" style="position:absolute;left:5832;top:5823;width:530;height:1" o:connectortype="straight" strokecolor="navy" strokeweight="1.5pt">
              <v:stroke endarrow="block"/>
            </v:shape>
            <v:shape id="_x0000_s1057" type="#_x0000_t34" style="position:absolute;left:4558;top:2624;width:943;height:4445;rotation:90" o:connectortype="elbow" adj="10789,-14646,-191880" strokecolor="navy" strokeweight="1.5pt">
              <v:stroke endarrow="block"/>
            </v:shape>
            <w10:anchorlock/>
          </v:group>
        </w:pict>
      </w:r>
    </w:p>
    <w:p w:rsidR="00AF1C1C" w:rsidRDefault="00AF1C1C" w:rsidP="00F14273">
      <w:pPr>
        <w:pStyle w:val="Body9ptAltP"/>
        <w:ind w:left="0"/>
        <w:jc w:val="both"/>
        <w:rPr>
          <w:rFonts w:cs="Arial"/>
        </w:rPr>
      </w:pPr>
    </w:p>
    <w:p w:rsidR="00FA71B8" w:rsidRDefault="00F36981" w:rsidP="00B26C96">
      <w:pPr>
        <w:shd w:val="clear" w:color="auto" w:fill="000000"/>
        <w:tabs>
          <w:tab w:val="right" w:pos="9647"/>
        </w:tabs>
        <w:spacing w:after="240"/>
        <w:rPr>
          <w:b/>
          <w:color w:val="FFFFFF"/>
          <w:sz w:val="30"/>
        </w:rPr>
      </w:pPr>
      <w:r>
        <w:rPr>
          <w:b/>
          <w:color w:val="FFFFFF"/>
          <w:sz w:val="30"/>
        </w:rPr>
        <w:t xml:space="preserve">Part G - </w:t>
      </w:r>
      <w:r w:rsidR="00B26C96">
        <w:rPr>
          <w:b/>
          <w:color w:val="FFFFFF"/>
          <w:sz w:val="30"/>
        </w:rPr>
        <w:t>C</w:t>
      </w:r>
      <w:r w:rsidR="00FA71B8">
        <w:rPr>
          <w:b/>
          <w:color w:val="FFFFFF"/>
          <w:sz w:val="30"/>
        </w:rPr>
        <w:t>omplaints</w:t>
      </w:r>
      <w:r w:rsidR="00B26C96">
        <w:rPr>
          <w:b/>
          <w:color w:val="FFFFFF"/>
          <w:sz w:val="30"/>
        </w:rPr>
        <w:tab/>
      </w:r>
    </w:p>
    <w:p w:rsidR="00447AFE" w:rsidRDefault="00447AFE" w:rsidP="00447AFE">
      <w:pPr>
        <w:rPr>
          <w:rStyle w:val="Strong"/>
        </w:rPr>
      </w:pPr>
      <w:r>
        <w:rPr>
          <w:rStyle w:val="Strong"/>
        </w:rPr>
        <w:t>Relevant Background</w:t>
      </w:r>
    </w:p>
    <w:p w:rsidR="00447AFE" w:rsidRDefault="00447AFE" w:rsidP="00447AFE">
      <w:pPr>
        <w:rPr>
          <w:rStyle w:val="Strong"/>
        </w:rPr>
      </w:pPr>
      <w:r>
        <w:t xml:space="preserve">Table 2 </w:t>
      </w:r>
      <w:r>
        <w:rPr>
          <w:rFonts w:cs="Arial"/>
        </w:rPr>
        <w:t>of Template 3 in Appendix C to the RIN r</w:t>
      </w:r>
      <w:r>
        <w:t>equires information</w:t>
      </w:r>
      <w:r w:rsidRPr="00CD2BB9">
        <w:rPr>
          <w:rStyle w:val="Strong"/>
          <w:b w:val="0"/>
        </w:rPr>
        <w:t xml:space="preserve"> </w:t>
      </w:r>
      <w:r>
        <w:rPr>
          <w:rStyle w:val="Strong"/>
          <w:b w:val="0"/>
        </w:rPr>
        <w:t>on complaints – technical quality of supply.</w:t>
      </w:r>
    </w:p>
    <w:p w:rsidR="00447AFE" w:rsidRDefault="00447AFE" w:rsidP="00447AFE">
      <w:pPr>
        <w:pStyle w:val="BasicParagraph"/>
        <w:spacing w:after="120"/>
        <w:rPr>
          <w:rFonts w:ascii="Arial" w:hAnsi="Arial" w:cs="Arial"/>
          <w:b/>
        </w:rPr>
      </w:pPr>
      <w:r>
        <w:rPr>
          <w:rFonts w:ascii="Arial" w:hAnsi="Arial" w:cs="Arial"/>
          <w:b/>
        </w:rPr>
        <w:t>Explanation of why information cannot be provided or provided in full</w:t>
      </w:r>
    </w:p>
    <w:p w:rsidR="00447AFE" w:rsidRPr="00447AFE" w:rsidRDefault="00447AFE" w:rsidP="00447AFE">
      <w:pPr>
        <w:pStyle w:val="Body9ptAltP"/>
        <w:ind w:left="0"/>
        <w:jc w:val="both"/>
        <w:rPr>
          <w:rFonts w:eastAsia="Times New Roman"/>
          <w:szCs w:val="24"/>
          <w:lang w:val="en-US" w:eastAsia="en-US"/>
        </w:rPr>
      </w:pPr>
      <w:r w:rsidRPr="00666A1F">
        <w:rPr>
          <w:rFonts w:eastAsia="Times New Roman"/>
          <w:szCs w:val="24"/>
          <w:lang w:val="en-US" w:eastAsia="en-US"/>
        </w:rPr>
        <w:t>No instances of information that cannot be provided.</w:t>
      </w:r>
    </w:p>
    <w:p w:rsidR="00447AFE" w:rsidRDefault="00447AFE" w:rsidP="00447AFE">
      <w:pPr>
        <w:pStyle w:val="BasicParagraph"/>
        <w:spacing w:after="120"/>
        <w:rPr>
          <w:rFonts w:ascii="Arial" w:hAnsi="Arial" w:cs="Arial"/>
          <w:b/>
        </w:rPr>
      </w:pPr>
      <w:r>
        <w:rPr>
          <w:rFonts w:ascii="Arial" w:hAnsi="Arial" w:cs="Arial"/>
          <w:b/>
        </w:rPr>
        <w:t>Assumptions and Methodologies</w:t>
      </w:r>
    </w:p>
    <w:p w:rsidR="00FA71B8" w:rsidRPr="00FA71B8" w:rsidRDefault="00FA71B8" w:rsidP="00FA71B8">
      <w:pPr>
        <w:spacing w:after="120"/>
        <w:rPr>
          <w:rFonts w:cs="Arial"/>
          <w:szCs w:val="18"/>
        </w:rPr>
      </w:pPr>
      <w:r>
        <w:rPr>
          <w:rFonts w:cs="Arial"/>
          <w:szCs w:val="18"/>
        </w:rPr>
        <w:t xml:space="preserve">For </w:t>
      </w:r>
      <w:r w:rsidRPr="00FA71B8">
        <w:rPr>
          <w:rFonts w:cs="Arial"/>
          <w:szCs w:val="18"/>
        </w:rPr>
        <w:t xml:space="preserve">the purposes of this report, the following definitions from the AER’s “Regulatory Information Notice” </w:t>
      </w:r>
      <w:r w:rsidR="00136C40">
        <w:rPr>
          <w:rFonts w:cs="Arial"/>
          <w:szCs w:val="18"/>
        </w:rPr>
        <w:t>have been used:</w:t>
      </w:r>
    </w:p>
    <w:p w:rsidR="00FA71B8" w:rsidRPr="00E819E2" w:rsidRDefault="00FA71B8" w:rsidP="00FA71B8">
      <w:pPr>
        <w:spacing w:after="60"/>
        <w:rPr>
          <w:rFonts w:cs="Arial"/>
          <w:szCs w:val="18"/>
        </w:rPr>
      </w:pPr>
      <w:r w:rsidRPr="00E819E2">
        <w:rPr>
          <w:rFonts w:cs="Arial"/>
          <w:szCs w:val="18"/>
        </w:rPr>
        <w:t xml:space="preserve">Complaint:   </w:t>
      </w:r>
    </w:p>
    <w:p w:rsidR="00FA71B8" w:rsidRPr="00FA71B8" w:rsidRDefault="00FA71B8" w:rsidP="00FA71B8">
      <w:pPr>
        <w:spacing w:after="120"/>
        <w:rPr>
          <w:rFonts w:cs="Arial"/>
          <w:i/>
          <w:szCs w:val="18"/>
          <w:lang w:eastAsia="en-AU"/>
        </w:rPr>
      </w:pPr>
      <w:proofErr w:type="gramStart"/>
      <w:r w:rsidRPr="00FA71B8">
        <w:rPr>
          <w:rFonts w:cs="Arial"/>
          <w:i/>
          <w:szCs w:val="18"/>
          <w:lang w:eastAsia="en-AU"/>
        </w:rPr>
        <w:t>A written or verbal expression of dissatisfaction about an action, a proposed action, or a failure to act by a distributor, its employees or contractors.</w:t>
      </w:r>
      <w:proofErr w:type="gramEnd"/>
      <w:r w:rsidRPr="00FA71B8">
        <w:rPr>
          <w:rFonts w:cs="Arial"/>
          <w:i/>
          <w:szCs w:val="18"/>
          <w:lang w:eastAsia="en-AU"/>
        </w:rPr>
        <w:t xml:space="preserve"> This includes failure by a distributor to observe its published practices or procedures.</w:t>
      </w:r>
      <w:r w:rsidRPr="00FA71B8">
        <w:rPr>
          <w:rFonts w:ascii="Times New Roman" w:hAnsi="Times New Roman"/>
          <w:sz w:val="23"/>
          <w:szCs w:val="23"/>
          <w:lang w:eastAsia="en-AU"/>
        </w:rPr>
        <w:t xml:space="preserve"> </w:t>
      </w:r>
    </w:p>
    <w:p w:rsidR="00FA71B8" w:rsidRPr="00E819E2" w:rsidRDefault="00FA71B8" w:rsidP="00FA71B8">
      <w:pPr>
        <w:spacing w:after="60"/>
        <w:rPr>
          <w:rFonts w:cs="Arial"/>
          <w:szCs w:val="18"/>
        </w:rPr>
      </w:pPr>
      <w:r w:rsidRPr="00E819E2">
        <w:rPr>
          <w:rFonts w:cs="Arial"/>
          <w:szCs w:val="18"/>
        </w:rPr>
        <w:t>Complaints – Technical Quality of Supply – Number:</w:t>
      </w:r>
    </w:p>
    <w:p w:rsidR="00FA71B8" w:rsidRPr="00FA71B8" w:rsidRDefault="00FA71B8" w:rsidP="00FA71B8">
      <w:pPr>
        <w:autoSpaceDE w:val="0"/>
        <w:autoSpaceDN w:val="0"/>
        <w:adjustRightInd w:val="0"/>
        <w:spacing w:after="120"/>
        <w:rPr>
          <w:rFonts w:cs="Arial"/>
          <w:i/>
          <w:szCs w:val="18"/>
          <w:lang w:eastAsia="en-AU"/>
        </w:rPr>
      </w:pPr>
      <w:r w:rsidRPr="00FA71B8">
        <w:rPr>
          <w:rFonts w:cs="Arial"/>
          <w:i/>
          <w:szCs w:val="18"/>
          <w:lang w:eastAsia="en-AU"/>
        </w:rPr>
        <w:t>The total number of complaints made to Ausgrid where the complaint raised issues about voltage variations</w:t>
      </w:r>
      <w:r w:rsidR="00136C40">
        <w:rPr>
          <w:rFonts w:cs="Arial"/>
          <w:i/>
          <w:szCs w:val="18"/>
          <w:lang w:eastAsia="en-AU"/>
        </w:rPr>
        <w:t>.</w:t>
      </w:r>
    </w:p>
    <w:p w:rsidR="00FA71B8" w:rsidRPr="00E819E2" w:rsidRDefault="00FA71B8" w:rsidP="00FA71B8">
      <w:pPr>
        <w:spacing w:after="60"/>
        <w:rPr>
          <w:rFonts w:cs="Arial"/>
          <w:szCs w:val="18"/>
        </w:rPr>
      </w:pPr>
      <w:r w:rsidRPr="00E819E2">
        <w:rPr>
          <w:rFonts w:cs="Arial"/>
          <w:szCs w:val="18"/>
        </w:rPr>
        <w:t>Customer Complaints - Total:</w:t>
      </w:r>
    </w:p>
    <w:p w:rsidR="00FA71B8" w:rsidRPr="00FA71B8" w:rsidRDefault="00FA71B8" w:rsidP="00FA71B8">
      <w:pPr>
        <w:autoSpaceDE w:val="0"/>
        <w:autoSpaceDN w:val="0"/>
        <w:adjustRightInd w:val="0"/>
        <w:spacing w:after="120"/>
        <w:rPr>
          <w:rFonts w:cs="Arial"/>
          <w:i/>
          <w:szCs w:val="18"/>
        </w:rPr>
      </w:pPr>
      <w:r w:rsidRPr="00FA71B8">
        <w:rPr>
          <w:rFonts w:cs="Arial"/>
          <w:i/>
          <w:szCs w:val="18"/>
          <w:lang w:eastAsia="en-AU"/>
        </w:rPr>
        <w:t>The total number of complaints made to Ausgrid including all written or emailed complaints, and complaints to the call centre</w:t>
      </w:r>
      <w:r w:rsidR="00136C40">
        <w:rPr>
          <w:rFonts w:cs="Arial"/>
          <w:i/>
          <w:szCs w:val="18"/>
          <w:lang w:eastAsia="en-AU"/>
        </w:rPr>
        <w:t>.</w:t>
      </w:r>
    </w:p>
    <w:p w:rsidR="00FA71B8" w:rsidRPr="00E819E2" w:rsidRDefault="00FA71B8" w:rsidP="00C714FD">
      <w:pPr>
        <w:spacing w:afterLines="60"/>
        <w:rPr>
          <w:rFonts w:cs="Arial"/>
          <w:szCs w:val="18"/>
          <w:u w:val="single"/>
        </w:rPr>
      </w:pPr>
      <w:r w:rsidRPr="00E819E2">
        <w:rPr>
          <w:rFonts w:cs="Arial"/>
          <w:szCs w:val="18"/>
          <w:u w:val="single"/>
        </w:rPr>
        <w:t>Methodology</w:t>
      </w:r>
    </w:p>
    <w:p w:rsidR="00FA71B8" w:rsidRPr="00FA71B8" w:rsidRDefault="00FA71B8" w:rsidP="00FA71B8">
      <w:pPr>
        <w:spacing w:after="0"/>
        <w:rPr>
          <w:rFonts w:cs="Arial"/>
          <w:szCs w:val="18"/>
        </w:rPr>
      </w:pPr>
      <w:r w:rsidRPr="00FA71B8">
        <w:rPr>
          <w:rFonts w:cs="Arial"/>
          <w:szCs w:val="18"/>
        </w:rPr>
        <w:t xml:space="preserve">Quality of supply complaints data was sourced and interrogated as per Ausgrid’s - </w:t>
      </w:r>
      <w:r w:rsidRPr="00FA71B8">
        <w:rPr>
          <w:rFonts w:cs="Arial"/>
          <w:i/>
          <w:szCs w:val="18"/>
        </w:rPr>
        <w:t>“Procedure for sourcing data and producing reports in relation to network related complaints”</w:t>
      </w:r>
      <w:r w:rsidRPr="00FA71B8">
        <w:rPr>
          <w:rFonts w:cs="Arial"/>
          <w:szCs w:val="18"/>
        </w:rPr>
        <w:t xml:space="preserve">.  </w:t>
      </w:r>
    </w:p>
    <w:p w:rsidR="00FA71B8" w:rsidRPr="00FA71B8" w:rsidRDefault="00FA71B8" w:rsidP="00FA71B8">
      <w:pPr>
        <w:spacing w:after="0"/>
        <w:rPr>
          <w:rFonts w:cs="Arial"/>
          <w:szCs w:val="18"/>
        </w:rPr>
      </w:pPr>
    </w:p>
    <w:p w:rsidR="00447AFE" w:rsidRPr="00FA71B8" w:rsidRDefault="00FA71B8" w:rsidP="00107935">
      <w:pPr>
        <w:spacing w:after="240"/>
        <w:rPr>
          <w:rFonts w:cs="Arial"/>
          <w:szCs w:val="18"/>
        </w:rPr>
      </w:pPr>
      <w:r w:rsidRPr="00FA71B8">
        <w:rPr>
          <w:rFonts w:cs="Arial"/>
          <w:szCs w:val="18"/>
        </w:rPr>
        <w:t xml:space="preserve">The interrogated data for the RIN report is contained in the spreadsheet </w:t>
      </w:r>
      <w:r w:rsidRPr="00FA71B8">
        <w:rPr>
          <w:rFonts w:cs="Arial"/>
          <w:i/>
          <w:szCs w:val="18"/>
        </w:rPr>
        <w:t>“Network Complaints Performance Report (Data Corrected)-RIN.xls”</w:t>
      </w:r>
      <w:r w:rsidRPr="00FA71B8">
        <w:rPr>
          <w:rFonts w:cs="Arial"/>
          <w:szCs w:val="18"/>
        </w:rPr>
        <w:t xml:space="preserve">, (see </w:t>
      </w:r>
      <w:proofErr w:type="gramStart"/>
      <w:r w:rsidRPr="00FA71B8">
        <w:rPr>
          <w:rFonts w:cs="Arial"/>
          <w:szCs w:val="18"/>
        </w:rPr>
        <w:t>worksheet  &gt;</w:t>
      </w:r>
      <w:proofErr w:type="gramEnd"/>
      <w:r w:rsidRPr="00FA71B8">
        <w:rPr>
          <w:rFonts w:cs="Arial"/>
          <w:szCs w:val="18"/>
        </w:rPr>
        <w:t xml:space="preserve"> </w:t>
      </w:r>
      <w:r w:rsidRPr="00FA71B8">
        <w:rPr>
          <w:rFonts w:cs="Arial"/>
          <w:i/>
          <w:szCs w:val="18"/>
        </w:rPr>
        <w:t>“RIN Complaints Comp Corrected”</w:t>
      </w:r>
      <w:r w:rsidRPr="00FA71B8">
        <w:rPr>
          <w:rFonts w:cs="Arial"/>
          <w:szCs w:val="18"/>
        </w:rPr>
        <w:t>)</w:t>
      </w:r>
      <w:r w:rsidR="00107935">
        <w:rPr>
          <w:rFonts w:cs="Arial"/>
          <w:szCs w:val="18"/>
        </w:rPr>
        <w:t>.</w:t>
      </w:r>
    </w:p>
    <w:p w:rsidR="00FA71B8" w:rsidRPr="008D09BD" w:rsidRDefault="00A34F0F" w:rsidP="00B26C96">
      <w:pPr>
        <w:shd w:val="clear" w:color="auto" w:fill="000000"/>
        <w:tabs>
          <w:tab w:val="right" w:pos="9647"/>
        </w:tabs>
        <w:spacing w:after="240"/>
        <w:rPr>
          <w:b/>
          <w:color w:val="FFFFFF"/>
          <w:sz w:val="30"/>
        </w:rPr>
      </w:pPr>
      <w:r>
        <w:rPr>
          <w:b/>
          <w:color w:val="FFFFFF"/>
          <w:sz w:val="30"/>
        </w:rPr>
        <w:t xml:space="preserve">Part H - </w:t>
      </w:r>
      <w:r w:rsidR="00B26C96">
        <w:rPr>
          <w:b/>
          <w:color w:val="FFFFFF"/>
          <w:sz w:val="30"/>
        </w:rPr>
        <w:t>S</w:t>
      </w:r>
      <w:r w:rsidR="00447AFE">
        <w:rPr>
          <w:b/>
          <w:color w:val="FFFFFF"/>
          <w:sz w:val="30"/>
        </w:rPr>
        <w:t>treetlights</w:t>
      </w:r>
      <w:r w:rsidR="00B26C96">
        <w:rPr>
          <w:b/>
          <w:color w:val="FFFFFF"/>
          <w:sz w:val="30"/>
        </w:rPr>
        <w:tab/>
      </w:r>
    </w:p>
    <w:p w:rsidR="00447AFE" w:rsidRDefault="00447AFE" w:rsidP="00447AFE">
      <w:pPr>
        <w:rPr>
          <w:rStyle w:val="Strong"/>
        </w:rPr>
      </w:pPr>
      <w:r>
        <w:rPr>
          <w:rStyle w:val="Strong"/>
        </w:rPr>
        <w:t>Relevant Background</w:t>
      </w:r>
    </w:p>
    <w:p w:rsidR="00447AFE" w:rsidRDefault="00447AFE" w:rsidP="00447AFE">
      <w:pPr>
        <w:rPr>
          <w:rStyle w:val="Strong"/>
        </w:rPr>
      </w:pPr>
      <w:r>
        <w:t xml:space="preserve">Table 3 (streetlight section) </w:t>
      </w:r>
      <w:r>
        <w:rPr>
          <w:rFonts w:cs="Arial"/>
        </w:rPr>
        <w:t>of Template 3 in Appendix C to the RIN r</w:t>
      </w:r>
      <w:r>
        <w:t>equires information</w:t>
      </w:r>
      <w:r w:rsidRPr="00CD2BB9">
        <w:rPr>
          <w:rStyle w:val="Strong"/>
          <w:b w:val="0"/>
        </w:rPr>
        <w:t xml:space="preserve"> </w:t>
      </w:r>
      <w:r>
        <w:rPr>
          <w:rStyle w:val="Strong"/>
          <w:b w:val="0"/>
        </w:rPr>
        <w:t>on timely repair of faulty streetlights.</w:t>
      </w:r>
    </w:p>
    <w:p w:rsidR="00447AFE" w:rsidRDefault="00447AFE" w:rsidP="00447AFE">
      <w:pPr>
        <w:pStyle w:val="BasicParagraph"/>
        <w:spacing w:after="120"/>
        <w:rPr>
          <w:rFonts w:ascii="Arial" w:hAnsi="Arial" w:cs="Arial"/>
          <w:b/>
        </w:rPr>
      </w:pPr>
      <w:r>
        <w:rPr>
          <w:rFonts w:ascii="Arial" w:hAnsi="Arial" w:cs="Arial"/>
          <w:b/>
        </w:rPr>
        <w:t>Explanation of why information cannot be provided or provided in full</w:t>
      </w:r>
    </w:p>
    <w:p w:rsidR="00447AFE" w:rsidRPr="00447AFE" w:rsidRDefault="00447AFE" w:rsidP="00447AFE">
      <w:pPr>
        <w:pStyle w:val="Body9ptAltP"/>
        <w:ind w:left="0"/>
        <w:jc w:val="both"/>
        <w:rPr>
          <w:rFonts w:eastAsia="Times New Roman"/>
          <w:szCs w:val="24"/>
          <w:lang w:val="en-US" w:eastAsia="en-US"/>
        </w:rPr>
      </w:pPr>
      <w:r w:rsidRPr="00666A1F">
        <w:rPr>
          <w:rFonts w:eastAsia="Times New Roman"/>
          <w:szCs w:val="24"/>
          <w:lang w:val="en-US" w:eastAsia="en-US"/>
        </w:rPr>
        <w:t>No instances of information that cannot be provided.</w:t>
      </w:r>
    </w:p>
    <w:p w:rsidR="00447AFE" w:rsidRDefault="00447AFE" w:rsidP="00447AFE">
      <w:pPr>
        <w:pStyle w:val="BasicParagraph"/>
        <w:spacing w:after="120"/>
        <w:rPr>
          <w:rFonts w:ascii="Arial" w:hAnsi="Arial" w:cs="Arial"/>
          <w:b/>
        </w:rPr>
      </w:pPr>
      <w:r>
        <w:rPr>
          <w:rFonts w:ascii="Arial" w:hAnsi="Arial" w:cs="Arial"/>
          <w:b/>
        </w:rPr>
        <w:t>Assumptions and Methodologies</w:t>
      </w:r>
    </w:p>
    <w:p w:rsidR="007900CB" w:rsidRPr="00E819E2" w:rsidRDefault="007900CB" w:rsidP="005C312A">
      <w:pPr>
        <w:numPr>
          <w:ilvl w:val="0"/>
          <w:numId w:val="15"/>
        </w:numPr>
        <w:spacing w:line="276" w:lineRule="auto"/>
        <w:rPr>
          <w:rFonts w:cs="Arial"/>
          <w:szCs w:val="18"/>
          <w:u w:val="single"/>
        </w:rPr>
      </w:pPr>
      <w:r w:rsidRPr="00E819E2">
        <w:rPr>
          <w:rFonts w:cs="Arial"/>
          <w:szCs w:val="18"/>
          <w:u w:val="single"/>
        </w:rPr>
        <w:t>Streetlights - average monthly number "out"</w:t>
      </w:r>
    </w:p>
    <w:p w:rsidR="007900CB" w:rsidRPr="00E819E2" w:rsidRDefault="007900CB" w:rsidP="007900CB">
      <w:pPr>
        <w:tabs>
          <w:tab w:val="left" w:pos="-720"/>
          <w:tab w:val="left" w:pos="0"/>
        </w:tabs>
        <w:autoSpaceDE w:val="0"/>
        <w:autoSpaceDN w:val="0"/>
        <w:adjustRightInd w:val="0"/>
        <w:spacing w:after="0"/>
        <w:rPr>
          <w:rFonts w:cs="Arial"/>
          <w:color w:val="000000"/>
          <w:szCs w:val="18"/>
          <w:lang w:eastAsia="en-AU"/>
        </w:rPr>
      </w:pPr>
      <w:proofErr w:type="gramStart"/>
      <w:r w:rsidRPr="00E819E2">
        <w:rPr>
          <w:rFonts w:cs="Arial"/>
          <w:color w:val="000000"/>
          <w:szCs w:val="18"/>
          <w:lang w:eastAsia="en-AU"/>
        </w:rPr>
        <w:t>The total number of street lights reported by</w:t>
      </w:r>
      <w:r w:rsidR="00EA294C">
        <w:rPr>
          <w:rFonts w:cs="Arial"/>
          <w:color w:val="000000"/>
          <w:szCs w:val="18"/>
          <w:lang w:eastAsia="en-AU"/>
        </w:rPr>
        <w:t xml:space="preserve"> </w:t>
      </w:r>
      <w:r w:rsidRPr="00E819E2">
        <w:rPr>
          <w:rFonts w:cs="Arial"/>
          <w:color w:val="000000"/>
          <w:szCs w:val="18"/>
          <w:lang w:eastAsia="en-AU"/>
        </w:rPr>
        <w:t>Customers as not working over the year,</w:t>
      </w:r>
      <w:r w:rsidR="00EA294C">
        <w:rPr>
          <w:rFonts w:cs="Arial"/>
          <w:color w:val="000000"/>
          <w:szCs w:val="18"/>
          <w:lang w:eastAsia="en-AU"/>
        </w:rPr>
        <w:t xml:space="preserve"> </w:t>
      </w:r>
      <w:r w:rsidRPr="00E819E2">
        <w:rPr>
          <w:rFonts w:cs="Arial"/>
          <w:color w:val="000000"/>
          <w:szCs w:val="18"/>
          <w:lang w:eastAsia="en-AU"/>
        </w:rPr>
        <w:t>divided by twelve</w:t>
      </w:r>
      <w:r w:rsidR="00EA294C">
        <w:rPr>
          <w:rFonts w:cs="Arial"/>
          <w:color w:val="000000"/>
          <w:szCs w:val="18"/>
          <w:lang w:eastAsia="en-AU"/>
        </w:rPr>
        <w:t>.</w:t>
      </w:r>
      <w:proofErr w:type="gramEnd"/>
    </w:p>
    <w:p w:rsidR="007900CB" w:rsidRPr="00E819E2" w:rsidRDefault="007900CB" w:rsidP="007900CB">
      <w:pPr>
        <w:tabs>
          <w:tab w:val="left" w:pos="-720"/>
          <w:tab w:val="left" w:pos="0"/>
        </w:tabs>
        <w:autoSpaceDE w:val="0"/>
        <w:autoSpaceDN w:val="0"/>
        <w:adjustRightInd w:val="0"/>
        <w:spacing w:after="0"/>
        <w:rPr>
          <w:rFonts w:cs="Arial"/>
          <w:color w:val="000000"/>
          <w:szCs w:val="18"/>
          <w:lang w:eastAsia="en-AU"/>
        </w:rPr>
      </w:pPr>
    </w:p>
    <w:p w:rsidR="007900CB" w:rsidRPr="00E819E2" w:rsidRDefault="007900CB" w:rsidP="005C312A">
      <w:pPr>
        <w:numPr>
          <w:ilvl w:val="0"/>
          <w:numId w:val="15"/>
        </w:numPr>
        <w:spacing w:line="276" w:lineRule="auto"/>
        <w:rPr>
          <w:rFonts w:cs="Arial"/>
          <w:szCs w:val="18"/>
          <w:u w:val="single"/>
        </w:rPr>
      </w:pPr>
      <w:r w:rsidRPr="00E819E2">
        <w:rPr>
          <w:rFonts w:cs="Arial"/>
          <w:szCs w:val="18"/>
          <w:u w:val="single"/>
        </w:rPr>
        <w:t>Streetlights - not repaired by "fix by" date</w:t>
      </w:r>
    </w:p>
    <w:p w:rsidR="007900CB" w:rsidRPr="00E819E2" w:rsidRDefault="007900CB" w:rsidP="007900CB">
      <w:pPr>
        <w:tabs>
          <w:tab w:val="left" w:pos="-720"/>
          <w:tab w:val="left" w:pos="0"/>
        </w:tabs>
        <w:autoSpaceDE w:val="0"/>
        <w:autoSpaceDN w:val="0"/>
        <w:adjustRightInd w:val="0"/>
        <w:spacing w:after="0"/>
        <w:rPr>
          <w:rFonts w:cs="Arial"/>
          <w:color w:val="000000"/>
          <w:szCs w:val="18"/>
          <w:lang w:eastAsia="en-AU"/>
        </w:rPr>
      </w:pPr>
      <w:r w:rsidRPr="00E819E2">
        <w:rPr>
          <w:rFonts w:cs="Arial"/>
          <w:color w:val="000000"/>
          <w:szCs w:val="18"/>
          <w:lang w:eastAsia="en-AU"/>
        </w:rPr>
        <w:t>The total number of standard or non-standard</w:t>
      </w:r>
      <w:r w:rsidR="00EA294C">
        <w:rPr>
          <w:rFonts w:cs="Arial"/>
          <w:color w:val="000000"/>
          <w:szCs w:val="18"/>
          <w:lang w:eastAsia="en-AU"/>
        </w:rPr>
        <w:t xml:space="preserve"> </w:t>
      </w:r>
      <w:r w:rsidRPr="00E819E2">
        <w:rPr>
          <w:rFonts w:cs="Arial"/>
          <w:color w:val="000000"/>
          <w:szCs w:val="18"/>
          <w:lang w:eastAsia="en-AU"/>
        </w:rPr>
        <w:t>fittings not repaired or replaced within 8 business</w:t>
      </w:r>
      <w:r w:rsidR="00EA294C">
        <w:rPr>
          <w:rFonts w:cs="Arial"/>
          <w:color w:val="000000"/>
          <w:szCs w:val="18"/>
          <w:lang w:eastAsia="en-AU"/>
        </w:rPr>
        <w:t xml:space="preserve"> </w:t>
      </w:r>
      <w:r w:rsidRPr="00E819E2">
        <w:rPr>
          <w:rFonts w:cs="Arial"/>
          <w:color w:val="000000"/>
          <w:szCs w:val="18"/>
          <w:lang w:eastAsia="en-AU"/>
        </w:rPr>
        <w:t>days of a fault report, and excluding faults that are</w:t>
      </w:r>
      <w:r w:rsidR="00EA294C">
        <w:rPr>
          <w:rFonts w:cs="Arial"/>
          <w:color w:val="000000"/>
          <w:szCs w:val="18"/>
          <w:lang w:eastAsia="en-AU"/>
        </w:rPr>
        <w:t xml:space="preserve"> </w:t>
      </w:r>
      <w:r w:rsidRPr="00E819E2">
        <w:rPr>
          <w:rFonts w:cs="Arial"/>
          <w:color w:val="000000"/>
          <w:szCs w:val="18"/>
          <w:lang w:eastAsia="en-AU"/>
        </w:rPr>
        <w:t>excluded under the NSW Public lighting Code</w:t>
      </w:r>
      <w:r w:rsidR="00EA294C">
        <w:rPr>
          <w:rFonts w:cs="Arial"/>
          <w:color w:val="000000"/>
          <w:szCs w:val="18"/>
          <w:lang w:eastAsia="en-AU"/>
        </w:rPr>
        <w:t>.</w:t>
      </w:r>
    </w:p>
    <w:p w:rsidR="007900CB" w:rsidRPr="00E819E2" w:rsidRDefault="007900CB" w:rsidP="007900CB">
      <w:pPr>
        <w:tabs>
          <w:tab w:val="left" w:pos="-720"/>
          <w:tab w:val="left" w:pos="0"/>
        </w:tabs>
        <w:autoSpaceDE w:val="0"/>
        <w:autoSpaceDN w:val="0"/>
        <w:adjustRightInd w:val="0"/>
        <w:spacing w:after="0"/>
        <w:rPr>
          <w:rFonts w:cs="Arial"/>
          <w:color w:val="000000"/>
          <w:szCs w:val="18"/>
          <w:lang w:eastAsia="en-AU"/>
        </w:rPr>
      </w:pPr>
    </w:p>
    <w:p w:rsidR="007900CB" w:rsidRPr="00E819E2" w:rsidRDefault="007900CB" w:rsidP="005C312A">
      <w:pPr>
        <w:numPr>
          <w:ilvl w:val="0"/>
          <w:numId w:val="15"/>
        </w:numPr>
        <w:spacing w:line="276" w:lineRule="auto"/>
        <w:rPr>
          <w:rFonts w:cs="Arial"/>
          <w:color w:val="000000"/>
          <w:szCs w:val="18"/>
          <w:u w:val="single"/>
          <w:lang w:eastAsia="en-AU"/>
        </w:rPr>
      </w:pPr>
      <w:r w:rsidRPr="00E819E2">
        <w:rPr>
          <w:rFonts w:cs="Arial"/>
          <w:color w:val="000000"/>
          <w:szCs w:val="18"/>
          <w:u w:val="single"/>
          <w:lang w:eastAsia="en-AU"/>
        </w:rPr>
        <w:t>Streetlights - average number of days to repair</w:t>
      </w:r>
    </w:p>
    <w:p w:rsidR="007900CB" w:rsidRPr="00E819E2" w:rsidRDefault="007900CB" w:rsidP="007900CB">
      <w:pPr>
        <w:tabs>
          <w:tab w:val="left" w:pos="-720"/>
          <w:tab w:val="left" w:pos="0"/>
        </w:tabs>
        <w:autoSpaceDE w:val="0"/>
        <w:autoSpaceDN w:val="0"/>
        <w:adjustRightInd w:val="0"/>
        <w:spacing w:after="0"/>
        <w:rPr>
          <w:rFonts w:cs="Arial"/>
          <w:color w:val="000000"/>
          <w:szCs w:val="18"/>
          <w:lang w:eastAsia="en-AU"/>
        </w:rPr>
      </w:pPr>
      <w:proofErr w:type="gramStart"/>
      <w:r w:rsidRPr="00E819E2">
        <w:rPr>
          <w:rFonts w:cs="Arial"/>
          <w:color w:val="000000"/>
          <w:szCs w:val="18"/>
          <w:lang w:eastAsia="en-AU"/>
        </w:rPr>
        <w:t>The average number of days to repair street</w:t>
      </w:r>
      <w:r w:rsidR="00EA294C">
        <w:rPr>
          <w:rFonts w:cs="Arial"/>
          <w:color w:val="000000"/>
          <w:szCs w:val="18"/>
          <w:lang w:eastAsia="en-AU"/>
        </w:rPr>
        <w:t xml:space="preserve"> </w:t>
      </w:r>
      <w:r w:rsidRPr="00E819E2">
        <w:rPr>
          <w:rFonts w:cs="Arial"/>
          <w:color w:val="000000"/>
          <w:szCs w:val="18"/>
          <w:lang w:eastAsia="en-AU"/>
        </w:rPr>
        <w:t>lights that were reported as not working</w:t>
      </w:r>
      <w:r w:rsidR="00EA294C">
        <w:rPr>
          <w:rFonts w:cs="Arial"/>
          <w:color w:val="000000"/>
          <w:szCs w:val="18"/>
          <w:lang w:eastAsia="en-AU"/>
        </w:rPr>
        <w:t>.</w:t>
      </w:r>
      <w:proofErr w:type="gramEnd"/>
    </w:p>
    <w:p w:rsidR="007900CB" w:rsidRPr="00E819E2" w:rsidRDefault="007900CB" w:rsidP="007900CB">
      <w:pPr>
        <w:tabs>
          <w:tab w:val="left" w:pos="-720"/>
          <w:tab w:val="left" w:pos="0"/>
        </w:tabs>
        <w:autoSpaceDE w:val="0"/>
        <w:autoSpaceDN w:val="0"/>
        <w:adjustRightInd w:val="0"/>
        <w:spacing w:after="0"/>
        <w:rPr>
          <w:rFonts w:cs="Arial"/>
          <w:color w:val="000000"/>
          <w:szCs w:val="18"/>
          <w:lang w:eastAsia="en-AU"/>
        </w:rPr>
      </w:pPr>
    </w:p>
    <w:p w:rsidR="007900CB" w:rsidRPr="00E819E2" w:rsidRDefault="007900CB" w:rsidP="005C312A">
      <w:pPr>
        <w:numPr>
          <w:ilvl w:val="0"/>
          <w:numId w:val="15"/>
        </w:numPr>
        <w:spacing w:line="276" w:lineRule="auto"/>
        <w:rPr>
          <w:rFonts w:cs="Arial"/>
          <w:color w:val="000000"/>
          <w:szCs w:val="18"/>
          <w:u w:val="single"/>
          <w:lang w:eastAsia="en-AU"/>
        </w:rPr>
      </w:pPr>
      <w:r w:rsidRPr="00E819E2">
        <w:rPr>
          <w:rFonts w:cs="Arial"/>
          <w:color w:val="000000"/>
          <w:szCs w:val="18"/>
          <w:u w:val="single"/>
          <w:lang w:eastAsia="en-AU"/>
        </w:rPr>
        <w:t xml:space="preserve">Total streetlights </w:t>
      </w:r>
    </w:p>
    <w:p w:rsidR="00107935" w:rsidRDefault="007900CB" w:rsidP="00107935">
      <w:pPr>
        <w:spacing w:after="240"/>
        <w:rPr>
          <w:rFonts w:cs="Arial"/>
          <w:color w:val="000000"/>
          <w:szCs w:val="18"/>
          <w:lang w:eastAsia="en-AU"/>
        </w:rPr>
      </w:pPr>
      <w:proofErr w:type="gramStart"/>
      <w:r w:rsidRPr="00E819E2">
        <w:rPr>
          <w:rFonts w:cs="Arial"/>
          <w:color w:val="000000"/>
          <w:szCs w:val="18"/>
          <w:lang w:eastAsia="en-AU"/>
        </w:rPr>
        <w:t>The total n</w:t>
      </w:r>
      <w:r w:rsidR="00EA294C">
        <w:rPr>
          <w:rFonts w:cs="Arial"/>
          <w:color w:val="000000"/>
          <w:szCs w:val="18"/>
          <w:lang w:eastAsia="en-AU"/>
        </w:rPr>
        <w:t xml:space="preserve">umber of streetlights for which </w:t>
      </w:r>
      <w:r w:rsidRPr="00E819E2">
        <w:rPr>
          <w:rFonts w:cs="Arial"/>
          <w:color w:val="000000"/>
          <w:szCs w:val="18"/>
          <w:lang w:eastAsia="en-AU"/>
        </w:rPr>
        <w:t>Ausgrid has res</w:t>
      </w:r>
      <w:r w:rsidR="00EA294C">
        <w:rPr>
          <w:rFonts w:cs="Arial"/>
          <w:color w:val="000000"/>
          <w:szCs w:val="18"/>
          <w:lang w:eastAsia="en-AU"/>
        </w:rPr>
        <w:t>ponsibility to maintain.</w:t>
      </w:r>
      <w:proofErr w:type="gramEnd"/>
    </w:p>
    <w:p w:rsidR="00096CCF" w:rsidRPr="00E819E2" w:rsidRDefault="00096CCF" w:rsidP="00107935">
      <w:pPr>
        <w:spacing w:after="240"/>
        <w:rPr>
          <w:rFonts w:cs="Arial"/>
          <w:color w:val="000000"/>
          <w:szCs w:val="18"/>
          <w:lang w:eastAsia="en-AU"/>
        </w:rPr>
      </w:pPr>
    </w:p>
    <w:p w:rsidR="007900CB" w:rsidRPr="008D09BD" w:rsidRDefault="00A34F0F" w:rsidP="007900CB">
      <w:pPr>
        <w:shd w:val="clear" w:color="auto" w:fill="000000"/>
        <w:spacing w:after="240"/>
        <w:rPr>
          <w:b/>
          <w:color w:val="FFFFFF"/>
          <w:sz w:val="30"/>
        </w:rPr>
      </w:pPr>
      <w:r>
        <w:rPr>
          <w:b/>
          <w:color w:val="FFFFFF"/>
          <w:sz w:val="30"/>
        </w:rPr>
        <w:lastRenderedPageBreak/>
        <w:t xml:space="preserve">Part I - </w:t>
      </w:r>
      <w:r w:rsidR="00B26C96">
        <w:rPr>
          <w:b/>
          <w:color w:val="FFFFFF"/>
          <w:sz w:val="30"/>
        </w:rPr>
        <w:t>G</w:t>
      </w:r>
      <w:r w:rsidR="007900CB">
        <w:rPr>
          <w:b/>
          <w:color w:val="FFFFFF"/>
          <w:sz w:val="30"/>
        </w:rPr>
        <w:t>eneral in</w:t>
      </w:r>
      <w:r w:rsidR="00B26C96">
        <w:rPr>
          <w:b/>
          <w:color w:val="FFFFFF"/>
          <w:sz w:val="30"/>
        </w:rPr>
        <w:t>fo</w:t>
      </w:r>
      <w:r>
        <w:rPr>
          <w:b/>
          <w:color w:val="FFFFFF"/>
          <w:sz w:val="30"/>
        </w:rPr>
        <w:t xml:space="preserve">rmation &amp; asset installation </w:t>
      </w:r>
      <w:r>
        <w:rPr>
          <w:b/>
          <w:color w:val="FFFFFF"/>
          <w:sz w:val="30"/>
        </w:rPr>
        <w:tab/>
      </w:r>
    </w:p>
    <w:p w:rsidR="007900CB" w:rsidRDefault="007900CB" w:rsidP="007900CB">
      <w:pPr>
        <w:rPr>
          <w:rStyle w:val="Strong"/>
        </w:rPr>
      </w:pPr>
      <w:r>
        <w:rPr>
          <w:rStyle w:val="Strong"/>
        </w:rPr>
        <w:t>Relevant Background</w:t>
      </w:r>
    </w:p>
    <w:p w:rsidR="007900CB" w:rsidRDefault="007900CB" w:rsidP="007900CB">
      <w:pPr>
        <w:rPr>
          <w:rStyle w:val="Strong"/>
          <w:b w:val="0"/>
        </w:rPr>
      </w:pPr>
      <w:r>
        <w:t xml:space="preserve">Table 3 </w:t>
      </w:r>
      <w:r>
        <w:rPr>
          <w:rFonts w:cs="Arial"/>
        </w:rPr>
        <w:t>of Template 4 in Appendix C to the RIN r</w:t>
      </w:r>
      <w:r>
        <w:t>equires information</w:t>
      </w:r>
      <w:r w:rsidRPr="00CD2BB9">
        <w:rPr>
          <w:rStyle w:val="Strong"/>
          <w:b w:val="0"/>
        </w:rPr>
        <w:t xml:space="preserve"> </w:t>
      </w:r>
      <w:r>
        <w:rPr>
          <w:rStyle w:val="Strong"/>
          <w:b w:val="0"/>
        </w:rPr>
        <w:t>on line length.</w:t>
      </w:r>
    </w:p>
    <w:p w:rsidR="007900CB" w:rsidRDefault="007900CB" w:rsidP="007900CB">
      <w:pPr>
        <w:rPr>
          <w:rStyle w:val="Strong"/>
          <w:b w:val="0"/>
        </w:rPr>
      </w:pPr>
      <w:r>
        <w:t xml:space="preserve">Table 5 </w:t>
      </w:r>
      <w:r>
        <w:rPr>
          <w:rFonts w:cs="Arial"/>
        </w:rPr>
        <w:t>of Template 4 in Appendix C to the RIN r</w:t>
      </w:r>
      <w:r>
        <w:t>equires information</w:t>
      </w:r>
      <w:r w:rsidRPr="00CD2BB9">
        <w:rPr>
          <w:rStyle w:val="Strong"/>
          <w:b w:val="0"/>
        </w:rPr>
        <w:t xml:space="preserve"> </w:t>
      </w:r>
      <w:r>
        <w:rPr>
          <w:rStyle w:val="Strong"/>
          <w:b w:val="0"/>
        </w:rPr>
        <w:t>on number and capacity of transformers.</w:t>
      </w:r>
    </w:p>
    <w:p w:rsidR="007900CB" w:rsidRDefault="007900CB" w:rsidP="007900CB">
      <w:pPr>
        <w:rPr>
          <w:rStyle w:val="Strong"/>
          <w:b w:val="0"/>
        </w:rPr>
      </w:pPr>
      <w:r>
        <w:t xml:space="preserve">Table 7 </w:t>
      </w:r>
      <w:r>
        <w:rPr>
          <w:rFonts w:cs="Arial"/>
        </w:rPr>
        <w:t>of Template 4 in Appendix C to the RIN r</w:t>
      </w:r>
      <w:r>
        <w:t>equires information</w:t>
      </w:r>
      <w:r w:rsidRPr="00CD2BB9">
        <w:rPr>
          <w:rStyle w:val="Strong"/>
          <w:b w:val="0"/>
        </w:rPr>
        <w:t xml:space="preserve"> </w:t>
      </w:r>
      <w:r>
        <w:rPr>
          <w:rStyle w:val="Strong"/>
          <w:b w:val="0"/>
        </w:rPr>
        <w:t>on poles and substations.</w:t>
      </w:r>
    </w:p>
    <w:p w:rsidR="007900CB" w:rsidRPr="00945F28" w:rsidRDefault="007900CB" w:rsidP="007900CB">
      <w:pPr>
        <w:rPr>
          <w:rStyle w:val="Strong"/>
          <w:b w:val="0"/>
        </w:rPr>
      </w:pPr>
      <w:r>
        <w:t xml:space="preserve">Table 1 </w:t>
      </w:r>
      <w:r>
        <w:rPr>
          <w:rFonts w:cs="Arial"/>
        </w:rPr>
        <w:t>of Template 7 in Appendix C to the RIN r</w:t>
      </w:r>
      <w:r>
        <w:t>equires asset age profile for distribution system assets</w:t>
      </w:r>
      <w:r>
        <w:rPr>
          <w:rStyle w:val="Strong"/>
          <w:b w:val="0"/>
        </w:rPr>
        <w:t>.</w:t>
      </w:r>
    </w:p>
    <w:p w:rsidR="007900CB" w:rsidRDefault="007900CB" w:rsidP="007900CB">
      <w:pPr>
        <w:pStyle w:val="BasicParagraph"/>
        <w:spacing w:after="120"/>
        <w:rPr>
          <w:rFonts w:ascii="Arial" w:hAnsi="Arial" w:cs="Arial"/>
          <w:b/>
        </w:rPr>
      </w:pPr>
      <w:r>
        <w:rPr>
          <w:rFonts w:ascii="Arial" w:hAnsi="Arial" w:cs="Arial"/>
          <w:b/>
        </w:rPr>
        <w:t>Explanation of why information cannot be provided or provided in full</w:t>
      </w:r>
    </w:p>
    <w:p w:rsidR="007900CB" w:rsidRPr="00A65BE5" w:rsidRDefault="007900CB" w:rsidP="007900CB">
      <w:pPr>
        <w:pStyle w:val="BasicParagraph"/>
        <w:spacing w:after="120"/>
        <w:rPr>
          <w:rFonts w:ascii="Arial" w:hAnsi="Arial" w:cs="Arial"/>
          <w:szCs w:val="18"/>
        </w:rPr>
      </w:pPr>
      <w:r w:rsidRPr="00A65BE5">
        <w:rPr>
          <w:rFonts w:ascii="Arial" w:hAnsi="Arial" w:cs="Arial"/>
          <w:szCs w:val="18"/>
        </w:rPr>
        <w:t>Asset data in every organisation will have issues and delays in processing / entry into the associated asset systems so Ausgrid cannot provide a guarantee of there being a complete set of data at any point in time. “Best Endeavours” are being applied to provide as complete a set of data as possible at the time of extraction from the asset systems.</w:t>
      </w:r>
    </w:p>
    <w:p w:rsidR="007900CB" w:rsidRPr="00A65BE5" w:rsidRDefault="007900CB" w:rsidP="007900CB">
      <w:pPr>
        <w:pStyle w:val="BasicParagraph"/>
        <w:spacing w:after="120"/>
        <w:rPr>
          <w:rFonts w:ascii="Arial" w:hAnsi="Arial" w:cs="Arial"/>
          <w:szCs w:val="18"/>
        </w:rPr>
      </w:pPr>
      <w:r w:rsidRPr="00A65BE5">
        <w:rPr>
          <w:rFonts w:ascii="Arial" w:hAnsi="Arial" w:cs="Arial"/>
          <w:szCs w:val="18"/>
        </w:rPr>
        <w:t>Ausgrid has prepared lists of asset categories under the AER Asset Groups which it believes provides an indicative view of the requested asset data at the reference date (30 June 2013).</w:t>
      </w:r>
    </w:p>
    <w:p w:rsidR="007900CB" w:rsidRPr="00A65BE5" w:rsidRDefault="007900CB" w:rsidP="007900CB">
      <w:pPr>
        <w:pStyle w:val="BasicParagraph"/>
        <w:spacing w:after="120"/>
        <w:rPr>
          <w:rFonts w:ascii="Arial" w:hAnsi="Arial" w:cs="Arial"/>
          <w:szCs w:val="18"/>
        </w:rPr>
      </w:pPr>
      <w:r w:rsidRPr="00A65BE5">
        <w:rPr>
          <w:rFonts w:ascii="Arial" w:hAnsi="Arial" w:cs="Arial"/>
          <w:szCs w:val="18"/>
        </w:rPr>
        <w:t>There are asset categories which don’t have some fields populated in the table due to varying reasons:</w:t>
      </w:r>
    </w:p>
    <w:p w:rsidR="007900CB" w:rsidRPr="00A65BE5" w:rsidRDefault="007900CB" w:rsidP="005C312A">
      <w:pPr>
        <w:pStyle w:val="BasicParagraph"/>
        <w:numPr>
          <w:ilvl w:val="0"/>
          <w:numId w:val="16"/>
        </w:numPr>
        <w:spacing w:after="120"/>
        <w:rPr>
          <w:rFonts w:ascii="Arial" w:hAnsi="Arial" w:cs="Arial"/>
          <w:szCs w:val="18"/>
        </w:rPr>
      </w:pPr>
      <w:r w:rsidRPr="00A65BE5">
        <w:rPr>
          <w:rFonts w:ascii="Arial" w:hAnsi="Arial" w:cs="Arial"/>
          <w:szCs w:val="18"/>
        </w:rPr>
        <w:t>the data does not exist in any asset systems;</w:t>
      </w:r>
    </w:p>
    <w:p w:rsidR="007900CB" w:rsidRPr="00A65BE5" w:rsidRDefault="007900CB" w:rsidP="005C312A">
      <w:pPr>
        <w:pStyle w:val="BasicParagraph"/>
        <w:numPr>
          <w:ilvl w:val="0"/>
          <w:numId w:val="16"/>
        </w:numPr>
        <w:spacing w:after="120"/>
        <w:rPr>
          <w:rFonts w:ascii="Arial" w:hAnsi="Arial" w:cs="Arial"/>
          <w:szCs w:val="18"/>
        </w:rPr>
      </w:pPr>
      <w:r w:rsidRPr="00A65BE5">
        <w:rPr>
          <w:rFonts w:ascii="Arial" w:hAnsi="Arial" w:cs="Arial"/>
          <w:szCs w:val="18"/>
        </w:rPr>
        <w:t>there were no occurrences / data recorded during the RIN period;</w:t>
      </w:r>
    </w:p>
    <w:p w:rsidR="007900CB" w:rsidRPr="00945F28" w:rsidRDefault="007900CB" w:rsidP="005C312A">
      <w:pPr>
        <w:pStyle w:val="BasicParagraph"/>
        <w:numPr>
          <w:ilvl w:val="0"/>
          <w:numId w:val="16"/>
        </w:numPr>
        <w:spacing w:after="120"/>
        <w:rPr>
          <w:rFonts w:ascii="Arial" w:hAnsi="Arial" w:cs="Arial"/>
          <w:szCs w:val="18"/>
        </w:rPr>
      </w:pPr>
      <w:r w:rsidRPr="00A65BE5">
        <w:rPr>
          <w:rFonts w:ascii="Arial" w:hAnsi="Arial" w:cs="Arial"/>
          <w:szCs w:val="18"/>
        </w:rPr>
        <w:t>Insufficient data exists to provide a reasonable response</w:t>
      </w:r>
    </w:p>
    <w:p w:rsidR="007900CB" w:rsidRPr="00E819E2" w:rsidRDefault="007900CB" w:rsidP="007900CB">
      <w:pPr>
        <w:spacing w:after="120" w:line="288" w:lineRule="auto"/>
        <w:rPr>
          <w:rFonts w:cs="Arial"/>
          <w:szCs w:val="18"/>
          <w:u w:val="single"/>
        </w:rPr>
      </w:pPr>
      <w:r w:rsidRPr="00E819E2">
        <w:rPr>
          <w:rFonts w:cs="Arial"/>
          <w:szCs w:val="18"/>
          <w:u w:val="single"/>
        </w:rPr>
        <w:t>Pole top structures</w:t>
      </w:r>
    </w:p>
    <w:p w:rsidR="007900CB" w:rsidRPr="00A65BE5" w:rsidRDefault="007900CB" w:rsidP="007900CB">
      <w:pPr>
        <w:spacing w:after="120" w:line="288" w:lineRule="auto"/>
        <w:rPr>
          <w:rFonts w:cs="Arial"/>
          <w:szCs w:val="18"/>
        </w:rPr>
      </w:pPr>
      <w:r w:rsidRPr="00A65BE5">
        <w:rPr>
          <w:rFonts w:cs="Arial"/>
          <w:szCs w:val="18"/>
        </w:rPr>
        <w:t>Ausgrid does not retain individual data about pole top structures that will contribute to the population of this RIN.</w:t>
      </w:r>
    </w:p>
    <w:p w:rsidR="007900CB" w:rsidRPr="00E819E2" w:rsidRDefault="007900CB" w:rsidP="007900CB">
      <w:pPr>
        <w:spacing w:after="120" w:line="288" w:lineRule="auto"/>
        <w:rPr>
          <w:rFonts w:cs="Arial"/>
          <w:szCs w:val="18"/>
          <w:u w:val="single"/>
        </w:rPr>
      </w:pPr>
      <w:r w:rsidRPr="00E819E2">
        <w:rPr>
          <w:rFonts w:cs="Arial"/>
          <w:szCs w:val="18"/>
          <w:u w:val="single"/>
        </w:rPr>
        <w:t>Conductors</w:t>
      </w:r>
    </w:p>
    <w:p w:rsidR="007900CB" w:rsidRDefault="007900CB" w:rsidP="007900CB">
      <w:pPr>
        <w:spacing w:after="120" w:line="288" w:lineRule="auto"/>
        <w:rPr>
          <w:rFonts w:cs="Arial"/>
          <w:szCs w:val="18"/>
        </w:rPr>
      </w:pPr>
      <w:r>
        <w:rPr>
          <w:rFonts w:cs="Arial"/>
          <w:szCs w:val="18"/>
        </w:rPr>
        <w:t>Removed conductor information is not retained, thus data is unavailable to provide replacement life information and actual volumes replaced. Replacement unit costs were unavailable at the time of collation.</w:t>
      </w:r>
    </w:p>
    <w:p w:rsidR="007900CB" w:rsidRPr="00E819E2" w:rsidRDefault="007900CB" w:rsidP="007900CB">
      <w:pPr>
        <w:spacing w:after="120" w:line="288" w:lineRule="auto"/>
        <w:rPr>
          <w:rFonts w:cs="Arial"/>
          <w:szCs w:val="18"/>
          <w:u w:val="single"/>
        </w:rPr>
      </w:pPr>
      <w:r w:rsidRPr="00E819E2">
        <w:rPr>
          <w:rFonts w:cs="Arial"/>
          <w:szCs w:val="18"/>
          <w:u w:val="single"/>
        </w:rPr>
        <w:t>Underground Cables</w:t>
      </w:r>
    </w:p>
    <w:p w:rsidR="007900CB" w:rsidRPr="00A65BE5" w:rsidRDefault="007900CB" w:rsidP="007900CB">
      <w:pPr>
        <w:spacing w:after="120" w:line="288" w:lineRule="auto"/>
        <w:rPr>
          <w:rFonts w:cs="Arial"/>
          <w:szCs w:val="18"/>
        </w:rPr>
      </w:pPr>
      <w:r>
        <w:rPr>
          <w:rFonts w:cs="Arial"/>
          <w:szCs w:val="18"/>
        </w:rPr>
        <w:t>Removed cable information is not retained, thus data is unavailable to provide replacement life information and actual volumes replaced. Replacement unit costs were unavailable for the majority of categories. Data for 33kV UG Gas was available due to known projects completed within the year.</w:t>
      </w:r>
    </w:p>
    <w:p w:rsidR="007900CB" w:rsidRPr="00E819E2" w:rsidRDefault="007900CB" w:rsidP="007900CB">
      <w:pPr>
        <w:spacing w:after="120" w:line="288" w:lineRule="auto"/>
        <w:rPr>
          <w:rFonts w:cs="Arial"/>
          <w:szCs w:val="18"/>
          <w:u w:val="single"/>
        </w:rPr>
      </w:pPr>
      <w:r w:rsidRPr="00E819E2">
        <w:rPr>
          <w:rFonts w:cs="Arial"/>
          <w:szCs w:val="18"/>
          <w:u w:val="single"/>
        </w:rPr>
        <w:t>Services</w:t>
      </w:r>
    </w:p>
    <w:p w:rsidR="007900CB" w:rsidRPr="00945F28" w:rsidRDefault="007900CB" w:rsidP="007900CB">
      <w:pPr>
        <w:spacing w:after="120" w:line="288" w:lineRule="auto"/>
        <w:rPr>
          <w:rFonts w:cs="Arial"/>
          <w:szCs w:val="18"/>
        </w:rPr>
      </w:pPr>
      <w:r>
        <w:rPr>
          <w:rFonts w:cs="Arial"/>
          <w:szCs w:val="18"/>
        </w:rPr>
        <w:t>Details about removed services are not tracked in any of Ausgrid’s asset system, thus replacement life unable to be determined. In addition, actual numbers of UG services replaced are not captured.</w:t>
      </w:r>
    </w:p>
    <w:p w:rsidR="007900CB" w:rsidRPr="00E819E2" w:rsidRDefault="007900CB" w:rsidP="007900CB">
      <w:pPr>
        <w:spacing w:after="120" w:line="288" w:lineRule="auto"/>
        <w:rPr>
          <w:rFonts w:cs="Arial"/>
          <w:szCs w:val="18"/>
          <w:u w:val="single"/>
        </w:rPr>
      </w:pPr>
      <w:r w:rsidRPr="00E819E2">
        <w:rPr>
          <w:rFonts w:cs="Arial"/>
          <w:szCs w:val="18"/>
          <w:u w:val="single"/>
        </w:rPr>
        <w:t>Zone Switchgear</w:t>
      </w:r>
    </w:p>
    <w:p w:rsidR="007900CB" w:rsidRPr="00A65BE5" w:rsidRDefault="007900CB" w:rsidP="007900CB">
      <w:pPr>
        <w:spacing w:after="120" w:line="288" w:lineRule="auto"/>
        <w:rPr>
          <w:rFonts w:cs="Arial"/>
          <w:szCs w:val="18"/>
        </w:rPr>
      </w:pPr>
      <w:r>
        <w:rPr>
          <w:rFonts w:cs="Arial"/>
          <w:szCs w:val="18"/>
        </w:rPr>
        <w:t>Insufficient data exists for the calculation of unit replacement costs of 11kV switchgear housings.</w:t>
      </w:r>
    </w:p>
    <w:p w:rsidR="007900CB" w:rsidRPr="00E819E2" w:rsidRDefault="007900CB" w:rsidP="007900CB">
      <w:pPr>
        <w:spacing w:after="120" w:line="288" w:lineRule="auto"/>
        <w:rPr>
          <w:rFonts w:cs="Arial"/>
          <w:szCs w:val="18"/>
          <w:u w:val="single"/>
        </w:rPr>
      </w:pPr>
      <w:r w:rsidRPr="00E819E2">
        <w:rPr>
          <w:rFonts w:cs="Arial"/>
          <w:szCs w:val="18"/>
          <w:u w:val="single"/>
        </w:rPr>
        <w:t>SCADA and Protection</w:t>
      </w:r>
    </w:p>
    <w:p w:rsidR="007900CB" w:rsidRDefault="007900CB" w:rsidP="007900CB">
      <w:pPr>
        <w:spacing w:after="120" w:line="288" w:lineRule="auto"/>
        <w:rPr>
          <w:rFonts w:cs="Arial"/>
          <w:szCs w:val="18"/>
        </w:rPr>
      </w:pPr>
      <w:r>
        <w:rPr>
          <w:rFonts w:cs="Arial"/>
          <w:szCs w:val="18"/>
        </w:rPr>
        <w:t xml:space="preserve">As they are a relatively new asset, insufficient data is available for analysis of data for </w:t>
      </w:r>
      <w:proofErr w:type="spellStart"/>
      <w:r>
        <w:rPr>
          <w:rFonts w:cs="Arial"/>
          <w:szCs w:val="18"/>
        </w:rPr>
        <w:t>fibre</w:t>
      </w:r>
      <w:proofErr w:type="spellEnd"/>
      <w:r>
        <w:rPr>
          <w:rFonts w:cs="Arial"/>
          <w:szCs w:val="18"/>
        </w:rPr>
        <w:t xml:space="preserve"> cables.</w:t>
      </w:r>
    </w:p>
    <w:p w:rsidR="007900CB" w:rsidRPr="00A65BE5" w:rsidRDefault="007900CB" w:rsidP="007900CB">
      <w:pPr>
        <w:spacing w:after="120" w:line="288" w:lineRule="auto"/>
        <w:rPr>
          <w:rFonts w:cs="Arial"/>
          <w:szCs w:val="18"/>
        </w:rPr>
      </w:pPr>
      <w:r>
        <w:rPr>
          <w:rFonts w:cs="Arial"/>
          <w:szCs w:val="18"/>
        </w:rPr>
        <w:t xml:space="preserve">For Copper </w:t>
      </w:r>
      <w:proofErr w:type="spellStart"/>
      <w:r>
        <w:rPr>
          <w:rFonts w:cs="Arial"/>
          <w:szCs w:val="18"/>
        </w:rPr>
        <w:t>comms</w:t>
      </w:r>
      <w:proofErr w:type="spellEnd"/>
      <w:r>
        <w:rPr>
          <w:rFonts w:cs="Arial"/>
          <w:szCs w:val="18"/>
        </w:rPr>
        <w:t>/pilot cable some data is not supplied as the required information is not retained once a cable is removed</w:t>
      </w:r>
    </w:p>
    <w:p w:rsidR="007900CB" w:rsidRPr="00E819E2" w:rsidRDefault="007900CB" w:rsidP="007900CB">
      <w:pPr>
        <w:spacing w:after="120" w:line="288" w:lineRule="auto"/>
        <w:rPr>
          <w:rFonts w:cs="Arial"/>
          <w:szCs w:val="18"/>
          <w:u w:val="single"/>
        </w:rPr>
      </w:pPr>
      <w:r w:rsidRPr="00E819E2">
        <w:rPr>
          <w:rFonts w:cs="Arial"/>
          <w:szCs w:val="18"/>
          <w:u w:val="single"/>
        </w:rPr>
        <w:t>Other</w:t>
      </w:r>
    </w:p>
    <w:p w:rsidR="007900CB" w:rsidRPr="00A65BE5" w:rsidRDefault="007900CB" w:rsidP="007900CB">
      <w:pPr>
        <w:spacing w:after="120" w:line="288" w:lineRule="auto"/>
        <w:rPr>
          <w:rFonts w:cs="Arial"/>
          <w:szCs w:val="18"/>
        </w:rPr>
      </w:pPr>
      <w:r>
        <w:rPr>
          <w:rFonts w:cs="Arial"/>
          <w:szCs w:val="18"/>
        </w:rPr>
        <w:t xml:space="preserve">Data is not supplied for Controlled Load Devices as the assets are not being replaced - </w:t>
      </w:r>
      <w:r>
        <w:t>they are being removed and incorporated in the replacement meters as an additional function.</w:t>
      </w:r>
    </w:p>
    <w:p w:rsidR="007900CB" w:rsidRDefault="007900CB" w:rsidP="007900CB">
      <w:pPr>
        <w:pStyle w:val="BasicParagraph"/>
        <w:spacing w:after="120"/>
        <w:rPr>
          <w:rFonts w:ascii="Arial" w:hAnsi="Arial" w:cs="Arial"/>
          <w:b/>
        </w:rPr>
      </w:pPr>
      <w:r>
        <w:rPr>
          <w:rFonts w:ascii="Arial" w:hAnsi="Arial" w:cs="Arial"/>
          <w:b/>
        </w:rPr>
        <w:t>Assumptions and Methodologies</w:t>
      </w:r>
    </w:p>
    <w:p w:rsidR="007900CB" w:rsidRPr="00A65BE5" w:rsidRDefault="007900CB" w:rsidP="007900CB">
      <w:pPr>
        <w:pStyle w:val="BasicParagraph"/>
        <w:spacing w:after="120"/>
        <w:rPr>
          <w:rFonts w:ascii="Arial" w:hAnsi="Arial" w:cs="Arial"/>
          <w:szCs w:val="18"/>
        </w:rPr>
      </w:pPr>
      <w:r w:rsidRPr="00A65BE5">
        <w:rPr>
          <w:rFonts w:ascii="Arial" w:hAnsi="Arial" w:cs="Arial"/>
          <w:szCs w:val="18"/>
        </w:rPr>
        <w:t>For the asset installation worksheet (4) of the RIN, Ausgrid has assigned the responsibility to the Manager of the Network Data &amp; Performance branch in the Engineering Division. A single role, Manager – Asset Information Systems, has co-</w:t>
      </w:r>
      <w:r w:rsidRPr="00A65BE5">
        <w:rPr>
          <w:rFonts w:ascii="Arial" w:hAnsi="Arial" w:cs="Arial"/>
          <w:szCs w:val="18"/>
        </w:rPr>
        <w:lastRenderedPageBreak/>
        <w:t>ordinated all relevant staff to provide raw data and / or specific data in the required format and entered that data into the AER worksheets.</w:t>
      </w:r>
    </w:p>
    <w:p w:rsidR="007900CB" w:rsidRPr="00A65BE5" w:rsidRDefault="007900CB" w:rsidP="007900CB">
      <w:pPr>
        <w:pStyle w:val="BasicParagraph"/>
        <w:spacing w:after="120"/>
        <w:rPr>
          <w:rFonts w:ascii="Arial" w:hAnsi="Arial" w:cs="Arial"/>
          <w:szCs w:val="18"/>
        </w:rPr>
      </w:pPr>
      <w:r w:rsidRPr="00A65BE5">
        <w:rPr>
          <w:rFonts w:ascii="Arial" w:hAnsi="Arial" w:cs="Arial"/>
          <w:szCs w:val="18"/>
        </w:rPr>
        <w:t>Data received in the form of spreadsheets and relevant emails have been filed and reference notes placed in a working spreadsheet. Where sub-sets of data have been constructed from larger spreadsheets, these have been referenced and the filters used to extract the data noted in the working spreadsheet.</w:t>
      </w:r>
    </w:p>
    <w:p w:rsidR="007900CB" w:rsidRPr="00A65BE5" w:rsidRDefault="007900CB" w:rsidP="007900CB">
      <w:pPr>
        <w:pStyle w:val="BasicParagraph"/>
        <w:spacing w:after="120"/>
        <w:rPr>
          <w:rFonts w:ascii="Arial" w:hAnsi="Arial" w:cs="Arial"/>
          <w:szCs w:val="18"/>
        </w:rPr>
      </w:pPr>
      <w:r w:rsidRPr="00A65BE5">
        <w:rPr>
          <w:rFonts w:ascii="Arial" w:hAnsi="Arial" w:cs="Arial"/>
          <w:szCs w:val="18"/>
        </w:rPr>
        <w:t xml:space="preserve">An overview document noting the sources of the various data components has been produced for internal purposes so all data can be audited and reproduced for future </w:t>
      </w:r>
      <w:proofErr w:type="spellStart"/>
      <w:r w:rsidRPr="00A65BE5">
        <w:rPr>
          <w:rFonts w:ascii="Arial" w:hAnsi="Arial" w:cs="Arial"/>
          <w:szCs w:val="18"/>
        </w:rPr>
        <w:t>RINs</w:t>
      </w:r>
      <w:proofErr w:type="spellEnd"/>
      <w:r w:rsidRPr="00A65BE5">
        <w:rPr>
          <w:rFonts w:ascii="Arial" w:hAnsi="Arial" w:cs="Arial"/>
          <w:szCs w:val="18"/>
        </w:rPr>
        <w:t>.</w:t>
      </w:r>
    </w:p>
    <w:p w:rsidR="007900CB" w:rsidRPr="00A65BE5" w:rsidRDefault="007E7A83" w:rsidP="007900CB">
      <w:pPr>
        <w:spacing w:after="0"/>
        <w:rPr>
          <w:szCs w:val="18"/>
        </w:rPr>
      </w:pPr>
      <w:r>
        <w:rPr>
          <w:rFonts w:cs="Arial"/>
          <w:szCs w:val="18"/>
        </w:rPr>
        <w:t>T</w:t>
      </w:r>
      <w:r w:rsidR="007900CB" w:rsidRPr="00A65BE5">
        <w:rPr>
          <w:rFonts w:cs="Arial"/>
          <w:szCs w:val="18"/>
        </w:rPr>
        <w:t xml:space="preserve">here are 3 primary asset systems used to draw asset information </w:t>
      </w:r>
      <w:r>
        <w:rPr>
          <w:rFonts w:cs="Arial"/>
          <w:szCs w:val="18"/>
        </w:rPr>
        <w:t>(</w:t>
      </w:r>
      <w:r w:rsidR="007900CB" w:rsidRPr="00A65BE5">
        <w:rPr>
          <w:rFonts w:cs="Arial"/>
          <w:szCs w:val="18"/>
        </w:rPr>
        <w:t>GIS, SAP and MBS</w:t>
      </w:r>
      <w:r>
        <w:rPr>
          <w:rFonts w:cs="Arial"/>
          <w:szCs w:val="18"/>
        </w:rPr>
        <w:t>)</w:t>
      </w:r>
      <w:r w:rsidR="007900CB" w:rsidRPr="00A65BE5">
        <w:rPr>
          <w:rFonts w:cs="Arial"/>
          <w:szCs w:val="18"/>
        </w:rPr>
        <w:t>.</w:t>
      </w:r>
      <w:r w:rsidR="007900CB" w:rsidRPr="00A65BE5">
        <w:rPr>
          <w:szCs w:val="18"/>
        </w:rPr>
        <w:t xml:space="preserve"> Ausgrid has drawn on data available in the asset systems at the time of preparation. The data extraction programs and raw data for the assets are at varying stages of development / cleanliness and are expected to improve over time.</w:t>
      </w:r>
    </w:p>
    <w:p w:rsidR="007900CB" w:rsidRPr="00A65BE5" w:rsidRDefault="007900CB" w:rsidP="007900CB">
      <w:pPr>
        <w:spacing w:after="0"/>
        <w:rPr>
          <w:szCs w:val="18"/>
        </w:rPr>
      </w:pPr>
    </w:p>
    <w:p w:rsidR="007900CB" w:rsidRPr="00A65BE5" w:rsidRDefault="007900CB" w:rsidP="007900CB">
      <w:pPr>
        <w:spacing w:after="0"/>
        <w:rPr>
          <w:rFonts w:cs="Arial"/>
          <w:szCs w:val="18"/>
        </w:rPr>
      </w:pPr>
      <w:r w:rsidRPr="00A65BE5">
        <w:rPr>
          <w:rFonts w:cs="Arial"/>
          <w:szCs w:val="18"/>
        </w:rPr>
        <w:t>Ausgrid uses a number of reporting tools to extract and filter the data: Business Objects, MS Excel and MS Access.</w:t>
      </w:r>
    </w:p>
    <w:p w:rsidR="007900CB" w:rsidRPr="00A65BE5" w:rsidRDefault="007900CB" w:rsidP="007900CB">
      <w:pPr>
        <w:spacing w:after="0"/>
        <w:rPr>
          <w:szCs w:val="18"/>
        </w:rPr>
      </w:pPr>
    </w:p>
    <w:p w:rsidR="007900CB" w:rsidRPr="00E819E2" w:rsidRDefault="007900CB" w:rsidP="00E819E2">
      <w:pPr>
        <w:pStyle w:val="BasicParagraph"/>
        <w:spacing w:after="120"/>
        <w:rPr>
          <w:rFonts w:ascii="Arial" w:hAnsi="Arial" w:cs="Arial"/>
          <w:szCs w:val="18"/>
        </w:rPr>
      </w:pPr>
      <w:r w:rsidRPr="00A65BE5">
        <w:rPr>
          <w:rFonts w:ascii="Arial" w:hAnsi="Arial" w:cs="Arial"/>
          <w:szCs w:val="18"/>
        </w:rPr>
        <w:t>Ausgrid has developed a Business Objects dashboard to provide graphs and failure information. This is known as the Asset Investment Outcomes (AIO) Dashboard and has been used to gather about 50% of the data for this RIN. Further development is necessary to tailor the extracts more closely to the RIN attributes in future reporting.</w:t>
      </w:r>
    </w:p>
    <w:p w:rsidR="007900CB" w:rsidRPr="00A65BE5" w:rsidRDefault="007900CB" w:rsidP="007900CB">
      <w:pPr>
        <w:spacing w:after="120" w:line="288" w:lineRule="auto"/>
        <w:rPr>
          <w:rFonts w:cs="Arial"/>
          <w:szCs w:val="18"/>
        </w:rPr>
      </w:pPr>
      <w:r w:rsidRPr="00A65BE5">
        <w:rPr>
          <w:rFonts w:cs="Arial"/>
          <w:szCs w:val="18"/>
        </w:rPr>
        <w:t>The following are specific assumptions made during the calculation and/or preparation of data for the key asset installation attributes:</w:t>
      </w:r>
    </w:p>
    <w:p w:rsidR="007900CB" w:rsidRPr="00A65BE5" w:rsidRDefault="007900CB" w:rsidP="007900CB">
      <w:pPr>
        <w:spacing w:after="0" w:line="288" w:lineRule="auto"/>
        <w:rPr>
          <w:szCs w:val="18"/>
        </w:rPr>
      </w:pPr>
      <w:r w:rsidRPr="00A65BE5">
        <w:rPr>
          <w:i/>
          <w:szCs w:val="18"/>
        </w:rPr>
        <w:t>Replacement asset life</w:t>
      </w:r>
      <w:r w:rsidRPr="00A65BE5">
        <w:rPr>
          <w:szCs w:val="18"/>
        </w:rPr>
        <w:t xml:space="preserve"> – for Ausgrid this has been drawn from the decommissioned or retired assets by subtracting the commissioning date from the decommissioning date. This age is then averaged across all the assets in its asset category and the standard deviation calculated for the same dataset. The data is for all assets removed from the network due to any reason – information is not captured to allow distinction of the reason for removal (</w:t>
      </w:r>
      <w:proofErr w:type="spellStart"/>
      <w:r w:rsidRPr="00A65BE5">
        <w:rPr>
          <w:szCs w:val="18"/>
        </w:rPr>
        <w:t>eg</w:t>
      </w:r>
      <w:proofErr w:type="spellEnd"/>
      <w:r w:rsidRPr="00A65BE5">
        <w:rPr>
          <w:szCs w:val="18"/>
        </w:rPr>
        <w:t xml:space="preserve"> replacement due to condition </w:t>
      </w:r>
      <w:proofErr w:type="spellStart"/>
      <w:r w:rsidRPr="00A65BE5">
        <w:rPr>
          <w:szCs w:val="18"/>
        </w:rPr>
        <w:t>vs</w:t>
      </w:r>
      <w:proofErr w:type="spellEnd"/>
      <w:r w:rsidRPr="00A65BE5">
        <w:rPr>
          <w:szCs w:val="18"/>
        </w:rPr>
        <w:t xml:space="preserve"> removal due to obsolescence)</w:t>
      </w:r>
    </w:p>
    <w:p w:rsidR="007900CB" w:rsidRPr="00A65BE5" w:rsidRDefault="007900CB" w:rsidP="007900CB">
      <w:pPr>
        <w:spacing w:after="0" w:line="288" w:lineRule="auto"/>
        <w:rPr>
          <w:szCs w:val="18"/>
        </w:rPr>
      </w:pPr>
    </w:p>
    <w:p w:rsidR="007900CB" w:rsidRPr="00A65BE5" w:rsidRDefault="007900CB" w:rsidP="007900CB">
      <w:pPr>
        <w:spacing w:after="0" w:line="288" w:lineRule="auto"/>
        <w:rPr>
          <w:szCs w:val="18"/>
        </w:rPr>
      </w:pPr>
      <w:r w:rsidRPr="00A65BE5">
        <w:rPr>
          <w:i/>
          <w:szCs w:val="18"/>
        </w:rPr>
        <w:t>Replaced Assets</w:t>
      </w:r>
      <w:r w:rsidRPr="00A65BE5">
        <w:rPr>
          <w:szCs w:val="18"/>
        </w:rPr>
        <w:t xml:space="preserve"> – This is the volume (or length depending on unit) of assets removed in the 2013 financial year. As per the asset life, the data contains all removals not just those replaced.</w:t>
      </w:r>
    </w:p>
    <w:p w:rsidR="007900CB" w:rsidRPr="00A65BE5" w:rsidRDefault="007900CB" w:rsidP="007900CB">
      <w:pPr>
        <w:spacing w:after="0" w:line="288" w:lineRule="auto"/>
        <w:rPr>
          <w:szCs w:val="18"/>
        </w:rPr>
      </w:pPr>
    </w:p>
    <w:p w:rsidR="007900CB" w:rsidRPr="00A65BE5" w:rsidRDefault="007900CB" w:rsidP="007900CB">
      <w:pPr>
        <w:spacing w:after="0" w:line="288" w:lineRule="auto"/>
        <w:rPr>
          <w:szCs w:val="18"/>
        </w:rPr>
      </w:pPr>
      <w:r w:rsidRPr="00A65BE5">
        <w:rPr>
          <w:i/>
          <w:szCs w:val="18"/>
        </w:rPr>
        <w:t>Replacement Unit Cost</w:t>
      </w:r>
      <w:r w:rsidRPr="00A65BE5">
        <w:rPr>
          <w:szCs w:val="18"/>
        </w:rPr>
        <w:t xml:space="preserve"> – given the majority of projects being undertaken by Ausgrid have synergies with multiple programs of work we find it difficult to separate individual replacement work from these other drivers such as load growth and reliability. The replacement unit cost will therefore tend to be inflated due to the other work being untaken at the same time. Our financial systems do not presently have the functionality to separate individual drivers within the project. Functionality is being rolled out to apportion costs via a percentage assigned to each driver associated with the project. This new functionality has been applied to new projects in the South, East and North regions since April 2012. The actual costs associated with replacement projects have been compiled from the last three years with extreme cost projects excluded from the analysis sample.</w:t>
      </w:r>
    </w:p>
    <w:p w:rsidR="007900CB" w:rsidRPr="00A65BE5" w:rsidRDefault="007900CB" w:rsidP="007900CB">
      <w:pPr>
        <w:spacing w:after="0" w:line="288" w:lineRule="auto"/>
        <w:rPr>
          <w:szCs w:val="18"/>
        </w:rPr>
      </w:pPr>
    </w:p>
    <w:p w:rsidR="007900CB" w:rsidRPr="00A65BE5" w:rsidRDefault="007900CB" w:rsidP="007900CB">
      <w:pPr>
        <w:spacing w:after="0" w:line="288" w:lineRule="auto"/>
        <w:rPr>
          <w:szCs w:val="18"/>
        </w:rPr>
      </w:pPr>
      <w:r w:rsidRPr="00A65BE5">
        <w:rPr>
          <w:i/>
          <w:szCs w:val="18"/>
        </w:rPr>
        <w:t>Asset Failures</w:t>
      </w:r>
      <w:r w:rsidRPr="00A65BE5">
        <w:rPr>
          <w:szCs w:val="18"/>
        </w:rPr>
        <w:t xml:space="preserve"> – a reporting tool has been developed in the AIO Dashboard which lists the failures that have occurred on particular asset types since the start of the 2010 financial year. This report has been used to provide the asset failure information for a significant number of assets for this RIN response. The figure below shows how the information is graphically presented in the dashboard for easy interrogation and entered directly onto the RIN spreadsheet.</w:t>
      </w:r>
    </w:p>
    <w:p w:rsidR="007900CB" w:rsidRPr="00A65BE5" w:rsidRDefault="007900CB" w:rsidP="007900CB">
      <w:pPr>
        <w:spacing w:after="0" w:line="288" w:lineRule="auto"/>
        <w:rPr>
          <w:szCs w:val="18"/>
        </w:rPr>
      </w:pPr>
      <w:r w:rsidRPr="00A65BE5">
        <w:rPr>
          <w:szCs w:val="18"/>
        </w:rPr>
        <w:t>The failures are represented by notifications in the Ausgrid asset system SAP (PM module). The notification types included in the Asset Failures are Corrective (M2), Breakdown (M3 or other types with breakdown flag set) and Nature Induced Breakdown (M4) where specific data has been captured to indicate an identifiable failure mode.</w:t>
      </w:r>
    </w:p>
    <w:p w:rsidR="007900CB" w:rsidRDefault="00C714FD" w:rsidP="007900CB">
      <w:pPr>
        <w:rPr>
          <w:sz w:val="20"/>
        </w:rPr>
      </w:pPr>
      <w:r w:rsidRPr="00742DDC">
        <w:rPr>
          <w:sz w:val="20"/>
        </w:rPr>
        <w:lastRenderedPageBreak/>
        <w:pict>
          <v:shape id="_x0000_i1076" type="#_x0000_t75" style="width:452.25pt;height:251.25pt">
            <v:imagedata r:id="rId15" o:title=""/>
          </v:shape>
        </w:pict>
      </w:r>
    </w:p>
    <w:p w:rsidR="00DF431B" w:rsidRDefault="007900CB" w:rsidP="00107935">
      <w:pPr>
        <w:spacing w:after="240" w:line="288" w:lineRule="auto"/>
      </w:pPr>
      <w:r w:rsidRPr="00CA281D">
        <w:rPr>
          <w:i/>
        </w:rPr>
        <w:t>Age Distribution</w:t>
      </w:r>
      <w:r>
        <w:t xml:space="preserve"> – Information sourced from GIS is provided with year of installation or, where the year of installation is not retained, an ‘unknown’ attribute. Data sourced from the AIO dashboard is provided with an age as at the report date, and assets without that attribute are excluded. For this RIN the data sourced from the AIO dashboard is converted back to a year of installation with an assumption that those with an age of 0 were installed in 2013, age of 1 were installed in 2012 etc. An additional extraction from SAP was made to supplement this data with those asset records without a year of installation.</w:t>
      </w:r>
    </w:p>
    <w:p w:rsidR="00DF431B" w:rsidRDefault="00A34F0F" w:rsidP="00DF431B">
      <w:pPr>
        <w:shd w:val="clear" w:color="auto" w:fill="000000"/>
        <w:spacing w:after="240"/>
        <w:rPr>
          <w:b/>
          <w:color w:val="FFFFFF"/>
          <w:sz w:val="30"/>
        </w:rPr>
      </w:pPr>
      <w:r>
        <w:rPr>
          <w:b/>
          <w:color w:val="FFFFFF"/>
          <w:sz w:val="30"/>
        </w:rPr>
        <w:t xml:space="preserve">Part J - </w:t>
      </w:r>
      <w:r w:rsidR="00DF431B">
        <w:rPr>
          <w:b/>
          <w:color w:val="FFFFFF"/>
          <w:sz w:val="30"/>
        </w:rPr>
        <w:t xml:space="preserve">General information (energy delivered, customer numbers, other information)   </w:t>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p>
    <w:p w:rsidR="00DF431B" w:rsidRDefault="00DF431B" w:rsidP="00DF431B">
      <w:pPr>
        <w:rPr>
          <w:rStyle w:val="Strong"/>
        </w:rPr>
      </w:pPr>
      <w:r>
        <w:rPr>
          <w:rStyle w:val="Strong"/>
        </w:rPr>
        <w:t>Relevant Background</w:t>
      </w:r>
    </w:p>
    <w:p w:rsidR="00DF431B" w:rsidRPr="00DD7D0A" w:rsidRDefault="00DF431B" w:rsidP="00DF431B">
      <w:pPr>
        <w:rPr>
          <w:rStyle w:val="Strong"/>
          <w:b w:val="0"/>
        </w:rPr>
      </w:pPr>
      <w:r>
        <w:t xml:space="preserve">Table 2 </w:t>
      </w:r>
      <w:r>
        <w:rPr>
          <w:rFonts w:cs="Arial"/>
        </w:rPr>
        <w:t xml:space="preserve">of Template 4 in Appendix </w:t>
      </w:r>
      <w:r w:rsidRPr="00DD7D0A">
        <w:rPr>
          <w:rFonts w:cs="Arial"/>
        </w:rPr>
        <w:t>C to the RIN r</w:t>
      </w:r>
      <w:r w:rsidRPr="00DD7D0A">
        <w:t>equires information</w:t>
      </w:r>
      <w:r w:rsidRPr="00DD7D0A">
        <w:rPr>
          <w:rStyle w:val="Strong"/>
        </w:rPr>
        <w:t xml:space="preserve"> </w:t>
      </w:r>
      <w:r w:rsidRPr="00DD7D0A">
        <w:rPr>
          <w:rStyle w:val="Strong"/>
          <w:b w:val="0"/>
        </w:rPr>
        <w:t>on energy delivered.</w:t>
      </w:r>
    </w:p>
    <w:p w:rsidR="00DF431B" w:rsidRPr="00DD7D0A" w:rsidRDefault="00DF431B" w:rsidP="00DF431B">
      <w:pPr>
        <w:rPr>
          <w:rStyle w:val="Strong"/>
          <w:b w:val="0"/>
        </w:rPr>
      </w:pPr>
      <w:r w:rsidRPr="00DD7D0A">
        <w:t xml:space="preserve">Table 4 (by supply voltage) </w:t>
      </w:r>
      <w:r w:rsidRPr="00DD7D0A">
        <w:rPr>
          <w:rFonts w:cs="Arial"/>
        </w:rPr>
        <w:t>of Template 4 in Appendix C to the RIN r</w:t>
      </w:r>
      <w:r w:rsidRPr="00DD7D0A">
        <w:t>equires information</w:t>
      </w:r>
      <w:r w:rsidRPr="00DD7D0A">
        <w:rPr>
          <w:rStyle w:val="Strong"/>
        </w:rPr>
        <w:t xml:space="preserve"> </w:t>
      </w:r>
      <w:r w:rsidRPr="00DD7D0A">
        <w:rPr>
          <w:rStyle w:val="Strong"/>
          <w:b w:val="0"/>
        </w:rPr>
        <w:t>on customer numbers by supply voltage.</w:t>
      </w:r>
    </w:p>
    <w:p w:rsidR="00DF431B" w:rsidRPr="00DD7D0A" w:rsidRDefault="00DF431B" w:rsidP="00DF431B">
      <w:pPr>
        <w:rPr>
          <w:rStyle w:val="Strong"/>
          <w:b w:val="0"/>
        </w:rPr>
      </w:pPr>
      <w:r w:rsidRPr="00DD7D0A">
        <w:t xml:space="preserve">Table 8 (distribution losses) </w:t>
      </w:r>
      <w:r w:rsidRPr="00DD7D0A">
        <w:rPr>
          <w:rFonts w:cs="Arial"/>
        </w:rPr>
        <w:t>of Template 4 in Appendix C to the RIN r</w:t>
      </w:r>
      <w:r w:rsidRPr="00DD7D0A">
        <w:t>equires information</w:t>
      </w:r>
      <w:r w:rsidRPr="00DD7D0A">
        <w:rPr>
          <w:rStyle w:val="Strong"/>
        </w:rPr>
        <w:t xml:space="preserve"> </w:t>
      </w:r>
      <w:r w:rsidRPr="00DD7D0A">
        <w:rPr>
          <w:rStyle w:val="Strong"/>
          <w:b w:val="0"/>
        </w:rPr>
        <w:t>on distribution losses as a percentage of purchases.</w:t>
      </w:r>
    </w:p>
    <w:p w:rsidR="00DF431B" w:rsidRDefault="00DF431B" w:rsidP="00DF431B">
      <w:pPr>
        <w:pStyle w:val="BasicParagraph"/>
        <w:spacing w:after="120"/>
        <w:rPr>
          <w:rFonts w:ascii="Arial" w:hAnsi="Arial" w:cs="Arial"/>
          <w:b/>
        </w:rPr>
      </w:pPr>
      <w:r>
        <w:rPr>
          <w:rFonts w:ascii="Arial" w:hAnsi="Arial" w:cs="Arial"/>
          <w:b/>
        </w:rPr>
        <w:t>Explanation of why information cannot be provided or provided in full</w:t>
      </w:r>
    </w:p>
    <w:p w:rsidR="00DF431B" w:rsidRPr="00447AFE" w:rsidRDefault="00DF431B" w:rsidP="00DF431B">
      <w:pPr>
        <w:pStyle w:val="Body9ptAltP"/>
        <w:ind w:left="0"/>
        <w:jc w:val="both"/>
        <w:rPr>
          <w:rFonts w:eastAsia="Times New Roman"/>
          <w:szCs w:val="24"/>
          <w:lang w:val="en-US" w:eastAsia="en-US"/>
        </w:rPr>
      </w:pPr>
      <w:r w:rsidRPr="00666A1F">
        <w:rPr>
          <w:rFonts w:eastAsia="Times New Roman"/>
          <w:szCs w:val="24"/>
          <w:lang w:val="en-US" w:eastAsia="en-US"/>
        </w:rPr>
        <w:t>No instances of information that cannot be provided.</w:t>
      </w:r>
    </w:p>
    <w:p w:rsidR="003F0024" w:rsidRPr="003F0024" w:rsidRDefault="00DF431B" w:rsidP="003F0024">
      <w:pPr>
        <w:pStyle w:val="BasicParagraph"/>
        <w:spacing w:after="120"/>
        <w:rPr>
          <w:rFonts w:ascii="Arial" w:hAnsi="Arial" w:cs="Arial"/>
          <w:b/>
        </w:rPr>
      </w:pPr>
      <w:r>
        <w:rPr>
          <w:rFonts w:ascii="Arial" w:hAnsi="Arial" w:cs="Arial"/>
          <w:b/>
        </w:rPr>
        <w:t>Assumptions and Methodologies</w:t>
      </w:r>
    </w:p>
    <w:p w:rsidR="003F0024" w:rsidRDefault="003F0024" w:rsidP="003F0024">
      <w:pPr>
        <w:rPr>
          <w:rFonts w:cs="Arial"/>
          <w:szCs w:val="18"/>
        </w:rPr>
      </w:pPr>
      <w:r>
        <w:rPr>
          <w:rFonts w:cs="Arial"/>
          <w:szCs w:val="18"/>
        </w:rPr>
        <w:t xml:space="preserve">Table 2 – Energy delivered (26,316 </w:t>
      </w:r>
      <w:proofErr w:type="spellStart"/>
      <w:r>
        <w:rPr>
          <w:rFonts w:cs="Arial"/>
          <w:szCs w:val="18"/>
        </w:rPr>
        <w:t>GWh</w:t>
      </w:r>
      <w:proofErr w:type="spellEnd"/>
      <w:r>
        <w:rPr>
          <w:rFonts w:cs="Arial"/>
          <w:szCs w:val="18"/>
        </w:rPr>
        <w:t>). Source is email dated 11 July 2013 from Manager – Network Finance Planning (Page 6a of attachment).</w:t>
      </w:r>
    </w:p>
    <w:p w:rsidR="003F0024" w:rsidRDefault="003F0024" w:rsidP="003F0024">
      <w:pPr>
        <w:rPr>
          <w:rFonts w:cs="Arial"/>
          <w:szCs w:val="18"/>
        </w:rPr>
      </w:pPr>
      <w:r>
        <w:rPr>
          <w:rFonts w:cs="Arial"/>
          <w:szCs w:val="18"/>
        </w:rPr>
        <w:t>Table 4 – Customer numbers. Source is a standard SAP BW query that is run each month.</w:t>
      </w:r>
    </w:p>
    <w:p w:rsidR="003F0024" w:rsidRDefault="003F0024" w:rsidP="003F0024">
      <w:pPr>
        <w:rPr>
          <w:rFonts w:cs="Arial"/>
          <w:szCs w:val="18"/>
        </w:rPr>
      </w:pPr>
      <w:proofErr w:type="gramStart"/>
      <w:r>
        <w:rPr>
          <w:rFonts w:cs="Arial"/>
          <w:szCs w:val="18"/>
        </w:rPr>
        <w:t>Table 8 – Distribution losses (3.98%).</w:t>
      </w:r>
      <w:proofErr w:type="gramEnd"/>
      <w:r>
        <w:rPr>
          <w:rFonts w:cs="Arial"/>
          <w:szCs w:val="18"/>
        </w:rPr>
        <w:t xml:space="preserve"> Source is:</w:t>
      </w:r>
    </w:p>
    <w:p w:rsidR="003F0024" w:rsidRDefault="003F0024" w:rsidP="003F0024">
      <w:pPr>
        <w:rPr>
          <w:rFonts w:cs="Arial"/>
          <w:szCs w:val="18"/>
        </w:rPr>
      </w:pPr>
      <w:r>
        <w:rPr>
          <w:rFonts w:cs="Arial"/>
          <w:szCs w:val="18"/>
        </w:rPr>
        <w:t xml:space="preserve">Purchases = 27,408 </w:t>
      </w:r>
      <w:proofErr w:type="spellStart"/>
      <w:r>
        <w:rPr>
          <w:rFonts w:cs="Arial"/>
          <w:szCs w:val="18"/>
        </w:rPr>
        <w:t>GWh</w:t>
      </w:r>
      <w:proofErr w:type="spellEnd"/>
      <w:r>
        <w:rPr>
          <w:rFonts w:cs="Arial"/>
          <w:szCs w:val="18"/>
        </w:rPr>
        <w:t xml:space="preserve"> (source is Network Pricing BSP processes, with 27,408 being confirmed by </w:t>
      </w:r>
      <w:proofErr w:type="spellStart"/>
      <w:r>
        <w:rPr>
          <w:rFonts w:cs="Arial"/>
          <w:szCs w:val="18"/>
        </w:rPr>
        <w:t>Mudit</w:t>
      </w:r>
      <w:proofErr w:type="spellEnd"/>
      <w:r>
        <w:rPr>
          <w:rFonts w:cs="Arial"/>
          <w:szCs w:val="18"/>
        </w:rPr>
        <w:t xml:space="preserve"> </w:t>
      </w:r>
      <w:proofErr w:type="spellStart"/>
      <w:r>
        <w:rPr>
          <w:rFonts w:cs="Arial"/>
          <w:szCs w:val="18"/>
        </w:rPr>
        <w:t>Srivastav</w:t>
      </w:r>
      <w:proofErr w:type="spellEnd"/>
      <w:r>
        <w:rPr>
          <w:rFonts w:cs="Arial"/>
          <w:szCs w:val="18"/>
        </w:rPr>
        <w:t xml:space="preserve"> email of 31 October 2013. The processes are documented in reference document NP0004.03).</w:t>
      </w:r>
    </w:p>
    <w:p w:rsidR="003F0024" w:rsidRDefault="003F0024" w:rsidP="003F0024">
      <w:pPr>
        <w:rPr>
          <w:rFonts w:cs="Arial"/>
          <w:szCs w:val="18"/>
        </w:rPr>
      </w:pPr>
      <w:r>
        <w:rPr>
          <w:rFonts w:cs="Arial"/>
          <w:szCs w:val="18"/>
        </w:rPr>
        <w:t xml:space="preserve">Sales = 26,316 </w:t>
      </w:r>
      <w:proofErr w:type="spellStart"/>
      <w:r>
        <w:rPr>
          <w:rFonts w:cs="Arial"/>
          <w:szCs w:val="18"/>
        </w:rPr>
        <w:t>GWh</w:t>
      </w:r>
      <w:proofErr w:type="spellEnd"/>
      <w:r>
        <w:rPr>
          <w:rFonts w:cs="Arial"/>
          <w:szCs w:val="18"/>
        </w:rPr>
        <w:t xml:space="preserve"> (source is as per “4. Table 2” above. The 26,316 was the basis for estimating 2012/13 NUoS revenue. This revenue has been subject to, and passed, independent audit as part of the statutory accounts, and therefore technically the volume on which the revenue estimate was based has also technically passed audit).</w:t>
      </w:r>
    </w:p>
    <w:p w:rsidR="00107935" w:rsidRDefault="003F0024" w:rsidP="00A34F0F">
      <w:pPr>
        <w:spacing w:after="240"/>
        <w:rPr>
          <w:rFonts w:cs="Arial"/>
          <w:szCs w:val="18"/>
        </w:rPr>
      </w:pPr>
      <w:r>
        <w:rPr>
          <w:rFonts w:cs="Arial"/>
          <w:szCs w:val="18"/>
        </w:rPr>
        <w:lastRenderedPageBreak/>
        <w:t xml:space="preserve">Therefore losses = 1,092 </w:t>
      </w:r>
      <w:proofErr w:type="spellStart"/>
      <w:r>
        <w:rPr>
          <w:rFonts w:cs="Arial"/>
          <w:szCs w:val="18"/>
        </w:rPr>
        <w:t>GWh</w:t>
      </w:r>
      <w:proofErr w:type="spellEnd"/>
      <w:r>
        <w:rPr>
          <w:rFonts w:cs="Arial"/>
          <w:szCs w:val="18"/>
        </w:rPr>
        <w:t xml:space="preserve"> = 3.98% of purchases.</w:t>
      </w:r>
    </w:p>
    <w:p w:rsidR="00DF431B" w:rsidRDefault="00A34F0F" w:rsidP="00DF431B">
      <w:pPr>
        <w:shd w:val="clear" w:color="auto" w:fill="000000"/>
        <w:spacing w:after="240"/>
        <w:rPr>
          <w:b/>
          <w:color w:val="FFFFFF"/>
          <w:sz w:val="30"/>
        </w:rPr>
      </w:pPr>
      <w:r>
        <w:rPr>
          <w:b/>
          <w:color w:val="FFFFFF"/>
          <w:sz w:val="30"/>
        </w:rPr>
        <w:t xml:space="preserve">Part K - </w:t>
      </w:r>
      <w:r w:rsidR="00DF431B">
        <w:rPr>
          <w:b/>
          <w:color w:val="FFFFFF"/>
          <w:sz w:val="30"/>
        </w:rPr>
        <w:t xml:space="preserve">General information (energy delivered, customer numbers, other information)   </w:t>
      </w:r>
      <w:r w:rsidR="00DF431B">
        <w:rPr>
          <w:b/>
          <w:color w:val="FFFFFF"/>
          <w:sz w:val="30"/>
        </w:rPr>
        <w:tab/>
      </w:r>
      <w:r w:rsidR="00DF431B">
        <w:rPr>
          <w:b/>
          <w:color w:val="FFFFFF"/>
          <w:sz w:val="30"/>
        </w:rPr>
        <w:tab/>
      </w:r>
      <w:r w:rsidR="00DF431B">
        <w:rPr>
          <w:b/>
          <w:color w:val="FFFFFF"/>
          <w:sz w:val="30"/>
        </w:rPr>
        <w:tab/>
      </w:r>
      <w:r w:rsidR="00DF431B">
        <w:rPr>
          <w:b/>
          <w:color w:val="FFFFFF"/>
          <w:sz w:val="30"/>
        </w:rPr>
        <w:tab/>
      </w:r>
      <w:r w:rsidR="00DF431B">
        <w:rPr>
          <w:b/>
          <w:color w:val="FFFFFF"/>
          <w:sz w:val="30"/>
        </w:rPr>
        <w:tab/>
      </w:r>
      <w:r w:rsidR="00DF431B">
        <w:rPr>
          <w:b/>
          <w:color w:val="FFFFFF"/>
          <w:sz w:val="30"/>
        </w:rPr>
        <w:tab/>
      </w:r>
      <w:r>
        <w:rPr>
          <w:b/>
          <w:color w:val="FFFFFF"/>
          <w:sz w:val="30"/>
        </w:rPr>
        <w:tab/>
      </w:r>
    </w:p>
    <w:p w:rsidR="00DF431B" w:rsidRDefault="00DF431B" w:rsidP="00DF431B">
      <w:pPr>
        <w:rPr>
          <w:rStyle w:val="Strong"/>
        </w:rPr>
      </w:pPr>
      <w:r>
        <w:rPr>
          <w:rStyle w:val="Strong"/>
        </w:rPr>
        <w:t>Relevant Background</w:t>
      </w:r>
    </w:p>
    <w:p w:rsidR="00DF431B" w:rsidRPr="00DD7D0A" w:rsidRDefault="00DF431B" w:rsidP="00DF431B">
      <w:pPr>
        <w:rPr>
          <w:rStyle w:val="Strong"/>
          <w:b w:val="0"/>
        </w:rPr>
      </w:pPr>
      <w:r>
        <w:t xml:space="preserve">Table 1 </w:t>
      </w:r>
      <w:r>
        <w:rPr>
          <w:rFonts w:cs="Arial"/>
        </w:rPr>
        <w:t>of Template 4 in Appendix C to the RIN r</w:t>
      </w:r>
      <w:r>
        <w:t>equires information</w:t>
      </w:r>
      <w:r w:rsidRPr="00CD2BB9">
        <w:rPr>
          <w:rStyle w:val="Strong"/>
        </w:rPr>
        <w:t xml:space="preserve"> </w:t>
      </w:r>
      <w:r w:rsidRPr="00DD7D0A">
        <w:rPr>
          <w:rStyle w:val="Strong"/>
          <w:b w:val="0"/>
        </w:rPr>
        <w:t>on metered supply points.</w:t>
      </w:r>
    </w:p>
    <w:p w:rsidR="00DF431B" w:rsidRPr="00DD7D0A" w:rsidRDefault="00DF431B" w:rsidP="00DF431B">
      <w:pPr>
        <w:rPr>
          <w:rStyle w:val="Strong"/>
          <w:b w:val="0"/>
        </w:rPr>
      </w:pPr>
      <w:r>
        <w:t xml:space="preserve">Table 4 (new customer connections and disconnections) </w:t>
      </w:r>
      <w:r>
        <w:rPr>
          <w:rFonts w:cs="Arial"/>
        </w:rPr>
        <w:t>of Template 4 in Appendix C to the RIN r</w:t>
      </w:r>
      <w:r>
        <w:t>equires information</w:t>
      </w:r>
      <w:r w:rsidRPr="00CD2BB9">
        <w:rPr>
          <w:rStyle w:val="Strong"/>
        </w:rPr>
        <w:t xml:space="preserve"> </w:t>
      </w:r>
      <w:r w:rsidRPr="00DD7D0A">
        <w:rPr>
          <w:rStyle w:val="Strong"/>
          <w:b w:val="0"/>
        </w:rPr>
        <w:t>on new customer connections and customer disconnections.</w:t>
      </w:r>
    </w:p>
    <w:p w:rsidR="00DF431B" w:rsidRPr="00CE5260" w:rsidRDefault="00DF431B" w:rsidP="00DF431B">
      <w:pPr>
        <w:rPr>
          <w:rStyle w:val="Strong"/>
          <w:b w:val="0"/>
        </w:rPr>
      </w:pPr>
      <w:r>
        <w:t xml:space="preserve">Table 6 </w:t>
      </w:r>
      <w:r>
        <w:rPr>
          <w:rFonts w:cs="Arial"/>
        </w:rPr>
        <w:t>of Template 4 in Appendix C to the RIN r</w:t>
      </w:r>
      <w:r>
        <w:t>equires information</w:t>
      </w:r>
      <w:r w:rsidRPr="00CD2BB9">
        <w:rPr>
          <w:rStyle w:val="Strong"/>
        </w:rPr>
        <w:t xml:space="preserve"> </w:t>
      </w:r>
      <w:r w:rsidRPr="00DD7D0A">
        <w:rPr>
          <w:rStyle w:val="Strong"/>
          <w:b w:val="0"/>
        </w:rPr>
        <w:t>on unmetered supply points.</w:t>
      </w:r>
    </w:p>
    <w:p w:rsidR="00DF431B" w:rsidRDefault="00DF431B" w:rsidP="00DF431B">
      <w:pPr>
        <w:pStyle w:val="BasicParagraph"/>
        <w:spacing w:after="120"/>
        <w:rPr>
          <w:rFonts w:ascii="Arial" w:hAnsi="Arial" w:cs="Arial"/>
          <w:b/>
        </w:rPr>
      </w:pPr>
      <w:r>
        <w:rPr>
          <w:rFonts w:ascii="Arial" w:hAnsi="Arial" w:cs="Arial"/>
          <w:b/>
        </w:rPr>
        <w:t>Explanation of why information cannot be provided or provided in full</w:t>
      </w:r>
    </w:p>
    <w:p w:rsidR="00DF431B" w:rsidRPr="00447AFE" w:rsidRDefault="00DF431B" w:rsidP="00DF431B">
      <w:pPr>
        <w:pStyle w:val="Body9ptAltP"/>
        <w:ind w:left="0"/>
        <w:jc w:val="both"/>
        <w:rPr>
          <w:rFonts w:eastAsia="Times New Roman"/>
          <w:szCs w:val="24"/>
          <w:lang w:val="en-US" w:eastAsia="en-US"/>
        </w:rPr>
      </w:pPr>
      <w:r w:rsidRPr="00666A1F">
        <w:rPr>
          <w:rFonts w:eastAsia="Times New Roman"/>
          <w:szCs w:val="24"/>
          <w:lang w:val="en-US" w:eastAsia="en-US"/>
        </w:rPr>
        <w:t>No instances of information that cannot be provided.</w:t>
      </w:r>
    </w:p>
    <w:p w:rsidR="00DF431B" w:rsidRDefault="00DF431B" w:rsidP="00DF431B">
      <w:pPr>
        <w:pStyle w:val="BasicParagraph"/>
        <w:spacing w:after="120"/>
        <w:rPr>
          <w:rFonts w:ascii="Arial" w:hAnsi="Arial" w:cs="Arial"/>
          <w:b/>
        </w:rPr>
      </w:pPr>
      <w:r>
        <w:rPr>
          <w:rFonts w:ascii="Arial" w:hAnsi="Arial" w:cs="Arial"/>
          <w:b/>
        </w:rPr>
        <w:t>Assumptions and Methodologies</w:t>
      </w:r>
    </w:p>
    <w:p w:rsidR="00DF431B" w:rsidRDefault="00DF431B" w:rsidP="00DF431B">
      <w:pPr>
        <w:tabs>
          <w:tab w:val="left" w:pos="-720"/>
          <w:tab w:val="left" w:pos="0"/>
        </w:tabs>
        <w:autoSpaceDE w:val="0"/>
        <w:autoSpaceDN w:val="0"/>
        <w:adjustRightInd w:val="0"/>
        <w:spacing w:after="0"/>
        <w:rPr>
          <w:rFonts w:cs="Arial"/>
          <w:b/>
          <w:bCs/>
          <w:szCs w:val="18"/>
          <w:lang w:eastAsia="en-AU"/>
        </w:rPr>
      </w:pPr>
      <w:r w:rsidRPr="00B53AB2">
        <w:rPr>
          <w:rFonts w:cs="Arial"/>
          <w:bCs/>
          <w:color w:val="000000"/>
          <w:szCs w:val="18"/>
          <w:lang w:eastAsia="en-AU"/>
        </w:rPr>
        <w:t>In Table 1, the data source is</w:t>
      </w:r>
      <w:r w:rsidRPr="008E7858">
        <w:rPr>
          <w:rFonts w:cs="Arial"/>
          <w:color w:val="000000"/>
          <w:szCs w:val="18"/>
          <w:lang w:eastAsia="en-AU"/>
        </w:rPr>
        <w:t xml:space="preserve"> Meter Data Warehouse and GIS.</w:t>
      </w:r>
      <w:r w:rsidRPr="00C50570">
        <w:rPr>
          <w:rFonts w:cs="Arial"/>
          <w:b/>
          <w:bCs/>
          <w:szCs w:val="18"/>
          <w:lang w:eastAsia="en-AU"/>
        </w:rPr>
        <w:t xml:space="preserve"> </w:t>
      </w:r>
    </w:p>
    <w:p w:rsidR="00DF431B" w:rsidRDefault="00DF431B" w:rsidP="00DF431B">
      <w:pPr>
        <w:tabs>
          <w:tab w:val="left" w:pos="-720"/>
          <w:tab w:val="left" w:pos="0"/>
        </w:tabs>
        <w:autoSpaceDE w:val="0"/>
        <w:autoSpaceDN w:val="0"/>
        <w:adjustRightInd w:val="0"/>
        <w:spacing w:after="0"/>
        <w:rPr>
          <w:rFonts w:cs="Arial"/>
          <w:b/>
          <w:bCs/>
          <w:szCs w:val="18"/>
          <w:lang w:eastAsia="en-AU"/>
        </w:rPr>
      </w:pPr>
    </w:p>
    <w:p w:rsidR="00DF431B" w:rsidRPr="00DD7D0A" w:rsidRDefault="00DF431B" w:rsidP="00DF431B">
      <w:pPr>
        <w:tabs>
          <w:tab w:val="left" w:pos="-720"/>
          <w:tab w:val="left" w:pos="0"/>
        </w:tabs>
        <w:autoSpaceDE w:val="0"/>
        <w:autoSpaceDN w:val="0"/>
        <w:adjustRightInd w:val="0"/>
        <w:spacing w:after="0"/>
        <w:rPr>
          <w:rFonts w:cs="Arial"/>
          <w:bCs/>
          <w:color w:val="000000"/>
          <w:szCs w:val="18"/>
          <w:lang w:eastAsia="en-AU"/>
        </w:rPr>
      </w:pPr>
      <w:r w:rsidRPr="00DD7D0A">
        <w:rPr>
          <w:rFonts w:cs="Arial"/>
          <w:bCs/>
          <w:color w:val="000000"/>
          <w:szCs w:val="18"/>
          <w:lang w:eastAsia="en-AU"/>
        </w:rPr>
        <w:t xml:space="preserve">The relationship between the NMI and feeder is supplied by OMS which originates from GIS. Feeder </w:t>
      </w:r>
      <w:r>
        <w:rPr>
          <w:rFonts w:cs="Arial"/>
          <w:bCs/>
          <w:color w:val="000000"/>
          <w:szCs w:val="18"/>
          <w:lang w:eastAsia="en-AU"/>
        </w:rPr>
        <w:t>classifications are as per the Design, Reliability and Performance License C</w:t>
      </w:r>
      <w:r w:rsidRPr="00DD7D0A">
        <w:rPr>
          <w:rFonts w:cs="Arial"/>
          <w:bCs/>
          <w:color w:val="000000"/>
          <w:szCs w:val="18"/>
          <w:lang w:eastAsia="en-AU"/>
        </w:rPr>
        <w:t>onditions (June 2013).</w:t>
      </w:r>
    </w:p>
    <w:p w:rsidR="00DF431B" w:rsidRPr="00DD7D0A" w:rsidRDefault="00DF431B" w:rsidP="00DF431B">
      <w:pPr>
        <w:tabs>
          <w:tab w:val="left" w:pos="-720"/>
          <w:tab w:val="left" w:pos="0"/>
        </w:tabs>
        <w:autoSpaceDE w:val="0"/>
        <w:autoSpaceDN w:val="0"/>
        <w:adjustRightInd w:val="0"/>
        <w:spacing w:after="0"/>
        <w:rPr>
          <w:rFonts w:cs="Arial"/>
          <w:bCs/>
          <w:color w:val="000000"/>
          <w:szCs w:val="18"/>
          <w:lang w:eastAsia="en-AU"/>
        </w:rPr>
      </w:pPr>
    </w:p>
    <w:p w:rsidR="00DF431B" w:rsidRPr="00DD7D0A" w:rsidRDefault="00DF431B" w:rsidP="00DF431B">
      <w:pPr>
        <w:tabs>
          <w:tab w:val="left" w:pos="-720"/>
          <w:tab w:val="left" w:pos="0"/>
        </w:tabs>
        <w:autoSpaceDE w:val="0"/>
        <w:autoSpaceDN w:val="0"/>
        <w:adjustRightInd w:val="0"/>
        <w:spacing w:after="0"/>
        <w:rPr>
          <w:rFonts w:cs="Arial"/>
          <w:bCs/>
          <w:color w:val="000000"/>
          <w:szCs w:val="18"/>
          <w:lang w:eastAsia="en-AU"/>
        </w:rPr>
      </w:pPr>
      <w:r w:rsidRPr="00DD7D0A">
        <w:rPr>
          <w:rFonts w:cs="Arial"/>
          <w:bCs/>
          <w:color w:val="000000"/>
          <w:szCs w:val="18"/>
          <w:lang w:eastAsia="en-AU"/>
        </w:rPr>
        <w:t xml:space="preserve">Feeder Categories of HV customers and AUX totaling approximately 28 sites have been excluded. </w:t>
      </w:r>
      <w:r w:rsidRPr="00B53AB2">
        <w:rPr>
          <w:rFonts w:cs="Arial"/>
          <w:bCs/>
          <w:color w:val="000000"/>
          <w:szCs w:val="18"/>
          <w:lang w:eastAsia="en-AU"/>
        </w:rPr>
        <w:t xml:space="preserve">Additionally, </w:t>
      </w:r>
      <w:r w:rsidRPr="00DD7D0A">
        <w:rPr>
          <w:rFonts w:cs="Arial"/>
          <w:bCs/>
          <w:color w:val="000000"/>
          <w:szCs w:val="18"/>
          <w:lang w:eastAsia="en-AU"/>
        </w:rPr>
        <w:t>the following Installation Voltages have been excluded: Unknown and 132 kV.</w:t>
      </w:r>
    </w:p>
    <w:p w:rsidR="00DF431B" w:rsidRPr="00DD7D0A" w:rsidRDefault="00DF431B" w:rsidP="00DF431B">
      <w:pPr>
        <w:tabs>
          <w:tab w:val="left" w:pos="-720"/>
          <w:tab w:val="left" w:pos="0"/>
        </w:tabs>
        <w:autoSpaceDE w:val="0"/>
        <w:autoSpaceDN w:val="0"/>
        <w:adjustRightInd w:val="0"/>
        <w:spacing w:after="0"/>
        <w:rPr>
          <w:rFonts w:cs="Arial"/>
          <w:bCs/>
          <w:color w:val="000000"/>
          <w:szCs w:val="18"/>
          <w:lang w:eastAsia="en-AU"/>
        </w:rPr>
      </w:pPr>
    </w:p>
    <w:p w:rsidR="00DF431B" w:rsidRDefault="00DF431B" w:rsidP="00A34F0F">
      <w:pPr>
        <w:tabs>
          <w:tab w:val="left" w:pos="-720"/>
          <w:tab w:val="left" w:pos="0"/>
        </w:tabs>
        <w:autoSpaceDE w:val="0"/>
        <w:autoSpaceDN w:val="0"/>
        <w:adjustRightInd w:val="0"/>
        <w:spacing w:after="240"/>
        <w:rPr>
          <w:rFonts w:cs="Arial"/>
          <w:bCs/>
          <w:color w:val="000000"/>
          <w:szCs w:val="18"/>
          <w:lang w:eastAsia="en-AU"/>
        </w:rPr>
      </w:pPr>
      <w:r w:rsidRPr="00DD7D0A">
        <w:rPr>
          <w:rFonts w:cs="Arial"/>
          <w:bCs/>
          <w:color w:val="000000"/>
          <w:szCs w:val="18"/>
          <w:lang w:eastAsia="en-AU"/>
        </w:rPr>
        <w:t>In Table 4, for Customer Disconnections, only disconnection requests is available, which is a higher value than actual disconnections.</w:t>
      </w:r>
    </w:p>
    <w:p w:rsidR="00DF431B" w:rsidRDefault="00A34F0F" w:rsidP="007E7A83">
      <w:pPr>
        <w:shd w:val="clear" w:color="auto" w:fill="000000"/>
        <w:tabs>
          <w:tab w:val="right" w:pos="9639"/>
        </w:tabs>
        <w:spacing w:after="240"/>
        <w:rPr>
          <w:b/>
          <w:color w:val="FFFFFF"/>
          <w:sz w:val="30"/>
        </w:rPr>
      </w:pPr>
      <w:r>
        <w:rPr>
          <w:b/>
          <w:color w:val="FFFFFF"/>
          <w:sz w:val="30"/>
        </w:rPr>
        <w:t xml:space="preserve">Part L - </w:t>
      </w:r>
      <w:r w:rsidR="00DF431B">
        <w:rPr>
          <w:b/>
          <w:color w:val="FFFFFF"/>
          <w:sz w:val="30"/>
        </w:rPr>
        <w:t>Weighted average cost of debt</w:t>
      </w:r>
      <w:r w:rsidR="00DF431B">
        <w:rPr>
          <w:b/>
          <w:color w:val="FFFFFF"/>
          <w:sz w:val="30"/>
        </w:rPr>
        <w:tab/>
      </w:r>
      <w:r w:rsidR="007E7A83">
        <w:rPr>
          <w:b/>
          <w:color w:val="FFFFFF"/>
          <w:sz w:val="30"/>
        </w:rPr>
        <w:t xml:space="preserve">  </w:t>
      </w:r>
    </w:p>
    <w:p w:rsidR="00DF431B" w:rsidRDefault="00DF431B" w:rsidP="00DF431B">
      <w:pPr>
        <w:rPr>
          <w:rStyle w:val="Strong"/>
        </w:rPr>
      </w:pPr>
      <w:r>
        <w:rPr>
          <w:rStyle w:val="Strong"/>
        </w:rPr>
        <w:t>Relevant Background</w:t>
      </w:r>
    </w:p>
    <w:p w:rsidR="00DF431B" w:rsidRDefault="00DF431B" w:rsidP="00DF431B">
      <w:pPr>
        <w:rPr>
          <w:rStyle w:val="Strong"/>
          <w:b w:val="0"/>
        </w:rPr>
      </w:pPr>
      <w:r>
        <w:t xml:space="preserve">Table 1 </w:t>
      </w:r>
      <w:r>
        <w:rPr>
          <w:rFonts w:cs="Arial"/>
        </w:rPr>
        <w:t>of Template 6 in Appendix C to the RIN r</w:t>
      </w:r>
      <w:r>
        <w:t>equires information</w:t>
      </w:r>
      <w:r w:rsidRPr="00CD2BB9">
        <w:rPr>
          <w:rStyle w:val="Strong"/>
        </w:rPr>
        <w:t xml:space="preserve"> </w:t>
      </w:r>
      <w:r w:rsidRPr="00DD7D0A">
        <w:rPr>
          <w:rStyle w:val="Strong"/>
          <w:b w:val="0"/>
        </w:rPr>
        <w:t>on cost of debt.</w:t>
      </w:r>
    </w:p>
    <w:p w:rsidR="00DF431B" w:rsidRDefault="00DF431B" w:rsidP="00DF431B">
      <w:pPr>
        <w:pStyle w:val="BasicParagraph"/>
        <w:spacing w:after="120"/>
        <w:rPr>
          <w:rFonts w:ascii="Arial" w:hAnsi="Arial" w:cs="Arial"/>
          <w:b/>
        </w:rPr>
      </w:pPr>
      <w:r>
        <w:rPr>
          <w:rFonts w:ascii="Arial" w:hAnsi="Arial" w:cs="Arial"/>
          <w:b/>
        </w:rPr>
        <w:t>Explanation of why information cannot be provided or provided in full</w:t>
      </w:r>
    </w:p>
    <w:p w:rsidR="00DF431B" w:rsidRPr="00447AFE" w:rsidRDefault="00DF431B" w:rsidP="00DF431B">
      <w:pPr>
        <w:pStyle w:val="Body9ptAltP"/>
        <w:ind w:left="0"/>
        <w:jc w:val="both"/>
        <w:rPr>
          <w:rFonts w:eastAsia="Times New Roman"/>
          <w:szCs w:val="24"/>
          <w:lang w:val="en-US" w:eastAsia="en-US"/>
        </w:rPr>
      </w:pPr>
      <w:r w:rsidRPr="00666A1F">
        <w:rPr>
          <w:rFonts w:eastAsia="Times New Roman"/>
          <w:szCs w:val="24"/>
          <w:lang w:val="en-US" w:eastAsia="en-US"/>
        </w:rPr>
        <w:t>No instances of information that cannot be provided.</w:t>
      </w:r>
    </w:p>
    <w:p w:rsidR="00DF431B" w:rsidRDefault="00DF431B" w:rsidP="00DF431B">
      <w:pPr>
        <w:pStyle w:val="BasicParagraph"/>
        <w:spacing w:after="120"/>
        <w:rPr>
          <w:rFonts w:ascii="Arial" w:hAnsi="Arial" w:cs="Arial"/>
          <w:b/>
        </w:rPr>
      </w:pPr>
      <w:r>
        <w:rPr>
          <w:rFonts w:ascii="Arial" w:hAnsi="Arial" w:cs="Arial"/>
          <w:b/>
        </w:rPr>
        <w:t>Assumptions and Methodologies</w:t>
      </w:r>
    </w:p>
    <w:p w:rsidR="00DF431B" w:rsidRDefault="00DF431B" w:rsidP="00A34F0F">
      <w:pPr>
        <w:spacing w:after="240"/>
        <w:rPr>
          <w:rStyle w:val="Strong"/>
          <w:b w:val="0"/>
        </w:rPr>
      </w:pPr>
      <w:r>
        <w:rPr>
          <w:rFonts w:cs="Arial"/>
          <w:szCs w:val="18"/>
        </w:rPr>
        <w:t>The methodology was to take the interest expense for the year and to divide that by the average net debt for the year calculated by averaging the monthly debt balance through the year</w:t>
      </w:r>
      <w:r w:rsidRPr="00DD7D0A">
        <w:rPr>
          <w:rStyle w:val="Strong"/>
          <w:b w:val="0"/>
        </w:rPr>
        <w:t>.</w:t>
      </w:r>
    </w:p>
    <w:p w:rsidR="00636158" w:rsidRPr="008751FB" w:rsidRDefault="00A34F0F" w:rsidP="008751FB">
      <w:pPr>
        <w:shd w:val="clear" w:color="auto" w:fill="000000" w:themeFill="text1"/>
        <w:tabs>
          <w:tab w:val="right" w:pos="9647"/>
        </w:tabs>
        <w:rPr>
          <w:b/>
          <w:color w:val="FFFFFF"/>
          <w:sz w:val="30"/>
        </w:rPr>
      </w:pPr>
      <w:r>
        <w:rPr>
          <w:b/>
          <w:color w:val="FFFFFF"/>
          <w:sz w:val="30"/>
        </w:rPr>
        <w:t xml:space="preserve">Part M - </w:t>
      </w:r>
      <w:r w:rsidR="008751FB" w:rsidRPr="00D64136">
        <w:rPr>
          <w:b/>
          <w:color w:val="FFFFFF"/>
          <w:sz w:val="30"/>
        </w:rPr>
        <w:t>Reconciliation of movements</w:t>
      </w:r>
      <w:r w:rsidR="008751FB" w:rsidRPr="00D64136">
        <w:rPr>
          <w:b/>
          <w:color w:val="FFFFFF"/>
          <w:sz w:val="30"/>
        </w:rPr>
        <w:tab/>
      </w:r>
    </w:p>
    <w:p w:rsidR="008751FB" w:rsidRDefault="008751FB" w:rsidP="008751FB">
      <w:pPr>
        <w:rPr>
          <w:rStyle w:val="Strong"/>
        </w:rPr>
      </w:pPr>
      <w:r>
        <w:rPr>
          <w:rStyle w:val="Strong"/>
        </w:rPr>
        <w:t>Relevant Background</w:t>
      </w:r>
    </w:p>
    <w:p w:rsidR="00636158" w:rsidRDefault="008751FB" w:rsidP="00DF431B">
      <w:pPr>
        <w:rPr>
          <w:rStyle w:val="Strong"/>
          <w:b w:val="0"/>
        </w:rPr>
      </w:pPr>
      <w:r>
        <w:rPr>
          <w:rStyle w:val="Strong"/>
          <w:b w:val="0"/>
        </w:rPr>
        <w:t>Section 1.1(d) of Schedule 1 requires a Microsoft Excel workbook or other information that reconciles and explains all movements between the Audited Statutory Accounts and the Regulatory Accounting Statements.</w:t>
      </w:r>
    </w:p>
    <w:p w:rsidR="00636158" w:rsidRPr="00670CE6" w:rsidRDefault="00670CE6" w:rsidP="00DF431B">
      <w:pPr>
        <w:rPr>
          <w:rStyle w:val="Strong"/>
        </w:rPr>
      </w:pPr>
      <w:r w:rsidRPr="00670CE6">
        <w:rPr>
          <w:rStyle w:val="Strong"/>
        </w:rPr>
        <w:t>Explanation of movements between the Audited Statutory Accounts and the Regulatory Accounting Statements</w:t>
      </w:r>
    </w:p>
    <w:p w:rsidR="00A34F0F" w:rsidRPr="00D64136" w:rsidRDefault="008751FB" w:rsidP="00A34F0F">
      <w:pPr>
        <w:autoSpaceDE w:val="0"/>
        <w:autoSpaceDN w:val="0"/>
        <w:adjustRightInd w:val="0"/>
        <w:spacing w:after="240"/>
        <w:rPr>
          <w:rStyle w:val="Strong"/>
          <w:rFonts w:eastAsia="Calibri" w:cs="Arial"/>
          <w:b w:val="0"/>
          <w:bCs w:val="0"/>
          <w:szCs w:val="18"/>
          <w:lang w:val="en-AU" w:eastAsia="en-AU"/>
        </w:rPr>
      </w:pPr>
      <w:r w:rsidRPr="00701F36">
        <w:rPr>
          <w:rFonts w:eastAsia="Calibri" w:cs="Arial"/>
          <w:szCs w:val="18"/>
          <w:lang w:val="en-AU" w:eastAsia="en-AU"/>
        </w:rPr>
        <w:t>The adjustment column in the RIN template represents the adjustments made to audited</w:t>
      </w:r>
      <w:r>
        <w:rPr>
          <w:rFonts w:eastAsia="Calibri" w:cs="Arial"/>
          <w:szCs w:val="18"/>
          <w:lang w:val="en-AU" w:eastAsia="en-AU"/>
        </w:rPr>
        <w:t xml:space="preserve"> </w:t>
      </w:r>
      <w:r w:rsidRPr="00701F36">
        <w:rPr>
          <w:rFonts w:eastAsia="Calibri" w:cs="Arial"/>
          <w:szCs w:val="18"/>
          <w:lang w:val="en-AU" w:eastAsia="en-AU"/>
        </w:rPr>
        <w:t xml:space="preserve">Statutory accounts to arrive at the accounts for the regulated distribution business. The adjustments include unregulated activities, re-classifications and other variances to the statutory accounts. Refer to the RIN for further explanation. </w:t>
      </w:r>
    </w:p>
    <w:p w:rsidR="00670CE6" w:rsidRPr="008751FB" w:rsidRDefault="00A34F0F" w:rsidP="00670CE6">
      <w:pPr>
        <w:shd w:val="clear" w:color="auto" w:fill="000000" w:themeFill="text1"/>
        <w:tabs>
          <w:tab w:val="right" w:pos="9647"/>
        </w:tabs>
        <w:rPr>
          <w:b/>
          <w:color w:val="FFFFFF"/>
          <w:sz w:val="30"/>
        </w:rPr>
      </w:pPr>
      <w:r>
        <w:rPr>
          <w:b/>
          <w:color w:val="FFFFFF"/>
          <w:sz w:val="30"/>
        </w:rPr>
        <w:t xml:space="preserve">Part N - </w:t>
      </w:r>
      <w:proofErr w:type="spellStart"/>
      <w:r w:rsidR="00670CE6" w:rsidRPr="00D64136">
        <w:rPr>
          <w:b/>
          <w:color w:val="FFFFFF"/>
          <w:sz w:val="30"/>
        </w:rPr>
        <w:t>Capitalisation</w:t>
      </w:r>
      <w:proofErr w:type="spellEnd"/>
      <w:r w:rsidR="00670CE6" w:rsidRPr="00D64136">
        <w:rPr>
          <w:b/>
          <w:color w:val="FFFFFF"/>
          <w:sz w:val="30"/>
        </w:rPr>
        <w:t xml:space="preserve"> Policy</w:t>
      </w:r>
      <w:r w:rsidR="00670CE6" w:rsidRPr="00D64136">
        <w:rPr>
          <w:b/>
          <w:color w:val="FFFFFF"/>
          <w:sz w:val="30"/>
        </w:rPr>
        <w:tab/>
      </w:r>
    </w:p>
    <w:p w:rsidR="00670CE6" w:rsidRDefault="00670CE6" w:rsidP="00670CE6">
      <w:pPr>
        <w:rPr>
          <w:rStyle w:val="Strong"/>
        </w:rPr>
      </w:pPr>
      <w:r>
        <w:rPr>
          <w:rStyle w:val="Strong"/>
        </w:rPr>
        <w:t>Relevant Background</w:t>
      </w:r>
    </w:p>
    <w:p w:rsidR="00636158" w:rsidRDefault="00670CE6" w:rsidP="00DF431B">
      <w:pPr>
        <w:rPr>
          <w:rStyle w:val="Strong"/>
          <w:b w:val="0"/>
        </w:rPr>
      </w:pPr>
      <w:r>
        <w:rPr>
          <w:rStyle w:val="Strong"/>
          <w:b w:val="0"/>
        </w:rPr>
        <w:t xml:space="preserve">Section 1.1(e) of Schedule 1 requires the </w:t>
      </w:r>
      <w:proofErr w:type="spellStart"/>
      <w:r>
        <w:rPr>
          <w:rStyle w:val="Strong"/>
          <w:b w:val="0"/>
        </w:rPr>
        <w:t>Capitalisation</w:t>
      </w:r>
      <w:proofErr w:type="spellEnd"/>
      <w:r>
        <w:rPr>
          <w:rStyle w:val="Strong"/>
          <w:b w:val="0"/>
        </w:rPr>
        <w:t xml:space="preserve"> Policy fo</w:t>
      </w:r>
      <w:r w:rsidR="00792314">
        <w:rPr>
          <w:rStyle w:val="Strong"/>
          <w:b w:val="0"/>
        </w:rPr>
        <w:t>r 2012/</w:t>
      </w:r>
      <w:r>
        <w:rPr>
          <w:rStyle w:val="Strong"/>
          <w:b w:val="0"/>
        </w:rPr>
        <w:t>13.</w:t>
      </w:r>
      <w:r w:rsidR="00684EBD">
        <w:rPr>
          <w:rStyle w:val="Strong"/>
          <w:b w:val="0"/>
        </w:rPr>
        <w:t xml:space="preserve">  </w:t>
      </w:r>
    </w:p>
    <w:p w:rsidR="00636158" w:rsidRDefault="00684EBD" w:rsidP="00A34F0F">
      <w:pPr>
        <w:spacing w:after="240"/>
        <w:rPr>
          <w:rStyle w:val="Strong"/>
          <w:b w:val="0"/>
        </w:rPr>
      </w:pPr>
      <w:r>
        <w:rPr>
          <w:rStyle w:val="Strong"/>
          <w:b w:val="0"/>
        </w:rPr>
        <w:lastRenderedPageBreak/>
        <w:t xml:space="preserve">The </w:t>
      </w:r>
      <w:proofErr w:type="spellStart"/>
      <w:r>
        <w:rPr>
          <w:rStyle w:val="Strong"/>
          <w:b w:val="0"/>
        </w:rPr>
        <w:t>Capitalisation</w:t>
      </w:r>
      <w:proofErr w:type="spellEnd"/>
      <w:r>
        <w:rPr>
          <w:rStyle w:val="Strong"/>
          <w:b w:val="0"/>
        </w:rPr>
        <w:t xml:space="preserve"> Policy is provided in Attachment I.</w:t>
      </w:r>
    </w:p>
    <w:p w:rsidR="00323EBF" w:rsidRPr="008751FB" w:rsidRDefault="00A34F0F" w:rsidP="00323EBF">
      <w:pPr>
        <w:shd w:val="clear" w:color="auto" w:fill="000000" w:themeFill="text1"/>
        <w:tabs>
          <w:tab w:val="right" w:pos="9647"/>
        </w:tabs>
        <w:rPr>
          <w:b/>
          <w:color w:val="FFFFFF"/>
          <w:sz w:val="30"/>
        </w:rPr>
      </w:pPr>
      <w:r>
        <w:rPr>
          <w:b/>
          <w:color w:val="FFFFFF"/>
          <w:sz w:val="30"/>
        </w:rPr>
        <w:t xml:space="preserve">Part O - </w:t>
      </w:r>
      <w:r w:rsidR="00323EBF" w:rsidRPr="00D64136">
        <w:rPr>
          <w:b/>
          <w:color w:val="FFFFFF"/>
          <w:sz w:val="30"/>
        </w:rPr>
        <w:t>Cost Allocation Method</w:t>
      </w:r>
      <w:r w:rsidR="00323EBF" w:rsidRPr="00D64136">
        <w:rPr>
          <w:b/>
          <w:color w:val="FFFFFF"/>
          <w:sz w:val="30"/>
        </w:rPr>
        <w:tab/>
      </w:r>
    </w:p>
    <w:p w:rsidR="00323EBF" w:rsidRDefault="00323EBF" w:rsidP="00323EBF">
      <w:pPr>
        <w:rPr>
          <w:rStyle w:val="Strong"/>
        </w:rPr>
      </w:pPr>
      <w:r>
        <w:rPr>
          <w:rStyle w:val="Strong"/>
        </w:rPr>
        <w:t>Relevant Background</w:t>
      </w:r>
    </w:p>
    <w:p w:rsidR="00636158" w:rsidRDefault="00792314" w:rsidP="00DF431B">
      <w:pPr>
        <w:rPr>
          <w:rStyle w:val="Strong"/>
          <w:b w:val="0"/>
        </w:rPr>
      </w:pPr>
      <w:r>
        <w:rPr>
          <w:rStyle w:val="Strong"/>
          <w:b w:val="0"/>
        </w:rPr>
        <w:t>Section 1.1(f) of Schedule 1 requires the statement of policy/s for determining the allocation overheads in accordance with the Cost Allocation Method for 2012/13 and 2011/12.</w:t>
      </w:r>
    </w:p>
    <w:p w:rsidR="00D64136" w:rsidRPr="00D64136" w:rsidRDefault="00792314" w:rsidP="00A34F0F">
      <w:pPr>
        <w:autoSpaceDE w:val="0"/>
        <w:autoSpaceDN w:val="0"/>
        <w:adjustRightInd w:val="0"/>
        <w:spacing w:after="240"/>
        <w:rPr>
          <w:rStyle w:val="Strong"/>
          <w:rFonts w:eastAsia="Calibri" w:cs="Arial"/>
          <w:b w:val="0"/>
          <w:bCs w:val="0"/>
          <w:szCs w:val="18"/>
          <w:lang w:val="en-AU" w:eastAsia="en-AU"/>
        </w:rPr>
      </w:pPr>
      <w:r>
        <w:rPr>
          <w:rFonts w:eastAsia="Calibri" w:cs="Arial"/>
          <w:szCs w:val="18"/>
          <w:lang w:val="en-AU" w:eastAsia="en-AU"/>
        </w:rPr>
        <w:t>Refer to the Cost A</w:t>
      </w:r>
      <w:r w:rsidRPr="00701F36">
        <w:rPr>
          <w:rFonts w:eastAsia="Calibri" w:cs="Arial"/>
          <w:szCs w:val="18"/>
          <w:lang w:val="en-AU" w:eastAsia="en-AU"/>
        </w:rPr>
        <w:t xml:space="preserve">llocation Policies and Procedures (section 6 – page 9) outlined in Ausgrid’s draft CAM submitted to the AER on 24 September 2013. </w:t>
      </w:r>
    </w:p>
    <w:p w:rsidR="00792314" w:rsidRPr="008751FB" w:rsidRDefault="00A34F0F" w:rsidP="00792314">
      <w:pPr>
        <w:shd w:val="clear" w:color="auto" w:fill="000000" w:themeFill="text1"/>
        <w:tabs>
          <w:tab w:val="right" w:pos="9647"/>
        </w:tabs>
        <w:rPr>
          <w:b/>
          <w:color w:val="FFFFFF"/>
          <w:sz w:val="30"/>
        </w:rPr>
      </w:pPr>
      <w:r w:rsidRPr="00096CCF">
        <w:rPr>
          <w:b/>
          <w:color w:val="FFFFFF"/>
          <w:sz w:val="30"/>
        </w:rPr>
        <w:t xml:space="preserve">Part P - </w:t>
      </w:r>
      <w:r w:rsidR="00792314" w:rsidRPr="00096CCF">
        <w:rPr>
          <w:b/>
          <w:color w:val="FFFFFF"/>
          <w:sz w:val="30"/>
        </w:rPr>
        <w:t>Material differences</w:t>
      </w:r>
      <w:r w:rsidR="00792314" w:rsidRPr="00096CCF">
        <w:rPr>
          <w:b/>
          <w:color w:val="FFFFFF"/>
          <w:sz w:val="30"/>
        </w:rPr>
        <w:tab/>
      </w:r>
    </w:p>
    <w:p w:rsidR="00792314" w:rsidRDefault="00792314" w:rsidP="00792314">
      <w:pPr>
        <w:rPr>
          <w:rStyle w:val="Strong"/>
        </w:rPr>
      </w:pPr>
      <w:r>
        <w:rPr>
          <w:rStyle w:val="Strong"/>
        </w:rPr>
        <w:t>Relevant Background</w:t>
      </w:r>
    </w:p>
    <w:p w:rsidR="00096CCF" w:rsidRDefault="00096CCF" w:rsidP="00096CCF">
      <w:pPr>
        <w:rPr>
          <w:bCs/>
        </w:rPr>
      </w:pPr>
      <w:r w:rsidRPr="00EE1C24">
        <w:rPr>
          <w:bCs/>
        </w:rPr>
        <w:t>Section</w:t>
      </w:r>
      <w:r>
        <w:rPr>
          <w:bCs/>
        </w:rPr>
        <w:t xml:space="preserve"> 1.2(e) of Schedule 1 requires identification of the Material difference between the total actual demand reported in the RIN templates and the total forecast demand provided for in the 2009-14 Distribution Determination for 2012/13.</w:t>
      </w:r>
    </w:p>
    <w:p w:rsidR="00096CCF" w:rsidRDefault="00096CCF" w:rsidP="00DF431B">
      <w:pPr>
        <w:rPr>
          <w:rStyle w:val="Strong"/>
          <w:b w:val="0"/>
        </w:rPr>
      </w:pPr>
      <w:r>
        <w:rPr>
          <w:rStyle w:val="Strong"/>
          <w:b w:val="0"/>
        </w:rPr>
        <w:t>Section 1.3 requires reasons for any underlying operational activities or drivers that caused each Material Difference identified in 1.2.</w:t>
      </w:r>
    </w:p>
    <w:p w:rsidR="00022740" w:rsidRPr="00022740" w:rsidRDefault="00022740" w:rsidP="00022740">
      <w:pPr>
        <w:rPr>
          <w:b/>
          <w:bCs/>
        </w:rPr>
      </w:pPr>
      <w:r w:rsidRPr="00022740">
        <w:rPr>
          <w:rStyle w:val="Strong"/>
        </w:rPr>
        <w:t xml:space="preserve">(a) </w:t>
      </w:r>
      <w:proofErr w:type="gramStart"/>
      <w:r w:rsidRPr="00022740">
        <w:rPr>
          <w:rStyle w:val="Strong"/>
        </w:rPr>
        <w:t>total</w:t>
      </w:r>
      <w:proofErr w:type="gramEnd"/>
      <w:r w:rsidRPr="00022740">
        <w:rPr>
          <w:rStyle w:val="Strong"/>
        </w:rPr>
        <w:t xml:space="preserve"> actual revenue and total forecast revenue</w:t>
      </w:r>
    </w:p>
    <w:p w:rsidR="00022740" w:rsidRPr="00022740" w:rsidRDefault="00022740" w:rsidP="00022740">
      <w:pPr>
        <w:rPr>
          <w:rStyle w:val="Strong"/>
          <w:b w:val="0"/>
        </w:rPr>
      </w:pPr>
      <w:r w:rsidRPr="00022740">
        <w:rPr>
          <w:rStyle w:val="Strong"/>
          <w:b w:val="0"/>
        </w:rPr>
        <w:t>The difference between total actual revenue and total forecast revenue is driven by variance between actual and forecast CPI, variance between actual and forecast overall volumes, variance between the actual and forecast component leve</w:t>
      </w:r>
      <w:r>
        <w:rPr>
          <w:rStyle w:val="Strong"/>
          <w:b w:val="0"/>
        </w:rPr>
        <w:t>l volumes and pricing strategy.</w:t>
      </w:r>
    </w:p>
    <w:p w:rsidR="00022740" w:rsidRPr="00022740" w:rsidRDefault="00022740" w:rsidP="00022740">
      <w:pPr>
        <w:rPr>
          <w:b/>
          <w:bCs/>
        </w:rPr>
      </w:pPr>
      <w:r w:rsidRPr="00022740">
        <w:rPr>
          <w:rStyle w:val="Strong"/>
        </w:rPr>
        <w:t xml:space="preserve">(b) </w:t>
      </w:r>
      <w:proofErr w:type="gramStart"/>
      <w:r w:rsidRPr="00022740">
        <w:rPr>
          <w:rStyle w:val="Strong"/>
        </w:rPr>
        <w:t>total</w:t>
      </w:r>
      <w:proofErr w:type="gramEnd"/>
      <w:r w:rsidRPr="00022740">
        <w:rPr>
          <w:rStyle w:val="Strong"/>
        </w:rPr>
        <w:t xml:space="preserve"> actual Operating Expenditure and total forecast Operating Expenditure</w:t>
      </w:r>
    </w:p>
    <w:p w:rsidR="00022740" w:rsidRPr="00022740" w:rsidRDefault="00022740" w:rsidP="00022740">
      <w:pPr>
        <w:rPr>
          <w:bCs/>
        </w:rPr>
      </w:pPr>
      <w:r w:rsidRPr="00022740">
        <w:rPr>
          <w:rStyle w:val="Strong"/>
          <w:b w:val="0"/>
        </w:rPr>
        <w:t xml:space="preserve">Please refer to comments included in </w:t>
      </w:r>
      <w:r w:rsidR="00096CCF">
        <w:rPr>
          <w:rStyle w:val="Strong"/>
          <w:b w:val="0"/>
        </w:rPr>
        <w:t xml:space="preserve">financial </w:t>
      </w:r>
      <w:r w:rsidRPr="00022740">
        <w:rPr>
          <w:rStyle w:val="Strong"/>
          <w:b w:val="0"/>
        </w:rPr>
        <w:t>template 10, table 2 of the Electricity DNSP Annual Reporting template – Financial Information</w:t>
      </w:r>
      <w:r>
        <w:rPr>
          <w:rStyle w:val="Strong"/>
          <w:b w:val="0"/>
        </w:rPr>
        <w:t>.</w:t>
      </w:r>
    </w:p>
    <w:p w:rsidR="00022740" w:rsidRPr="00022740" w:rsidRDefault="00022740" w:rsidP="00022740">
      <w:pPr>
        <w:rPr>
          <w:b/>
          <w:bCs/>
        </w:rPr>
      </w:pPr>
      <w:r w:rsidRPr="00022740">
        <w:rPr>
          <w:rStyle w:val="Strong"/>
        </w:rPr>
        <w:t xml:space="preserve">(c) </w:t>
      </w:r>
      <w:proofErr w:type="gramStart"/>
      <w:r w:rsidRPr="00022740">
        <w:rPr>
          <w:rStyle w:val="Strong"/>
        </w:rPr>
        <w:t>total</w:t>
      </w:r>
      <w:proofErr w:type="gramEnd"/>
      <w:r w:rsidRPr="00022740">
        <w:rPr>
          <w:rStyle w:val="Strong"/>
        </w:rPr>
        <w:t xml:space="preserve"> actual Maintenance Expenditure</w:t>
      </w:r>
      <w:r>
        <w:rPr>
          <w:rStyle w:val="Strong"/>
        </w:rPr>
        <w:t xml:space="preserve"> and total forecast Maintenance </w:t>
      </w:r>
      <w:r w:rsidRPr="00022740">
        <w:rPr>
          <w:rStyle w:val="Strong"/>
        </w:rPr>
        <w:t>Expenditure</w:t>
      </w:r>
    </w:p>
    <w:p w:rsidR="00022740" w:rsidRPr="00022740" w:rsidRDefault="00022740" w:rsidP="00022740">
      <w:pPr>
        <w:rPr>
          <w:bCs/>
        </w:rPr>
      </w:pPr>
      <w:r w:rsidRPr="00022740">
        <w:rPr>
          <w:rStyle w:val="Strong"/>
          <w:b w:val="0"/>
        </w:rPr>
        <w:t xml:space="preserve">Please refer to comments included in </w:t>
      </w:r>
      <w:r w:rsidR="00096CCF">
        <w:rPr>
          <w:rStyle w:val="Strong"/>
          <w:b w:val="0"/>
        </w:rPr>
        <w:t xml:space="preserve">financial </w:t>
      </w:r>
      <w:r w:rsidRPr="00022740">
        <w:rPr>
          <w:rStyle w:val="Strong"/>
          <w:b w:val="0"/>
        </w:rPr>
        <w:t>template 8, table 2 of the Electricity DNSP Annual Reporting template - Financial Information</w:t>
      </w:r>
      <w:r>
        <w:rPr>
          <w:rStyle w:val="Strong"/>
          <w:b w:val="0"/>
        </w:rPr>
        <w:t>.</w:t>
      </w:r>
    </w:p>
    <w:p w:rsidR="00022740" w:rsidRPr="00022740" w:rsidRDefault="00022740" w:rsidP="00022740">
      <w:pPr>
        <w:rPr>
          <w:b/>
          <w:bCs/>
        </w:rPr>
      </w:pPr>
      <w:r w:rsidRPr="00022740">
        <w:rPr>
          <w:rStyle w:val="Strong"/>
        </w:rPr>
        <w:t xml:space="preserve">(d) </w:t>
      </w:r>
      <w:proofErr w:type="gramStart"/>
      <w:r w:rsidRPr="00022740">
        <w:rPr>
          <w:rStyle w:val="Strong"/>
        </w:rPr>
        <w:t>total</w:t>
      </w:r>
      <w:proofErr w:type="gramEnd"/>
      <w:r w:rsidRPr="00022740">
        <w:rPr>
          <w:rStyle w:val="Strong"/>
        </w:rPr>
        <w:t xml:space="preserve"> actual Capital Expenditure and total forecast Capital Expenditure</w:t>
      </w:r>
    </w:p>
    <w:p w:rsidR="00636158" w:rsidRDefault="00022740" w:rsidP="00A34F0F">
      <w:pPr>
        <w:spacing w:after="240"/>
        <w:rPr>
          <w:rStyle w:val="Strong"/>
          <w:b w:val="0"/>
        </w:rPr>
      </w:pPr>
      <w:r w:rsidRPr="00022740">
        <w:rPr>
          <w:rStyle w:val="Strong"/>
          <w:b w:val="0"/>
        </w:rPr>
        <w:t>Please refer to comments included in</w:t>
      </w:r>
      <w:r w:rsidR="00096CCF">
        <w:rPr>
          <w:rStyle w:val="Strong"/>
          <w:b w:val="0"/>
        </w:rPr>
        <w:t xml:space="preserve"> financial</w:t>
      </w:r>
      <w:r w:rsidRPr="00022740">
        <w:rPr>
          <w:rStyle w:val="Strong"/>
          <w:b w:val="0"/>
        </w:rPr>
        <w:t xml:space="preserve"> template 5, table 1 of the Electricity DNSP Annual Reporting template – Financial Information</w:t>
      </w:r>
      <w:r>
        <w:rPr>
          <w:rStyle w:val="Strong"/>
          <w:b w:val="0"/>
        </w:rPr>
        <w:t>.</w:t>
      </w:r>
    </w:p>
    <w:p w:rsidR="00096CCF" w:rsidRDefault="00096CCF" w:rsidP="00A34F0F">
      <w:pPr>
        <w:spacing w:after="240"/>
        <w:rPr>
          <w:rStyle w:val="Strong"/>
        </w:rPr>
      </w:pPr>
      <w:r w:rsidRPr="00096CCF">
        <w:rPr>
          <w:rStyle w:val="Strong"/>
        </w:rPr>
        <w:t xml:space="preserve">(e) </w:t>
      </w:r>
      <w:proofErr w:type="gramStart"/>
      <w:r w:rsidRPr="00096CCF">
        <w:rPr>
          <w:rStyle w:val="Strong"/>
        </w:rPr>
        <w:t>total</w:t>
      </w:r>
      <w:proofErr w:type="gramEnd"/>
      <w:r w:rsidRPr="00096CCF">
        <w:rPr>
          <w:rStyle w:val="Strong"/>
        </w:rPr>
        <w:t xml:space="preserve"> actual demand and total forecast demand</w:t>
      </w:r>
    </w:p>
    <w:p w:rsidR="00096CCF" w:rsidRDefault="00096CCF" w:rsidP="00096CCF">
      <w:pPr>
        <w:rPr>
          <w:bCs/>
        </w:rPr>
      </w:pPr>
      <w:r w:rsidRPr="00B908CF">
        <w:rPr>
          <w:bCs/>
        </w:rPr>
        <w:t>At the time of 2009-14 Regulatory Determination, the forecast total actual demand for summer 2012/13 was 6467 MW. The total actual demand for summer 2012/13 was 5659 MW. The actual demand for summer 2012/13 was 12.5% lower than forecast.</w:t>
      </w:r>
    </w:p>
    <w:p w:rsidR="00096CCF" w:rsidRPr="00B908CF" w:rsidRDefault="00096CCF" w:rsidP="00096CCF">
      <w:pPr>
        <w:rPr>
          <w:bCs/>
        </w:rPr>
      </w:pPr>
      <w:r w:rsidRPr="00B908CF">
        <w:rPr>
          <w:bCs/>
        </w:rPr>
        <w:t>This discrepancy can be attributed to a number of contributing factors:</w:t>
      </w:r>
    </w:p>
    <w:p w:rsidR="00096CCF" w:rsidRPr="00B908CF" w:rsidRDefault="00096CCF" w:rsidP="00096CCF">
      <w:pPr>
        <w:numPr>
          <w:ilvl w:val="1"/>
          <w:numId w:val="17"/>
        </w:numPr>
        <w:ind w:left="1134"/>
        <w:rPr>
          <w:bCs/>
        </w:rPr>
      </w:pPr>
      <w:r w:rsidRPr="00B908CF">
        <w:rPr>
          <w:bCs/>
        </w:rPr>
        <w:t>Depressed economic conditions arising from the GFC.  The Regulatory Determination forecast was don</w:t>
      </w:r>
      <w:r>
        <w:rPr>
          <w:bCs/>
        </w:rPr>
        <w:t>e prior to the onset of the GFC</w:t>
      </w:r>
    </w:p>
    <w:p w:rsidR="00096CCF" w:rsidRPr="00B908CF" w:rsidRDefault="00096CCF" w:rsidP="00096CCF">
      <w:pPr>
        <w:numPr>
          <w:ilvl w:val="1"/>
          <w:numId w:val="17"/>
        </w:numPr>
        <w:ind w:left="1134"/>
        <w:rPr>
          <w:bCs/>
        </w:rPr>
      </w:pPr>
      <w:r w:rsidRPr="00B908CF">
        <w:rPr>
          <w:bCs/>
        </w:rPr>
        <w:t xml:space="preserve">Energy efficiency impacts due to government policy in areas such as building construction standards (BCA), appliance energy efficiency standards </w:t>
      </w:r>
    </w:p>
    <w:p w:rsidR="00096CCF" w:rsidRPr="00B908CF" w:rsidRDefault="00096CCF" w:rsidP="00096CCF">
      <w:pPr>
        <w:numPr>
          <w:ilvl w:val="1"/>
          <w:numId w:val="17"/>
        </w:numPr>
        <w:ind w:left="1134"/>
        <w:rPr>
          <w:bCs/>
        </w:rPr>
      </w:pPr>
      <w:r w:rsidRPr="00B908CF">
        <w:rPr>
          <w:bCs/>
        </w:rPr>
        <w:t xml:space="preserve">Uptake of solar rooftop PV driven mainly by generous state government incentives - </w:t>
      </w:r>
      <w:proofErr w:type="spellStart"/>
      <w:r w:rsidRPr="00B908CF">
        <w:rPr>
          <w:bCs/>
        </w:rPr>
        <w:t>ie</w:t>
      </w:r>
      <w:proofErr w:type="spellEnd"/>
      <w:r w:rsidRPr="00B908CF">
        <w:rPr>
          <w:bCs/>
        </w:rPr>
        <w:t xml:space="preserve"> Solar Bonus Scheme</w:t>
      </w:r>
    </w:p>
    <w:p w:rsidR="00096CCF" w:rsidRDefault="00096CCF" w:rsidP="00A34F0F">
      <w:pPr>
        <w:numPr>
          <w:ilvl w:val="1"/>
          <w:numId w:val="17"/>
        </w:numPr>
        <w:spacing w:after="240"/>
        <w:ind w:left="1134" w:hanging="357"/>
        <w:rPr>
          <w:bCs/>
        </w:rPr>
      </w:pPr>
      <w:r w:rsidRPr="00B908CF">
        <w:rPr>
          <w:bCs/>
        </w:rPr>
        <w:t>Electricity price rises and resultant customer response to decrease their demand</w:t>
      </w:r>
      <w:r>
        <w:rPr>
          <w:bCs/>
        </w:rPr>
        <w:t>.</w:t>
      </w:r>
    </w:p>
    <w:p w:rsidR="00096CCF" w:rsidRPr="00096CCF" w:rsidRDefault="00096CCF" w:rsidP="00096CCF">
      <w:pPr>
        <w:spacing w:after="240"/>
        <w:ind w:left="1134"/>
        <w:rPr>
          <w:rStyle w:val="Strong"/>
          <w:b w:val="0"/>
        </w:rPr>
      </w:pPr>
    </w:p>
    <w:p w:rsidR="00B678D1" w:rsidRPr="00E853DE" w:rsidRDefault="00A34F0F" w:rsidP="00D31A7B">
      <w:pPr>
        <w:shd w:val="clear" w:color="auto" w:fill="000000"/>
        <w:tabs>
          <w:tab w:val="left" w:pos="720"/>
          <w:tab w:val="left" w:pos="1440"/>
          <w:tab w:val="left" w:pos="2160"/>
          <w:tab w:val="left" w:pos="2880"/>
          <w:tab w:val="left" w:pos="3600"/>
          <w:tab w:val="left" w:pos="4320"/>
          <w:tab w:val="left" w:pos="5040"/>
          <w:tab w:val="left" w:pos="5760"/>
          <w:tab w:val="right" w:pos="9647"/>
        </w:tabs>
        <w:spacing w:after="240"/>
        <w:rPr>
          <w:b/>
          <w:color w:val="FFFFFF"/>
          <w:sz w:val="30"/>
          <w:highlight w:val="black"/>
        </w:rPr>
      </w:pPr>
      <w:r>
        <w:rPr>
          <w:b/>
          <w:color w:val="FFFFFF"/>
          <w:sz w:val="30"/>
          <w:highlight w:val="black"/>
        </w:rPr>
        <w:lastRenderedPageBreak/>
        <w:t xml:space="preserve">Part </w:t>
      </w:r>
      <w:r w:rsidR="00096CCF">
        <w:rPr>
          <w:b/>
          <w:color w:val="FFFFFF"/>
          <w:sz w:val="30"/>
          <w:highlight w:val="black"/>
        </w:rPr>
        <w:t>Q</w:t>
      </w:r>
      <w:r>
        <w:rPr>
          <w:b/>
          <w:color w:val="FFFFFF"/>
          <w:sz w:val="30"/>
          <w:highlight w:val="black"/>
        </w:rPr>
        <w:t xml:space="preserve"> - </w:t>
      </w:r>
      <w:r w:rsidR="00B678D1" w:rsidRPr="00E853DE">
        <w:rPr>
          <w:b/>
          <w:color w:val="FFFFFF"/>
          <w:sz w:val="30"/>
          <w:highlight w:val="black"/>
        </w:rPr>
        <w:t xml:space="preserve">Classification of Services </w:t>
      </w:r>
      <w:r w:rsidR="00237DAD" w:rsidRPr="00E853DE">
        <w:rPr>
          <w:b/>
          <w:color w:val="FFFFFF"/>
          <w:sz w:val="30"/>
          <w:highlight w:val="black"/>
        </w:rPr>
        <w:tab/>
      </w:r>
      <w:r w:rsidR="00237DAD" w:rsidRPr="00E853DE">
        <w:rPr>
          <w:b/>
          <w:color w:val="FFFFFF"/>
          <w:sz w:val="30"/>
          <w:highlight w:val="black"/>
        </w:rPr>
        <w:tab/>
      </w:r>
      <w:r w:rsidR="00237DAD" w:rsidRPr="00E853DE">
        <w:rPr>
          <w:b/>
          <w:color w:val="FFFFFF"/>
          <w:sz w:val="30"/>
          <w:highlight w:val="black"/>
        </w:rPr>
        <w:tab/>
      </w:r>
    </w:p>
    <w:p w:rsidR="00247176" w:rsidRDefault="00247176" w:rsidP="00247176">
      <w:pPr>
        <w:rPr>
          <w:b/>
          <w:lang w:val="en-AU"/>
        </w:rPr>
      </w:pPr>
      <w:r w:rsidRPr="00E819E2">
        <w:rPr>
          <w:b/>
          <w:lang w:val="en-AU"/>
        </w:rPr>
        <w:t>Relevant Background</w:t>
      </w:r>
    </w:p>
    <w:p w:rsidR="00247176" w:rsidRPr="00247176" w:rsidRDefault="00C41D2F" w:rsidP="00247176">
      <w:pPr>
        <w:rPr>
          <w:lang w:val="en-AU"/>
        </w:rPr>
      </w:pPr>
      <w:r>
        <w:rPr>
          <w:lang w:val="en-AU"/>
        </w:rPr>
        <w:t>Section 1.4(a)</w:t>
      </w:r>
      <w:r w:rsidR="00247176">
        <w:rPr>
          <w:lang w:val="en-AU"/>
        </w:rPr>
        <w:t xml:space="preserve"> of Schedule 1 requires information in respect of classification of services, </w:t>
      </w:r>
      <w:r w:rsidR="007E7A83">
        <w:rPr>
          <w:lang w:val="en-AU"/>
        </w:rPr>
        <w:t>and an explanation of</w:t>
      </w:r>
      <w:r>
        <w:rPr>
          <w:lang w:val="en-AU"/>
        </w:rPr>
        <w:t xml:space="preserve"> </w:t>
      </w:r>
      <w:r w:rsidR="00247176">
        <w:rPr>
          <w:lang w:val="en-AU"/>
        </w:rPr>
        <w:t xml:space="preserve">the procedures and processes used by Ausgrid to ensure </w:t>
      </w:r>
      <w:r>
        <w:rPr>
          <w:lang w:val="en-AU"/>
        </w:rPr>
        <w:t xml:space="preserve">that the distribution services have been classified as determined </w:t>
      </w:r>
      <w:proofErr w:type="gramStart"/>
      <w:r>
        <w:rPr>
          <w:lang w:val="en-AU"/>
        </w:rPr>
        <w:t>in the 2009-14 Distribution Determination</w:t>
      </w:r>
      <w:proofErr w:type="gramEnd"/>
      <w:r w:rsidR="00247176">
        <w:rPr>
          <w:lang w:val="en-AU"/>
        </w:rPr>
        <w:t>.</w:t>
      </w:r>
    </w:p>
    <w:p w:rsidR="00010034" w:rsidRPr="00010034" w:rsidRDefault="00C41D2F" w:rsidP="00247176">
      <w:pPr>
        <w:rPr>
          <w:b/>
        </w:rPr>
      </w:pPr>
      <w:r>
        <w:rPr>
          <w:b/>
        </w:rPr>
        <w:t xml:space="preserve">Explanation </w:t>
      </w:r>
      <w:r w:rsidR="00010034" w:rsidRPr="00010034">
        <w:rPr>
          <w:b/>
        </w:rPr>
        <w:t>of procedures and processes</w:t>
      </w:r>
      <w:r w:rsidR="00010034">
        <w:rPr>
          <w:b/>
        </w:rPr>
        <w:t xml:space="preserve"> to ensure compliance with the classification of services</w:t>
      </w:r>
    </w:p>
    <w:p w:rsidR="00E853DE" w:rsidRDefault="00E853DE" w:rsidP="00E853DE">
      <w:pPr>
        <w:autoSpaceDE w:val="0"/>
        <w:autoSpaceDN w:val="0"/>
        <w:adjustRightInd w:val="0"/>
        <w:spacing w:after="240"/>
        <w:rPr>
          <w:rFonts w:cs="Arial"/>
          <w:color w:val="000000"/>
          <w:szCs w:val="18"/>
        </w:rPr>
      </w:pPr>
      <w:r>
        <w:rPr>
          <w:rFonts w:cs="Arial"/>
          <w:color w:val="000000"/>
          <w:szCs w:val="18"/>
        </w:rPr>
        <w:t xml:space="preserve">Ausgrid has a comprehensive compliance system in place to monitor compliance with the NSW Distribution </w:t>
      </w:r>
      <w:proofErr w:type="spellStart"/>
      <w:r>
        <w:rPr>
          <w:rFonts w:cs="Arial"/>
          <w:color w:val="000000"/>
          <w:szCs w:val="18"/>
        </w:rPr>
        <w:t>Licence</w:t>
      </w:r>
      <w:proofErr w:type="spellEnd"/>
      <w:r>
        <w:rPr>
          <w:rFonts w:cs="Arial"/>
          <w:color w:val="000000"/>
          <w:szCs w:val="18"/>
        </w:rPr>
        <w:t xml:space="preserve"> Conditions, National Electricity Rules, National Energy Retail Rules and Ausgrid’s </w:t>
      </w:r>
      <w:proofErr w:type="gramStart"/>
      <w:r>
        <w:rPr>
          <w:rFonts w:cs="Arial"/>
          <w:color w:val="000000"/>
          <w:szCs w:val="18"/>
        </w:rPr>
        <w:t>2009-14 Distribution Determination</w:t>
      </w:r>
      <w:proofErr w:type="gramEnd"/>
      <w:r>
        <w:rPr>
          <w:rFonts w:cs="Arial"/>
          <w:color w:val="000000"/>
          <w:szCs w:val="18"/>
        </w:rPr>
        <w:t>.  In respect of classification of services Ausgrid uses four groupings:</w:t>
      </w:r>
    </w:p>
    <w:p w:rsidR="00E853DE" w:rsidRDefault="00E853DE" w:rsidP="00E853DE">
      <w:pPr>
        <w:autoSpaceDE w:val="0"/>
        <w:autoSpaceDN w:val="0"/>
        <w:adjustRightInd w:val="0"/>
        <w:spacing w:after="240"/>
        <w:ind w:left="1080" w:hanging="360"/>
        <w:rPr>
          <w:rFonts w:cs="Arial"/>
          <w:color w:val="000000"/>
          <w:szCs w:val="18"/>
        </w:rPr>
      </w:pPr>
      <w:r>
        <w:rPr>
          <w:rFonts w:ascii="Symbol" w:hAnsi="Symbol" w:cs="Symbol"/>
          <w:color w:val="000000"/>
          <w:szCs w:val="18"/>
        </w:rPr>
        <w:t></w:t>
      </w:r>
      <w:r>
        <w:rPr>
          <w:rFonts w:ascii="Symbol" w:hAnsi="Symbol" w:cs="Symbol"/>
          <w:color w:val="000000"/>
          <w:szCs w:val="18"/>
        </w:rPr>
        <w:tab/>
      </w:r>
      <w:proofErr w:type="gramStart"/>
      <w:r>
        <w:rPr>
          <w:rFonts w:cs="Arial"/>
          <w:color w:val="000000"/>
          <w:szCs w:val="18"/>
        </w:rPr>
        <w:t>Direct</w:t>
      </w:r>
      <w:proofErr w:type="gramEnd"/>
      <w:r>
        <w:rPr>
          <w:rFonts w:cs="Arial"/>
          <w:color w:val="000000"/>
          <w:szCs w:val="18"/>
        </w:rPr>
        <w:t xml:space="preserve"> (standard) control services which include DUoS services, private power line inspections, customer installation inspections, emergency recoverable works, monopoly and miscellaneous services</w:t>
      </w:r>
    </w:p>
    <w:p w:rsidR="00E853DE" w:rsidRDefault="00E853DE" w:rsidP="00E853DE">
      <w:pPr>
        <w:autoSpaceDE w:val="0"/>
        <w:autoSpaceDN w:val="0"/>
        <w:adjustRightInd w:val="0"/>
        <w:spacing w:after="240"/>
        <w:ind w:left="1080" w:hanging="360"/>
        <w:rPr>
          <w:rFonts w:cs="Arial"/>
          <w:color w:val="000000"/>
          <w:szCs w:val="18"/>
        </w:rPr>
      </w:pPr>
      <w:r>
        <w:rPr>
          <w:rFonts w:ascii="Symbol" w:hAnsi="Symbol" w:cs="Symbol"/>
          <w:color w:val="000000"/>
          <w:szCs w:val="18"/>
        </w:rPr>
        <w:t></w:t>
      </w:r>
      <w:r>
        <w:rPr>
          <w:rFonts w:ascii="Symbol" w:hAnsi="Symbol" w:cs="Symbol"/>
          <w:color w:val="000000"/>
          <w:szCs w:val="18"/>
        </w:rPr>
        <w:tab/>
      </w:r>
      <w:r>
        <w:rPr>
          <w:rFonts w:cs="Arial"/>
          <w:color w:val="000000"/>
          <w:szCs w:val="18"/>
        </w:rPr>
        <w:t>Alternative control services which include construction and maintenance of public lighting</w:t>
      </w:r>
    </w:p>
    <w:p w:rsidR="00E853DE" w:rsidRDefault="00E853DE" w:rsidP="00E853DE">
      <w:pPr>
        <w:autoSpaceDE w:val="0"/>
        <w:autoSpaceDN w:val="0"/>
        <w:adjustRightInd w:val="0"/>
        <w:spacing w:after="240"/>
        <w:ind w:left="1080" w:hanging="360"/>
        <w:rPr>
          <w:rFonts w:cs="Arial"/>
          <w:color w:val="000000"/>
          <w:szCs w:val="18"/>
        </w:rPr>
      </w:pPr>
      <w:r>
        <w:rPr>
          <w:rFonts w:ascii="Symbol" w:hAnsi="Symbol" w:cs="Symbol"/>
          <w:color w:val="000000"/>
          <w:szCs w:val="18"/>
        </w:rPr>
        <w:t></w:t>
      </w:r>
      <w:r>
        <w:rPr>
          <w:rFonts w:ascii="Symbol" w:hAnsi="Symbol" w:cs="Symbol"/>
          <w:color w:val="000000"/>
          <w:szCs w:val="18"/>
        </w:rPr>
        <w:tab/>
      </w:r>
      <w:r>
        <w:rPr>
          <w:rFonts w:cs="Arial"/>
          <w:color w:val="000000"/>
          <w:szCs w:val="18"/>
        </w:rPr>
        <w:t xml:space="preserve">Negotiated distribution services </w:t>
      </w:r>
    </w:p>
    <w:p w:rsidR="00E853DE" w:rsidRDefault="00E853DE" w:rsidP="00E853DE">
      <w:pPr>
        <w:autoSpaceDE w:val="0"/>
        <w:autoSpaceDN w:val="0"/>
        <w:adjustRightInd w:val="0"/>
        <w:spacing w:after="240"/>
        <w:ind w:left="1080" w:hanging="360"/>
        <w:rPr>
          <w:rFonts w:cs="Arial"/>
          <w:color w:val="000000"/>
          <w:szCs w:val="18"/>
        </w:rPr>
      </w:pPr>
      <w:r>
        <w:rPr>
          <w:rFonts w:ascii="Symbol" w:hAnsi="Symbol" w:cs="Symbol"/>
          <w:color w:val="000000"/>
          <w:szCs w:val="18"/>
        </w:rPr>
        <w:t></w:t>
      </w:r>
      <w:r>
        <w:rPr>
          <w:rFonts w:ascii="Symbol" w:hAnsi="Symbol" w:cs="Symbol"/>
          <w:color w:val="000000"/>
          <w:szCs w:val="18"/>
        </w:rPr>
        <w:tab/>
      </w:r>
      <w:r>
        <w:rPr>
          <w:rFonts w:cs="Arial"/>
          <w:color w:val="000000"/>
          <w:szCs w:val="18"/>
        </w:rPr>
        <w:t>Unregulated services which include customer funded connections, customer specific services, metering services type 1-4.</w:t>
      </w:r>
    </w:p>
    <w:p w:rsidR="00E853DE" w:rsidRDefault="00E853DE" w:rsidP="00E853DE">
      <w:pPr>
        <w:autoSpaceDE w:val="0"/>
        <w:autoSpaceDN w:val="0"/>
        <w:adjustRightInd w:val="0"/>
        <w:spacing w:after="240"/>
        <w:rPr>
          <w:rFonts w:cs="Arial"/>
          <w:color w:val="000000"/>
          <w:szCs w:val="18"/>
        </w:rPr>
      </w:pPr>
      <w:r w:rsidRPr="008B60F1">
        <w:rPr>
          <w:rFonts w:cs="Arial"/>
          <w:color w:val="000000"/>
          <w:szCs w:val="18"/>
        </w:rPr>
        <w:t>We examine the nature of the activities undertaken by each of the business units to ensure the correct classification of the di</w:t>
      </w:r>
      <w:r>
        <w:rPr>
          <w:rFonts w:cs="Arial"/>
          <w:color w:val="000000"/>
          <w:szCs w:val="18"/>
        </w:rPr>
        <w:t>stribution services we provide.</w:t>
      </w:r>
      <w:r w:rsidRPr="008B60F1">
        <w:rPr>
          <w:rFonts w:cs="Arial"/>
          <w:color w:val="000000"/>
          <w:szCs w:val="18"/>
        </w:rPr>
        <w:t xml:space="preserve"> All costs incurred in undertaking these activities are then allocated to the</w:t>
      </w:r>
      <w:r>
        <w:rPr>
          <w:rFonts w:cs="Arial"/>
          <w:color w:val="000000"/>
          <w:szCs w:val="18"/>
        </w:rPr>
        <w:t xml:space="preserve"> above service classification in accordance with the requirements of the Cost Allocation Method (CAM) approved by the AER. Compliance with the CAM is a regulatory requirement under clause 6.15.6 of the Transitional Chapter 6 of the National Electricity Rules and also a requirement in Part 3 of the NSW Ring Fencing Guidelines. Therefore Ausgrid ensures that the regulated and unregulated businesses are separately identifiable.  </w:t>
      </w:r>
      <w:r w:rsidRPr="008B60F1">
        <w:rPr>
          <w:rFonts w:cs="Arial"/>
          <w:color w:val="000000"/>
          <w:szCs w:val="18"/>
        </w:rPr>
        <w:t>In the 2008 AER CAM determination, the AER stated that “The AER is satisfied that the allocators used to allocate capital expenditure in Ausgrid’s (formerly EnergyAustralia) proposed CAM comply with the cost allocation guidelines in the Accounting Separation Code”</w:t>
      </w:r>
      <w:r>
        <w:rPr>
          <w:rFonts w:cs="Arial"/>
          <w:color w:val="000000"/>
          <w:szCs w:val="18"/>
        </w:rPr>
        <w:t>.</w:t>
      </w:r>
      <w:r>
        <w:rPr>
          <w:rStyle w:val="FootnoteReference"/>
          <w:rFonts w:cs="Arial"/>
          <w:color w:val="000000"/>
          <w:szCs w:val="18"/>
        </w:rPr>
        <w:footnoteReference w:id="1"/>
      </w:r>
      <w:r>
        <w:rPr>
          <w:rFonts w:cs="Arial"/>
          <w:color w:val="000000"/>
          <w:szCs w:val="18"/>
        </w:rPr>
        <w:t xml:space="preserve"> This CAM the subject of these comments was still applicable to the 12/13 RIN Reporting period.</w:t>
      </w:r>
    </w:p>
    <w:p w:rsidR="00E853DE" w:rsidRDefault="00E853DE" w:rsidP="00E853DE">
      <w:pPr>
        <w:autoSpaceDE w:val="0"/>
        <w:autoSpaceDN w:val="0"/>
        <w:adjustRightInd w:val="0"/>
        <w:spacing w:after="240"/>
        <w:rPr>
          <w:rFonts w:cs="Arial"/>
          <w:color w:val="000000"/>
          <w:szCs w:val="18"/>
        </w:rPr>
      </w:pPr>
      <w:r>
        <w:rPr>
          <w:rFonts w:cs="Arial"/>
          <w:color w:val="000000"/>
          <w:szCs w:val="18"/>
        </w:rPr>
        <w:t>To date Ausgrid has not been requested to provide any negotiated distribution services or any negotiable components of any direct control services; consequently there has been no requirement to apply the negotiable component criteria.</w:t>
      </w:r>
    </w:p>
    <w:p w:rsidR="00E853DE" w:rsidRDefault="00E853DE" w:rsidP="00E853DE">
      <w:pPr>
        <w:autoSpaceDE w:val="0"/>
        <w:autoSpaceDN w:val="0"/>
        <w:adjustRightInd w:val="0"/>
        <w:spacing w:after="240"/>
        <w:rPr>
          <w:rFonts w:cs="Arial"/>
          <w:color w:val="000000"/>
          <w:szCs w:val="18"/>
        </w:rPr>
      </w:pPr>
      <w:r>
        <w:rPr>
          <w:rFonts w:cs="Arial"/>
          <w:color w:val="000000"/>
          <w:szCs w:val="18"/>
        </w:rPr>
        <w:t>From a price control perspective the regulated business prices are examined for compliance by the AER as part of Ausgrid's annual pricing proposal process.</w:t>
      </w:r>
    </w:p>
    <w:p w:rsidR="00FF30A0" w:rsidRPr="00E5421B" w:rsidRDefault="00E853DE" w:rsidP="00A34F0F">
      <w:pPr>
        <w:pStyle w:val="BasicParagraph"/>
        <w:spacing w:after="240"/>
        <w:rPr>
          <w:rFonts w:ascii="Arial" w:hAnsi="Arial"/>
        </w:rPr>
      </w:pPr>
      <w:r>
        <w:rPr>
          <w:rFonts w:ascii="Arial" w:hAnsi="Arial" w:cs="Arial"/>
          <w:szCs w:val="18"/>
        </w:rPr>
        <w:t>Ausgrid has submitted annual regulatory accounting reports (via the RIN) which include both financial and non financial information using the AER RIN reporting templates. The financial information is audited by an external auditor who must also ensure compliance with Ausgrid’s AER approved CAM.</w:t>
      </w:r>
    </w:p>
    <w:p w:rsidR="00FF30A0" w:rsidRPr="008D09BD" w:rsidRDefault="00096CCF" w:rsidP="00FF30A0">
      <w:pPr>
        <w:shd w:val="clear" w:color="auto" w:fill="000000"/>
        <w:spacing w:after="240"/>
        <w:rPr>
          <w:b/>
          <w:color w:val="FFFFFF"/>
          <w:sz w:val="30"/>
        </w:rPr>
      </w:pPr>
      <w:r>
        <w:rPr>
          <w:b/>
          <w:color w:val="FFFFFF"/>
          <w:sz w:val="30"/>
        </w:rPr>
        <w:t>Part R</w:t>
      </w:r>
      <w:r w:rsidR="00A34F0F">
        <w:rPr>
          <w:b/>
          <w:color w:val="FFFFFF"/>
          <w:sz w:val="30"/>
        </w:rPr>
        <w:t xml:space="preserve"> - </w:t>
      </w:r>
      <w:r w:rsidR="00FF30A0">
        <w:rPr>
          <w:b/>
          <w:color w:val="FFFFFF"/>
          <w:sz w:val="30"/>
        </w:rPr>
        <w:t>Arrangements for Negotiation</w:t>
      </w:r>
      <w:r w:rsidR="00FF30A0" w:rsidRPr="008D09BD">
        <w:rPr>
          <w:b/>
          <w:color w:val="FFFFFF"/>
          <w:sz w:val="30"/>
        </w:rPr>
        <w:t xml:space="preserve"> </w:t>
      </w:r>
      <w:r w:rsidR="00237DAD">
        <w:rPr>
          <w:b/>
          <w:color w:val="FFFFFF"/>
          <w:sz w:val="30"/>
        </w:rPr>
        <w:tab/>
      </w:r>
      <w:r w:rsidR="00237DAD">
        <w:rPr>
          <w:b/>
          <w:color w:val="FFFFFF"/>
          <w:sz w:val="30"/>
        </w:rPr>
        <w:tab/>
      </w:r>
      <w:r w:rsidR="00237DAD">
        <w:rPr>
          <w:b/>
          <w:color w:val="FFFFFF"/>
          <w:sz w:val="30"/>
        </w:rPr>
        <w:tab/>
      </w:r>
      <w:r w:rsidR="00E819E2">
        <w:rPr>
          <w:b/>
          <w:color w:val="FFFFFF"/>
          <w:sz w:val="30"/>
        </w:rPr>
        <w:tab/>
      </w:r>
    </w:p>
    <w:p w:rsidR="00CF5E93" w:rsidRDefault="003729B6" w:rsidP="006E59DE">
      <w:pPr>
        <w:tabs>
          <w:tab w:val="left" w:pos="3030"/>
        </w:tabs>
        <w:rPr>
          <w:b/>
        </w:rPr>
      </w:pPr>
      <w:r w:rsidRPr="003729B6">
        <w:rPr>
          <w:b/>
        </w:rPr>
        <w:t>Relevant Background</w:t>
      </w:r>
    </w:p>
    <w:p w:rsidR="00213CEA" w:rsidRPr="00213CEA" w:rsidRDefault="00213CEA" w:rsidP="00010034">
      <w:r>
        <w:t>Section 1.4</w:t>
      </w:r>
      <w:r w:rsidR="00D73A73">
        <w:t>(b)</w:t>
      </w:r>
      <w:r>
        <w:t xml:space="preserve"> of Schedule 1 requires </w:t>
      </w:r>
      <w:r w:rsidR="005D06D4">
        <w:t xml:space="preserve">an explanation of the procedures and processes used by Ausgrid to ensure that the negotiable component criteria (NCC), as set out </w:t>
      </w:r>
      <w:proofErr w:type="gramStart"/>
      <w:r w:rsidR="005D06D4">
        <w:t>in the 2009-14 Distribution Determination,</w:t>
      </w:r>
      <w:proofErr w:type="gramEnd"/>
      <w:r w:rsidR="005D06D4">
        <w:t xml:space="preserve"> have been applied.</w:t>
      </w:r>
    </w:p>
    <w:p w:rsidR="00CF5E93" w:rsidRPr="00010034" w:rsidRDefault="00CF5E93" w:rsidP="00010034">
      <w:pPr>
        <w:rPr>
          <w:b/>
        </w:rPr>
      </w:pPr>
      <w:r w:rsidRPr="00010034">
        <w:rPr>
          <w:b/>
        </w:rPr>
        <w:t>Procedures and process</w:t>
      </w:r>
      <w:r w:rsidR="005D06D4">
        <w:rPr>
          <w:b/>
        </w:rPr>
        <w:t>es</w:t>
      </w:r>
      <w:r w:rsidRPr="00010034">
        <w:rPr>
          <w:b/>
        </w:rPr>
        <w:t xml:space="preserve"> to ensure </w:t>
      </w:r>
      <w:r w:rsidR="005D06D4">
        <w:rPr>
          <w:b/>
        </w:rPr>
        <w:t xml:space="preserve">that </w:t>
      </w:r>
      <w:r w:rsidRPr="00010034">
        <w:rPr>
          <w:b/>
        </w:rPr>
        <w:t>the Negotiable Component Criteria (NCC) of the Distribution Determination</w:t>
      </w:r>
      <w:r w:rsidR="005D06D4">
        <w:rPr>
          <w:b/>
        </w:rPr>
        <w:t xml:space="preserve"> have been applied</w:t>
      </w:r>
    </w:p>
    <w:p w:rsidR="00C242A0" w:rsidRDefault="00C242A0" w:rsidP="00C242A0">
      <w:pPr>
        <w:autoSpaceDE w:val="0"/>
        <w:autoSpaceDN w:val="0"/>
        <w:adjustRightInd w:val="0"/>
        <w:spacing w:after="0"/>
        <w:rPr>
          <w:rFonts w:ascii="Helv" w:eastAsia="Cambria" w:hAnsi="Helv" w:cs="Helv"/>
          <w:color w:val="000000"/>
          <w:sz w:val="20"/>
          <w:szCs w:val="20"/>
          <w:lang w:val="en-AU" w:eastAsia="en-AU"/>
        </w:rPr>
      </w:pPr>
      <w:r>
        <w:rPr>
          <w:rFonts w:eastAsia="Cambria"/>
          <w:lang w:val="en-AU" w:eastAsia="en-AU"/>
        </w:rPr>
        <w:t>If a service applicant applies in writing for a Negotiable Component of a Direct Control Service as per the AER Determination, it would be have been dealt with on a case by case basis by developing a suitable Negotiated Customer Connection Contract (NCCC). This would have been done in accordance with Appendix B Negotiable Component Criteria and Appendix E EnergyAustralia (</w:t>
      </w:r>
      <w:r>
        <w:rPr>
          <w:rFonts w:eastAsia="Cambria"/>
          <w:i/>
          <w:lang w:val="en-AU" w:eastAsia="en-AU"/>
        </w:rPr>
        <w:t>sic)</w:t>
      </w:r>
      <w:r>
        <w:rPr>
          <w:rFonts w:eastAsia="Cambria"/>
          <w:lang w:val="en-AU" w:eastAsia="en-AU"/>
        </w:rPr>
        <w:t xml:space="preserve"> Negotiating Framework of the AER Determination. Clause 3 of Ausgrid’s internal Customer Installations Advice (CIA) 72C provided guidelines on how such a NCCC would have been developed by Ausgrid. It should be noted, there were no customer applications to develop a</w:t>
      </w:r>
      <w:r>
        <w:rPr>
          <w:rFonts w:ascii="Helv" w:eastAsia="Cambria" w:hAnsi="Helv" w:cs="Helv"/>
          <w:color w:val="000000"/>
          <w:sz w:val="20"/>
          <w:szCs w:val="20"/>
          <w:lang w:val="en-AU" w:eastAsia="en-AU"/>
        </w:rPr>
        <w:t xml:space="preserve"> NCCC.</w:t>
      </w:r>
    </w:p>
    <w:p w:rsidR="00C242A0" w:rsidRDefault="00C242A0" w:rsidP="00C242A0">
      <w:pPr>
        <w:pStyle w:val="List2"/>
        <w:spacing w:after="120"/>
        <w:ind w:left="0" w:firstLine="0"/>
        <w:contextualSpacing w:val="0"/>
        <w:jc w:val="both"/>
        <w:rPr>
          <w:rStyle w:val="Emphasis"/>
        </w:rPr>
      </w:pPr>
    </w:p>
    <w:p w:rsidR="00C242A0" w:rsidRPr="00471637" w:rsidRDefault="00C242A0" w:rsidP="00C242A0">
      <w:pPr>
        <w:tabs>
          <w:tab w:val="left" w:pos="-720"/>
          <w:tab w:val="left" w:pos="0"/>
        </w:tabs>
        <w:autoSpaceDE w:val="0"/>
        <w:autoSpaceDN w:val="0"/>
        <w:adjustRightInd w:val="0"/>
        <w:spacing w:after="0"/>
        <w:rPr>
          <w:rFonts w:cs="Arial"/>
          <w:szCs w:val="18"/>
          <w:lang w:val="en-AU" w:eastAsia="en-AU"/>
        </w:rPr>
      </w:pPr>
      <w:r>
        <w:rPr>
          <w:rFonts w:cs="Arial"/>
          <w:color w:val="000000"/>
          <w:szCs w:val="18"/>
          <w:lang w:val="en-AU" w:eastAsia="en-AU"/>
        </w:rPr>
        <w:lastRenderedPageBreak/>
        <w:t>The Standard Form Customer Connect Contract (SFCCC) has proved satisfactory for all Ausgrid’s customer connections. It should be remembered that the SFCCC contract has been replaced</w:t>
      </w:r>
      <w:r w:rsidRPr="00471637">
        <w:rPr>
          <w:rFonts w:cs="Arial"/>
          <w:szCs w:val="18"/>
          <w:lang w:val="en-AU" w:eastAsia="en-AU"/>
        </w:rPr>
        <w:t>, due to the introduction of NECF on 1 July 2013, so the procedure detailed here from clause 3 of CIA 72C would no longer be used.</w:t>
      </w:r>
    </w:p>
    <w:p w:rsidR="00C242A0" w:rsidRPr="00471637" w:rsidRDefault="00C242A0" w:rsidP="00C242A0">
      <w:pPr>
        <w:tabs>
          <w:tab w:val="left" w:pos="-720"/>
          <w:tab w:val="left" w:pos="0"/>
        </w:tabs>
        <w:autoSpaceDE w:val="0"/>
        <w:autoSpaceDN w:val="0"/>
        <w:adjustRightInd w:val="0"/>
        <w:spacing w:after="0"/>
        <w:rPr>
          <w:rFonts w:cs="Arial"/>
          <w:szCs w:val="18"/>
          <w:lang w:val="en-AU" w:eastAsia="en-AU"/>
        </w:rPr>
      </w:pPr>
    </w:p>
    <w:p w:rsidR="00C242A0" w:rsidRDefault="00C242A0" w:rsidP="00C242A0">
      <w:pPr>
        <w:tabs>
          <w:tab w:val="left" w:pos="-720"/>
          <w:tab w:val="left" w:pos="0"/>
        </w:tabs>
        <w:autoSpaceDE w:val="0"/>
        <w:autoSpaceDN w:val="0"/>
        <w:adjustRightInd w:val="0"/>
        <w:spacing w:after="0"/>
        <w:rPr>
          <w:rFonts w:cs="Arial"/>
          <w:szCs w:val="18"/>
          <w:lang w:val="en-AU" w:eastAsia="en-AU"/>
        </w:rPr>
      </w:pPr>
      <w:r w:rsidRPr="00471637">
        <w:rPr>
          <w:rFonts w:cs="Arial"/>
          <w:szCs w:val="18"/>
          <w:lang w:val="en-AU" w:eastAsia="en-AU"/>
        </w:rPr>
        <w:t>If a customer wished to pursue a NCCC in lieu of the SFCCC, the request would have been referred to the Manager – Connection Policy (M – CP) (Chief Engineer division / Assets &amp; Network Planning branch). The applications would have been dealt with on a case by case basis in conjunction with Legal Branch. If appropriate, a NCCC would have been developed to comply with the relevant requirements of the Act and the Regulation or if necessary the NER. Legal Branch would have arranged for the drafting and any sign-off of the NCCC (and any associated amendments) to ensure it complied with all relevant requirements.</w:t>
      </w:r>
    </w:p>
    <w:p w:rsidR="00C242A0" w:rsidRDefault="00C242A0" w:rsidP="00C242A0">
      <w:pPr>
        <w:tabs>
          <w:tab w:val="left" w:pos="-720"/>
          <w:tab w:val="left" w:pos="0"/>
        </w:tabs>
        <w:autoSpaceDE w:val="0"/>
        <w:autoSpaceDN w:val="0"/>
        <w:adjustRightInd w:val="0"/>
        <w:spacing w:after="0"/>
        <w:rPr>
          <w:rFonts w:cs="Arial"/>
          <w:szCs w:val="18"/>
          <w:lang w:val="en-AU" w:eastAsia="en-AU"/>
        </w:rPr>
      </w:pPr>
    </w:p>
    <w:p w:rsidR="00C242A0" w:rsidRPr="00471637" w:rsidRDefault="00C242A0" w:rsidP="00C242A0">
      <w:pPr>
        <w:tabs>
          <w:tab w:val="left" w:pos="-720"/>
          <w:tab w:val="left" w:pos="0"/>
        </w:tabs>
        <w:autoSpaceDE w:val="0"/>
        <w:autoSpaceDN w:val="0"/>
        <w:adjustRightInd w:val="0"/>
        <w:spacing w:after="0"/>
        <w:rPr>
          <w:rFonts w:cs="Arial"/>
          <w:szCs w:val="18"/>
          <w:lang w:val="en-AU" w:eastAsia="en-AU"/>
        </w:rPr>
      </w:pPr>
      <w:proofErr w:type="spellStart"/>
      <w:r w:rsidRPr="00471637">
        <w:rPr>
          <w:rFonts w:cs="Arial"/>
          <w:szCs w:val="18"/>
          <w:lang w:val="en-AU" w:eastAsia="en-AU"/>
        </w:rPr>
        <w:t>NCCCs</w:t>
      </w:r>
      <w:proofErr w:type="spellEnd"/>
      <w:r w:rsidRPr="00471637">
        <w:rPr>
          <w:rFonts w:cs="Arial"/>
          <w:szCs w:val="18"/>
          <w:lang w:val="en-AU" w:eastAsia="en-AU"/>
        </w:rPr>
        <w:t xml:space="preserve"> with small customers were required to comply with a number of regulatory requirements, including the following:</w:t>
      </w:r>
    </w:p>
    <w:p w:rsidR="00C242A0" w:rsidRPr="00471637" w:rsidRDefault="00C242A0" w:rsidP="00C242A0">
      <w:pPr>
        <w:autoSpaceDE w:val="0"/>
        <w:autoSpaceDN w:val="0"/>
        <w:adjustRightInd w:val="0"/>
        <w:spacing w:after="240"/>
        <w:ind w:left="1080" w:hanging="360"/>
        <w:rPr>
          <w:rFonts w:cs="Arial"/>
          <w:szCs w:val="18"/>
          <w:lang w:val="en-AU" w:eastAsia="en-AU"/>
        </w:rPr>
      </w:pPr>
      <w:r w:rsidRPr="00471637">
        <w:rPr>
          <w:rFonts w:ascii="Symbol" w:hAnsi="Symbol" w:cs="Symbol"/>
          <w:szCs w:val="18"/>
          <w:lang w:val="en-AU" w:eastAsia="en-AU"/>
        </w:rPr>
        <w:t></w:t>
      </w:r>
      <w:r w:rsidRPr="00471637">
        <w:rPr>
          <w:rFonts w:ascii="Symbol" w:hAnsi="Symbol" w:cs="Symbol"/>
          <w:szCs w:val="18"/>
          <w:lang w:val="en-AU" w:eastAsia="en-AU"/>
        </w:rPr>
        <w:tab/>
      </w:r>
      <w:r w:rsidRPr="00471637">
        <w:rPr>
          <w:rFonts w:cs="Arial"/>
          <w:szCs w:val="18"/>
          <w:lang w:val="en-AU" w:eastAsia="en-AU"/>
        </w:rPr>
        <w:t>before entering into a NCCC with any person, Ausgrid must have disclosed in writing to that person that the person was entitled to a SFCCC with Ausgrid under Part 3 Division 2 of the Act.</w:t>
      </w:r>
    </w:p>
    <w:p w:rsidR="00C242A0" w:rsidRPr="00471637" w:rsidRDefault="00C242A0" w:rsidP="00C242A0">
      <w:pPr>
        <w:autoSpaceDE w:val="0"/>
        <w:autoSpaceDN w:val="0"/>
        <w:adjustRightInd w:val="0"/>
        <w:spacing w:after="240"/>
        <w:ind w:left="1080" w:hanging="360"/>
        <w:rPr>
          <w:rFonts w:cs="Arial"/>
          <w:szCs w:val="18"/>
          <w:lang w:val="en-AU" w:eastAsia="en-AU"/>
        </w:rPr>
      </w:pPr>
      <w:r w:rsidRPr="00471637">
        <w:rPr>
          <w:rFonts w:ascii="Symbol" w:hAnsi="Symbol" w:cs="Symbol"/>
          <w:szCs w:val="18"/>
          <w:lang w:val="en-AU" w:eastAsia="en-AU"/>
        </w:rPr>
        <w:t></w:t>
      </w:r>
      <w:r w:rsidRPr="00471637">
        <w:rPr>
          <w:rFonts w:ascii="Symbol" w:hAnsi="Symbol" w:cs="Symbol"/>
          <w:szCs w:val="18"/>
          <w:lang w:val="en-AU" w:eastAsia="en-AU"/>
        </w:rPr>
        <w:tab/>
      </w:r>
      <w:r w:rsidRPr="00471637">
        <w:rPr>
          <w:rFonts w:cs="Arial"/>
          <w:szCs w:val="18"/>
          <w:lang w:val="en-AU" w:eastAsia="en-AU"/>
        </w:rPr>
        <w:t>within two business days of a NCCC being entered into with a small customer, Ausgrid must have provided the customer with a disclosure notice, which included the customer’s right to enter into a SFCCC with Ausgrid and how the terms of the NCCC differed from the SFCCC. Note: this was a requirement of clause 42 of the Regulation.</w:t>
      </w:r>
    </w:p>
    <w:p w:rsidR="00C242A0" w:rsidRDefault="00C242A0" w:rsidP="00A34F0F">
      <w:pPr>
        <w:spacing w:after="240"/>
        <w:ind w:left="1078" w:hanging="369"/>
        <w:rPr>
          <w:lang w:val="en-AU"/>
        </w:rPr>
      </w:pPr>
      <w:r w:rsidRPr="00471637">
        <w:rPr>
          <w:rFonts w:ascii="Symbol" w:hAnsi="Symbol" w:cs="Symbol"/>
          <w:szCs w:val="18"/>
          <w:lang w:val="en-AU" w:eastAsia="en-AU"/>
        </w:rPr>
        <w:t></w:t>
      </w:r>
      <w:r w:rsidRPr="00471637">
        <w:rPr>
          <w:rFonts w:ascii="Symbol" w:hAnsi="Symbol" w:cs="Symbol"/>
          <w:szCs w:val="18"/>
          <w:lang w:val="en-AU" w:eastAsia="en-AU"/>
        </w:rPr>
        <w:tab/>
      </w:r>
      <w:proofErr w:type="gramStart"/>
      <w:r w:rsidRPr="00471637">
        <w:rPr>
          <w:rFonts w:cs="Arial"/>
          <w:szCs w:val="18"/>
          <w:lang w:val="en-AU" w:eastAsia="en-AU"/>
        </w:rPr>
        <w:t>in</w:t>
      </w:r>
      <w:proofErr w:type="gramEnd"/>
      <w:r w:rsidRPr="00471637">
        <w:rPr>
          <w:rFonts w:cs="Arial"/>
          <w:szCs w:val="18"/>
          <w:lang w:val="en-AU" w:eastAsia="en-AU"/>
        </w:rPr>
        <w:t xml:space="preserve"> accordance with clause 22 of the Regulation, Ausgrid must have written to any affected small customers under a NCCC outlining the details of a proposed variation in the charges for connection services provided by Ausgrid, prior to implementing such a variation. The written notice must have specified the date on or after which the variation was to take effect being a date that was later than the date the notice was served, and must have included a statement of the new rates or the amount</w:t>
      </w:r>
      <w:r>
        <w:rPr>
          <w:rFonts w:cs="Arial"/>
          <w:color w:val="000000"/>
          <w:szCs w:val="18"/>
          <w:lang w:val="en-AU" w:eastAsia="en-AU"/>
        </w:rPr>
        <w:t xml:space="preserve"> of the variation.</w:t>
      </w:r>
    </w:p>
    <w:p w:rsidR="0044137E" w:rsidRPr="008D09BD" w:rsidRDefault="00A34F0F" w:rsidP="0044137E">
      <w:pPr>
        <w:shd w:val="clear" w:color="auto" w:fill="000000"/>
        <w:spacing w:after="240"/>
        <w:rPr>
          <w:b/>
          <w:color w:val="FFFFFF"/>
          <w:sz w:val="30"/>
        </w:rPr>
      </w:pPr>
      <w:r>
        <w:rPr>
          <w:b/>
          <w:color w:val="FFFFFF"/>
          <w:sz w:val="30"/>
        </w:rPr>
        <w:t xml:space="preserve">Part </w:t>
      </w:r>
      <w:r w:rsidR="00096CCF">
        <w:rPr>
          <w:b/>
          <w:color w:val="FFFFFF"/>
          <w:sz w:val="30"/>
        </w:rPr>
        <w:t>S</w:t>
      </w:r>
      <w:r>
        <w:rPr>
          <w:b/>
          <w:color w:val="FFFFFF"/>
          <w:sz w:val="30"/>
        </w:rPr>
        <w:t xml:space="preserve"> - </w:t>
      </w:r>
      <w:r w:rsidR="0044137E">
        <w:rPr>
          <w:b/>
          <w:color w:val="FFFFFF"/>
          <w:sz w:val="30"/>
        </w:rPr>
        <w:t>Cost allocation to the regulated distribution busine</w:t>
      </w:r>
      <w:r>
        <w:rPr>
          <w:b/>
          <w:color w:val="FFFFFF"/>
          <w:sz w:val="30"/>
        </w:rPr>
        <w:t>ss and service segments</w:t>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p>
    <w:p w:rsidR="0044137E" w:rsidRDefault="0044137E" w:rsidP="0044137E">
      <w:pPr>
        <w:tabs>
          <w:tab w:val="left" w:pos="3030"/>
        </w:tabs>
        <w:rPr>
          <w:b/>
        </w:rPr>
      </w:pPr>
      <w:r w:rsidRPr="003729B6">
        <w:rPr>
          <w:b/>
        </w:rPr>
        <w:t>Relevant Background</w:t>
      </w:r>
    </w:p>
    <w:p w:rsidR="00E02480" w:rsidRDefault="0044137E" w:rsidP="0044137E">
      <w:pPr>
        <w:pStyle w:val="BasicParagraph"/>
        <w:rPr>
          <w:rFonts w:ascii="Arial" w:hAnsi="Arial"/>
        </w:rPr>
      </w:pPr>
      <w:r>
        <w:rPr>
          <w:rFonts w:ascii="Arial" w:hAnsi="Arial"/>
        </w:rPr>
        <w:t xml:space="preserve">Section 2.1 of Schedule 1 requires identification of each item in the Regulatory Accounting Statements that is: </w:t>
      </w:r>
    </w:p>
    <w:p w:rsidR="00E02480" w:rsidRDefault="0044137E" w:rsidP="00E02480">
      <w:pPr>
        <w:pStyle w:val="BasicParagraph"/>
        <w:numPr>
          <w:ilvl w:val="5"/>
          <w:numId w:val="7"/>
        </w:numPr>
        <w:ind w:left="1134"/>
        <w:rPr>
          <w:rFonts w:ascii="Arial" w:hAnsi="Arial"/>
        </w:rPr>
      </w:pPr>
      <w:r>
        <w:rPr>
          <w:rFonts w:ascii="Arial" w:hAnsi="Arial"/>
        </w:rPr>
        <w:t>not allocated on a directly attributable basis but is alloc</w:t>
      </w:r>
      <w:r w:rsidR="00E02480">
        <w:rPr>
          <w:rFonts w:ascii="Arial" w:hAnsi="Arial"/>
        </w:rPr>
        <w:t>a</w:t>
      </w:r>
      <w:r>
        <w:rPr>
          <w:rFonts w:ascii="Arial" w:hAnsi="Arial"/>
        </w:rPr>
        <w:t>ted on a causation basis to the distribution business</w:t>
      </w:r>
      <w:r w:rsidR="00E02480">
        <w:rPr>
          <w:rFonts w:ascii="Arial" w:hAnsi="Arial"/>
        </w:rPr>
        <w:t xml:space="preserve">; and </w:t>
      </w:r>
    </w:p>
    <w:p w:rsidR="0044137E" w:rsidRDefault="00E02480" w:rsidP="00E02480">
      <w:pPr>
        <w:pStyle w:val="BasicParagraph"/>
        <w:numPr>
          <w:ilvl w:val="5"/>
          <w:numId w:val="7"/>
        </w:numPr>
        <w:ind w:left="1134"/>
        <w:rPr>
          <w:rFonts w:ascii="Arial" w:hAnsi="Arial"/>
        </w:rPr>
      </w:pPr>
      <w:proofErr w:type="gramStart"/>
      <w:r>
        <w:rPr>
          <w:rFonts w:ascii="Arial" w:hAnsi="Arial"/>
        </w:rPr>
        <w:t>not</w:t>
      </w:r>
      <w:proofErr w:type="gramEnd"/>
      <w:r>
        <w:rPr>
          <w:rFonts w:ascii="Arial" w:hAnsi="Arial"/>
        </w:rPr>
        <w:t xml:space="preserve"> allocated on a directly attributable basis and cannot be allocated on a causation basis to the distribution business.</w:t>
      </w:r>
    </w:p>
    <w:p w:rsidR="00A63AE1" w:rsidRDefault="00A63AE1" w:rsidP="00A63AE1">
      <w:pPr>
        <w:pStyle w:val="BasicParagraph"/>
        <w:ind w:left="1134"/>
        <w:rPr>
          <w:rFonts w:ascii="Arial" w:hAnsi="Arial"/>
        </w:rPr>
      </w:pPr>
    </w:p>
    <w:p w:rsidR="00A63AE1" w:rsidRDefault="00A63AE1" w:rsidP="00A63AE1">
      <w:pPr>
        <w:pStyle w:val="BasicParagraph"/>
        <w:rPr>
          <w:rFonts w:ascii="Arial" w:hAnsi="Arial"/>
        </w:rPr>
      </w:pPr>
      <w:r>
        <w:rPr>
          <w:rFonts w:ascii="Arial" w:hAnsi="Arial"/>
        </w:rPr>
        <w:t>Section 3.1 of Schedule 1 requires identification of each item in the Regulatory Accounting Statements that is:</w:t>
      </w:r>
    </w:p>
    <w:p w:rsidR="00A63AE1" w:rsidRDefault="00A63AE1" w:rsidP="00A63AE1">
      <w:pPr>
        <w:pStyle w:val="BasicParagraph"/>
        <w:numPr>
          <w:ilvl w:val="5"/>
          <w:numId w:val="24"/>
        </w:numPr>
        <w:ind w:left="1134"/>
        <w:rPr>
          <w:rFonts w:ascii="Arial" w:hAnsi="Arial"/>
        </w:rPr>
      </w:pPr>
      <w:r>
        <w:rPr>
          <w:rFonts w:ascii="Arial" w:hAnsi="Arial"/>
        </w:rPr>
        <w:t>not allocated on a directly attributable basis but is allocated on a causation basis from the distribution business to a service segment; and</w:t>
      </w:r>
    </w:p>
    <w:p w:rsidR="00A63AE1" w:rsidRDefault="00A63AE1" w:rsidP="00A63AE1">
      <w:pPr>
        <w:pStyle w:val="BasicParagraph"/>
        <w:numPr>
          <w:ilvl w:val="5"/>
          <w:numId w:val="24"/>
        </w:numPr>
        <w:ind w:left="1134"/>
        <w:rPr>
          <w:rFonts w:ascii="Arial" w:hAnsi="Arial"/>
        </w:rPr>
      </w:pPr>
      <w:proofErr w:type="gramStart"/>
      <w:r>
        <w:rPr>
          <w:rFonts w:ascii="Arial" w:hAnsi="Arial"/>
        </w:rPr>
        <w:t>not</w:t>
      </w:r>
      <w:proofErr w:type="gramEnd"/>
      <w:r>
        <w:rPr>
          <w:rFonts w:ascii="Arial" w:hAnsi="Arial"/>
        </w:rPr>
        <w:t xml:space="preserve"> allocated on a directly attributable basis and cannot be allocated on a causation basis from the distribution business to a service segment.</w:t>
      </w:r>
    </w:p>
    <w:p w:rsidR="00E02480" w:rsidRDefault="00E02480" w:rsidP="0044137E">
      <w:pPr>
        <w:pStyle w:val="BasicParagraph"/>
        <w:rPr>
          <w:rFonts w:ascii="Arial" w:hAnsi="Arial"/>
        </w:rPr>
      </w:pPr>
    </w:p>
    <w:p w:rsidR="00E02480" w:rsidRDefault="00E02480" w:rsidP="0044137E">
      <w:pPr>
        <w:pStyle w:val="BasicParagraph"/>
        <w:rPr>
          <w:rFonts w:ascii="Arial" w:hAnsi="Arial"/>
        </w:rPr>
      </w:pPr>
      <w:r>
        <w:rPr>
          <w:rFonts w:ascii="Arial" w:hAnsi="Arial"/>
        </w:rPr>
        <w:t xml:space="preserve">Section 2.2 </w:t>
      </w:r>
      <w:r w:rsidR="00A63AE1">
        <w:rPr>
          <w:rFonts w:ascii="Arial" w:hAnsi="Arial"/>
        </w:rPr>
        <w:t xml:space="preserve">and Section 3.2 </w:t>
      </w:r>
      <w:r>
        <w:rPr>
          <w:rFonts w:ascii="Arial" w:hAnsi="Arial"/>
        </w:rPr>
        <w:t>of Schedule 1 requires for each item identified in 2.1(a)</w:t>
      </w:r>
      <w:r w:rsidR="00A63AE1">
        <w:rPr>
          <w:rFonts w:ascii="Arial" w:hAnsi="Arial"/>
        </w:rPr>
        <w:t xml:space="preserve"> and 3.1(a)</w:t>
      </w:r>
      <w:r>
        <w:rPr>
          <w:rFonts w:ascii="Arial" w:hAnsi="Arial"/>
        </w:rPr>
        <w:t xml:space="preserve">, the amount of the item that </w:t>
      </w:r>
      <w:r w:rsidR="000F0D76">
        <w:rPr>
          <w:rFonts w:ascii="Arial" w:hAnsi="Arial"/>
        </w:rPr>
        <w:t>has been allocated;</w:t>
      </w:r>
      <w:r>
        <w:rPr>
          <w:rFonts w:ascii="Arial" w:hAnsi="Arial"/>
        </w:rPr>
        <w:t xml:space="preserve"> an explanation of the method of allocation and r</w:t>
      </w:r>
      <w:r w:rsidR="000F0D76">
        <w:rPr>
          <w:rFonts w:ascii="Arial" w:hAnsi="Arial"/>
        </w:rPr>
        <w:t>easons for choosing that method; and the numeric amount of</w:t>
      </w:r>
      <w:r>
        <w:rPr>
          <w:rFonts w:ascii="Arial" w:hAnsi="Arial"/>
        </w:rPr>
        <w:t xml:space="preserve"> the allocator(s) used.</w:t>
      </w:r>
    </w:p>
    <w:p w:rsidR="000F0D76" w:rsidRDefault="000F0D76" w:rsidP="0044137E">
      <w:pPr>
        <w:pStyle w:val="BasicParagraph"/>
        <w:rPr>
          <w:rFonts w:ascii="Arial" w:hAnsi="Arial"/>
        </w:rPr>
      </w:pPr>
    </w:p>
    <w:p w:rsidR="000F0D76" w:rsidRDefault="000F0D76" w:rsidP="0044137E">
      <w:pPr>
        <w:pStyle w:val="BasicParagraph"/>
        <w:rPr>
          <w:rFonts w:ascii="Arial" w:hAnsi="Arial"/>
        </w:rPr>
      </w:pPr>
      <w:r>
        <w:rPr>
          <w:rFonts w:ascii="Arial" w:hAnsi="Arial"/>
        </w:rPr>
        <w:t xml:space="preserve">Section 2.3 </w:t>
      </w:r>
      <w:r w:rsidR="00A63AE1">
        <w:rPr>
          <w:rFonts w:ascii="Arial" w:hAnsi="Arial"/>
        </w:rPr>
        <w:t xml:space="preserve">and Section 3.3 </w:t>
      </w:r>
      <w:r>
        <w:rPr>
          <w:rFonts w:ascii="Arial" w:hAnsi="Arial"/>
        </w:rPr>
        <w:t>of Schedule 1 requires for each item identified in 2.1(b)</w:t>
      </w:r>
      <w:r w:rsidR="00A63AE1">
        <w:rPr>
          <w:rFonts w:ascii="Arial" w:hAnsi="Arial"/>
        </w:rPr>
        <w:t xml:space="preserve"> and 3.1(b)</w:t>
      </w:r>
      <w:r>
        <w:rPr>
          <w:rFonts w:ascii="Arial" w:hAnsi="Arial"/>
        </w:rPr>
        <w:t>, its amount; whether it was Material; an explanation of the method of allocation and reasons for choosing that method; and an explanation of the reason(s) why it cannot be allocated on a causation basis.</w:t>
      </w:r>
    </w:p>
    <w:p w:rsidR="00146CC7" w:rsidRDefault="00146CC7" w:rsidP="00146CC7">
      <w:pPr>
        <w:autoSpaceDE w:val="0"/>
        <w:autoSpaceDN w:val="0"/>
        <w:adjustRightInd w:val="0"/>
        <w:spacing w:after="0"/>
        <w:rPr>
          <w:rFonts w:eastAsia="Calibri" w:cs="Arial"/>
          <w:b/>
          <w:szCs w:val="18"/>
          <w:lang w:val="en-AU" w:eastAsia="en-AU"/>
        </w:rPr>
      </w:pPr>
    </w:p>
    <w:p w:rsidR="00146CC7" w:rsidRPr="00571597" w:rsidRDefault="00146CC7" w:rsidP="00146CC7">
      <w:pPr>
        <w:autoSpaceDE w:val="0"/>
        <w:autoSpaceDN w:val="0"/>
        <w:adjustRightInd w:val="0"/>
        <w:spacing w:after="0"/>
        <w:rPr>
          <w:rFonts w:eastAsia="Calibri" w:cs="Arial"/>
          <w:b/>
          <w:szCs w:val="18"/>
          <w:lang w:val="en-AU" w:eastAsia="en-AU"/>
        </w:rPr>
      </w:pPr>
      <w:r>
        <w:rPr>
          <w:rFonts w:eastAsia="Calibri" w:cs="Arial"/>
          <w:b/>
          <w:szCs w:val="18"/>
          <w:lang w:val="en-AU" w:eastAsia="en-AU"/>
        </w:rPr>
        <w:t>Ausgrid’s methodology of defining direct vs. indirect expenditure</w:t>
      </w:r>
    </w:p>
    <w:p w:rsidR="00146CC7" w:rsidRPr="006D0743" w:rsidRDefault="00146CC7" w:rsidP="00146CC7">
      <w:pPr>
        <w:autoSpaceDE w:val="0"/>
        <w:autoSpaceDN w:val="0"/>
        <w:adjustRightInd w:val="0"/>
        <w:spacing w:after="0"/>
        <w:rPr>
          <w:rFonts w:eastAsia="Calibri" w:cs="Arial"/>
          <w:szCs w:val="18"/>
          <w:lang w:val="en-AU" w:eastAsia="en-AU"/>
        </w:rPr>
      </w:pPr>
      <w:r w:rsidRPr="006D0743">
        <w:rPr>
          <w:rFonts w:eastAsia="Calibri" w:cs="Arial"/>
          <w:szCs w:val="18"/>
          <w:lang w:val="en-AU" w:eastAsia="en-AU"/>
        </w:rPr>
        <w:t>Direct costs are those costs directly allocated to a project and/or activity (</w:t>
      </w:r>
      <w:proofErr w:type="spellStart"/>
      <w:r w:rsidRPr="006D0743">
        <w:rPr>
          <w:rFonts w:eastAsia="Calibri" w:cs="Arial"/>
          <w:szCs w:val="18"/>
          <w:lang w:val="en-AU" w:eastAsia="en-AU"/>
        </w:rPr>
        <w:t>ie</w:t>
      </w:r>
      <w:proofErr w:type="spellEnd"/>
      <w:r w:rsidRPr="006D0743">
        <w:rPr>
          <w:rFonts w:eastAsia="Calibri" w:cs="Arial"/>
          <w:szCs w:val="18"/>
          <w:lang w:val="en-AU" w:eastAsia="en-AU"/>
        </w:rPr>
        <w:t>. cost object) and not allocated to a cost object by virtue of an allocation method. Direct costs include labour &amp; labour associated on-costs (</w:t>
      </w:r>
      <w:proofErr w:type="spellStart"/>
      <w:r w:rsidRPr="006D0743">
        <w:rPr>
          <w:rFonts w:eastAsia="Calibri" w:cs="Arial"/>
          <w:szCs w:val="18"/>
          <w:lang w:val="en-AU" w:eastAsia="en-AU"/>
        </w:rPr>
        <w:t>ie</w:t>
      </w:r>
      <w:proofErr w:type="spellEnd"/>
      <w:r w:rsidRPr="006D0743">
        <w:rPr>
          <w:rFonts w:eastAsia="Calibri" w:cs="Arial"/>
          <w:szCs w:val="18"/>
          <w:lang w:val="en-AU" w:eastAsia="en-AU"/>
        </w:rPr>
        <w:t>. leave entitlements, superannuation etc.), materials expenditure, contract services, plant hire etc., and represent expenditure directly attributable in the delivery of the project and/or activity as defined by the RIN.</w:t>
      </w:r>
    </w:p>
    <w:p w:rsidR="00146CC7" w:rsidRPr="006D0743" w:rsidRDefault="00146CC7" w:rsidP="00146CC7">
      <w:pPr>
        <w:autoSpaceDE w:val="0"/>
        <w:autoSpaceDN w:val="0"/>
        <w:adjustRightInd w:val="0"/>
        <w:spacing w:after="0"/>
        <w:rPr>
          <w:rFonts w:eastAsia="Calibri" w:cs="Arial"/>
          <w:szCs w:val="18"/>
          <w:lang w:val="en-AU" w:eastAsia="en-AU"/>
        </w:rPr>
      </w:pPr>
    </w:p>
    <w:p w:rsidR="00146CC7" w:rsidRPr="006D0743" w:rsidRDefault="00146CC7" w:rsidP="00146CC7">
      <w:pPr>
        <w:autoSpaceDE w:val="0"/>
        <w:autoSpaceDN w:val="0"/>
        <w:adjustRightInd w:val="0"/>
        <w:spacing w:after="0"/>
        <w:rPr>
          <w:rFonts w:eastAsia="Calibri" w:cs="Arial"/>
          <w:szCs w:val="18"/>
          <w:lang w:val="en-AU" w:eastAsia="en-AU"/>
        </w:rPr>
      </w:pPr>
      <w:r w:rsidRPr="006D0743">
        <w:rPr>
          <w:rFonts w:eastAsia="Calibri" w:cs="Arial"/>
          <w:szCs w:val="18"/>
          <w:lang w:val="en-AU" w:eastAsia="en-AU"/>
        </w:rPr>
        <w:t>Indirect costs are costs which are attributed to a cost object by means of an allocation process. Indirect costs are allocated to a cost object based on some nominated driver (</w:t>
      </w:r>
      <w:proofErr w:type="spellStart"/>
      <w:r w:rsidRPr="006D0743">
        <w:rPr>
          <w:rFonts w:eastAsia="Calibri" w:cs="Arial"/>
          <w:szCs w:val="18"/>
          <w:lang w:val="en-AU" w:eastAsia="en-AU"/>
        </w:rPr>
        <w:t>ie</w:t>
      </w:r>
      <w:proofErr w:type="spellEnd"/>
      <w:r w:rsidRPr="006D0743">
        <w:rPr>
          <w:rFonts w:eastAsia="Calibri" w:cs="Arial"/>
          <w:szCs w:val="18"/>
          <w:lang w:val="en-AU" w:eastAsia="en-AU"/>
        </w:rPr>
        <w:t xml:space="preserve">. labour dollars), having regard for the need to allocate appropriately all expenditure to a project and/or activity. Indirect costs include all assessment of management overheads, </w:t>
      </w:r>
      <w:r w:rsidRPr="006D0743">
        <w:rPr>
          <w:rFonts w:eastAsia="Calibri" w:cs="Arial"/>
          <w:szCs w:val="18"/>
          <w:lang w:val="en-AU" w:eastAsia="en-AU"/>
        </w:rPr>
        <w:lastRenderedPageBreak/>
        <w:t>the transfer of inter-branch charges associated with fleet &amp; logistics expenditure and direct overheads (</w:t>
      </w:r>
      <w:proofErr w:type="spellStart"/>
      <w:r w:rsidRPr="006D0743">
        <w:rPr>
          <w:rFonts w:eastAsia="Calibri" w:cs="Arial"/>
          <w:szCs w:val="18"/>
          <w:lang w:val="en-AU" w:eastAsia="en-AU"/>
        </w:rPr>
        <w:t>ie</w:t>
      </w:r>
      <w:proofErr w:type="spellEnd"/>
      <w:r w:rsidRPr="006D0743">
        <w:rPr>
          <w:rFonts w:eastAsia="Calibri" w:cs="Arial"/>
          <w:szCs w:val="18"/>
          <w:lang w:val="en-AU" w:eastAsia="en-AU"/>
        </w:rPr>
        <w:t>. wet weather, administrative support etc.), associated with 'front line' groups.</w:t>
      </w:r>
    </w:p>
    <w:p w:rsidR="00146CC7" w:rsidRPr="006D0743" w:rsidRDefault="00146CC7" w:rsidP="00146CC7">
      <w:pPr>
        <w:autoSpaceDE w:val="0"/>
        <w:autoSpaceDN w:val="0"/>
        <w:adjustRightInd w:val="0"/>
        <w:spacing w:after="0"/>
        <w:rPr>
          <w:rFonts w:eastAsia="Calibri" w:cs="Arial"/>
          <w:szCs w:val="18"/>
          <w:lang w:val="en-AU" w:eastAsia="en-AU"/>
        </w:rPr>
      </w:pPr>
    </w:p>
    <w:p w:rsidR="00146CC7" w:rsidRDefault="00146CC7" w:rsidP="00146CC7">
      <w:pPr>
        <w:autoSpaceDE w:val="0"/>
        <w:autoSpaceDN w:val="0"/>
        <w:adjustRightInd w:val="0"/>
        <w:spacing w:after="0"/>
        <w:rPr>
          <w:rFonts w:eastAsia="Calibri" w:cs="Arial"/>
          <w:szCs w:val="18"/>
          <w:lang w:val="en-AU" w:eastAsia="en-AU"/>
        </w:rPr>
      </w:pPr>
      <w:r w:rsidRPr="006D0743">
        <w:rPr>
          <w:rFonts w:eastAsia="Calibri" w:cs="Arial"/>
          <w:szCs w:val="18"/>
          <w:lang w:val="en-AU" w:eastAsia="en-AU"/>
        </w:rPr>
        <w:t xml:space="preserve">From a systems perspective, both direct and indirect costs are readily identifiable as either directly or indirectly allocated to a cost object. </w:t>
      </w:r>
    </w:p>
    <w:p w:rsidR="00146CC7" w:rsidRDefault="00146CC7" w:rsidP="00146CC7">
      <w:pPr>
        <w:autoSpaceDE w:val="0"/>
        <w:autoSpaceDN w:val="0"/>
        <w:adjustRightInd w:val="0"/>
        <w:spacing w:after="0"/>
        <w:rPr>
          <w:rFonts w:eastAsia="Calibri" w:cs="Arial"/>
          <w:szCs w:val="18"/>
          <w:lang w:val="en-AU" w:eastAsia="en-AU"/>
        </w:rPr>
      </w:pPr>
    </w:p>
    <w:p w:rsidR="00146CC7" w:rsidRDefault="00146CC7" w:rsidP="00146CC7">
      <w:pPr>
        <w:autoSpaceDE w:val="0"/>
        <w:autoSpaceDN w:val="0"/>
        <w:adjustRightInd w:val="0"/>
        <w:spacing w:after="0"/>
        <w:rPr>
          <w:rFonts w:eastAsia="Calibri" w:cs="Arial"/>
          <w:szCs w:val="18"/>
          <w:lang w:val="en-AU" w:eastAsia="en-AU"/>
        </w:rPr>
      </w:pPr>
    </w:p>
    <w:p w:rsidR="00146CC7" w:rsidRDefault="00146CC7" w:rsidP="00146CC7">
      <w:pPr>
        <w:autoSpaceDE w:val="0"/>
        <w:autoSpaceDN w:val="0"/>
        <w:adjustRightInd w:val="0"/>
        <w:spacing w:after="0"/>
        <w:rPr>
          <w:rFonts w:eastAsia="Calibri" w:cs="Arial"/>
          <w:szCs w:val="18"/>
          <w:lang w:val="en-AU" w:eastAsia="en-AU"/>
        </w:rPr>
      </w:pPr>
      <w:r>
        <w:rPr>
          <w:rFonts w:eastAsia="Calibri" w:cs="Arial"/>
          <w:szCs w:val="18"/>
          <w:lang w:val="en-AU" w:eastAsia="en-AU"/>
        </w:rPr>
        <w:t xml:space="preserve">Ausgrid’s </w:t>
      </w:r>
      <w:r w:rsidR="00105ADE">
        <w:rPr>
          <w:rFonts w:eastAsia="Calibri" w:cs="Arial"/>
          <w:szCs w:val="18"/>
          <w:lang w:val="en-AU" w:eastAsia="en-AU"/>
        </w:rPr>
        <w:t>allocation methodology is below.</w:t>
      </w:r>
    </w:p>
    <w:p w:rsidR="00105ADE" w:rsidRDefault="00105ADE" w:rsidP="00F0025E">
      <w:pPr>
        <w:pStyle w:val="BasicParagraph"/>
        <w:rPr>
          <w:rFonts w:ascii="Arial" w:hAnsi="Arial"/>
        </w:rPr>
        <w:sectPr w:rsidR="00105ADE" w:rsidSect="008215A8">
          <w:footerReference w:type="default" r:id="rId16"/>
          <w:pgSz w:w="11909" w:h="16834" w:code="9"/>
          <w:pgMar w:top="1440" w:right="822" w:bottom="1440" w:left="1440" w:header="431" w:footer="431" w:gutter="0"/>
          <w:cols w:space="720"/>
          <w:docGrid w:linePitch="360"/>
        </w:sectPr>
      </w:pPr>
    </w:p>
    <w:p w:rsidR="00F0025E" w:rsidRPr="00105ADE" w:rsidRDefault="00742DDC" w:rsidP="00105ADE">
      <w:pPr>
        <w:autoSpaceDE w:val="0"/>
        <w:autoSpaceDN w:val="0"/>
        <w:adjustRightInd w:val="0"/>
        <w:spacing w:after="0"/>
        <w:rPr>
          <w:rFonts w:eastAsia="Calibri" w:cs="Arial"/>
          <w:b/>
          <w:szCs w:val="18"/>
          <w:lang w:val="en-AU" w:eastAsia="en-AU"/>
        </w:rPr>
      </w:pPr>
      <w:r>
        <w:rPr>
          <w:rFonts w:eastAsia="Calibri" w:cs="Arial"/>
          <w:b/>
          <w:szCs w:val="18"/>
          <w:lang w:val="en-AU" w:eastAsia="en-AU"/>
        </w:rPr>
        <w:lastRenderedPageBreak/>
        <w:pict>
          <v:shape id="Picture 5" o:spid="_x0000_s1064" type="#_x0000_t75" style="position:absolute;margin-left:-17.45pt;margin-top:15.75pt;width:721.7pt;height:448.85pt;z-index:251663360;visibility:visible">
            <v:imagedata r:id="rId17" o:title="" croptop="4912f"/>
            <w10:wrap type="square"/>
          </v:shape>
        </w:pict>
      </w:r>
      <w:r w:rsidR="00105ADE" w:rsidRPr="00105ADE">
        <w:rPr>
          <w:rFonts w:eastAsia="Calibri" w:cs="Arial"/>
          <w:b/>
          <w:szCs w:val="18"/>
          <w:lang w:val="en-AU" w:eastAsia="en-AU"/>
        </w:rPr>
        <w:t xml:space="preserve">Ausgrid’s </w:t>
      </w:r>
      <w:r w:rsidR="00105ADE">
        <w:rPr>
          <w:rFonts w:eastAsia="Calibri" w:cs="Arial"/>
          <w:b/>
          <w:szCs w:val="18"/>
          <w:lang w:val="en-AU" w:eastAsia="en-AU"/>
        </w:rPr>
        <w:t>Allocation M</w:t>
      </w:r>
      <w:r w:rsidR="00105ADE" w:rsidRPr="00105ADE">
        <w:rPr>
          <w:rFonts w:eastAsia="Calibri" w:cs="Arial"/>
          <w:b/>
          <w:szCs w:val="18"/>
          <w:lang w:val="en-AU" w:eastAsia="en-AU"/>
        </w:rPr>
        <w:t>ethodology</w:t>
      </w:r>
      <w:r w:rsidR="00105ADE">
        <w:rPr>
          <w:rFonts w:eastAsia="Calibri" w:cs="Arial"/>
          <w:b/>
          <w:szCs w:val="18"/>
          <w:lang w:val="en-AU" w:eastAsia="en-AU"/>
        </w:rPr>
        <w:t xml:space="preserve"> - Summary</w:t>
      </w:r>
    </w:p>
    <w:p w:rsidR="00105ADE" w:rsidRDefault="00105ADE" w:rsidP="0044137E">
      <w:pPr>
        <w:pStyle w:val="BasicParagraph"/>
        <w:rPr>
          <w:rFonts w:ascii="Arial" w:hAnsi="Arial"/>
        </w:rPr>
      </w:pPr>
    </w:p>
    <w:p w:rsidR="00105ADE" w:rsidRDefault="00105ADE" w:rsidP="0044137E">
      <w:pPr>
        <w:pStyle w:val="BasicParagraph"/>
        <w:rPr>
          <w:rFonts w:ascii="Arial" w:hAnsi="Arial"/>
        </w:rPr>
        <w:sectPr w:rsidR="00105ADE" w:rsidSect="00105ADE">
          <w:pgSz w:w="16834" w:h="11909" w:orient="landscape" w:code="9"/>
          <w:pgMar w:top="1440" w:right="1440" w:bottom="822" w:left="1440" w:header="431" w:footer="431" w:gutter="0"/>
          <w:cols w:space="720"/>
          <w:docGrid w:linePitch="360"/>
        </w:sectPr>
      </w:pPr>
    </w:p>
    <w:p w:rsidR="000F0D76" w:rsidRPr="0044137E" w:rsidRDefault="000F0D76" w:rsidP="0044137E">
      <w:pPr>
        <w:pStyle w:val="BasicParagraph"/>
        <w:rPr>
          <w:rFonts w:ascii="Arial" w:hAnsi="Arial"/>
        </w:rPr>
      </w:pPr>
    </w:p>
    <w:p w:rsidR="002B7A0E" w:rsidRDefault="00A34F0F" w:rsidP="002B7A0E">
      <w:pPr>
        <w:shd w:val="clear" w:color="auto" w:fill="000000"/>
        <w:tabs>
          <w:tab w:val="left" w:pos="720"/>
          <w:tab w:val="left" w:pos="1440"/>
          <w:tab w:val="left" w:pos="2160"/>
          <w:tab w:val="left" w:pos="2880"/>
          <w:tab w:val="left" w:pos="3600"/>
          <w:tab w:val="left" w:pos="4320"/>
          <w:tab w:val="left" w:pos="5040"/>
          <w:tab w:val="left" w:pos="5760"/>
          <w:tab w:val="right" w:pos="9647"/>
        </w:tabs>
        <w:spacing w:after="240"/>
        <w:rPr>
          <w:b/>
          <w:color w:val="FFFFFF"/>
          <w:sz w:val="30"/>
        </w:rPr>
      </w:pPr>
      <w:r>
        <w:rPr>
          <w:b/>
          <w:color w:val="FFFFFF"/>
          <w:sz w:val="30"/>
        </w:rPr>
        <w:t xml:space="preserve">Part </w:t>
      </w:r>
      <w:r w:rsidR="00096CCF">
        <w:rPr>
          <w:b/>
          <w:color w:val="FFFFFF"/>
          <w:sz w:val="30"/>
        </w:rPr>
        <w:t>T</w:t>
      </w:r>
      <w:r>
        <w:rPr>
          <w:b/>
          <w:color w:val="FFFFFF"/>
          <w:sz w:val="30"/>
        </w:rPr>
        <w:t xml:space="preserve"> - </w:t>
      </w:r>
      <w:r w:rsidR="002B7A0E">
        <w:rPr>
          <w:b/>
          <w:color w:val="FFFFFF"/>
          <w:sz w:val="30"/>
        </w:rPr>
        <w:t>Related Party</w:t>
      </w:r>
      <w:r>
        <w:rPr>
          <w:b/>
          <w:color w:val="FFFFFF"/>
          <w:sz w:val="30"/>
        </w:rPr>
        <w:t xml:space="preserve"> Transactions</w:t>
      </w:r>
      <w:r>
        <w:rPr>
          <w:b/>
          <w:color w:val="FFFFFF"/>
          <w:sz w:val="30"/>
        </w:rPr>
        <w:tab/>
      </w:r>
      <w:r>
        <w:rPr>
          <w:b/>
          <w:color w:val="FFFFFF"/>
          <w:sz w:val="30"/>
        </w:rPr>
        <w:tab/>
      </w:r>
      <w:r w:rsidR="002B7A0E">
        <w:rPr>
          <w:b/>
          <w:color w:val="FFFFFF"/>
          <w:sz w:val="30"/>
        </w:rPr>
        <w:tab/>
      </w:r>
    </w:p>
    <w:p w:rsidR="00B76872" w:rsidRDefault="00B76872" w:rsidP="00B76872">
      <w:pPr>
        <w:tabs>
          <w:tab w:val="left" w:pos="3030"/>
        </w:tabs>
        <w:rPr>
          <w:b/>
        </w:rPr>
      </w:pPr>
      <w:r w:rsidRPr="003729B6">
        <w:rPr>
          <w:b/>
        </w:rPr>
        <w:t>Relevant Background</w:t>
      </w:r>
    </w:p>
    <w:p w:rsidR="002B7A0E" w:rsidRDefault="00B76872" w:rsidP="002B7A0E">
      <w:pPr>
        <w:pStyle w:val="BasicParagraph"/>
        <w:rPr>
          <w:rFonts w:ascii="Arial" w:hAnsi="Arial"/>
        </w:rPr>
      </w:pPr>
      <w:r>
        <w:rPr>
          <w:rFonts w:ascii="Arial" w:hAnsi="Arial"/>
        </w:rPr>
        <w:t>Section 4.1, 4.2 and 4.3 of Schedule 1 require information on related party transactions.</w:t>
      </w:r>
    </w:p>
    <w:p w:rsidR="00B76872" w:rsidRDefault="00B76872" w:rsidP="002B7A0E">
      <w:pPr>
        <w:pStyle w:val="BasicParagraph"/>
        <w:rPr>
          <w:rFonts w:ascii="Arial" w:hAnsi="Arial"/>
        </w:rPr>
      </w:pPr>
    </w:p>
    <w:p w:rsidR="00B95D68" w:rsidRDefault="00B76872" w:rsidP="00A34F0F">
      <w:pPr>
        <w:pStyle w:val="BasicParagraph"/>
        <w:spacing w:after="240"/>
        <w:rPr>
          <w:rFonts w:ascii="Arial" w:hAnsi="Arial"/>
        </w:rPr>
      </w:pPr>
      <w:r>
        <w:rPr>
          <w:rFonts w:ascii="Arial" w:hAnsi="Arial"/>
        </w:rPr>
        <w:t xml:space="preserve">Ausgrid has a </w:t>
      </w:r>
      <w:proofErr w:type="gramStart"/>
      <w:r w:rsidRPr="00B76872">
        <w:rPr>
          <w:rFonts w:ascii="Arial" w:hAnsi="Arial"/>
        </w:rPr>
        <w:t>Nil</w:t>
      </w:r>
      <w:proofErr w:type="gramEnd"/>
      <w:r w:rsidRPr="00B76872">
        <w:rPr>
          <w:rFonts w:ascii="Arial" w:hAnsi="Arial"/>
        </w:rPr>
        <w:t xml:space="preserve"> amount reported on </w:t>
      </w:r>
      <w:r w:rsidR="008D37DC">
        <w:rPr>
          <w:rFonts w:ascii="Arial" w:hAnsi="Arial"/>
        </w:rPr>
        <w:t xml:space="preserve">financial </w:t>
      </w:r>
      <w:r w:rsidRPr="00B76872">
        <w:rPr>
          <w:rFonts w:ascii="Arial" w:hAnsi="Arial"/>
        </w:rPr>
        <w:t>template 10, table 4</w:t>
      </w:r>
      <w:r>
        <w:rPr>
          <w:rFonts w:ascii="Arial" w:hAnsi="Arial"/>
        </w:rPr>
        <w:t>.</w:t>
      </w:r>
    </w:p>
    <w:p w:rsidR="00B95D68" w:rsidRDefault="00A34F0F" w:rsidP="00B95D68">
      <w:pPr>
        <w:shd w:val="clear" w:color="auto" w:fill="000000"/>
        <w:tabs>
          <w:tab w:val="left" w:pos="720"/>
          <w:tab w:val="left" w:pos="1440"/>
          <w:tab w:val="left" w:pos="2160"/>
          <w:tab w:val="left" w:pos="2880"/>
          <w:tab w:val="left" w:pos="3600"/>
          <w:tab w:val="left" w:pos="4320"/>
          <w:tab w:val="left" w:pos="5040"/>
          <w:tab w:val="left" w:pos="5760"/>
          <w:tab w:val="right" w:pos="9647"/>
        </w:tabs>
        <w:spacing w:after="240"/>
        <w:rPr>
          <w:b/>
          <w:color w:val="FFFFFF"/>
          <w:sz w:val="30"/>
        </w:rPr>
      </w:pPr>
      <w:r>
        <w:rPr>
          <w:b/>
          <w:color w:val="FFFFFF"/>
          <w:sz w:val="30"/>
        </w:rPr>
        <w:t xml:space="preserve">Part </w:t>
      </w:r>
      <w:r w:rsidR="00096CCF">
        <w:rPr>
          <w:b/>
          <w:color w:val="FFFFFF"/>
          <w:sz w:val="30"/>
        </w:rPr>
        <w:t>U</w:t>
      </w:r>
      <w:r>
        <w:rPr>
          <w:b/>
          <w:color w:val="FFFFFF"/>
          <w:sz w:val="30"/>
        </w:rPr>
        <w:t xml:space="preserve"> - </w:t>
      </w:r>
      <w:r w:rsidR="00B95D68">
        <w:rPr>
          <w:b/>
          <w:color w:val="FFFFFF"/>
          <w:sz w:val="30"/>
        </w:rPr>
        <w:t>Ef</w:t>
      </w:r>
      <w:r>
        <w:rPr>
          <w:b/>
          <w:color w:val="FFFFFF"/>
          <w:sz w:val="30"/>
        </w:rPr>
        <w:t>ficiency Benefit Sharing Scheme</w:t>
      </w:r>
      <w:r w:rsidR="00B95D68">
        <w:rPr>
          <w:b/>
          <w:color w:val="FFFFFF"/>
          <w:sz w:val="30"/>
        </w:rPr>
        <w:tab/>
      </w:r>
      <w:r w:rsidR="00B95D68">
        <w:rPr>
          <w:b/>
          <w:color w:val="FFFFFF"/>
          <w:sz w:val="30"/>
        </w:rPr>
        <w:tab/>
        <w:t>Christina Scott</w:t>
      </w:r>
      <w:r w:rsidR="00B95D68">
        <w:rPr>
          <w:b/>
          <w:color w:val="FFFFFF"/>
          <w:sz w:val="30"/>
        </w:rPr>
        <w:tab/>
        <w:t>Christina Scott</w:t>
      </w:r>
    </w:p>
    <w:p w:rsidR="00B95D68" w:rsidRDefault="00B95D68" w:rsidP="00B95D68">
      <w:pPr>
        <w:tabs>
          <w:tab w:val="left" w:pos="3030"/>
        </w:tabs>
        <w:rPr>
          <w:b/>
        </w:rPr>
      </w:pPr>
      <w:r w:rsidRPr="003729B6">
        <w:rPr>
          <w:b/>
        </w:rPr>
        <w:t>Relevant Background</w:t>
      </w:r>
    </w:p>
    <w:p w:rsidR="00B95D68" w:rsidRDefault="00B95D68" w:rsidP="00B95D68">
      <w:pPr>
        <w:pStyle w:val="BasicParagraph"/>
        <w:rPr>
          <w:rFonts w:ascii="Arial" w:hAnsi="Arial"/>
        </w:rPr>
      </w:pPr>
      <w:r w:rsidRPr="00B95D68">
        <w:rPr>
          <w:rFonts w:ascii="Arial" w:hAnsi="Arial"/>
        </w:rPr>
        <w:t>Section 5.1</w:t>
      </w:r>
      <w:r>
        <w:rPr>
          <w:rFonts w:ascii="Arial" w:hAnsi="Arial"/>
        </w:rPr>
        <w:t xml:space="preserve"> and </w:t>
      </w:r>
      <w:r w:rsidR="00CF07C9">
        <w:rPr>
          <w:rFonts w:ascii="Arial" w:hAnsi="Arial"/>
        </w:rPr>
        <w:t xml:space="preserve">5.2 of Schedule 1 </w:t>
      </w:r>
      <w:r w:rsidR="006F1318">
        <w:rPr>
          <w:rFonts w:ascii="Arial" w:hAnsi="Arial"/>
        </w:rPr>
        <w:t>require information on changes to the Capitalisation Policy between 2012/13 and 2011/12.</w:t>
      </w:r>
    </w:p>
    <w:p w:rsidR="006F1318" w:rsidRDefault="006F1318" w:rsidP="00B95D68">
      <w:pPr>
        <w:pStyle w:val="BasicParagraph"/>
        <w:rPr>
          <w:rFonts w:ascii="Arial" w:hAnsi="Arial"/>
        </w:rPr>
      </w:pPr>
    </w:p>
    <w:p w:rsidR="002B7A0E" w:rsidRPr="002B7A0E" w:rsidRDefault="006F1318" w:rsidP="00A34F0F">
      <w:pPr>
        <w:pStyle w:val="BasicParagraph"/>
        <w:spacing w:after="240"/>
        <w:rPr>
          <w:rFonts w:ascii="Arial" w:hAnsi="Arial"/>
        </w:rPr>
      </w:pPr>
      <w:r>
        <w:rPr>
          <w:rFonts w:ascii="Arial" w:hAnsi="Arial"/>
        </w:rPr>
        <w:t>There were no changes in Ausgrid’s Capitalisation Policy.</w:t>
      </w:r>
    </w:p>
    <w:p w:rsidR="005803D9" w:rsidRDefault="00A34F0F" w:rsidP="00D31A7B">
      <w:pPr>
        <w:shd w:val="clear" w:color="auto" w:fill="000000"/>
        <w:tabs>
          <w:tab w:val="left" w:pos="720"/>
          <w:tab w:val="left" w:pos="1440"/>
          <w:tab w:val="left" w:pos="2160"/>
          <w:tab w:val="left" w:pos="2880"/>
          <w:tab w:val="left" w:pos="3600"/>
          <w:tab w:val="left" w:pos="4320"/>
          <w:tab w:val="left" w:pos="5040"/>
          <w:tab w:val="left" w:pos="5760"/>
          <w:tab w:val="right" w:pos="9647"/>
        </w:tabs>
        <w:spacing w:after="240"/>
        <w:rPr>
          <w:b/>
          <w:color w:val="FFFFFF"/>
          <w:sz w:val="30"/>
        </w:rPr>
      </w:pPr>
      <w:r>
        <w:rPr>
          <w:b/>
          <w:color w:val="FFFFFF"/>
          <w:sz w:val="30"/>
        </w:rPr>
        <w:t xml:space="preserve">Part </w:t>
      </w:r>
      <w:r w:rsidR="00096CCF">
        <w:rPr>
          <w:b/>
          <w:color w:val="FFFFFF"/>
          <w:sz w:val="30"/>
        </w:rPr>
        <w:t>V</w:t>
      </w:r>
      <w:r>
        <w:rPr>
          <w:b/>
          <w:color w:val="FFFFFF"/>
          <w:sz w:val="30"/>
        </w:rPr>
        <w:t xml:space="preserve"> - Asset Replacement Volumes</w:t>
      </w:r>
      <w:r w:rsidR="005803D9">
        <w:rPr>
          <w:b/>
          <w:color w:val="FFFFFF"/>
          <w:sz w:val="30"/>
        </w:rPr>
        <w:tab/>
      </w:r>
      <w:r w:rsidR="00D31A7B">
        <w:rPr>
          <w:b/>
          <w:color w:val="FFFFFF"/>
          <w:sz w:val="30"/>
        </w:rPr>
        <w:tab/>
      </w:r>
    </w:p>
    <w:p w:rsidR="002B673E" w:rsidRDefault="002B673E" w:rsidP="002B673E">
      <w:pPr>
        <w:tabs>
          <w:tab w:val="left" w:pos="3030"/>
        </w:tabs>
        <w:rPr>
          <w:b/>
        </w:rPr>
      </w:pPr>
      <w:r w:rsidRPr="003729B6">
        <w:rPr>
          <w:b/>
        </w:rPr>
        <w:t>Relevant Background</w:t>
      </w:r>
    </w:p>
    <w:p w:rsidR="007B009E" w:rsidRDefault="002B673E" w:rsidP="007B009E">
      <w:pPr>
        <w:pStyle w:val="BasicParagraph"/>
        <w:rPr>
          <w:rFonts w:ascii="Arial" w:hAnsi="Arial"/>
        </w:rPr>
      </w:pPr>
      <w:r>
        <w:rPr>
          <w:rFonts w:ascii="Arial" w:hAnsi="Arial"/>
        </w:rPr>
        <w:t>Section 8.1 of Schedule 1 requires information with respect to the asset replacement volumes reported on template 7 of the workbook attached at Appendix C. For each asset identify the proportion of total replacements that were a like-for-like replacement, where the new asset provided an equivalent level of service as the asset being replaced. If the proportion of like-for-like replacements is estimated, provide details of the basis for the estimation.</w:t>
      </w:r>
    </w:p>
    <w:p w:rsidR="002B673E" w:rsidRDefault="002B673E" w:rsidP="007B009E">
      <w:pPr>
        <w:pStyle w:val="BasicParagraph"/>
        <w:rPr>
          <w:rFonts w:ascii="Arial" w:hAnsi="Arial"/>
        </w:rPr>
      </w:pPr>
    </w:p>
    <w:p w:rsidR="002B673E" w:rsidRDefault="002B673E" w:rsidP="007B009E">
      <w:pPr>
        <w:pStyle w:val="BasicParagraph"/>
        <w:rPr>
          <w:rFonts w:ascii="Arial" w:hAnsi="Arial"/>
          <w:b/>
        </w:rPr>
      </w:pPr>
      <w:r w:rsidRPr="002B673E">
        <w:rPr>
          <w:rFonts w:ascii="Arial" w:hAnsi="Arial"/>
          <w:b/>
        </w:rPr>
        <w:t>Proportion of total replacements that were a like-for-like replacement</w:t>
      </w:r>
    </w:p>
    <w:p w:rsidR="002B673E" w:rsidRDefault="002B673E" w:rsidP="007B009E">
      <w:pPr>
        <w:pStyle w:val="BasicParagraph"/>
        <w:rPr>
          <w:rFonts w:ascii="Arial" w:hAnsi="Arial"/>
        </w:rPr>
      </w:pPr>
      <w:r w:rsidRPr="002B673E">
        <w:rPr>
          <w:rFonts w:ascii="Arial" w:hAnsi="Arial"/>
        </w:rPr>
        <w:t xml:space="preserve">The data Ausgrid has provided for the "Actual replacement volumes (number of </w:t>
      </w:r>
      <w:r>
        <w:rPr>
          <w:rFonts w:ascii="Arial" w:hAnsi="Arial"/>
        </w:rPr>
        <w:t>assets replaced)" column, in</w:t>
      </w:r>
      <w:r w:rsidRPr="002B673E">
        <w:rPr>
          <w:rFonts w:ascii="Arial" w:hAnsi="Arial"/>
        </w:rPr>
        <w:t xml:space="preserve"> </w:t>
      </w:r>
      <w:r w:rsidR="008D37DC">
        <w:rPr>
          <w:rFonts w:ascii="Arial" w:hAnsi="Arial"/>
        </w:rPr>
        <w:t xml:space="preserve">financial </w:t>
      </w:r>
      <w:r w:rsidRPr="002B673E">
        <w:rPr>
          <w:rFonts w:ascii="Arial" w:hAnsi="Arial"/>
        </w:rPr>
        <w:t>template 7 - Asset Installation, is explained as the total volume (or length as may be applicable) of assets removed from the network in the specified asset group/category (due to any reason). Ausgrid does not retain the data at sufficient level to distinguish the assets that have been removed due to replacement from those that have been remov</w:t>
      </w:r>
      <w:r w:rsidR="00B8699D">
        <w:rPr>
          <w:rFonts w:ascii="Arial" w:hAnsi="Arial"/>
        </w:rPr>
        <w:t xml:space="preserve">ed due to other reasons. As this section is </w:t>
      </w:r>
      <w:r w:rsidRPr="002B673E">
        <w:rPr>
          <w:rFonts w:ascii="Arial" w:hAnsi="Arial"/>
        </w:rPr>
        <w:t xml:space="preserve">seeking information on a sub-set of the 'replacement only' figures, </w:t>
      </w:r>
      <w:r w:rsidR="00B8699D">
        <w:rPr>
          <w:rFonts w:ascii="Arial" w:hAnsi="Arial"/>
        </w:rPr>
        <w:t xml:space="preserve">Ausgrid is </w:t>
      </w:r>
      <w:r w:rsidRPr="002B673E">
        <w:rPr>
          <w:rFonts w:ascii="Arial" w:hAnsi="Arial"/>
        </w:rPr>
        <w:t>unable to supply the requested data.</w:t>
      </w:r>
    </w:p>
    <w:p w:rsidR="00B8699D" w:rsidRDefault="00B8699D" w:rsidP="00B8699D">
      <w:pPr>
        <w:tabs>
          <w:tab w:val="left" w:pos="-720"/>
          <w:tab w:val="left" w:pos="0"/>
        </w:tabs>
        <w:autoSpaceDE w:val="0"/>
        <w:autoSpaceDN w:val="0"/>
        <w:adjustRightInd w:val="0"/>
        <w:spacing w:after="0"/>
        <w:rPr>
          <w:rFonts w:ascii="Helv" w:eastAsia="Cambria" w:hAnsi="Helv" w:cs="Helv"/>
          <w:color w:val="000000"/>
          <w:sz w:val="20"/>
          <w:szCs w:val="20"/>
          <w:lang w:val="en-AU" w:eastAsia="en-AU"/>
        </w:rPr>
      </w:pPr>
    </w:p>
    <w:p w:rsidR="00B8699D" w:rsidRPr="00B8699D" w:rsidRDefault="00B8699D" w:rsidP="00B8699D">
      <w:pPr>
        <w:pStyle w:val="BasicParagraph"/>
        <w:rPr>
          <w:rFonts w:ascii="Arial" w:hAnsi="Arial"/>
        </w:rPr>
      </w:pPr>
      <w:r w:rsidRPr="00B8699D">
        <w:rPr>
          <w:rFonts w:ascii="Arial" w:hAnsi="Arial"/>
        </w:rPr>
        <w:t xml:space="preserve">Assets may be removed or replaced for the following reasons: </w:t>
      </w:r>
    </w:p>
    <w:p w:rsidR="00B8699D" w:rsidRPr="00B8699D" w:rsidRDefault="00B8699D" w:rsidP="005C312A">
      <w:pPr>
        <w:pStyle w:val="BasicParagraph"/>
        <w:numPr>
          <w:ilvl w:val="0"/>
          <w:numId w:val="18"/>
        </w:numPr>
        <w:ind w:left="1134"/>
        <w:rPr>
          <w:rFonts w:ascii="Arial" w:hAnsi="Arial"/>
        </w:rPr>
      </w:pPr>
      <w:r w:rsidRPr="00B8699D">
        <w:rPr>
          <w:rFonts w:ascii="Arial" w:hAnsi="Arial"/>
        </w:rPr>
        <w:t>Removal due to obsolescence/redundancy</w:t>
      </w:r>
    </w:p>
    <w:p w:rsidR="00B8699D" w:rsidRPr="00B8699D" w:rsidRDefault="00B8699D" w:rsidP="005C312A">
      <w:pPr>
        <w:pStyle w:val="BasicParagraph"/>
        <w:numPr>
          <w:ilvl w:val="0"/>
          <w:numId w:val="18"/>
        </w:numPr>
        <w:ind w:left="1134"/>
        <w:rPr>
          <w:rFonts w:ascii="Arial" w:hAnsi="Arial"/>
        </w:rPr>
      </w:pPr>
      <w:r w:rsidRPr="00B8699D">
        <w:rPr>
          <w:rFonts w:ascii="Arial" w:hAnsi="Arial"/>
        </w:rPr>
        <w:t>Replacement due to condition (generally like-for-like)</w:t>
      </w:r>
    </w:p>
    <w:p w:rsidR="00B8699D" w:rsidRPr="00B8699D" w:rsidRDefault="00B8699D" w:rsidP="005C312A">
      <w:pPr>
        <w:pStyle w:val="BasicParagraph"/>
        <w:numPr>
          <w:ilvl w:val="0"/>
          <w:numId w:val="18"/>
        </w:numPr>
        <w:ind w:left="1134"/>
        <w:rPr>
          <w:rFonts w:ascii="Arial" w:hAnsi="Arial"/>
        </w:rPr>
      </w:pPr>
      <w:r w:rsidRPr="00B8699D">
        <w:rPr>
          <w:rFonts w:ascii="Arial" w:hAnsi="Arial"/>
        </w:rPr>
        <w:t>Replacement/Upgrade due to inadequate capacity</w:t>
      </w:r>
    </w:p>
    <w:p w:rsidR="00B8699D" w:rsidRPr="00B8699D" w:rsidRDefault="00B8699D" w:rsidP="005C312A">
      <w:pPr>
        <w:pStyle w:val="BasicParagraph"/>
        <w:numPr>
          <w:ilvl w:val="0"/>
          <w:numId w:val="18"/>
        </w:numPr>
        <w:ind w:left="1134"/>
        <w:rPr>
          <w:rFonts w:ascii="Arial" w:hAnsi="Arial"/>
        </w:rPr>
      </w:pPr>
      <w:r w:rsidRPr="00B8699D">
        <w:rPr>
          <w:rFonts w:ascii="Arial" w:hAnsi="Arial"/>
        </w:rPr>
        <w:t>Replacement/Upgrade due to inadequate function</w:t>
      </w:r>
    </w:p>
    <w:p w:rsidR="00B8699D" w:rsidRPr="00B8699D" w:rsidRDefault="00B8699D" w:rsidP="005C312A">
      <w:pPr>
        <w:pStyle w:val="BasicParagraph"/>
        <w:numPr>
          <w:ilvl w:val="0"/>
          <w:numId w:val="18"/>
        </w:numPr>
        <w:ind w:left="1134"/>
        <w:rPr>
          <w:rFonts w:ascii="Arial" w:hAnsi="Arial"/>
        </w:rPr>
      </w:pPr>
      <w:r w:rsidRPr="00B8699D">
        <w:rPr>
          <w:rFonts w:ascii="Arial" w:hAnsi="Arial"/>
        </w:rPr>
        <w:t>Replacement due to change in configuration</w:t>
      </w:r>
    </w:p>
    <w:p w:rsidR="00484EAF" w:rsidRPr="00A34F0F" w:rsidRDefault="00B8699D" w:rsidP="00A34F0F">
      <w:pPr>
        <w:pStyle w:val="BasicParagraph"/>
        <w:numPr>
          <w:ilvl w:val="0"/>
          <w:numId w:val="18"/>
        </w:numPr>
        <w:spacing w:after="240"/>
        <w:ind w:left="1134" w:hanging="357"/>
        <w:rPr>
          <w:rFonts w:ascii="Arial" w:hAnsi="Arial"/>
        </w:rPr>
      </w:pPr>
      <w:r w:rsidRPr="00B8699D">
        <w:rPr>
          <w:rFonts w:ascii="Arial" w:hAnsi="Arial"/>
        </w:rPr>
        <w:t>Replacement due to compliance (</w:t>
      </w:r>
      <w:proofErr w:type="spellStart"/>
      <w:r w:rsidRPr="00B8699D">
        <w:rPr>
          <w:rFonts w:ascii="Arial" w:hAnsi="Arial"/>
        </w:rPr>
        <w:t>eg</w:t>
      </w:r>
      <w:proofErr w:type="spellEnd"/>
      <w:r w:rsidRPr="00B8699D">
        <w:rPr>
          <w:rFonts w:ascii="Arial" w:hAnsi="Arial"/>
        </w:rPr>
        <w:t xml:space="preserve"> duty of care).</w:t>
      </w:r>
    </w:p>
    <w:p w:rsidR="00484EAF" w:rsidRDefault="00A34F0F" w:rsidP="00484EAF">
      <w:pPr>
        <w:shd w:val="clear" w:color="auto" w:fill="000000"/>
        <w:tabs>
          <w:tab w:val="left" w:pos="720"/>
          <w:tab w:val="left" w:pos="1440"/>
          <w:tab w:val="left" w:pos="2160"/>
          <w:tab w:val="left" w:pos="2880"/>
          <w:tab w:val="left" w:pos="3600"/>
          <w:tab w:val="left" w:pos="4320"/>
          <w:tab w:val="left" w:pos="5040"/>
          <w:tab w:val="left" w:pos="5760"/>
          <w:tab w:val="right" w:pos="9647"/>
        </w:tabs>
        <w:spacing w:after="240"/>
        <w:rPr>
          <w:b/>
          <w:color w:val="FFFFFF"/>
          <w:sz w:val="30"/>
        </w:rPr>
      </w:pPr>
      <w:r>
        <w:rPr>
          <w:b/>
          <w:color w:val="FFFFFF"/>
          <w:sz w:val="30"/>
        </w:rPr>
        <w:t xml:space="preserve">Part </w:t>
      </w:r>
      <w:r w:rsidR="00096CCF">
        <w:rPr>
          <w:b/>
          <w:color w:val="FFFFFF"/>
          <w:sz w:val="30"/>
        </w:rPr>
        <w:t>W</w:t>
      </w:r>
      <w:r>
        <w:rPr>
          <w:b/>
          <w:color w:val="FFFFFF"/>
          <w:sz w:val="30"/>
        </w:rPr>
        <w:t xml:space="preserve"> - </w:t>
      </w:r>
      <w:r w:rsidR="00484EAF">
        <w:rPr>
          <w:b/>
          <w:color w:val="FFFFFF"/>
          <w:sz w:val="30"/>
        </w:rPr>
        <w:t>Reconciliation of Regulatory Asset Base</w:t>
      </w:r>
      <w:r w:rsidR="00484EAF">
        <w:rPr>
          <w:b/>
          <w:color w:val="FFFFFF"/>
          <w:sz w:val="30"/>
        </w:rPr>
        <w:tab/>
      </w:r>
      <w:r w:rsidR="00484EAF">
        <w:rPr>
          <w:b/>
          <w:color w:val="FFFFFF"/>
          <w:sz w:val="30"/>
        </w:rPr>
        <w:tab/>
      </w:r>
      <w:r w:rsidR="00484EAF">
        <w:rPr>
          <w:b/>
          <w:color w:val="FFFFFF"/>
          <w:sz w:val="30"/>
        </w:rPr>
        <w:tab/>
      </w:r>
      <w:r w:rsidR="00484EAF">
        <w:rPr>
          <w:b/>
          <w:color w:val="FFFFFF"/>
          <w:sz w:val="30"/>
        </w:rPr>
        <w:tab/>
      </w:r>
    </w:p>
    <w:p w:rsidR="00484EAF" w:rsidRDefault="00484EAF" w:rsidP="00484EAF">
      <w:pPr>
        <w:tabs>
          <w:tab w:val="left" w:pos="3030"/>
        </w:tabs>
        <w:rPr>
          <w:b/>
        </w:rPr>
      </w:pPr>
      <w:r w:rsidRPr="003729B6">
        <w:rPr>
          <w:b/>
        </w:rPr>
        <w:t>Relevant Background</w:t>
      </w:r>
    </w:p>
    <w:p w:rsidR="00484EAF" w:rsidRDefault="00B665E9" w:rsidP="00484EAF">
      <w:pPr>
        <w:pStyle w:val="BasicParagraph"/>
        <w:rPr>
          <w:rFonts w:ascii="Arial" w:hAnsi="Arial"/>
        </w:rPr>
      </w:pPr>
      <w:r>
        <w:rPr>
          <w:rFonts w:ascii="Arial" w:hAnsi="Arial"/>
        </w:rPr>
        <w:t>Section 9.1 of Schedule 1 requires information on reconciliation of regulatory asset base.</w:t>
      </w:r>
    </w:p>
    <w:p w:rsidR="00B665E9" w:rsidRDefault="00B665E9" w:rsidP="00484EAF">
      <w:pPr>
        <w:pStyle w:val="BasicParagraph"/>
        <w:rPr>
          <w:rFonts w:ascii="Arial" w:hAnsi="Arial"/>
        </w:rPr>
      </w:pPr>
    </w:p>
    <w:p w:rsidR="00B665E9" w:rsidRPr="00B665E9" w:rsidRDefault="00B665E9" w:rsidP="00484EAF">
      <w:pPr>
        <w:pStyle w:val="BasicParagraph"/>
        <w:rPr>
          <w:rFonts w:ascii="Arial" w:hAnsi="Arial"/>
          <w:b/>
        </w:rPr>
      </w:pPr>
      <w:r w:rsidRPr="00B665E9">
        <w:rPr>
          <w:rFonts w:ascii="Arial" w:hAnsi="Arial"/>
          <w:b/>
        </w:rPr>
        <w:t>Incremental change in the Property, Plant and Equipment category within the Audited Statutory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701"/>
      </w:tblGrid>
      <w:tr w:rsidR="00B665E9" w:rsidRPr="004F2FBE" w:rsidTr="00B665E9">
        <w:trPr>
          <w:trHeight w:val="304"/>
        </w:trPr>
        <w:tc>
          <w:tcPr>
            <w:tcW w:w="4219" w:type="dxa"/>
            <w:vAlign w:val="center"/>
          </w:tcPr>
          <w:p w:rsidR="00B665E9" w:rsidRPr="004F2FBE" w:rsidRDefault="00B665E9" w:rsidP="00B665E9">
            <w:pPr>
              <w:spacing w:after="0"/>
              <w:rPr>
                <w:rStyle w:val="Strong"/>
                <w:b w:val="0"/>
              </w:rPr>
            </w:pPr>
            <w:r w:rsidRPr="004F2FBE">
              <w:rPr>
                <w:b/>
              </w:rPr>
              <w:t>Year ended 30 June 2013</w:t>
            </w:r>
          </w:p>
        </w:tc>
        <w:tc>
          <w:tcPr>
            <w:tcW w:w="1701" w:type="dxa"/>
            <w:vAlign w:val="center"/>
          </w:tcPr>
          <w:p w:rsidR="00B665E9" w:rsidRDefault="00B665E9" w:rsidP="00B665E9">
            <w:pPr>
              <w:spacing w:after="0"/>
              <w:jc w:val="right"/>
            </w:pPr>
          </w:p>
        </w:tc>
      </w:tr>
      <w:tr w:rsidR="00B665E9" w:rsidRPr="004F2FBE" w:rsidTr="00B665E9">
        <w:tc>
          <w:tcPr>
            <w:tcW w:w="4219" w:type="dxa"/>
            <w:vAlign w:val="center"/>
          </w:tcPr>
          <w:p w:rsidR="00B665E9" w:rsidRDefault="00B665E9" w:rsidP="00B665E9">
            <w:pPr>
              <w:spacing w:after="0"/>
            </w:pPr>
            <w:r w:rsidRPr="00C70143">
              <w:t>Net carrying amount at start of year</w:t>
            </w:r>
          </w:p>
        </w:tc>
        <w:tc>
          <w:tcPr>
            <w:tcW w:w="1701" w:type="dxa"/>
            <w:vAlign w:val="center"/>
          </w:tcPr>
          <w:p w:rsidR="00B665E9" w:rsidRDefault="00B665E9" w:rsidP="00B665E9">
            <w:pPr>
              <w:tabs>
                <w:tab w:val="left" w:pos="601"/>
                <w:tab w:val="left" w:pos="1451"/>
              </w:tabs>
              <w:spacing w:before="80" w:after="0"/>
              <w:ind w:right="643"/>
              <w:jc w:val="right"/>
            </w:pPr>
            <w:r>
              <w:t>11 305.2</w:t>
            </w:r>
          </w:p>
        </w:tc>
      </w:tr>
      <w:tr w:rsidR="00B665E9" w:rsidRPr="004F2FBE" w:rsidTr="00B665E9">
        <w:tc>
          <w:tcPr>
            <w:tcW w:w="4219" w:type="dxa"/>
            <w:vAlign w:val="center"/>
          </w:tcPr>
          <w:p w:rsidR="00B665E9" w:rsidRDefault="00B665E9" w:rsidP="00B665E9">
            <w:pPr>
              <w:spacing w:after="0"/>
            </w:pPr>
            <w:r w:rsidRPr="00F519D1">
              <w:t>Additions</w:t>
            </w:r>
          </w:p>
        </w:tc>
        <w:tc>
          <w:tcPr>
            <w:tcW w:w="1701" w:type="dxa"/>
            <w:vAlign w:val="center"/>
          </w:tcPr>
          <w:p w:rsidR="00B665E9" w:rsidRDefault="00B665E9" w:rsidP="00B665E9">
            <w:pPr>
              <w:tabs>
                <w:tab w:val="left" w:pos="601"/>
                <w:tab w:val="left" w:pos="1451"/>
              </w:tabs>
              <w:spacing w:before="80" w:after="0"/>
              <w:ind w:right="643"/>
              <w:jc w:val="right"/>
            </w:pPr>
            <w:r>
              <w:t>1 275.1</w:t>
            </w:r>
          </w:p>
        </w:tc>
      </w:tr>
      <w:tr w:rsidR="00B665E9" w:rsidRPr="004F2FBE" w:rsidTr="00B665E9">
        <w:tc>
          <w:tcPr>
            <w:tcW w:w="4219" w:type="dxa"/>
            <w:vAlign w:val="center"/>
          </w:tcPr>
          <w:p w:rsidR="00B665E9" w:rsidRDefault="00B665E9" w:rsidP="00B665E9">
            <w:pPr>
              <w:spacing w:after="0"/>
            </w:pPr>
            <w:r w:rsidRPr="00F519D1">
              <w:t>Disposals</w:t>
            </w:r>
          </w:p>
        </w:tc>
        <w:tc>
          <w:tcPr>
            <w:tcW w:w="1701" w:type="dxa"/>
            <w:vAlign w:val="center"/>
          </w:tcPr>
          <w:p w:rsidR="00B665E9" w:rsidRDefault="00B665E9" w:rsidP="00B665E9">
            <w:pPr>
              <w:tabs>
                <w:tab w:val="left" w:pos="601"/>
                <w:tab w:val="left" w:pos="1451"/>
              </w:tabs>
              <w:spacing w:before="80" w:after="0"/>
              <w:ind w:right="643"/>
              <w:jc w:val="right"/>
            </w:pPr>
            <w:r>
              <w:t>(25.8)</w:t>
            </w:r>
          </w:p>
        </w:tc>
      </w:tr>
      <w:tr w:rsidR="00B665E9" w:rsidRPr="004F2FBE" w:rsidTr="00B665E9">
        <w:tc>
          <w:tcPr>
            <w:tcW w:w="4219" w:type="dxa"/>
            <w:vAlign w:val="center"/>
          </w:tcPr>
          <w:p w:rsidR="00B665E9" w:rsidRDefault="00B665E9" w:rsidP="00B665E9">
            <w:pPr>
              <w:spacing w:after="0"/>
            </w:pPr>
            <w:r>
              <w:t>Revaluation</w:t>
            </w:r>
          </w:p>
        </w:tc>
        <w:tc>
          <w:tcPr>
            <w:tcW w:w="1701" w:type="dxa"/>
            <w:vAlign w:val="center"/>
          </w:tcPr>
          <w:p w:rsidR="00B665E9" w:rsidRDefault="00B665E9" w:rsidP="00B665E9">
            <w:pPr>
              <w:tabs>
                <w:tab w:val="left" w:pos="601"/>
                <w:tab w:val="left" w:pos="1451"/>
              </w:tabs>
              <w:spacing w:before="80" w:after="0"/>
              <w:ind w:right="643"/>
              <w:jc w:val="right"/>
            </w:pPr>
            <w:r>
              <w:t>2 872.0</w:t>
            </w:r>
          </w:p>
        </w:tc>
      </w:tr>
      <w:tr w:rsidR="00B665E9" w:rsidRPr="004F2FBE" w:rsidTr="00B665E9">
        <w:tc>
          <w:tcPr>
            <w:tcW w:w="4219" w:type="dxa"/>
            <w:vAlign w:val="center"/>
          </w:tcPr>
          <w:p w:rsidR="00B665E9" w:rsidRDefault="00B665E9" w:rsidP="00B665E9">
            <w:pPr>
              <w:spacing w:after="0"/>
            </w:pPr>
            <w:r w:rsidRPr="00F519D1">
              <w:lastRenderedPageBreak/>
              <w:t xml:space="preserve">Depreciation expense </w:t>
            </w:r>
            <w:r>
              <w:t xml:space="preserve">                                   </w:t>
            </w:r>
          </w:p>
        </w:tc>
        <w:tc>
          <w:tcPr>
            <w:tcW w:w="1701" w:type="dxa"/>
            <w:vAlign w:val="center"/>
          </w:tcPr>
          <w:p w:rsidR="00B665E9" w:rsidRDefault="00B665E9" w:rsidP="00B665E9">
            <w:pPr>
              <w:tabs>
                <w:tab w:val="left" w:pos="601"/>
                <w:tab w:val="left" w:pos="1451"/>
              </w:tabs>
              <w:spacing w:before="80" w:after="0"/>
              <w:ind w:right="643"/>
              <w:jc w:val="right"/>
            </w:pPr>
            <w:r>
              <w:t>(406.7)</w:t>
            </w:r>
          </w:p>
        </w:tc>
      </w:tr>
      <w:tr w:rsidR="00B665E9" w:rsidRPr="004F2FBE" w:rsidTr="00B665E9">
        <w:tc>
          <w:tcPr>
            <w:tcW w:w="4219" w:type="dxa"/>
            <w:vAlign w:val="center"/>
          </w:tcPr>
          <w:p w:rsidR="00B665E9" w:rsidRDefault="00B665E9" w:rsidP="00B665E9">
            <w:pPr>
              <w:spacing w:after="0"/>
            </w:pPr>
            <w:r>
              <w:t>Impairment and o</w:t>
            </w:r>
            <w:r w:rsidRPr="00F519D1">
              <w:t>ther movements</w:t>
            </w:r>
          </w:p>
        </w:tc>
        <w:tc>
          <w:tcPr>
            <w:tcW w:w="1701" w:type="dxa"/>
            <w:vAlign w:val="center"/>
          </w:tcPr>
          <w:p w:rsidR="00B665E9" w:rsidRDefault="00B665E9" w:rsidP="00B665E9">
            <w:pPr>
              <w:tabs>
                <w:tab w:val="left" w:pos="601"/>
                <w:tab w:val="left" w:pos="1451"/>
              </w:tabs>
              <w:spacing w:before="80" w:after="0"/>
              <w:ind w:right="643"/>
              <w:jc w:val="right"/>
            </w:pPr>
            <w:r>
              <w:t>(13.7)</w:t>
            </w:r>
          </w:p>
        </w:tc>
      </w:tr>
      <w:tr w:rsidR="00B665E9" w:rsidRPr="004F2FBE" w:rsidTr="00B665E9">
        <w:tc>
          <w:tcPr>
            <w:tcW w:w="4219" w:type="dxa"/>
            <w:vAlign w:val="center"/>
          </w:tcPr>
          <w:p w:rsidR="00B665E9" w:rsidRDefault="00B665E9" w:rsidP="00B665E9">
            <w:pPr>
              <w:spacing w:after="0"/>
            </w:pPr>
            <w:r w:rsidRPr="00F519D1">
              <w:t>Net carrying amount at end of year</w:t>
            </w:r>
          </w:p>
        </w:tc>
        <w:tc>
          <w:tcPr>
            <w:tcW w:w="1701" w:type="dxa"/>
            <w:vAlign w:val="center"/>
          </w:tcPr>
          <w:p w:rsidR="00B665E9" w:rsidRDefault="00B665E9" w:rsidP="00B665E9">
            <w:pPr>
              <w:tabs>
                <w:tab w:val="left" w:pos="601"/>
                <w:tab w:val="left" w:pos="1451"/>
              </w:tabs>
              <w:spacing w:before="80" w:after="0"/>
              <w:ind w:right="643"/>
              <w:jc w:val="right"/>
            </w:pPr>
            <w:r w:rsidRPr="00057969">
              <w:t>15 006.1</w:t>
            </w:r>
          </w:p>
        </w:tc>
      </w:tr>
    </w:tbl>
    <w:p w:rsidR="00B665E9" w:rsidRDefault="00B665E9" w:rsidP="00484EAF">
      <w:pPr>
        <w:pStyle w:val="BasicParagraph"/>
        <w:rPr>
          <w:rFonts w:ascii="Arial" w:hAnsi="Arial"/>
        </w:rPr>
      </w:pPr>
    </w:p>
    <w:p w:rsidR="00B665E9" w:rsidRDefault="00B665E9" w:rsidP="00484EAF">
      <w:pPr>
        <w:pStyle w:val="BasicParagraph"/>
        <w:rPr>
          <w:rFonts w:ascii="Arial" w:hAnsi="Arial"/>
          <w:b/>
        </w:rPr>
      </w:pPr>
      <w:r w:rsidRPr="00B665E9">
        <w:rPr>
          <w:rFonts w:ascii="Arial" w:hAnsi="Arial"/>
          <w:b/>
        </w:rPr>
        <w:t xml:space="preserve">Incremental change in the closing values for the Regulatory </w:t>
      </w:r>
      <w:r>
        <w:rPr>
          <w:rFonts w:ascii="Arial" w:hAnsi="Arial"/>
          <w:b/>
        </w:rPr>
        <w:t>Asset Base between</w:t>
      </w:r>
      <w:r w:rsidRPr="00B665E9">
        <w:rPr>
          <w:rFonts w:ascii="Arial" w:hAnsi="Arial"/>
          <w:b/>
        </w:rPr>
        <w:t xml:space="preserve"> 2011/12 and 2012/13</w:t>
      </w:r>
    </w:p>
    <w:p w:rsidR="002B673E" w:rsidRPr="00A34F0F" w:rsidRDefault="00B665E9" w:rsidP="00A34F0F">
      <w:pPr>
        <w:pStyle w:val="BasicParagraph"/>
        <w:spacing w:after="240"/>
        <w:rPr>
          <w:rFonts w:ascii="Arial" w:hAnsi="Arial" w:cs="Arial"/>
          <w:szCs w:val="18"/>
          <w:lang w:val="en-US"/>
        </w:rPr>
      </w:pPr>
      <w:r w:rsidRPr="00B665E9">
        <w:rPr>
          <w:rFonts w:ascii="Arial" w:hAnsi="Arial" w:cs="Arial"/>
          <w:szCs w:val="18"/>
          <w:lang w:val="en-US"/>
        </w:rPr>
        <w:t xml:space="preserve">Please refer to </w:t>
      </w:r>
      <w:r w:rsidR="008D37DC">
        <w:rPr>
          <w:rFonts w:ascii="Arial" w:hAnsi="Arial" w:cs="Arial"/>
          <w:szCs w:val="18"/>
          <w:lang w:val="en-US"/>
        </w:rPr>
        <w:t xml:space="preserve">financial </w:t>
      </w:r>
      <w:r w:rsidRPr="00B665E9">
        <w:rPr>
          <w:rFonts w:ascii="Arial" w:hAnsi="Arial" w:cs="Arial"/>
          <w:szCs w:val="18"/>
          <w:lang w:val="en-US"/>
        </w:rPr>
        <w:t>template 5 which s</w:t>
      </w:r>
      <w:r>
        <w:rPr>
          <w:rFonts w:ascii="Arial" w:hAnsi="Arial" w:cs="Arial"/>
          <w:szCs w:val="18"/>
          <w:lang w:val="en-US"/>
        </w:rPr>
        <w:t xml:space="preserve">hows movements in the RAB – </w:t>
      </w:r>
      <w:proofErr w:type="spellStart"/>
      <w:r>
        <w:rPr>
          <w:rFonts w:ascii="Arial" w:hAnsi="Arial" w:cs="Arial"/>
          <w:szCs w:val="18"/>
          <w:lang w:val="en-US"/>
        </w:rPr>
        <w:t>ie</w:t>
      </w:r>
      <w:proofErr w:type="spellEnd"/>
      <w:r>
        <w:rPr>
          <w:rFonts w:ascii="Arial" w:hAnsi="Arial" w:cs="Arial"/>
          <w:szCs w:val="18"/>
          <w:lang w:val="en-US"/>
        </w:rPr>
        <w:t>.</w:t>
      </w:r>
      <w:r w:rsidRPr="00B665E9">
        <w:rPr>
          <w:rFonts w:ascii="Arial" w:hAnsi="Arial" w:cs="Arial"/>
          <w:szCs w:val="18"/>
          <w:lang w:val="en-US"/>
        </w:rPr>
        <w:t xml:space="preserve"> </w:t>
      </w:r>
      <w:proofErr w:type="spellStart"/>
      <w:proofErr w:type="gramStart"/>
      <w:r w:rsidRPr="00B665E9">
        <w:rPr>
          <w:rFonts w:ascii="Arial" w:hAnsi="Arial" w:cs="Arial"/>
          <w:szCs w:val="18"/>
          <w:lang w:val="en-US"/>
        </w:rPr>
        <w:t>capex</w:t>
      </w:r>
      <w:proofErr w:type="spellEnd"/>
      <w:proofErr w:type="gramEnd"/>
      <w:r w:rsidRPr="00B665E9">
        <w:rPr>
          <w:rFonts w:ascii="Arial" w:hAnsi="Arial" w:cs="Arial"/>
          <w:szCs w:val="18"/>
          <w:lang w:val="en-US"/>
        </w:rPr>
        <w:t>, capital contributions, disposals</w:t>
      </w:r>
      <w:r>
        <w:rPr>
          <w:rFonts w:ascii="Arial" w:hAnsi="Arial" w:cs="Arial"/>
          <w:szCs w:val="18"/>
          <w:lang w:val="en-US"/>
        </w:rPr>
        <w:t>.</w:t>
      </w:r>
    </w:p>
    <w:p w:rsidR="003A141F" w:rsidRPr="008D09BD" w:rsidRDefault="00A34F0F" w:rsidP="00D31A7B">
      <w:pPr>
        <w:shd w:val="clear" w:color="auto" w:fill="000000"/>
        <w:tabs>
          <w:tab w:val="left" w:pos="720"/>
          <w:tab w:val="left" w:pos="1440"/>
          <w:tab w:val="left" w:pos="2160"/>
          <w:tab w:val="left" w:pos="2880"/>
          <w:tab w:val="left" w:pos="3600"/>
          <w:tab w:val="left" w:pos="4320"/>
          <w:tab w:val="left" w:pos="5040"/>
          <w:tab w:val="right" w:pos="9647"/>
        </w:tabs>
        <w:spacing w:after="240"/>
        <w:rPr>
          <w:b/>
          <w:color w:val="FFFFFF"/>
          <w:sz w:val="30"/>
        </w:rPr>
      </w:pPr>
      <w:r>
        <w:rPr>
          <w:b/>
          <w:color w:val="FFFFFF"/>
          <w:sz w:val="30"/>
        </w:rPr>
        <w:t xml:space="preserve">Part </w:t>
      </w:r>
      <w:r w:rsidR="00096CCF">
        <w:rPr>
          <w:b/>
          <w:color w:val="FFFFFF"/>
          <w:sz w:val="30"/>
        </w:rPr>
        <w:t>X</w:t>
      </w:r>
      <w:r>
        <w:rPr>
          <w:b/>
          <w:color w:val="FFFFFF"/>
          <w:sz w:val="30"/>
        </w:rPr>
        <w:t xml:space="preserve"> - </w:t>
      </w:r>
      <w:r w:rsidR="003A141F" w:rsidRPr="0049019C">
        <w:rPr>
          <w:b/>
          <w:color w:val="FFFFFF"/>
          <w:sz w:val="30"/>
        </w:rPr>
        <w:t>Negative change events</w:t>
      </w:r>
      <w:r w:rsidR="003A141F" w:rsidRPr="008D09BD">
        <w:rPr>
          <w:b/>
          <w:color w:val="FFFFFF"/>
          <w:sz w:val="30"/>
        </w:rPr>
        <w:t xml:space="preserve"> </w:t>
      </w:r>
      <w:r w:rsidR="00237DAD">
        <w:rPr>
          <w:b/>
          <w:color w:val="FFFFFF"/>
          <w:sz w:val="30"/>
        </w:rPr>
        <w:tab/>
      </w:r>
      <w:r w:rsidR="00D31A7B">
        <w:rPr>
          <w:b/>
          <w:color w:val="FFFFFF"/>
          <w:sz w:val="30"/>
        </w:rPr>
        <w:tab/>
      </w:r>
    </w:p>
    <w:p w:rsidR="003A141F" w:rsidRPr="00247176" w:rsidRDefault="003A141F" w:rsidP="00031B1F">
      <w:pPr>
        <w:spacing w:after="120"/>
        <w:rPr>
          <w:b/>
        </w:rPr>
      </w:pPr>
      <w:r>
        <w:rPr>
          <w:b/>
        </w:rPr>
        <w:t>Relevant Background</w:t>
      </w:r>
    </w:p>
    <w:p w:rsidR="003A141F" w:rsidRPr="00247176" w:rsidRDefault="00C41D2F" w:rsidP="00031B1F">
      <w:pPr>
        <w:spacing w:after="120"/>
      </w:pPr>
      <w:r>
        <w:t>Section 1.5</w:t>
      </w:r>
      <w:r w:rsidR="003A141F">
        <w:t xml:space="preserve"> of Schedule 1 requires a des</w:t>
      </w:r>
      <w:r>
        <w:t>cription of the process Ausgrid</w:t>
      </w:r>
      <w:r w:rsidR="003A141F">
        <w:t xml:space="preserve"> has in place to identify negative change events under clause 6.6.1(f) of the NER and the threshold of materiality applied by </w:t>
      </w:r>
      <w:r>
        <w:t>Ausgrid to the</w:t>
      </w:r>
      <w:r w:rsidR="003A141F">
        <w:t>se events.</w:t>
      </w:r>
    </w:p>
    <w:p w:rsidR="00513A05" w:rsidRPr="00513A05" w:rsidRDefault="00513A05" w:rsidP="00031B1F">
      <w:pPr>
        <w:spacing w:after="120"/>
        <w:rPr>
          <w:rFonts w:cs="Arial"/>
          <w:b/>
          <w:szCs w:val="18"/>
        </w:rPr>
      </w:pPr>
      <w:r>
        <w:rPr>
          <w:rFonts w:cs="Arial"/>
          <w:b/>
          <w:szCs w:val="18"/>
        </w:rPr>
        <w:t>Description of the process Ausgrid has in place to identify negative change events</w:t>
      </w:r>
    </w:p>
    <w:p w:rsidR="0049019C" w:rsidRDefault="0049019C" w:rsidP="0049019C">
      <w:pPr>
        <w:autoSpaceDE w:val="0"/>
        <w:autoSpaceDN w:val="0"/>
        <w:adjustRightInd w:val="0"/>
        <w:spacing w:after="120"/>
        <w:rPr>
          <w:rFonts w:cs="Arial"/>
          <w:color w:val="000000"/>
          <w:szCs w:val="18"/>
        </w:rPr>
      </w:pPr>
      <w:r>
        <w:rPr>
          <w:rFonts w:cs="Arial"/>
          <w:color w:val="000000"/>
          <w:szCs w:val="18"/>
        </w:rPr>
        <w:t xml:space="preserve">Ausgrid has a comprehensive compliance system in place to monitor compliance with the NSW Distribution </w:t>
      </w:r>
      <w:proofErr w:type="spellStart"/>
      <w:r>
        <w:rPr>
          <w:rFonts w:cs="Arial"/>
          <w:color w:val="000000"/>
          <w:szCs w:val="18"/>
        </w:rPr>
        <w:t>Licence</w:t>
      </w:r>
      <w:proofErr w:type="spellEnd"/>
      <w:r>
        <w:rPr>
          <w:rFonts w:cs="Arial"/>
          <w:color w:val="000000"/>
          <w:szCs w:val="18"/>
        </w:rPr>
        <w:t xml:space="preserve"> Conditions, National Electricity Rules, National Energy Retail Rules and Ausgrid’s </w:t>
      </w:r>
      <w:proofErr w:type="gramStart"/>
      <w:r>
        <w:rPr>
          <w:rFonts w:cs="Arial"/>
          <w:color w:val="000000"/>
          <w:szCs w:val="18"/>
        </w:rPr>
        <w:t>2009-14 Distribution Determination</w:t>
      </w:r>
      <w:proofErr w:type="gramEnd"/>
      <w:r>
        <w:rPr>
          <w:rFonts w:cs="Arial"/>
          <w:color w:val="000000"/>
          <w:szCs w:val="18"/>
        </w:rPr>
        <w:t xml:space="preserve">. In respect of negative change events, Ausgrid tracks compliance via the obligation entitled ‘NER Ch 11 App 1 Ch 6 Economic </w:t>
      </w:r>
      <w:proofErr w:type="spellStart"/>
      <w:r>
        <w:rPr>
          <w:rFonts w:cs="Arial"/>
          <w:color w:val="000000"/>
          <w:szCs w:val="18"/>
        </w:rPr>
        <w:t>Reg</w:t>
      </w:r>
      <w:proofErr w:type="spellEnd"/>
      <w:r>
        <w:rPr>
          <w:rFonts w:cs="Arial"/>
          <w:color w:val="000000"/>
          <w:szCs w:val="18"/>
        </w:rPr>
        <w:t xml:space="preserve"> of Dist Services (inc Transmission) 2009-2014 - 6.6.1 Cost Past Through’. To date, Ausgrid has not identified any negative change events as defined by clause 6.6.1(f) of the NER.</w:t>
      </w:r>
    </w:p>
    <w:p w:rsidR="0097686A" w:rsidRDefault="0049019C" w:rsidP="0049019C">
      <w:pPr>
        <w:autoSpaceDE w:val="0"/>
        <w:autoSpaceDN w:val="0"/>
        <w:adjustRightInd w:val="0"/>
        <w:spacing w:after="120"/>
        <w:rPr>
          <w:rFonts w:cs="Arial"/>
          <w:color w:val="000000"/>
          <w:szCs w:val="18"/>
        </w:rPr>
      </w:pPr>
      <w:r w:rsidRPr="008B60F1">
        <w:rPr>
          <w:rFonts w:cs="Arial"/>
          <w:color w:val="000000"/>
          <w:szCs w:val="18"/>
        </w:rPr>
        <w:t>In relation to materiality, the term “materially” is now defined in Chapter 10 of the NER as an event that results in a Distribution Network Service Provider incurring materially higher or materially lower costs if the change in costs (as opposed to the revenue impact) that the Distribution Network Service Provider has incurred and is likely to incur in any regulatory year of a regulatory control period, as a result of that event, exceeds 1% of the annual revenue requirement for the Distribution Network Service Provider for that regulatory year.</w:t>
      </w:r>
    </w:p>
    <w:p w:rsidR="005E2094" w:rsidRPr="0049019C" w:rsidRDefault="0049019C" w:rsidP="00A34F0F">
      <w:pPr>
        <w:autoSpaceDE w:val="0"/>
        <w:autoSpaceDN w:val="0"/>
        <w:adjustRightInd w:val="0"/>
        <w:spacing w:after="240"/>
        <w:rPr>
          <w:rFonts w:cs="Arial"/>
          <w:color w:val="000000"/>
          <w:szCs w:val="18"/>
        </w:rPr>
      </w:pPr>
      <w:r w:rsidRPr="008B60F1">
        <w:rPr>
          <w:rFonts w:cs="Arial"/>
          <w:color w:val="000000"/>
          <w:szCs w:val="18"/>
        </w:rPr>
        <w:t>In the event of a negative change event occurring Ausgrid would adopt the definition of “materi</w:t>
      </w:r>
      <w:r w:rsidR="00A34F0F">
        <w:rPr>
          <w:rFonts w:cs="Arial"/>
          <w:color w:val="000000"/>
          <w:szCs w:val="18"/>
        </w:rPr>
        <w:t>ally” in Chapter 10 of the NER.</w:t>
      </w:r>
    </w:p>
    <w:p w:rsidR="005E2094" w:rsidRDefault="00A34F0F" w:rsidP="005E2094">
      <w:pPr>
        <w:shd w:val="clear" w:color="auto" w:fill="000000"/>
        <w:spacing w:after="240"/>
        <w:rPr>
          <w:b/>
          <w:color w:val="FFFFFF"/>
          <w:sz w:val="30"/>
        </w:rPr>
      </w:pPr>
      <w:r>
        <w:rPr>
          <w:b/>
          <w:color w:val="FFFFFF"/>
          <w:sz w:val="30"/>
        </w:rPr>
        <w:t xml:space="preserve">Part </w:t>
      </w:r>
      <w:r w:rsidR="00096CCF">
        <w:rPr>
          <w:b/>
          <w:color w:val="FFFFFF"/>
          <w:sz w:val="30"/>
        </w:rPr>
        <w:t>Y</w:t>
      </w:r>
      <w:r>
        <w:rPr>
          <w:b/>
          <w:color w:val="FFFFFF"/>
          <w:sz w:val="30"/>
        </w:rPr>
        <w:t xml:space="preserve"> – </w:t>
      </w:r>
      <w:r w:rsidR="005E2094">
        <w:rPr>
          <w:b/>
          <w:color w:val="FFFFFF"/>
          <w:sz w:val="30"/>
        </w:rPr>
        <w:t>Charts</w:t>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r>
        <w:rPr>
          <w:b/>
          <w:color w:val="FFFFFF"/>
          <w:sz w:val="30"/>
        </w:rPr>
        <w:tab/>
      </w:r>
    </w:p>
    <w:p w:rsidR="005E2094" w:rsidRDefault="005E2094" w:rsidP="005E2094">
      <w:pPr>
        <w:tabs>
          <w:tab w:val="left" w:pos="3030"/>
        </w:tabs>
        <w:rPr>
          <w:b/>
        </w:rPr>
      </w:pPr>
      <w:r w:rsidRPr="003729B6">
        <w:rPr>
          <w:b/>
        </w:rPr>
        <w:t>Relevant Background</w:t>
      </w:r>
    </w:p>
    <w:p w:rsidR="005E2094" w:rsidRDefault="005E2094" w:rsidP="005E2094">
      <w:pPr>
        <w:tabs>
          <w:tab w:val="left" w:pos="3030"/>
        </w:tabs>
      </w:pPr>
      <w:r w:rsidRPr="005E2094">
        <w:t>Section 10.1</w:t>
      </w:r>
      <w:r w:rsidR="00971F96">
        <w:t xml:space="preserve"> of Schedule 1 requires charts that set out the group corporate structure of which Ausgrid is a part, and the </w:t>
      </w:r>
      <w:proofErr w:type="spellStart"/>
      <w:r w:rsidR="00971F96">
        <w:t>organisational</w:t>
      </w:r>
      <w:proofErr w:type="spellEnd"/>
      <w:r w:rsidR="00971F96">
        <w:t xml:space="preserve"> structure of </w:t>
      </w:r>
      <w:proofErr w:type="spellStart"/>
      <w:r w:rsidR="00971F96">
        <w:t>Ausgrid</w:t>
      </w:r>
      <w:proofErr w:type="spellEnd"/>
      <w:r w:rsidR="00971F96">
        <w:t>.</w:t>
      </w:r>
    </w:p>
    <w:p w:rsidR="00971F96" w:rsidRDefault="00971F96" w:rsidP="005E2094">
      <w:pPr>
        <w:tabs>
          <w:tab w:val="left" w:pos="3030"/>
        </w:tabs>
        <w:rPr>
          <w:b/>
        </w:rPr>
      </w:pPr>
      <w:r w:rsidRPr="00971F96">
        <w:rPr>
          <w:b/>
        </w:rPr>
        <w:t>Charts of</w:t>
      </w:r>
      <w:r>
        <w:rPr>
          <w:b/>
        </w:rPr>
        <w:t xml:space="preserve"> Ausgr</w:t>
      </w:r>
      <w:r w:rsidR="00B665E9">
        <w:rPr>
          <w:b/>
        </w:rPr>
        <w:t xml:space="preserve">id’s group structure and </w:t>
      </w:r>
      <w:proofErr w:type="spellStart"/>
      <w:r w:rsidR="00B665E9">
        <w:rPr>
          <w:b/>
        </w:rPr>
        <w:t>organis</w:t>
      </w:r>
      <w:r>
        <w:rPr>
          <w:b/>
        </w:rPr>
        <w:t>ational</w:t>
      </w:r>
      <w:proofErr w:type="spellEnd"/>
      <w:r>
        <w:rPr>
          <w:b/>
        </w:rPr>
        <w:t xml:space="preserve"> structure</w:t>
      </w:r>
    </w:p>
    <w:p w:rsidR="00971F96" w:rsidRPr="00971F96" w:rsidRDefault="00971F96" w:rsidP="005E2094">
      <w:pPr>
        <w:tabs>
          <w:tab w:val="left" w:pos="3030"/>
        </w:tabs>
      </w:pPr>
      <w:r>
        <w:t>The group corporate structure of which Ausgrid is a part:</w:t>
      </w:r>
    </w:p>
    <w:p w:rsidR="003A141F" w:rsidRDefault="00C714FD" w:rsidP="00866BAB">
      <w:pPr>
        <w:jc w:val="center"/>
        <w:rPr>
          <w:noProof/>
          <w:sz w:val="20"/>
          <w:szCs w:val="20"/>
          <w:lang w:eastAsia="en-AU"/>
        </w:rPr>
      </w:pPr>
      <w:r w:rsidRPr="00742DDC">
        <w:rPr>
          <w:noProof/>
          <w:sz w:val="20"/>
          <w:szCs w:val="20"/>
          <w:lang w:eastAsia="en-AU"/>
        </w:rPr>
        <w:pict>
          <v:shape id="_x0000_i1077" type="#_x0000_t75" style="width:217.5pt;height:93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">
            <v:imagedata r:id="rId18" o:title="" croptop="-8921f" cropbottom="-10482f"/>
            <o:lock v:ext="edit" aspectratio="f"/>
          </v:shape>
        </w:pict>
      </w:r>
    </w:p>
    <w:p w:rsidR="00A34F0F" w:rsidRDefault="00A34F0F" w:rsidP="00971F96">
      <w:pPr>
        <w:rPr>
          <w:noProof/>
          <w:sz w:val="20"/>
          <w:szCs w:val="20"/>
          <w:lang w:eastAsia="en-AU"/>
        </w:rPr>
      </w:pPr>
    </w:p>
    <w:p w:rsidR="00971F96" w:rsidRDefault="00971F96" w:rsidP="00971F96">
      <w:pPr>
        <w:rPr>
          <w:noProof/>
          <w:sz w:val="20"/>
          <w:szCs w:val="20"/>
          <w:lang w:eastAsia="en-AU"/>
        </w:rPr>
      </w:pPr>
      <w:r>
        <w:rPr>
          <w:noProof/>
          <w:sz w:val="20"/>
          <w:szCs w:val="20"/>
          <w:lang w:eastAsia="en-AU"/>
        </w:rPr>
        <w:t>The organisational structure of Ausgrid:</w:t>
      </w:r>
    </w:p>
    <w:p w:rsidR="00084198" w:rsidRDefault="00C714FD" w:rsidP="00971F96">
      <w:pPr>
        <w:jc w:val="center"/>
        <w:rPr>
          <w:lang w:val="en-AU" w:eastAsia="en-AU"/>
        </w:rPr>
      </w:pPr>
      <w:r>
        <w:rPr>
          <w:noProof/>
          <w:lang w:eastAsia="en-AU"/>
        </w:rPr>
        <w:pict>
          <v:shape id="_x0000_i1078" type="#_x0000_t75" style="width:475.5pt;height:8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">
            <v:imagedata r:id="rId19" o:title="" croptop="-5687f" cropbottom="-6360f"/>
            <o:lock v:ext="edit" aspectratio="f"/>
          </v:shape>
        </w:pict>
      </w:r>
    </w:p>
    <w:p w:rsidR="003A141F" w:rsidRPr="008D09BD" w:rsidRDefault="00A34F0F" w:rsidP="003A141F">
      <w:pPr>
        <w:shd w:val="clear" w:color="auto" w:fill="000000"/>
        <w:spacing w:after="240"/>
        <w:rPr>
          <w:b/>
          <w:color w:val="FFFFFF"/>
          <w:sz w:val="30"/>
        </w:rPr>
      </w:pPr>
      <w:r>
        <w:rPr>
          <w:b/>
          <w:color w:val="FFFFFF"/>
          <w:sz w:val="30"/>
        </w:rPr>
        <w:lastRenderedPageBreak/>
        <w:t xml:space="preserve">Part </w:t>
      </w:r>
      <w:r w:rsidR="00096CCF">
        <w:rPr>
          <w:b/>
          <w:color w:val="FFFFFF"/>
          <w:sz w:val="30"/>
        </w:rPr>
        <w:t>Z</w:t>
      </w:r>
      <w:r>
        <w:rPr>
          <w:b/>
          <w:color w:val="FFFFFF"/>
          <w:sz w:val="30"/>
        </w:rPr>
        <w:t xml:space="preserve"> - </w:t>
      </w:r>
      <w:r w:rsidR="003A141F">
        <w:rPr>
          <w:b/>
          <w:color w:val="FFFFFF"/>
          <w:sz w:val="30"/>
        </w:rPr>
        <w:t>Results of the Audit</w:t>
      </w:r>
      <w:r w:rsidR="005B0528">
        <w:rPr>
          <w:b/>
          <w:color w:val="FFFFFF"/>
          <w:sz w:val="30"/>
        </w:rPr>
        <w:tab/>
      </w:r>
    </w:p>
    <w:p w:rsidR="003A141F" w:rsidRDefault="003A141F" w:rsidP="00031B1F">
      <w:pPr>
        <w:pStyle w:val="BasicParagraph"/>
        <w:spacing w:after="120" w:line="240" w:lineRule="auto"/>
        <w:rPr>
          <w:rFonts w:ascii="Arial" w:hAnsi="Arial" w:cs="Arial"/>
          <w:b/>
        </w:rPr>
      </w:pPr>
      <w:r w:rsidRPr="003A141F">
        <w:rPr>
          <w:rFonts w:ascii="Arial" w:hAnsi="Arial" w:cs="Arial"/>
          <w:b/>
        </w:rPr>
        <w:t>Relevant Background</w:t>
      </w:r>
    </w:p>
    <w:p w:rsidR="003A141F" w:rsidRDefault="00971F96" w:rsidP="00031B1F">
      <w:pPr>
        <w:pStyle w:val="BasicParagraph"/>
        <w:spacing w:after="120" w:line="240" w:lineRule="auto"/>
        <w:rPr>
          <w:rFonts w:ascii="Arial" w:hAnsi="Arial" w:cs="Arial"/>
        </w:rPr>
      </w:pPr>
      <w:r>
        <w:rPr>
          <w:rFonts w:ascii="Arial" w:hAnsi="Arial" w:cs="Arial"/>
        </w:rPr>
        <w:t>Section 11.1</w:t>
      </w:r>
      <w:r w:rsidR="003A141F">
        <w:rPr>
          <w:rFonts w:ascii="Arial" w:hAnsi="Arial" w:cs="Arial"/>
        </w:rPr>
        <w:t xml:space="preserve"> requires Ausgrid to provide the results of the </w:t>
      </w:r>
      <w:r>
        <w:rPr>
          <w:rFonts w:ascii="Arial" w:hAnsi="Arial" w:cs="Arial"/>
        </w:rPr>
        <w:t>audit as specified in Appendix E</w:t>
      </w:r>
      <w:r w:rsidR="00667B9A">
        <w:rPr>
          <w:rFonts w:ascii="Arial" w:hAnsi="Arial" w:cs="Arial"/>
        </w:rPr>
        <w:t>, namely a Special Purpose Financial Report and an audit report for Non-Financial Regulatory Templates information</w:t>
      </w:r>
      <w:r w:rsidR="00CB7B34">
        <w:rPr>
          <w:rFonts w:ascii="Arial" w:hAnsi="Arial" w:cs="Arial"/>
        </w:rPr>
        <w:t>.</w:t>
      </w:r>
    </w:p>
    <w:p w:rsidR="00CB7B34" w:rsidRPr="00CB7B34" w:rsidRDefault="00CB7B34" w:rsidP="00031B1F">
      <w:pPr>
        <w:pStyle w:val="BasicParagraph"/>
        <w:spacing w:after="120" w:line="240" w:lineRule="auto"/>
        <w:rPr>
          <w:rFonts w:ascii="Arial" w:hAnsi="Arial" w:cs="Arial"/>
          <w:b/>
        </w:rPr>
      </w:pPr>
      <w:r w:rsidRPr="00CB7B34">
        <w:rPr>
          <w:rFonts w:ascii="Arial" w:hAnsi="Arial" w:cs="Arial"/>
          <w:b/>
        </w:rPr>
        <w:t>Results of the audit</w:t>
      </w:r>
      <w:r>
        <w:rPr>
          <w:rFonts w:ascii="Arial" w:hAnsi="Arial" w:cs="Arial"/>
          <w:b/>
        </w:rPr>
        <w:t>s</w:t>
      </w:r>
    </w:p>
    <w:p w:rsidR="003A141F" w:rsidRDefault="003A141F" w:rsidP="00031B1F">
      <w:pPr>
        <w:pStyle w:val="BasicParagraph"/>
        <w:spacing w:after="120" w:line="240" w:lineRule="auto"/>
        <w:rPr>
          <w:rFonts w:ascii="Arial" w:hAnsi="Arial"/>
        </w:rPr>
      </w:pPr>
      <w:r>
        <w:rPr>
          <w:rFonts w:ascii="Arial" w:hAnsi="Arial" w:cs="Arial"/>
        </w:rPr>
        <w:t>The inf</w:t>
      </w:r>
      <w:r w:rsidR="00CB7B34">
        <w:rPr>
          <w:rFonts w:ascii="Arial" w:hAnsi="Arial" w:cs="Arial"/>
        </w:rPr>
        <w:t>ormation specified in Appendix E</w:t>
      </w:r>
      <w:r>
        <w:rPr>
          <w:rFonts w:ascii="Arial" w:hAnsi="Arial" w:cs="Arial"/>
        </w:rPr>
        <w:t xml:space="preserve"> has been audited.</w:t>
      </w:r>
      <w:r w:rsidR="00DD71A6">
        <w:rPr>
          <w:rFonts w:ascii="Arial" w:hAnsi="Arial" w:cs="Arial"/>
        </w:rPr>
        <w:t xml:space="preserve"> </w:t>
      </w:r>
      <w:r>
        <w:rPr>
          <w:rFonts w:ascii="Arial" w:hAnsi="Arial"/>
        </w:rPr>
        <w:t xml:space="preserve">Ausgrid engaged </w:t>
      </w:r>
      <w:r w:rsidR="00CB7B34">
        <w:rPr>
          <w:rFonts w:ascii="Arial" w:hAnsi="Arial"/>
        </w:rPr>
        <w:t>the Audit Office of NSW</w:t>
      </w:r>
      <w:r>
        <w:rPr>
          <w:rFonts w:ascii="Arial" w:hAnsi="Arial"/>
        </w:rPr>
        <w:t xml:space="preserve"> to undertake an audit of the financial tem</w:t>
      </w:r>
      <w:r w:rsidR="00CB7B34">
        <w:rPr>
          <w:rFonts w:ascii="Arial" w:hAnsi="Arial"/>
        </w:rPr>
        <w:t>plates as specified in 1.1(a) of Appendix E</w:t>
      </w:r>
      <w:r>
        <w:rPr>
          <w:rFonts w:ascii="Arial" w:hAnsi="Arial"/>
        </w:rPr>
        <w:t xml:space="preserve"> of the RIN.</w:t>
      </w:r>
      <w:r w:rsidR="00DD71A6">
        <w:rPr>
          <w:rFonts w:ascii="Arial" w:hAnsi="Arial"/>
        </w:rPr>
        <w:t xml:space="preserve"> </w:t>
      </w:r>
      <w:r w:rsidR="00CB7B34">
        <w:rPr>
          <w:rFonts w:ascii="Arial" w:hAnsi="Arial"/>
        </w:rPr>
        <w:t xml:space="preserve">Sinclair Knight </w:t>
      </w:r>
      <w:proofErr w:type="spellStart"/>
      <w:r w:rsidR="00CB7B34">
        <w:rPr>
          <w:rFonts w:ascii="Arial" w:hAnsi="Arial"/>
        </w:rPr>
        <w:t>Merz</w:t>
      </w:r>
      <w:proofErr w:type="spellEnd"/>
      <w:r w:rsidR="00CB7B34">
        <w:rPr>
          <w:rFonts w:ascii="Arial" w:hAnsi="Arial"/>
        </w:rPr>
        <w:t xml:space="preserve"> (SKM)</w:t>
      </w:r>
      <w:r>
        <w:rPr>
          <w:rFonts w:ascii="Arial" w:hAnsi="Arial"/>
        </w:rPr>
        <w:t xml:space="preserve"> was engaged to undertake an audit of the non-financial i</w:t>
      </w:r>
      <w:r w:rsidR="00CB7B34">
        <w:rPr>
          <w:rFonts w:ascii="Arial" w:hAnsi="Arial"/>
        </w:rPr>
        <w:t>nformation as specified in 1.1(b) of Appendix E</w:t>
      </w:r>
      <w:r>
        <w:rPr>
          <w:rFonts w:ascii="Arial" w:hAnsi="Arial"/>
        </w:rPr>
        <w:t xml:space="preserve"> of the RIN. </w:t>
      </w:r>
    </w:p>
    <w:p w:rsidR="0046065D" w:rsidRPr="00A34F0F" w:rsidRDefault="00CB7B34" w:rsidP="00A34F0F">
      <w:pPr>
        <w:pStyle w:val="BasicParagraph"/>
        <w:spacing w:after="240" w:line="240" w:lineRule="auto"/>
        <w:rPr>
          <w:rFonts w:ascii="Arial" w:hAnsi="Arial"/>
        </w:rPr>
      </w:pPr>
      <w:r>
        <w:rPr>
          <w:rFonts w:ascii="Arial" w:hAnsi="Arial"/>
        </w:rPr>
        <w:t xml:space="preserve">The Audit Office of </w:t>
      </w:r>
      <w:proofErr w:type="spellStart"/>
      <w:r>
        <w:rPr>
          <w:rFonts w:ascii="Arial" w:hAnsi="Arial"/>
        </w:rPr>
        <w:t>NSW’s</w:t>
      </w:r>
      <w:proofErr w:type="spellEnd"/>
      <w:r>
        <w:rPr>
          <w:rFonts w:ascii="Arial" w:hAnsi="Arial"/>
        </w:rPr>
        <w:t xml:space="preserve"> </w:t>
      </w:r>
      <w:r w:rsidR="00667B9A" w:rsidRPr="00E819E2">
        <w:rPr>
          <w:rFonts w:ascii="Arial" w:hAnsi="Arial"/>
        </w:rPr>
        <w:t>Special Purpose Financial Report/</w:t>
      </w:r>
      <w:r w:rsidRPr="00E819E2">
        <w:rPr>
          <w:rFonts w:ascii="Arial" w:hAnsi="Arial"/>
        </w:rPr>
        <w:t>final report</w:t>
      </w:r>
      <w:r>
        <w:rPr>
          <w:rFonts w:ascii="Arial" w:hAnsi="Arial"/>
        </w:rPr>
        <w:t xml:space="preserve"> at Attachment C demonstrates that Ausgrid complied with this requirement. </w:t>
      </w:r>
      <w:proofErr w:type="spellStart"/>
      <w:r>
        <w:rPr>
          <w:rFonts w:ascii="Arial" w:hAnsi="Arial"/>
        </w:rPr>
        <w:t>SKM</w:t>
      </w:r>
      <w:r w:rsidR="003A141F">
        <w:rPr>
          <w:rFonts w:ascii="Arial" w:hAnsi="Arial"/>
        </w:rPr>
        <w:t>’s</w:t>
      </w:r>
      <w:proofErr w:type="spellEnd"/>
      <w:r w:rsidR="003A141F">
        <w:rPr>
          <w:rFonts w:ascii="Arial" w:hAnsi="Arial"/>
        </w:rPr>
        <w:t xml:space="preserve"> final report at Attachment </w:t>
      </w:r>
      <w:r>
        <w:rPr>
          <w:rFonts w:ascii="Arial" w:hAnsi="Arial"/>
        </w:rPr>
        <w:t>D</w:t>
      </w:r>
      <w:r w:rsidR="003A141F">
        <w:rPr>
          <w:rFonts w:ascii="Arial" w:hAnsi="Arial"/>
        </w:rPr>
        <w:t xml:space="preserve"> demonstrates that Ausgrid has complied with this requirement. </w:t>
      </w:r>
    </w:p>
    <w:p w:rsidR="0046065D" w:rsidRDefault="00A34F0F" w:rsidP="0046065D">
      <w:pPr>
        <w:shd w:val="clear" w:color="auto" w:fill="000000"/>
        <w:spacing w:after="240"/>
        <w:rPr>
          <w:b/>
          <w:color w:val="FFFFFF"/>
          <w:sz w:val="30"/>
        </w:rPr>
      </w:pPr>
      <w:r>
        <w:rPr>
          <w:b/>
          <w:color w:val="FFFFFF"/>
          <w:sz w:val="30"/>
        </w:rPr>
        <w:t xml:space="preserve">Part </w:t>
      </w:r>
      <w:r w:rsidR="00096CCF">
        <w:rPr>
          <w:b/>
          <w:color w:val="FFFFFF"/>
          <w:sz w:val="30"/>
        </w:rPr>
        <w:t>AA</w:t>
      </w:r>
      <w:r>
        <w:rPr>
          <w:b/>
          <w:color w:val="FFFFFF"/>
          <w:sz w:val="30"/>
        </w:rPr>
        <w:t xml:space="preserve"> - </w:t>
      </w:r>
      <w:r w:rsidR="0046065D">
        <w:rPr>
          <w:b/>
          <w:color w:val="FFFFFF"/>
          <w:sz w:val="30"/>
        </w:rPr>
        <w:t>Signed Resolution</w:t>
      </w:r>
      <w:r w:rsidR="00A77B2B">
        <w:rPr>
          <w:b/>
          <w:color w:val="FFFFFF"/>
          <w:sz w:val="30"/>
        </w:rPr>
        <w:tab/>
      </w:r>
      <w:r w:rsidR="00A77B2B">
        <w:rPr>
          <w:b/>
          <w:color w:val="FFFFFF"/>
          <w:sz w:val="30"/>
        </w:rPr>
        <w:tab/>
      </w:r>
      <w:r w:rsidR="00A77B2B">
        <w:rPr>
          <w:b/>
          <w:color w:val="FFFFFF"/>
          <w:sz w:val="30"/>
        </w:rPr>
        <w:tab/>
      </w:r>
      <w:r w:rsidR="00A77B2B">
        <w:rPr>
          <w:b/>
          <w:color w:val="FFFFFF"/>
          <w:sz w:val="30"/>
        </w:rPr>
        <w:tab/>
      </w:r>
    </w:p>
    <w:p w:rsidR="0046065D" w:rsidRDefault="0046065D" w:rsidP="0046065D">
      <w:pPr>
        <w:pStyle w:val="BasicParagraph"/>
        <w:spacing w:after="120" w:line="240" w:lineRule="auto"/>
        <w:rPr>
          <w:rFonts w:ascii="Arial" w:hAnsi="Arial" w:cs="Arial"/>
          <w:b/>
        </w:rPr>
      </w:pPr>
      <w:r>
        <w:rPr>
          <w:rFonts w:ascii="Arial" w:hAnsi="Arial" w:cs="Arial"/>
          <w:b/>
        </w:rPr>
        <w:t>Relevant Background</w:t>
      </w:r>
    </w:p>
    <w:p w:rsidR="00AB6FA9" w:rsidRDefault="00667B9A" w:rsidP="006D19E7">
      <w:pPr>
        <w:rPr>
          <w:lang w:val="en-AU" w:eastAsia="en-AU"/>
        </w:rPr>
      </w:pPr>
      <w:r>
        <w:rPr>
          <w:lang w:val="en-AU" w:eastAsia="en-AU"/>
        </w:rPr>
        <w:t>Section 12.1</w:t>
      </w:r>
      <w:r w:rsidR="0046065D">
        <w:rPr>
          <w:lang w:val="en-AU" w:eastAsia="en-AU"/>
        </w:rPr>
        <w:t xml:space="preserve"> requires Ausgrid to provide an extract from the </w:t>
      </w:r>
      <w:r w:rsidR="00AB6FA9">
        <w:rPr>
          <w:lang w:val="en-AU" w:eastAsia="en-AU"/>
        </w:rPr>
        <w:t xml:space="preserve">board minutes </w:t>
      </w:r>
      <w:r w:rsidR="0046065D">
        <w:rPr>
          <w:lang w:val="en-AU" w:eastAsia="en-AU"/>
        </w:rPr>
        <w:t xml:space="preserve">or </w:t>
      </w:r>
      <w:r w:rsidR="00AB6FA9">
        <w:rPr>
          <w:lang w:val="en-AU" w:eastAsia="en-AU"/>
        </w:rPr>
        <w:t xml:space="preserve">a </w:t>
      </w:r>
      <w:r w:rsidR="0046065D">
        <w:rPr>
          <w:lang w:val="en-AU" w:eastAsia="en-AU"/>
        </w:rPr>
        <w:t xml:space="preserve">resolution </w:t>
      </w:r>
      <w:r w:rsidR="00AB6FA9">
        <w:rPr>
          <w:lang w:val="en-AU" w:eastAsia="en-AU"/>
        </w:rPr>
        <w:t xml:space="preserve">agreed to at an </w:t>
      </w:r>
      <w:r w:rsidR="0046065D">
        <w:rPr>
          <w:lang w:val="en-AU" w:eastAsia="en-AU"/>
        </w:rPr>
        <w:t xml:space="preserve">Ausgrid Board meeting confirming </w:t>
      </w:r>
      <w:r w:rsidR="00AB6FA9">
        <w:rPr>
          <w:lang w:val="en-AU" w:eastAsia="en-AU"/>
        </w:rPr>
        <w:t>that, to the best of the Board’s information, knowledge and belief</w:t>
      </w:r>
      <w:r w:rsidR="00E02DC8">
        <w:rPr>
          <w:lang w:val="en-AU" w:eastAsia="en-AU"/>
        </w:rPr>
        <w:t>, the information provided in the financial templates (Appendix B to the RIN) and the specified non-financial templates (1(a), 1(b), 1(c), 1(d), 1(e),1(f), 2 and 7 of Appendix C to the RIN) is true and fair.</w:t>
      </w:r>
    </w:p>
    <w:p w:rsidR="00667B9A" w:rsidRDefault="0046065D" w:rsidP="006D19E7">
      <w:pPr>
        <w:rPr>
          <w:lang w:val="en-AU" w:eastAsia="en-AU"/>
        </w:rPr>
      </w:pPr>
      <w:r>
        <w:rPr>
          <w:lang w:val="en-AU" w:eastAsia="en-AU"/>
        </w:rPr>
        <w:t xml:space="preserve">The signed resolution is provided in Attachment G. </w:t>
      </w:r>
    </w:p>
    <w:p w:rsidR="0024436D" w:rsidRPr="004D6A23" w:rsidRDefault="0024436D" w:rsidP="0024436D">
      <w:pPr>
        <w:pStyle w:val="Heading1"/>
      </w:pPr>
      <w:bookmarkStart w:id="4" w:name="_Toc338419255"/>
      <w:r>
        <w:t xml:space="preserve">Demonstrating compliance with </w:t>
      </w:r>
      <w:r w:rsidRPr="004D6A23">
        <w:t xml:space="preserve">Schedule </w:t>
      </w:r>
      <w:r>
        <w:t>2 of the RIN</w:t>
      </w:r>
      <w:bookmarkEnd w:id="4"/>
    </w:p>
    <w:p w:rsidR="0024436D" w:rsidRDefault="0024436D" w:rsidP="00A34F0F">
      <w:pPr>
        <w:spacing w:after="240"/>
      </w:pPr>
      <w:r>
        <w:t>This section demonstrates that Ausgrid has prepared and maintained information in accordance with Schedule 2 of the RIN.</w:t>
      </w:r>
    </w:p>
    <w:p w:rsidR="003B3EF8" w:rsidRPr="008D09BD" w:rsidRDefault="003B3EF8" w:rsidP="003B3EF8">
      <w:pPr>
        <w:shd w:val="clear" w:color="auto" w:fill="000000"/>
        <w:spacing w:after="240"/>
        <w:rPr>
          <w:b/>
          <w:color w:val="FFFFFF"/>
          <w:sz w:val="30"/>
        </w:rPr>
      </w:pPr>
      <w:r w:rsidRPr="008D09BD">
        <w:rPr>
          <w:b/>
          <w:color w:val="FFFFFF"/>
          <w:sz w:val="30"/>
        </w:rPr>
        <w:t>Demonstration of compliance with 1.1 of Schedule 2</w:t>
      </w:r>
    </w:p>
    <w:p w:rsidR="009D0E12" w:rsidRPr="00C63127" w:rsidRDefault="003B3EF8" w:rsidP="0040602E">
      <w:pPr>
        <w:pStyle w:val="BasicParagraph"/>
        <w:spacing w:line="240" w:lineRule="auto"/>
        <w:rPr>
          <w:rFonts w:ascii="Arial" w:hAnsi="Arial"/>
        </w:rPr>
      </w:pPr>
      <w:r>
        <w:rPr>
          <w:rFonts w:ascii="Arial" w:hAnsi="Arial"/>
        </w:rPr>
        <w:t>The following section describes how Ausgrid has complied with each element of part 1.1 of Schedule 2 of the RIN</w:t>
      </w:r>
    </w:p>
    <w:p w:rsidR="009D0E12" w:rsidRDefault="009D0E12" w:rsidP="0040602E">
      <w:pPr>
        <w:pStyle w:val="BasicParagraph"/>
        <w:spacing w:line="240" w:lineRule="auto"/>
        <w:rPr>
          <w:rFonts w:ascii="Arial" w:hAnsi="Arial"/>
          <w:b/>
        </w:rPr>
      </w:pPr>
    </w:p>
    <w:p w:rsidR="003B3EF8" w:rsidRPr="00902FD6" w:rsidRDefault="003B3EF8" w:rsidP="0040602E">
      <w:pPr>
        <w:pStyle w:val="BasicParagraph"/>
        <w:spacing w:line="240" w:lineRule="auto"/>
        <w:rPr>
          <w:rFonts w:ascii="Arial" w:hAnsi="Arial"/>
          <w:b/>
        </w:rPr>
      </w:pPr>
      <w:r w:rsidRPr="00902FD6">
        <w:rPr>
          <w:rFonts w:ascii="Arial" w:hAnsi="Arial"/>
          <w:b/>
        </w:rPr>
        <w:t>1</w:t>
      </w:r>
      <w:r w:rsidR="009D0E12">
        <w:rPr>
          <w:rFonts w:ascii="Arial" w:hAnsi="Arial"/>
          <w:b/>
        </w:rPr>
        <w:t>.1</w:t>
      </w:r>
      <w:r w:rsidR="00C63127">
        <w:rPr>
          <w:rFonts w:ascii="Arial" w:hAnsi="Arial"/>
          <w:b/>
        </w:rPr>
        <w:t>(a)</w:t>
      </w:r>
      <w:r w:rsidRPr="00902FD6">
        <w:rPr>
          <w:rFonts w:ascii="Arial" w:hAnsi="Arial"/>
          <w:b/>
        </w:rPr>
        <w:t xml:space="preserve"> </w:t>
      </w:r>
    </w:p>
    <w:p w:rsidR="003B3EF8" w:rsidRDefault="003B3EF8" w:rsidP="0040602E">
      <w:pPr>
        <w:pStyle w:val="BasicParagraph"/>
        <w:spacing w:line="240" w:lineRule="auto"/>
        <w:rPr>
          <w:rFonts w:ascii="Arial" w:hAnsi="Arial"/>
        </w:rPr>
      </w:pPr>
    </w:p>
    <w:p w:rsidR="00C63127" w:rsidRDefault="00C63127" w:rsidP="0040602E">
      <w:pPr>
        <w:pStyle w:val="BasicParagraph"/>
        <w:spacing w:after="240" w:line="240" w:lineRule="auto"/>
        <w:rPr>
          <w:rFonts w:ascii="Arial" w:hAnsi="Arial"/>
        </w:rPr>
      </w:pPr>
      <w:r>
        <w:rPr>
          <w:rFonts w:ascii="Arial" w:hAnsi="Arial"/>
        </w:rPr>
        <w:t>The AER has required that Ausgrid p</w:t>
      </w:r>
      <w:r w:rsidRPr="0099154B">
        <w:rPr>
          <w:rFonts w:ascii="Arial" w:hAnsi="Arial"/>
        </w:rPr>
        <w:t>repare all info</w:t>
      </w:r>
      <w:r>
        <w:rPr>
          <w:rFonts w:ascii="Arial" w:hAnsi="Arial"/>
        </w:rPr>
        <w:t>rmation in the manner and form</w:t>
      </w:r>
      <w:r w:rsidR="00C834D6">
        <w:rPr>
          <w:rFonts w:ascii="Arial" w:hAnsi="Arial"/>
        </w:rPr>
        <w:t xml:space="preserve"> in accordance with the principles and requirements specified at Appendix A to the RIN.</w:t>
      </w:r>
    </w:p>
    <w:p w:rsidR="00C834D6" w:rsidRDefault="00C834D6" w:rsidP="0040602E">
      <w:pPr>
        <w:pStyle w:val="BasicParagraph"/>
        <w:spacing w:after="240" w:line="240" w:lineRule="auto"/>
        <w:rPr>
          <w:rFonts w:ascii="Arial" w:hAnsi="Arial"/>
        </w:rPr>
      </w:pPr>
      <w:r>
        <w:rPr>
          <w:rFonts w:ascii="Arial" w:hAnsi="Arial"/>
        </w:rPr>
        <w:t>In this respect, Ausgrid has complied with the principles and requirements contained in Appendix A to the RIN.</w:t>
      </w:r>
    </w:p>
    <w:p w:rsidR="00C834D6" w:rsidRDefault="00C834D6" w:rsidP="00C834D6">
      <w:pPr>
        <w:pStyle w:val="BasicParagraph"/>
        <w:spacing w:line="240" w:lineRule="auto"/>
        <w:rPr>
          <w:rFonts w:ascii="Arial" w:hAnsi="Arial"/>
          <w:b/>
        </w:rPr>
      </w:pPr>
      <w:r w:rsidRPr="00902FD6">
        <w:rPr>
          <w:rFonts w:ascii="Arial" w:hAnsi="Arial"/>
          <w:b/>
        </w:rPr>
        <w:t>1</w:t>
      </w:r>
      <w:r>
        <w:rPr>
          <w:rFonts w:ascii="Arial" w:hAnsi="Arial"/>
          <w:b/>
        </w:rPr>
        <w:t>.1(b)</w:t>
      </w:r>
      <w:r w:rsidRPr="00902FD6">
        <w:rPr>
          <w:rFonts w:ascii="Arial" w:hAnsi="Arial"/>
          <w:b/>
        </w:rPr>
        <w:t xml:space="preserve"> </w:t>
      </w:r>
    </w:p>
    <w:p w:rsidR="00C834D6" w:rsidRPr="00902FD6" w:rsidRDefault="00C834D6" w:rsidP="00C834D6">
      <w:pPr>
        <w:pStyle w:val="BasicParagraph"/>
        <w:spacing w:line="240" w:lineRule="auto"/>
        <w:rPr>
          <w:rFonts w:ascii="Arial" w:hAnsi="Arial"/>
          <w:b/>
        </w:rPr>
      </w:pPr>
    </w:p>
    <w:p w:rsidR="003B3EF8" w:rsidRDefault="003B3EF8" w:rsidP="0040602E">
      <w:pPr>
        <w:pStyle w:val="BasicParagraph"/>
        <w:spacing w:after="240" w:line="240" w:lineRule="auto"/>
        <w:rPr>
          <w:rFonts w:ascii="Arial" w:hAnsi="Arial"/>
        </w:rPr>
      </w:pPr>
      <w:r>
        <w:rPr>
          <w:rFonts w:ascii="Arial" w:hAnsi="Arial"/>
        </w:rPr>
        <w:t>The AER has required that Ausgrid p</w:t>
      </w:r>
      <w:r w:rsidRPr="0099154B">
        <w:rPr>
          <w:rFonts w:ascii="Arial" w:hAnsi="Arial"/>
        </w:rPr>
        <w:t>repare all info</w:t>
      </w:r>
      <w:r>
        <w:rPr>
          <w:rFonts w:ascii="Arial" w:hAnsi="Arial"/>
        </w:rPr>
        <w:t>rmation in the manner and form</w:t>
      </w:r>
      <w:r w:rsidRPr="0099154B">
        <w:rPr>
          <w:rFonts w:ascii="Arial" w:hAnsi="Arial"/>
        </w:rPr>
        <w:t xml:space="preserve"> as set out and required in all regulatory templates, being the worksheets in</w:t>
      </w:r>
      <w:r>
        <w:rPr>
          <w:rFonts w:ascii="Arial" w:hAnsi="Arial"/>
        </w:rPr>
        <w:t xml:space="preserve"> </w:t>
      </w:r>
      <w:r w:rsidRPr="0099154B">
        <w:rPr>
          <w:rFonts w:ascii="Arial" w:hAnsi="Arial"/>
        </w:rPr>
        <w:t>the Microsoft Excel</w:t>
      </w:r>
      <w:r w:rsidR="009D0E12">
        <w:rPr>
          <w:rFonts w:ascii="Arial" w:hAnsi="Arial"/>
        </w:rPr>
        <w:t xml:space="preserve"> workbooks attached at Appendix B and C</w:t>
      </w:r>
      <w:r w:rsidRPr="0099154B">
        <w:rPr>
          <w:rFonts w:ascii="Arial" w:hAnsi="Arial"/>
        </w:rPr>
        <w:t xml:space="preserve"> in accordance with</w:t>
      </w:r>
      <w:r>
        <w:rPr>
          <w:rFonts w:ascii="Arial" w:hAnsi="Arial"/>
        </w:rPr>
        <w:t xml:space="preserve"> </w:t>
      </w:r>
      <w:r w:rsidRPr="0099154B">
        <w:rPr>
          <w:rFonts w:ascii="Arial" w:hAnsi="Arial"/>
        </w:rPr>
        <w:t>th</w:t>
      </w:r>
      <w:r w:rsidR="009D0E12">
        <w:rPr>
          <w:rFonts w:ascii="Arial" w:hAnsi="Arial"/>
        </w:rPr>
        <w:t>e instructions provided in the Notice</w:t>
      </w:r>
      <w:r w:rsidRPr="0099154B">
        <w:rPr>
          <w:rFonts w:ascii="Arial" w:hAnsi="Arial"/>
        </w:rPr>
        <w:t>;</w:t>
      </w:r>
    </w:p>
    <w:p w:rsidR="003B3EF8" w:rsidRPr="0099154B" w:rsidRDefault="003B3EF8" w:rsidP="0040602E">
      <w:pPr>
        <w:pStyle w:val="BasicParagraph"/>
        <w:spacing w:after="240" w:line="240" w:lineRule="auto"/>
        <w:rPr>
          <w:rFonts w:ascii="Arial" w:hAnsi="Arial"/>
        </w:rPr>
      </w:pPr>
      <w:r>
        <w:rPr>
          <w:rFonts w:ascii="Arial" w:hAnsi="Arial"/>
        </w:rPr>
        <w:t xml:space="preserve">In this respect, Ausgrid </w:t>
      </w:r>
      <w:r w:rsidR="009D0E12">
        <w:rPr>
          <w:rFonts w:ascii="Arial" w:hAnsi="Arial"/>
        </w:rPr>
        <w:t xml:space="preserve">has complied with the </w:t>
      </w:r>
      <w:r>
        <w:rPr>
          <w:rFonts w:ascii="Arial" w:hAnsi="Arial"/>
        </w:rPr>
        <w:t>instructions conta</w:t>
      </w:r>
      <w:r w:rsidR="009D0E12">
        <w:rPr>
          <w:rFonts w:ascii="Arial" w:hAnsi="Arial"/>
        </w:rPr>
        <w:t>ined in the Notice</w:t>
      </w:r>
      <w:r>
        <w:rPr>
          <w:rFonts w:ascii="Arial" w:hAnsi="Arial"/>
        </w:rPr>
        <w:t>. T</w:t>
      </w:r>
      <w:r w:rsidR="009D0E12">
        <w:rPr>
          <w:rFonts w:ascii="Arial" w:hAnsi="Arial"/>
        </w:rPr>
        <w:t>his can be demonstrated by 1.1(c</w:t>
      </w:r>
      <w:r>
        <w:rPr>
          <w:rFonts w:ascii="Arial" w:hAnsi="Arial"/>
        </w:rPr>
        <w:t>) below.</w:t>
      </w:r>
    </w:p>
    <w:p w:rsidR="003B3EF8" w:rsidRPr="00902FD6" w:rsidRDefault="009D0E12" w:rsidP="0040602E">
      <w:pPr>
        <w:pStyle w:val="BasicParagraph"/>
        <w:spacing w:line="240" w:lineRule="auto"/>
        <w:rPr>
          <w:rFonts w:ascii="Arial" w:hAnsi="Arial"/>
          <w:b/>
        </w:rPr>
      </w:pPr>
      <w:r>
        <w:rPr>
          <w:rFonts w:ascii="Arial" w:hAnsi="Arial"/>
          <w:b/>
        </w:rPr>
        <w:t>1.1(c</w:t>
      </w:r>
      <w:proofErr w:type="gramStart"/>
      <w:r w:rsidR="003B3EF8">
        <w:rPr>
          <w:rFonts w:ascii="Arial" w:hAnsi="Arial"/>
          <w:b/>
        </w:rPr>
        <w:t>)(</w:t>
      </w:r>
      <w:proofErr w:type="spellStart"/>
      <w:proofErr w:type="gramEnd"/>
      <w:r w:rsidR="003B3EF8">
        <w:rPr>
          <w:rFonts w:ascii="Arial" w:hAnsi="Arial"/>
          <w:b/>
        </w:rPr>
        <w:t>i</w:t>
      </w:r>
      <w:proofErr w:type="spellEnd"/>
      <w:r w:rsidR="003B3EF8">
        <w:rPr>
          <w:rFonts w:ascii="Arial" w:hAnsi="Arial"/>
          <w:b/>
        </w:rPr>
        <w:t>)</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The AER has required that Ausgrid p</w:t>
      </w:r>
      <w:r w:rsidRPr="0099154B">
        <w:rPr>
          <w:rFonts w:ascii="Arial" w:hAnsi="Arial"/>
        </w:rPr>
        <w:t>repare all info</w:t>
      </w:r>
      <w:r>
        <w:rPr>
          <w:rFonts w:ascii="Arial" w:hAnsi="Arial"/>
        </w:rPr>
        <w:t xml:space="preserve">rmation in the manner and form which </w:t>
      </w:r>
      <w:r w:rsidRPr="0099154B">
        <w:rPr>
          <w:rFonts w:ascii="Arial" w:hAnsi="Arial"/>
        </w:rPr>
        <w:t>includes all underlying calculations and formulae, and supporting</w:t>
      </w:r>
      <w:r>
        <w:rPr>
          <w:rFonts w:ascii="Arial" w:hAnsi="Arial"/>
        </w:rPr>
        <w:t xml:space="preserve"> documentation.</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Ausgrid has not altered the underlying calculations and formulae in any cell of t</w:t>
      </w:r>
      <w:r w:rsidR="007E7A83">
        <w:rPr>
          <w:rFonts w:ascii="Arial" w:hAnsi="Arial"/>
        </w:rPr>
        <w:t>he regulatory templates. Ausgrid has only entered</w:t>
      </w:r>
      <w:r>
        <w:rPr>
          <w:rFonts w:ascii="Arial" w:hAnsi="Arial"/>
        </w:rPr>
        <w:t xml:space="preserve"> numbers and text into the required cells to ensure that the calculations and formulae have not been altered. </w:t>
      </w:r>
    </w:p>
    <w:p w:rsidR="003B3EF8" w:rsidRDefault="003B3EF8" w:rsidP="0040602E">
      <w:pPr>
        <w:pStyle w:val="BasicParagraph"/>
        <w:spacing w:line="240" w:lineRule="auto"/>
        <w:rPr>
          <w:rFonts w:ascii="Arial" w:hAnsi="Arial"/>
        </w:rPr>
      </w:pPr>
    </w:p>
    <w:p w:rsidR="003B3EF8" w:rsidRPr="00902FD6" w:rsidRDefault="009D0E12" w:rsidP="0040602E">
      <w:pPr>
        <w:pStyle w:val="BasicParagraph"/>
        <w:spacing w:line="240" w:lineRule="auto"/>
        <w:rPr>
          <w:rFonts w:ascii="Arial" w:hAnsi="Arial"/>
          <w:b/>
        </w:rPr>
      </w:pPr>
      <w:r>
        <w:rPr>
          <w:rFonts w:ascii="Arial" w:hAnsi="Arial"/>
          <w:b/>
        </w:rPr>
        <w:t>1.1(c</w:t>
      </w:r>
      <w:proofErr w:type="gramStart"/>
      <w:r w:rsidR="003B3EF8">
        <w:rPr>
          <w:rFonts w:ascii="Arial" w:hAnsi="Arial"/>
          <w:b/>
        </w:rPr>
        <w:t>)(</w:t>
      </w:r>
      <w:proofErr w:type="gramEnd"/>
      <w:r w:rsidR="003B3EF8">
        <w:rPr>
          <w:rFonts w:ascii="Arial" w:hAnsi="Arial"/>
          <w:b/>
        </w:rPr>
        <w:t>ii)</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The AER has required that Ausgrid p</w:t>
      </w:r>
      <w:r w:rsidRPr="0099154B">
        <w:rPr>
          <w:rFonts w:ascii="Arial" w:hAnsi="Arial"/>
        </w:rPr>
        <w:t>repare all info</w:t>
      </w:r>
      <w:r>
        <w:rPr>
          <w:rFonts w:ascii="Arial" w:hAnsi="Arial"/>
        </w:rPr>
        <w:t xml:space="preserve">rmation in the manner and form which </w:t>
      </w:r>
      <w:r w:rsidRPr="0099154B">
        <w:rPr>
          <w:rFonts w:ascii="Arial" w:hAnsi="Arial"/>
        </w:rPr>
        <w:t>is not password protected;</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Ausgrid has not password protected the file</w:t>
      </w:r>
      <w:r w:rsidR="009D0E12">
        <w:rPr>
          <w:rFonts w:ascii="Arial" w:hAnsi="Arial"/>
        </w:rPr>
        <w:t>s</w:t>
      </w:r>
      <w:r>
        <w:rPr>
          <w:rFonts w:ascii="Arial" w:hAnsi="Arial"/>
        </w:rPr>
        <w:t xml:space="preserve"> relating to the regulatory templates. In addition, Ausgrid has not password protected any worksheet or cell contained in the file. </w:t>
      </w:r>
    </w:p>
    <w:p w:rsidR="003B3EF8" w:rsidRPr="0099154B" w:rsidRDefault="003B3EF8" w:rsidP="0040602E">
      <w:pPr>
        <w:pStyle w:val="BasicParagraph"/>
        <w:spacing w:line="240" w:lineRule="auto"/>
        <w:rPr>
          <w:rFonts w:ascii="Arial" w:hAnsi="Arial"/>
        </w:rPr>
      </w:pPr>
    </w:p>
    <w:p w:rsidR="003B3EF8" w:rsidRPr="00902FD6" w:rsidRDefault="009D0E12" w:rsidP="0040602E">
      <w:pPr>
        <w:pStyle w:val="BasicParagraph"/>
        <w:spacing w:line="240" w:lineRule="auto"/>
        <w:rPr>
          <w:rFonts w:ascii="Arial" w:hAnsi="Arial"/>
          <w:b/>
        </w:rPr>
      </w:pPr>
      <w:r>
        <w:rPr>
          <w:rFonts w:ascii="Arial" w:hAnsi="Arial"/>
          <w:b/>
        </w:rPr>
        <w:t>1.1(c</w:t>
      </w:r>
      <w:proofErr w:type="gramStart"/>
      <w:r w:rsidR="003B3EF8">
        <w:rPr>
          <w:rFonts w:ascii="Arial" w:hAnsi="Arial"/>
          <w:b/>
        </w:rPr>
        <w:t>)(</w:t>
      </w:r>
      <w:proofErr w:type="gramEnd"/>
      <w:r w:rsidR="003B3EF8">
        <w:rPr>
          <w:rFonts w:ascii="Arial" w:hAnsi="Arial"/>
          <w:b/>
        </w:rPr>
        <w:t>iii)</w:t>
      </w:r>
      <w:r w:rsidR="003B3EF8" w:rsidRPr="00902FD6">
        <w:rPr>
          <w:rFonts w:ascii="Arial" w:hAnsi="Arial"/>
          <w:b/>
        </w:rPr>
        <w:t xml:space="preserve"> </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The AER has required that Ausgrid p</w:t>
      </w:r>
      <w:r w:rsidRPr="0099154B">
        <w:rPr>
          <w:rFonts w:ascii="Arial" w:hAnsi="Arial"/>
        </w:rPr>
        <w:t>repare all info</w:t>
      </w:r>
      <w:r>
        <w:rPr>
          <w:rFonts w:ascii="Arial" w:hAnsi="Arial"/>
        </w:rPr>
        <w:t xml:space="preserve">rmation in the manner and form which </w:t>
      </w:r>
      <w:r w:rsidRPr="0099154B">
        <w:rPr>
          <w:rFonts w:ascii="Arial" w:hAnsi="Arial"/>
        </w:rPr>
        <w:t>allows for precedent</w:t>
      </w:r>
      <w:r>
        <w:rPr>
          <w:rFonts w:ascii="Arial" w:hAnsi="Arial"/>
        </w:rPr>
        <w:t>s and dependents to be traced</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Ausgrid has not altered the regulatory templates to disable the ability for precedents and dependents to be traced. As noted above, Ausgrid has not included any formulas or underlying calculations when completing the templates</w:t>
      </w:r>
      <w:r w:rsidR="009D0E12">
        <w:rPr>
          <w:rFonts w:ascii="Arial" w:hAnsi="Arial"/>
        </w:rPr>
        <w:t>.</w:t>
      </w:r>
    </w:p>
    <w:p w:rsidR="006D0184" w:rsidRDefault="006D0184" w:rsidP="0040602E">
      <w:pPr>
        <w:pStyle w:val="BasicParagraph"/>
        <w:spacing w:line="240" w:lineRule="auto"/>
        <w:rPr>
          <w:rFonts w:ascii="Arial" w:hAnsi="Arial"/>
          <w:b/>
        </w:rPr>
      </w:pPr>
    </w:p>
    <w:p w:rsidR="003B3EF8" w:rsidRPr="00902FD6" w:rsidRDefault="009D0E12" w:rsidP="0040602E">
      <w:pPr>
        <w:pStyle w:val="BasicParagraph"/>
        <w:spacing w:line="240" w:lineRule="auto"/>
        <w:rPr>
          <w:rFonts w:ascii="Arial" w:hAnsi="Arial"/>
          <w:b/>
        </w:rPr>
      </w:pPr>
      <w:r>
        <w:rPr>
          <w:rFonts w:ascii="Arial" w:hAnsi="Arial"/>
          <w:b/>
        </w:rPr>
        <w:t>1.1(c</w:t>
      </w:r>
      <w:proofErr w:type="gramStart"/>
      <w:r w:rsidR="003B3EF8">
        <w:rPr>
          <w:rFonts w:ascii="Arial" w:hAnsi="Arial"/>
          <w:b/>
        </w:rPr>
        <w:t>)(</w:t>
      </w:r>
      <w:proofErr w:type="gramEnd"/>
      <w:r w:rsidR="003B3EF8">
        <w:rPr>
          <w:rFonts w:ascii="Arial" w:hAnsi="Arial"/>
          <w:b/>
        </w:rPr>
        <w:t>iv)</w:t>
      </w:r>
    </w:p>
    <w:p w:rsidR="003B3EF8" w:rsidRPr="0099154B"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The AER has required that Ausgrid p</w:t>
      </w:r>
      <w:r w:rsidRPr="0099154B">
        <w:rPr>
          <w:rFonts w:ascii="Arial" w:hAnsi="Arial"/>
        </w:rPr>
        <w:t>repare all info</w:t>
      </w:r>
      <w:r>
        <w:rPr>
          <w:rFonts w:ascii="Arial" w:hAnsi="Arial"/>
        </w:rPr>
        <w:t xml:space="preserve">rmation in the manner and form which </w:t>
      </w:r>
      <w:r w:rsidRPr="0099154B">
        <w:rPr>
          <w:rFonts w:ascii="Arial" w:hAnsi="Arial"/>
        </w:rPr>
        <w:t>is capable of a 'copy and paste' f</w:t>
      </w:r>
      <w:r>
        <w:rPr>
          <w:rFonts w:ascii="Arial" w:hAnsi="Arial"/>
        </w:rPr>
        <w:t>unction being applied to it</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b/>
        </w:rPr>
      </w:pPr>
      <w:r>
        <w:rPr>
          <w:rFonts w:ascii="Arial" w:hAnsi="Arial"/>
        </w:rPr>
        <w:t xml:space="preserve">Ausgrid has not altered the regulatory templates to disable the capability of a copy and paste function being applied. </w:t>
      </w:r>
    </w:p>
    <w:p w:rsidR="006D0184" w:rsidRDefault="006D0184" w:rsidP="0040602E">
      <w:pPr>
        <w:pStyle w:val="BasicParagraph"/>
        <w:spacing w:line="240" w:lineRule="auto"/>
        <w:rPr>
          <w:rFonts w:ascii="Arial" w:hAnsi="Arial"/>
          <w:b/>
        </w:rPr>
      </w:pPr>
    </w:p>
    <w:p w:rsidR="006D0184" w:rsidRDefault="009D0E12" w:rsidP="0040602E">
      <w:pPr>
        <w:pStyle w:val="BasicParagraph"/>
        <w:spacing w:line="240" w:lineRule="auto"/>
        <w:rPr>
          <w:rFonts w:ascii="Arial" w:hAnsi="Arial"/>
          <w:b/>
        </w:rPr>
      </w:pPr>
      <w:r>
        <w:rPr>
          <w:rFonts w:ascii="Arial" w:hAnsi="Arial"/>
          <w:b/>
        </w:rPr>
        <w:t>1.1(c</w:t>
      </w:r>
      <w:proofErr w:type="gramStart"/>
      <w:r w:rsidR="006D0184">
        <w:rPr>
          <w:rFonts w:ascii="Arial" w:hAnsi="Arial"/>
          <w:b/>
        </w:rPr>
        <w:t>)(</w:t>
      </w:r>
      <w:proofErr w:type="gramEnd"/>
      <w:r w:rsidR="006D0184">
        <w:rPr>
          <w:rFonts w:ascii="Arial" w:hAnsi="Arial"/>
          <w:b/>
        </w:rPr>
        <w:t>v)</w:t>
      </w:r>
    </w:p>
    <w:p w:rsidR="006D0184" w:rsidRDefault="006D0184" w:rsidP="0040602E">
      <w:pPr>
        <w:pStyle w:val="BasicParagraph"/>
        <w:spacing w:line="240" w:lineRule="auto"/>
        <w:rPr>
          <w:rFonts w:ascii="Arial" w:hAnsi="Arial"/>
          <w:b/>
        </w:rPr>
      </w:pPr>
    </w:p>
    <w:p w:rsidR="006D0184" w:rsidRDefault="006D0184" w:rsidP="0040602E">
      <w:pPr>
        <w:pStyle w:val="BasicParagraph"/>
        <w:spacing w:line="240" w:lineRule="auto"/>
        <w:rPr>
          <w:rFonts w:ascii="Arial" w:hAnsi="Arial"/>
        </w:rPr>
      </w:pPr>
      <w:r>
        <w:rPr>
          <w:rFonts w:ascii="Arial" w:hAnsi="Arial"/>
        </w:rPr>
        <w:t xml:space="preserve">The AER has required that Ausgrid prepare all information in Microsoft Word, Excel or Adobe PDF format as appropriate. </w:t>
      </w:r>
    </w:p>
    <w:p w:rsidR="006D0184" w:rsidRDefault="006D0184" w:rsidP="0040602E">
      <w:pPr>
        <w:pStyle w:val="BasicParagraph"/>
        <w:spacing w:line="240" w:lineRule="auto"/>
        <w:rPr>
          <w:rFonts w:ascii="Arial" w:hAnsi="Arial"/>
        </w:rPr>
      </w:pPr>
    </w:p>
    <w:p w:rsidR="006D0184" w:rsidRPr="006D0184" w:rsidRDefault="006D0184" w:rsidP="0040602E">
      <w:pPr>
        <w:pStyle w:val="BasicParagraph"/>
        <w:spacing w:line="240" w:lineRule="auto"/>
        <w:rPr>
          <w:rFonts w:ascii="Arial" w:hAnsi="Arial"/>
        </w:rPr>
      </w:pPr>
      <w:r>
        <w:rPr>
          <w:rFonts w:ascii="Arial" w:hAnsi="Arial"/>
        </w:rPr>
        <w:t>Ausgrid has provided the information in the appropriate format(s).</w:t>
      </w:r>
    </w:p>
    <w:p w:rsidR="006D0184" w:rsidRDefault="006D0184" w:rsidP="0040602E">
      <w:pPr>
        <w:pStyle w:val="BasicParagraph"/>
        <w:spacing w:line="240" w:lineRule="auto"/>
        <w:rPr>
          <w:rFonts w:ascii="Arial" w:hAnsi="Arial"/>
          <w:b/>
        </w:rPr>
      </w:pPr>
    </w:p>
    <w:p w:rsidR="00812FCB" w:rsidRDefault="009D0E12" w:rsidP="0040602E">
      <w:pPr>
        <w:pStyle w:val="BasicParagraph"/>
        <w:spacing w:line="240" w:lineRule="auto"/>
        <w:rPr>
          <w:rFonts w:ascii="Arial" w:hAnsi="Arial"/>
          <w:b/>
        </w:rPr>
      </w:pPr>
      <w:r>
        <w:rPr>
          <w:rFonts w:ascii="Arial" w:hAnsi="Arial"/>
          <w:b/>
        </w:rPr>
        <w:t>1.1(c</w:t>
      </w:r>
      <w:proofErr w:type="gramStart"/>
      <w:r w:rsidR="00812FCB">
        <w:rPr>
          <w:rFonts w:ascii="Arial" w:hAnsi="Arial"/>
          <w:b/>
        </w:rPr>
        <w:t>)(</w:t>
      </w:r>
      <w:proofErr w:type="gramEnd"/>
      <w:r w:rsidR="00812FCB">
        <w:rPr>
          <w:rFonts w:ascii="Arial" w:hAnsi="Arial"/>
          <w:b/>
        </w:rPr>
        <w:t>vi)</w:t>
      </w:r>
    </w:p>
    <w:p w:rsidR="00812FCB" w:rsidRDefault="00812FCB" w:rsidP="0040602E">
      <w:pPr>
        <w:pStyle w:val="BasicParagraph"/>
        <w:spacing w:line="240" w:lineRule="auto"/>
        <w:rPr>
          <w:rFonts w:ascii="Arial" w:hAnsi="Arial"/>
          <w:b/>
        </w:rPr>
      </w:pPr>
    </w:p>
    <w:p w:rsidR="00812FCB" w:rsidRDefault="00812FCB" w:rsidP="0040602E">
      <w:pPr>
        <w:pStyle w:val="BasicParagraph"/>
        <w:spacing w:line="240" w:lineRule="auto"/>
        <w:rPr>
          <w:rFonts w:ascii="Arial" w:hAnsi="Arial"/>
        </w:rPr>
      </w:pPr>
      <w:r>
        <w:rPr>
          <w:rFonts w:ascii="Arial" w:hAnsi="Arial"/>
        </w:rPr>
        <w:t>The AER has required that Ausgrid prepare information so that it is verifiable by the AER, an auditor or independ</w:t>
      </w:r>
      <w:r w:rsidR="009D0E12">
        <w:rPr>
          <w:rFonts w:ascii="Arial" w:hAnsi="Arial"/>
        </w:rPr>
        <w:t>ent third party upon inspection and/or by reference to the Audited Statutory Accounts.</w:t>
      </w:r>
    </w:p>
    <w:p w:rsidR="00812FCB" w:rsidRDefault="00812FCB" w:rsidP="0040602E">
      <w:pPr>
        <w:pStyle w:val="BasicParagraph"/>
        <w:spacing w:line="240" w:lineRule="auto"/>
        <w:rPr>
          <w:rFonts w:ascii="Arial" w:hAnsi="Arial"/>
        </w:rPr>
      </w:pPr>
    </w:p>
    <w:p w:rsidR="00812FCB" w:rsidRDefault="00812FCB" w:rsidP="0040602E">
      <w:pPr>
        <w:pStyle w:val="BasicParagraph"/>
        <w:spacing w:line="240" w:lineRule="auto"/>
        <w:rPr>
          <w:rFonts w:ascii="Arial" w:hAnsi="Arial"/>
        </w:rPr>
      </w:pPr>
      <w:r>
        <w:rPr>
          <w:rFonts w:ascii="Arial" w:hAnsi="Arial"/>
        </w:rPr>
        <w:t>Ausgrid has submitted the completed templates at Attachment A</w:t>
      </w:r>
      <w:r w:rsidR="009D0E12">
        <w:rPr>
          <w:rFonts w:ascii="Arial" w:hAnsi="Arial"/>
        </w:rPr>
        <w:t xml:space="preserve"> and B</w:t>
      </w:r>
      <w:r>
        <w:rPr>
          <w:rFonts w:ascii="Arial" w:hAnsi="Arial"/>
        </w:rPr>
        <w:t xml:space="preserve"> to this response. Several of these templates have bee</w:t>
      </w:r>
      <w:r w:rsidR="00F76742">
        <w:rPr>
          <w:rFonts w:ascii="Arial" w:hAnsi="Arial"/>
        </w:rPr>
        <w:t>n independently audited.</w:t>
      </w:r>
      <w:r w:rsidR="00DD71A6">
        <w:rPr>
          <w:rFonts w:ascii="Arial" w:hAnsi="Arial"/>
        </w:rPr>
        <w:t xml:space="preserve"> </w:t>
      </w:r>
      <w:r w:rsidR="00F76742">
        <w:rPr>
          <w:rFonts w:ascii="Arial" w:hAnsi="Arial"/>
        </w:rPr>
        <w:t>Both audited and unaudited templates are verifiable.</w:t>
      </w:r>
    </w:p>
    <w:p w:rsidR="00812FCB" w:rsidRPr="00812FCB" w:rsidRDefault="00812FCB" w:rsidP="0040602E">
      <w:pPr>
        <w:pStyle w:val="BasicParagraph"/>
        <w:spacing w:line="240" w:lineRule="auto"/>
        <w:rPr>
          <w:rFonts w:ascii="Arial" w:hAnsi="Arial"/>
        </w:rPr>
      </w:pPr>
    </w:p>
    <w:p w:rsidR="003B3EF8" w:rsidRPr="00902FD6" w:rsidRDefault="009D0E12" w:rsidP="0040602E">
      <w:pPr>
        <w:pStyle w:val="BasicParagraph"/>
        <w:spacing w:line="240" w:lineRule="auto"/>
        <w:rPr>
          <w:rFonts w:ascii="Arial" w:hAnsi="Arial"/>
          <w:b/>
        </w:rPr>
      </w:pPr>
      <w:r>
        <w:rPr>
          <w:rFonts w:ascii="Arial" w:hAnsi="Arial"/>
          <w:b/>
        </w:rPr>
        <w:t>1.1(c</w:t>
      </w:r>
      <w:proofErr w:type="gramStart"/>
      <w:r w:rsidR="003B3EF8">
        <w:rPr>
          <w:rFonts w:ascii="Arial" w:hAnsi="Arial"/>
          <w:b/>
        </w:rPr>
        <w:t>)(</w:t>
      </w:r>
      <w:proofErr w:type="gramEnd"/>
      <w:r w:rsidR="003B3EF8">
        <w:rPr>
          <w:rFonts w:ascii="Arial" w:hAnsi="Arial"/>
          <w:b/>
        </w:rPr>
        <w:t>v</w:t>
      </w:r>
      <w:r w:rsidR="006D0184">
        <w:rPr>
          <w:rFonts w:ascii="Arial" w:hAnsi="Arial"/>
          <w:b/>
        </w:rPr>
        <w:t>ii</w:t>
      </w:r>
      <w:r w:rsidR="003B3EF8">
        <w:rPr>
          <w:rFonts w:ascii="Arial" w:hAnsi="Arial"/>
          <w:b/>
        </w:rPr>
        <w:t>)</w:t>
      </w:r>
      <w:r w:rsidR="003B3EF8" w:rsidRPr="00902FD6">
        <w:rPr>
          <w:rFonts w:ascii="Arial" w:hAnsi="Arial"/>
          <w:b/>
        </w:rPr>
        <w:t xml:space="preserve"> </w:t>
      </w:r>
    </w:p>
    <w:p w:rsidR="003B3EF8" w:rsidRPr="0099154B"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The AER has required that Ausgrid p</w:t>
      </w:r>
      <w:r w:rsidRPr="0099154B">
        <w:rPr>
          <w:rFonts w:ascii="Arial" w:hAnsi="Arial"/>
        </w:rPr>
        <w:t>repare all info</w:t>
      </w:r>
      <w:r>
        <w:rPr>
          <w:rFonts w:ascii="Arial" w:hAnsi="Arial"/>
        </w:rPr>
        <w:t xml:space="preserve">rmation in the manner and form which </w:t>
      </w:r>
      <w:r w:rsidRPr="0099154B">
        <w:rPr>
          <w:rFonts w:ascii="Arial" w:hAnsi="Arial"/>
        </w:rPr>
        <w:t>is readily available for inspect</w:t>
      </w:r>
      <w:r>
        <w:rPr>
          <w:rFonts w:ascii="Arial" w:hAnsi="Arial"/>
        </w:rPr>
        <w:t>ion by or submission to the AER</w:t>
      </w:r>
      <w:r w:rsidR="009D0E12">
        <w:rPr>
          <w:rFonts w:ascii="Arial" w:hAnsi="Arial"/>
        </w:rPr>
        <w:t>.</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Ausgrid has submitted the completed templates at Attachment A</w:t>
      </w:r>
      <w:r w:rsidR="009D0E12">
        <w:rPr>
          <w:rFonts w:ascii="Arial" w:hAnsi="Arial"/>
        </w:rPr>
        <w:t xml:space="preserve"> and B</w:t>
      </w:r>
      <w:r>
        <w:rPr>
          <w:rFonts w:ascii="Arial" w:hAnsi="Arial"/>
        </w:rPr>
        <w:t xml:space="preserve"> to this response. This would presumably provide the ability for the AER to inspect the regulatory templates submitted to it. </w:t>
      </w:r>
    </w:p>
    <w:p w:rsidR="003B3EF8" w:rsidRDefault="003B3EF8" w:rsidP="0040602E">
      <w:pPr>
        <w:pStyle w:val="BasicParagraph"/>
        <w:spacing w:line="240" w:lineRule="auto"/>
        <w:rPr>
          <w:rFonts w:ascii="Arial" w:hAnsi="Arial"/>
        </w:rPr>
      </w:pPr>
    </w:p>
    <w:p w:rsidR="003B3EF8" w:rsidRPr="00902FD6" w:rsidRDefault="009D0E12" w:rsidP="0040602E">
      <w:pPr>
        <w:pStyle w:val="BasicParagraph"/>
        <w:spacing w:line="240" w:lineRule="auto"/>
        <w:rPr>
          <w:rFonts w:ascii="Arial" w:hAnsi="Arial"/>
          <w:b/>
        </w:rPr>
      </w:pPr>
      <w:r>
        <w:rPr>
          <w:rFonts w:ascii="Arial" w:hAnsi="Arial"/>
          <w:b/>
        </w:rPr>
        <w:t>1.1(d</w:t>
      </w:r>
      <w:r w:rsidR="003B3EF8">
        <w:rPr>
          <w:rFonts w:ascii="Arial" w:hAnsi="Arial"/>
          <w:b/>
        </w:rPr>
        <w:t xml:space="preserve">) </w:t>
      </w:r>
      <w:r w:rsidR="003B3EF8" w:rsidRPr="00902FD6">
        <w:rPr>
          <w:rFonts w:ascii="Arial" w:hAnsi="Arial"/>
          <w:b/>
        </w:rPr>
        <w:t xml:space="preserve"> </w:t>
      </w:r>
    </w:p>
    <w:p w:rsidR="003B3EF8" w:rsidRPr="0099154B" w:rsidRDefault="003B3EF8" w:rsidP="0040602E">
      <w:pPr>
        <w:pStyle w:val="BasicParagraph"/>
        <w:spacing w:line="240" w:lineRule="auto"/>
        <w:rPr>
          <w:rFonts w:ascii="Arial" w:hAnsi="Arial"/>
        </w:rPr>
      </w:pPr>
    </w:p>
    <w:p w:rsidR="003B3EF8" w:rsidRPr="00A34F0F" w:rsidRDefault="003B3EF8" w:rsidP="00A34F0F">
      <w:pPr>
        <w:spacing w:after="240"/>
        <w:rPr>
          <w:rFonts w:cs="Times-Roman"/>
          <w:color w:val="000000"/>
          <w:lang w:val="en-GB"/>
        </w:rPr>
      </w:pPr>
      <w:r>
        <w:t>The AER has required that Ausgrid p</w:t>
      </w:r>
      <w:r w:rsidRPr="0099154B">
        <w:t>repare all info</w:t>
      </w:r>
      <w:r>
        <w:t xml:space="preserve">rmation in the manner and form which is </w:t>
      </w:r>
      <w:r w:rsidRPr="0099154B">
        <w:t xml:space="preserve">set out and required </w:t>
      </w:r>
      <w:r w:rsidR="006D0184">
        <w:t>in</w:t>
      </w:r>
      <w:r w:rsidR="00963993">
        <w:t xml:space="preserve"> Schedule 1 of the RIN</w:t>
      </w:r>
      <w:r w:rsidRPr="0099154B">
        <w:t>.</w:t>
      </w:r>
      <w:r w:rsidR="006D0184">
        <w:t xml:space="preserve"> This is covered in Section 1</w:t>
      </w:r>
      <w:r>
        <w:t xml:space="preserve"> </w:t>
      </w:r>
      <w:r w:rsidR="006D0184">
        <w:t>– ‘Pr</w:t>
      </w:r>
      <w:r w:rsidR="00B01640">
        <w:t>ovide Information</w:t>
      </w:r>
      <w:r w:rsidR="006D0184">
        <w:t xml:space="preserve"> in accordance with</w:t>
      </w:r>
      <w:r w:rsidR="00963993">
        <w:t xml:space="preserve"> Schedule 1 of the Notice’ on page 3</w:t>
      </w:r>
      <w:r w:rsidR="006D0184">
        <w:t>.</w:t>
      </w:r>
    </w:p>
    <w:p w:rsidR="003B3EF8" w:rsidRPr="008D09BD" w:rsidRDefault="003B3EF8" w:rsidP="003B3EF8">
      <w:pPr>
        <w:shd w:val="clear" w:color="auto" w:fill="000000"/>
        <w:spacing w:after="240"/>
        <w:rPr>
          <w:b/>
          <w:color w:val="FFFFFF"/>
          <w:sz w:val="30"/>
        </w:rPr>
      </w:pPr>
      <w:r w:rsidRPr="008D09BD">
        <w:rPr>
          <w:b/>
          <w:color w:val="FFFFFF"/>
          <w:sz w:val="30"/>
        </w:rPr>
        <w:t>Demonstration of compliance with 1.2 of Schedule 2</w:t>
      </w:r>
    </w:p>
    <w:p w:rsidR="003B3EF8" w:rsidRDefault="003B3EF8" w:rsidP="0040602E">
      <w:pPr>
        <w:pStyle w:val="BasicParagraph"/>
        <w:spacing w:line="240" w:lineRule="auto"/>
        <w:rPr>
          <w:rFonts w:ascii="Arial" w:hAnsi="Arial"/>
        </w:rPr>
      </w:pPr>
      <w:r>
        <w:rPr>
          <w:rFonts w:ascii="Arial" w:hAnsi="Arial"/>
        </w:rPr>
        <w:t>The following section describes how Ausgrid has complied with each element of part 1.2 of Schedule 2 of the RIN.</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Ausgrid engaged</w:t>
      </w:r>
      <w:r w:rsidR="00491DF2">
        <w:rPr>
          <w:rFonts w:ascii="Arial" w:hAnsi="Arial"/>
        </w:rPr>
        <w:t xml:space="preserve"> </w:t>
      </w:r>
      <w:r w:rsidR="006D75CC">
        <w:rPr>
          <w:rFonts w:ascii="Arial" w:hAnsi="Arial"/>
        </w:rPr>
        <w:t>the Audit Office of NSW</w:t>
      </w:r>
      <w:r w:rsidR="00491DF2">
        <w:rPr>
          <w:rFonts w:ascii="Arial" w:hAnsi="Arial"/>
        </w:rPr>
        <w:t xml:space="preserve"> to undertake an audit of the financial tem</w:t>
      </w:r>
      <w:r w:rsidR="00963993">
        <w:rPr>
          <w:rFonts w:ascii="Arial" w:hAnsi="Arial"/>
        </w:rPr>
        <w:t>plates as specified in 1.1(a)</w:t>
      </w:r>
      <w:r w:rsidR="00491DF2">
        <w:rPr>
          <w:rFonts w:ascii="Arial" w:hAnsi="Arial"/>
        </w:rPr>
        <w:t xml:space="preserve"> of A</w:t>
      </w:r>
      <w:r w:rsidR="00963993">
        <w:rPr>
          <w:rFonts w:ascii="Arial" w:hAnsi="Arial"/>
        </w:rPr>
        <w:t>ppendix E</w:t>
      </w:r>
      <w:r w:rsidR="00491DF2">
        <w:rPr>
          <w:rFonts w:ascii="Arial" w:hAnsi="Arial"/>
        </w:rPr>
        <w:t xml:space="preserve"> of the RIN.</w:t>
      </w:r>
      <w:r w:rsidR="00DD71A6">
        <w:rPr>
          <w:rFonts w:ascii="Arial" w:hAnsi="Arial"/>
        </w:rPr>
        <w:t xml:space="preserve"> </w:t>
      </w:r>
      <w:r w:rsidR="00963993">
        <w:rPr>
          <w:rFonts w:ascii="Arial" w:hAnsi="Arial"/>
        </w:rPr>
        <w:t>SKM</w:t>
      </w:r>
      <w:r w:rsidR="00491DF2">
        <w:rPr>
          <w:rFonts w:ascii="Arial" w:hAnsi="Arial"/>
        </w:rPr>
        <w:t xml:space="preserve"> was engaged to undertake an audit of the non-financial inform</w:t>
      </w:r>
      <w:r w:rsidR="00963993">
        <w:rPr>
          <w:rFonts w:ascii="Arial" w:hAnsi="Arial"/>
        </w:rPr>
        <w:t>ation as specified in 1.1(b) of Appendix E</w:t>
      </w:r>
      <w:r w:rsidR="00491DF2">
        <w:rPr>
          <w:rFonts w:ascii="Arial" w:hAnsi="Arial"/>
        </w:rPr>
        <w:t xml:space="preserve"> of the RIN.</w:t>
      </w:r>
      <w:r>
        <w:rPr>
          <w:rFonts w:ascii="Arial" w:hAnsi="Arial"/>
        </w:rPr>
        <w:t xml:space="preserve"> </w:t>
      </w:r>
    </w:p>
    <w:p w:rsidR="00491DF2" w:rsidRDefault="00491DF2" w:rsidP="0040602E">
      <w:pPr>
        <w:pStyle w:val="BasicParagraph"/>
        <w:spacing w:line="240" w:lineRule="auto"/>
        <w:rPr>
          <w:rFonts w:ascii="Arial" w:hAnsi="Arial"/>
          <w:b/>
        </w:rPr>
      </w:pPr>
    </w:p>
    <w:p w:rsidR="003B3EF8" w:rsidRPr="00044364" w:rsidRDefault="003B3EF8" w:rsidP="0040602E">
      <w:pPr>
        <w:pStyle w:val="BasicParagraph"/>
        <w:spacing w:line="240" w:lineRule="auto"/>
        <w:rPr>
          <w:rFonts w:ascii="Arial" w:hAnsi="Arial"/>
          <w:b/>
        </w:rPr>
      </w:pPr>
      <w:r w:rsidRPr="00044364">
        <w:rPr>
          <w:rFonts w:ascii="Arial" w:hAnsi="Arial"/>
          <w:b/>
        </w:rPr>
        <w:t>1</w:t>
      </w:r>
      <w:r>
        <w:rPr>
          <w:rFonts w:ascii="Arial" w:hAnsi="Arial"/>
          <w:b/>
        </w:rPr>
        <w:t>.2(a)</w:t>
      </w:r>
      <w:r w:rsidR="00B01640">
        <w:rPr>
          <w:rFonts w:ascii="Arial" w:hAnsi="Arial"/>
          <w:b/>
        </w:rPr>
        <w:t xml:space="preserve"> and </w:t>
      </w:r>
      <w:r w:rsidR="00963993">
        <w:rPr>
          <w:rFonts w:ascii="Arial" w:hAnsi="Arial"/>
          <w:b/>
        </w:rPr>
        <w:t>(b)</w:t>
      </w:r>
    </w:p>
    <w:p w:rsidR="003B3EF8" w:rsidRDefault="003B3EF8" w:rsidP="0040602E">
      <w:pPr>
        <w:pStyle w:val="BasicParagraph"/>
        <w:spacing w:line="240" w:lineRule="auto"/>
        <w:rPr>
          <w:rFonts w:ascii="Arial" w:hAnsi="Arial"/>
        </w:rPr>
      </w:pPr>
    </w:p>
    <w:p w:rsidR="003B3EF8" w:rsidRDefault="003B3EF8" w:rsidP="0040602E">
      <w:pPr>
        <w:pStyle w:val="BasicParagraph"/>
        <w:spacing w:line="240" w:lineRule="auto"/>
        <w:rPr>
          <w:rFonts w:ascii="Arial" w:hAnsi="Arial"/>
        </w:rPr>
      </w:pPr>
      <w:r>
        <w:rPr>
          <w:rFonts w:ascii="Arial" w:hAnsi="Arial"/>
        </w:rPr>
        <w:t>The AER required that Ausgrid e</w:t>
      </w:r>
      <w:r w:rsidRPr="0099154B">
        <w:rPr>
          <w:rFonts w:ascii="Arial" w:hAnsi="Arial"/>
        </w:rPr>
        <w:t>ngage a person</w:t>
      </w:r>
      <w:r w:rsidR="00BA78F6">
        <w:rPr>
          <w:rFonts w:ascii="Arial" w:hAnsi="Arial"/>
        </w:rPr>
        <w:t>/s</w:t>
      </w:r>
      <w:r w:rsidRPr="0099154B">
        <w:rPr>
          <w:rFonts w:ascii="Arial" w:hAnsi="Arial"/>
        </w:rPr>
        <w:t xml:space="preserve"> who satisfies t</w:t>
      </w:r>
      <w:r w:rsidR="00BA78F6">
        <w:rPr>
          <w:rFonts w:ascii="Arial" w:hAnsi="Arial"/>
        </w:rPr>
        <w:t>he requirements of paragraph 2</w:t>
      </w:r>
      <w:r w:rsidRPr="0099154B">
        <w:rPr>
          <w:rFonts w:ascii="Arial" w:hAnsi="Arial"/>
        </w:rPr>
        <w:t xml:space="preserve"> in Appendix</w:t>
      </w:r>
      <w:r w:rsidR="00BA78F6">
        <w:rPr>
          <w:rFonts w:ascii="Arial" w:hAnsi="Arial"/>
        </w:rPr>
        <w:t xml:space="preserve"> E</w:t>
      </w:r>
      <w:r>
        <w:rPr>
          <w:rFonts w:ascii="Arial" w:hAnsi="Arial"/>
        </w:rPr>
        <w:t xml:space="preserve"> </w:t>
      </w:r>
      <w:r w:rsidR="00BA78F6">
        <w:rPr>
          <w:rFonts w:ascii="Arial" w:hAnsi="Arial"/>
        </w:rPr>
        <w:t>of the RIN</w:t>
      </w:r>
      <w:r w:rsidR="00491DF2">
        <w:rPr>
          <w:rFonts w:ascii="Arial" w:hAnsi="Arial"/>
        </w:rPr>
        <w:t xml:space="preserve"> that expresses a reasonable or positive level of assurance.</w:t>
      </w:r>
    </w:p>
    <w:p w:rsidR="003B3EF8" w:rsidRDefault="003B3EF8" w:rsidP="0040602E">
      <w:pPr>
        <w:pStyle w:val="BasicParagraph"/>
        <w:spacing w:line="240" w:lineRule="auto"/>
        <w:rPr>
          <w:rFonts w:ascii="Arial" w:hAnsi="Arial"/>
        </w:rPr>
      </w:pPr>
    </w:p>
    <w:p w:rsidR="003B3EF8" w:rsidRDefault="00963993" w:rsidP="00A34F0F">
      <w:pPr>
        <w:pStyle w:val="BasicParagraph"/>
        <w:spacing w:after="240" w:line="240" w:lineRule="auto"/>
        <w:rPr>
          <w:rFonts w:ascii="Arial" w:hAnsi="Arial"/>
        </w:rPr>
      </w:pPr>
      <w:r>
        <w:rPr>
          <w:rFonts w:ascii="Arial" w:hAnsi="Arial"/>
        </w:rPr>
        <w:t xml:space="preserve">The Audit Office of </w:t>
      </w:r>
      <w:proofErr w:type="spellStart"/>
      <w:r>
        <w:rPr>
          <w:rFonts w:ascii="Arial" w:hAnsi="Arial"/>
        </w:rPr>
        <w:t>NSW’s</w:t>
      </w:r>
      <w:proofErr w:type="spellEnd"/>
      <w:r>
        <w:rPr>
          <w:rFonts w:ascii="Arial" w:hAnsi="Arial"/>
        </w:rPr>
        <w:t xml:space="preserve"> final report at Attachment C demonstrates that Ausgrid complied with this requirement. </w:t>
      </w:r>
      <w:proofErr w:type="spellStart"/>
      <w:r w:rsidR="00BA78F6">
        <w:rPr>
          <w:rFonts w:ascii="Arial" w:hAnsi="Arial"/>
        </w:rPr>
        <w:t>SKM</w:t>
      </w:r>
      <w:r w:rsidR="003B3EF8">
        <w:rPr>
          <w:rFonts w:ascii="Arial" w:hAnsi="Arial"/>
        </w:rPr>
        <w:t>’s</w:t>
      </w:r>
      <w:proofErr w:type="spellEnd"/>
      <w:r w:rsidR="003B3EF8">
        <w:rPr>
          <w:rFonts w:ascii="Arial" w:hAnsi="Arial"/>
        </w:rPr>
        <w:t xml:space="preserve"> final report at Attachment </w:t>
      </w:r>
      <w:r>
        <w:rPr>
          <w:rFonts w:ascii="Arial" w:hAnsi="Arial"/>
        </w:rPr>
        <w:t>D</w:t>
      </w:r>
      <w:r w:rsidR="003B3EF8">
        <w:rPr>
          <w:rFonts w:ascii="Arial" w:hAnsi="Arial"/>
        </w:rPr>
        <w:t xml:space="preserve"> demonstrates that Ausgrid has complied with this requirement. </w:t>
      </w:r>
    </w:p>
    <w:p w:rsidR="008D37DC" w:rsidRDefault="008D37DC" w:rsidP="00A34F0F">
      <w:pPr>
        <w:pStyle w:val="BasicParagraph"/>
        <w:spacing w:after="240" w:line="240" w:lineRule="auto"/>
        <w:rPr>
          <w:rFonts w:ascii="Arial" w:hAnsi="Arial"/>
        </w:rPr>
      </w:pPr>
    </w:p>
    <w:p w:rsidR="003B3EF8" w:rsidRPr="008D09BD" w:rsidRDefault="003B3EF8" w:rsidP="003B3EF8">
      <w:pPr>
        <w:shd w:val="clear" w:color="auto" w:fill="000000"/>
        <w:spacing w:after="240"/>
        <w:rPr>
          <w:b/>
          <w:color w:val="FFFFFF"/>
          <w:sz w:val="30"/>
        </w:rPr>
      </w:pPr>
      <w:r w:rsidRPr="008D09BD">
        <w:rPr>
          <w:b/>
          <w:color w:val="FFFFFF"/>
          <w:sz w:val="30"/>
        </w:rPr>
        <w:lastRenderedPageBreak/>
        <w:t>Demonstration of compliance with 2.1 of Schedule 2</w:t>
      </w:r>
    </w:p>
    <w:p w:rsidR="003B3EF8" w:rsidRDefault="003B3EF8" w:rsidP="0024326E">
      <w:pPr>
        <w:pStyle w:val="BasicParagraph"/>
        <w:spacing w:line="240" w:lineRule="auto"/>
        <w:rPr>
          <w:rFonts w:ascii="Arial" w:hAnsi="Arial"/>
        </w:rPr>
      </w:pPr>
      <w:r>
        <w:rPr>
          <w:rFonts w:ascii="Arial" w:hAnsi="Arial"/>
        </w:rPr>
        <w:t>The following section describes how Ausgrid has complied with part 2.1 of Schedule 2 of the RIN. This demonstrates that Ausgrid has put in place procedures to maintain the information required by the AER until 30 June 2019.</w:t>
      </w:r>
    </w:p>
    <w:p w:rsidR="003B3EF8" w:rsidRDefault="003B3EF8" w:rsidP="0024326E">
      <w:pPr>
        <w:pStyle w:val="BasicParagraph"/>
        <w:spacing w:line="240" w:lineRule="auto"/>
        <w:rPr>
          <w:rFonts w:ascii="Arial" w:hAnsi="Arial"/>
        </w:rPr>
      </w:pPr>
    </w:p>
    <w:p w:rsidR="003B3EF8" w:rsidRDefault="003B3EF8" w:rsidP="0024326E">
      <w:pPr>
        <w:spacing w:after="120"/>
      </w:pPr>
      <w:r>
        <w:rPr>
          <w:szCs w:val="18"/>
        </w:rPr>
        <w:t>Ausgrid has established</w:t>
      </w:r>
      <w:r w:rsidRPr="006451B0">
        <w:rPr>
          <w:szCs w:val="18"/>
        </w:rPr>
        <w:t xml:space="preserve"> a </w:t>
      </w:r>
      <w:r w:rsidR="00BA78F6">
        <w:rPr>
          <w:szCs w:val="18"/>
        </w:rPr>
        <w:t>folder in TRIM</w:t>
      </w:r>
      <w:r w:rsidRPr="006451B0">
        <w:rPr>
          <w:szCs w:val="18"/>
        </w:rPr>
        <w:t xml:space="preserve"> (Ausgrid’s document management system) which will mainta</w:t>
      </w:r>
      <w:r w:rsidR="00BB1F48">
        <w:rPr>
          <w:szCs w:val="18"/>
        </w:rPr>
        <w:t>in records until at least 30 June 2019</w:t>
      </w:r>
      <w:r w:rsidRPr="006451B0">
        <w:rPr>
          <w:szCs w:val="18"/>
        </w:rPr>
        <w:t xml:space="preserve">. </w:t>
      </w:r>
      <w:r w:rsidRPr="00BB1F48">
        <w:t>There are two broad types of information that Ausgrid will maintain:</w:t>
      </w:r>
      <w:r>
        <w:t xml:space="preserve"> </w:t>
      </w:r>
    </w:p>
    <w:p w:rsidR="003B3EF8" w:rsidRDefault="003B3EF8" w:rsidP="005C312A">
      <w:pPr>
        <w:pStyle w:val="Body9ptAltP"/>
        <w:numPr>
          <w:ilvl w:val="0"/>
          <w:numId w:val="9"/>
        </w:numPr>
        <w:tabs>
          <w:tab w:val="clear" w:pos="1134"/>
        </w:tabs>
        <w:spacing w:after="240"/>
      </w:pPr>
      <w:r>
        <w:t xml:space="preserve">Direct information provided to the AER. </w:t>
      </w:r>
    </w:p>
    <w:p w:rsidR="003B3EF8" w:rsidRDefault="003B3EF8" w:rsidP="0024326E">
      <w:pPr>
        <w:spacing w:after="120"/>
      </w:pPr>
      <w:r>
        <w:t>Ausgrid will (electronically) maintain a copy of all information provided to the AER as part of our response to the RIN including:</w:t>
      </w:r>
    </w:p>
    <w:p w:rsidR="003B3EF8" w:rsidRDefault="003B3EF8" w:rsidP="005C312A">
      <w:pPr>
        <w:numPr>
          <w:ilvl w:val="0"/>
          <w:numId w:val="12"/>
        </w:numPr>
        <w:spacing w:after="120"/>
      </w:pPr>
      <w:r>
        <w:t>The completed</w:t>
      </w:r>
      <w:r w:rsidR="00BA78F6">
        <w:t xml:space="preserve"> Excel templates at Attachment A and B</w:t>
      </w:r>
      <w:r>
        <w:t xml:space="preserve"> to th</w:t>
      </w:r>
      <w:r w:rsidR="000776FE">
        <w:t>is response</w:t>
      </w:r>
      <w:r>
        <w:t>.</w:t>
      </w:r>
    </w:p>
    <w:p w:rsidR="003B3EF8" w:rsidRDefault="003B3EF8" w:rsidP="005C312A">
      <w:pPr>
        <w:numPr>
          <w:ilvl w:val="0"/>
          <w:numId w:val="12"/>
        </w:numPr>
        <w:spacing w:after="120"/>
      </w:pPr>
      <w:r>
        <w:t>Ausgrid’s written response to the AER, including the information provided in</w:t>
      </w:r>
      <w:r w:rsidR="00291CED">
        <w:t xml:space="preserve"> response to</w:t>
      </w:r>
      <w:r>
        <w:t xml:space="preserve"> Schedule 1 of the Notice, and the information demonstrating compliance with other elements of the RIN. </w:t>
      </w:r>
    </w:p>
    <w:p w:rsidR="003B3EF8" w:rsidRDefault="00B01640" w:rsidP="0024326E">
      <w:pPr>
        <w:spacing w:after="120"/>
      </w:pPr>
      <w:r>
        <w:rPr>
          <w:szCs w:val="18"/>
        </w:rPr>
        <w:t>The Network Regulation</w:t>
      </w:r>
      <w:r w:rsidR="003B3EF8" w:rsidRPr="006451B0">
        <w:rPr>
          <w:szCs w:val="18"/>
        </w:rPr>
        <w:t xml:space="preserve"> </w:t>
      </w:r>
      <w:r>
        <w:rPr>
          <w:szCs w:val="18"/>
        </w:rPr>
        <w:t xml:space="preserve">branch </w:t>
      </w:r>
      <w:r w:rsidR="003B3EF8" w:rsidRPr="006451B0">
        <w:rPr>
          <w:szCs w:val="18"/>
        </w:rPr>
        <w:t>has responsibility for ensuring that this material</w:t>
      </w:r>
      <w:r w:rsidR="00854B3F">
        <w:rPr>
          <w:szCs w:val="18"/>
        </w:rPr>
        <w:t xml:space="preserve"> is maintained</w:t>
      </w:r>
      <w:r w:rsidR="00BB1F48">
        <w:rPr>
          <w:szCs w:val="18"/>
        </w:rPr>
        <w:t xml:space="preserve"> until 30 June 2019</w:t>
      </w:r>
      <w:r w:rsidR="003B3EF8" w:rsidRPr="006451B0">
        <w:rPr>
          <w:szCs w:val="18"/>
        </w:rPr>
        <w:t xml:space="preserve">. </w:t>
      </w:r>
    </w:p>
    <w:p w:rsidR="003B3EF8" w:rsidRDefault="00BB1F48" w:rsidP="005C312A">
      <w:pPr>
        <w:pStyle w:val="Body9ptAltP"/>
        <w:numPr>
          <w:ilvl w:val="0"/>
          <w:numId w:val="9"/>
        </w:numPr>
        <w:tabs>
          <w:tab w:val="clear" w:pos="1134"/>
        </w:tabs>
        <w:spacing w:after="240"/>
      </w:pPr>
      <w:r>
        <w:t>Accounting records</w:t>
      </w:r>
    </w:p>
    <w:p w:rsidR="00BB1F48" w:rsidRDefault="003B3EF8" w:rsidP="0024326E">
      <w:pPr>
        <w:spacing w:after="120"/>
      </w:pPr>
      <w:r>
        <w:t xml:space="preserve">Ausgrid will (electronically) maintain a copy of </w:t>
      </w:r>
      <w:r w:rsidR="00BB1F48">
        <w:t>accounting records that:</w:t>
      </w:r>
    </w:p>
    <w:p w:rsidR="00BB1F48" w:rsidRDefault="00BB1F48" w:rsidP="005C312A">
      <w:pPr>
        <w:numPr>
          <w:ilvl w:val="0"/>
          <w:numId w:val="19"/>
        </w:numPr>
        <w:spacing w:after="120"/>
      </w:pPr>
      <w:r>
        <w:t>record and explain the transactions and financial position of Ausgrid;</w:t>
      </w:r>
    </w:p>
    <w:p w:rsidR="00BB1F48" w:rsidRDefault="00BB1F48" w:rsidP="005C312A">
      <w:pPr>
        <w:numPr>
          <w:ilvl w:val="0"/>
          <w:numId w:val="19"/>
        </w:numPr>
        <w:spacing w:after="120"/>
      </w:pPr>
      <w:r>
        <w:t>enable the Regulatory Accounting Statements to be prepared in accordance with the RIN;</w:t>
      </w:r>
    </w:p>
    <w:p w:rsidR="00BB1F48" w:rsidRDefault="00BB1F48" w:rsidP="005C312A">
      <w:pPr>
        <w:numPr>
          <w:ilvl w:val="0"/>
          <w:numId w:val="19"/>
        </w:numPr>
        <w:spacing w:after="120"/>
      </w:pPr>
      <w:proofErr w:type="gramStart"/>
      <w:r>
        <w:t>allow</w:t>
      </w:r>
      <w:proofErr w:type="gramEnd"/>
      <w:r>
        <w:t xml:space="preserve"> an auditor to conveniently and properly form an opinion on the Regulatory  Accounting Statements in accordance with the principles and requirements set out at Appendix A.</w:t>
      </w:r>
    </w:p>
    <w:p w:rsidR="003B3EF8" w:rsidRDefault="00355C01" w:rsidP="0024326E">
      <w:pPr>
        <w:spacing w:after="120"/>
      </w:pPr>
      <w:r w:rsidRPr="00355C01">
        <w:t xml:space="preserve">Finance and Compliance </w:t>
      </w:r>
      <w:r w:rsidR="00564DDE">
        <w:t xml:space="preserve">division </w:t>
      </w:r>
      <w:r w:rsidRPr="00355C01">
        <w:t xml:space="preserve">has responsibility for ensuring that this material is maintained until 30 June 2019. </w:t>
      </w:r>
    </w:p>
    <w:p w:rsidR="005330B1" w:rsidRDefault="005330B1" w:rsidP="0024326E">
      <w:pPr>
        <w:spacing w:after="120"/>
      </w:pPr>
    </w:p>
    <w:p w:rsidR="0045515B" w:rsidRDefault="0045515B" w:rsidP="0045515B">
      <w:pPr>
        <w:pStyle w:val="Heading1"/>
      </w:pPr>
      <w:bookmarkStart w:id="5" w:name="_Toc338419256"/>
      <w:r>
        <w:t>Verification of information specified in the RIN</w:t>
      </w:r>
      <w:bookmarkEnd w:id="5"/>
    </w:p>
    <w:p w:rsidR="00737714" w:rsidRPr="00737714" w:rsidRDefault="00737714" w:rsidP="0024326E">
      <w:pPr>
        <w:pStyle w:val="BasicParagraph"/>
        <w:spacing w:after="240" w:line="240" w:lineRule="auto"/>
        <w:rPr>
          <w:rFonts w:ascii="Arial" w:hAnsi="Arial" w:cs="Arial"/>
        </w:rPr>
      </w:pPr>
      <w:r w:rsidRPr="00737714">
        <w:rPr>
          <w:rFonts w:ascii="Arial" w:hAnsi="Arial" w:cs="Arial"/>
        </w:rPr>
        <w:t xml:space="preserve">Ausgrid has amended the form of verification </w:t>
      </w:r>
      <w:r w:rsidR="00BB1F48">
        <w:rPr>
          <w:rFonts w:ascii="Arial" w:hAnsi="Arial" w:cs="Arial"/>
        </w:rPr>
        <w:t>from that required in Appendix D</w:t>
      </w:r>
      <w:r w:rsidRPr="00737714">
        <w:rPr>
          <w:rFonts w:ascii="Arial" w:hAnsi="Arial" w:cs="Arial"/>
        </w:rPr>
        <w:t xml:space="preserve"> to the RIN because it does not appropriately reflect the obligations imposed by the RIN, in particular it does not provide for information which has been identified as not provided or incomplete.</w:t>
      </w:r>
      <w:r w:rsidR="00DD71A6">
        <w:rPr>
          <w:rFonts w:ascii="Arial" w:hAnsi="Arial" w:cs="Arial"/>
        </w:rPr>
        <w:t xml:space="preserve"> </w:t>
      </w:r>
      <w:r w:rsidRPr="00737714">
        <w:rPr>
          <w:rFonts w:ascii="Arial" w:hAnsi="Arial" w:cs="Arial"/>
        </w:rPr>
        <w:t xml:space="preserve">In addition, the composite nature of paragraph 3 does not appropriately deal with prospective obligations to maintain information in the manner and form required by the RIN. It is not possible for an officer to verify the accuracy of information which is to be prepared and maintained at future point. It is only possible for an officer to verify that procedures have been put in place to maintain the information in the form required under the RIN. </w:t>
      </w:r>
    </w:p>
    <w:p w:rsidR="00737714" w:rsidRPr="00737714" w:rsidRDefault="00737714" w:rsidP="0024326E">
      <w:pPr>
        <w:pStyle w:val="BasicParagraph"/>
        <w:spacing w:after="240" w:line="240" w:lineRule="auto"/>
        <w:rPr>
          <w:rFonts w:ascii="Arial" w:hAnsi="Arial" w:cs="Arial"/>
        </w:rPr>
      </w:pPr>
      <w:r w:rsidRPr="00737714">
        <w:rPr>
          <w:rFonts w:ascii="Arial" w:hAnsi="Arial" w:cs="Arial"/>
        </w:rPr>
        <w:t>The verification prepared by Ausgrid separates out each element of the verification so that Paragraphs 3, 4 and 5 of the amended form of verification now set out clearly:</w:t>
      </w:r>
    </w:p>
    <w:p w:rsidR="00737714" w:rsidRPr="00737714" w:rsidRDefault="00737714" w:rsidP="005C312A">
      <w:pPr>
        <w:numPr>
          <w:ilvl w:val="0"/>
          <w:numId w:val="13"/>
        </w:numPr>
        <w:spacing w:after="120"/>
        <w:rPr>
          <w:rFonts w:cs="Arial"/>
        </w:rPr>
      </w:pPr>
      <w:r w:rsidRPr="00737714">
        <w:rPr>
          <w:rFonts w:cs="Arial"/>
        </w:rPr>
        <w:t>What information Ausgrid has provided in response to the RIN, the manner in which that information has been provided and confirms that Ausgrid has put in place procedures to maintain that information in the form required until 30 June 2019.</w:t>
      </w:r>
    </w:p>
    <w:p w:rsidR="00737714" w:rsidRPr="00737714" w:rsidRDefault="00B01640" w:rsidP="005C312A">
      <w:pPr>
        <w:numPr>
          <w:ilvl w:val="0"/>
          <w:numId w:val="13"/>
        </w:numPr>
        <w:spacing w:after="120"/>
        <w:rPr>
          <w:rFonts w:cs="Arial"/>
        </w:rPr>
      </w:pPr>
      <w:r>
        <w:rPr>
          <w:rFonts w:cs="Arial"/>
        </w:rPr>
        <w:t>That Information subject to</w:t>
      </w:r>
      <w:r w:rsidR="00737714" w:rsidRPr="00737714">
        <w:rPr>
          <w:rFonts w:cs="Arial"/>
        </w:rPr>
        <w:t xml:space="preserve"> audit is excluded from the verification</w:t>
      </w:r>
      <w:r w:rsidR="00737714" w:rsidRPr="00737714">
        <w:rPr>
          <w:rStyle w:val="FootnoteReference"/>
          <w:rFonts w:cs="Arial"/>
        </w:rPr>
        <w:footnoteReference w:id="2"/>
      </w:r>
      <w:r w:rsidR="00737714" w:rsidRPr="00737714">
        <w:rPr>
          <w:rFonts w:cs="Arial"/>
        </w:rPr>
        <w:t>.</w:t>
      </w:r>
    </w:p>
    <w:p w:rsidR="00737714" w:rsidRPr="00737714" w:rsidRDefault="00737714" w:rsidP="005C312A">
      <w:pPr>
        <w:numPr>
          <w:ilvl w:val="0"/>
          <w:numId w:val="13"/>
        </w:numPr>
        <w:spacing w:after="120"/>
        <w:rPr>
          <w:rFonts w:cs="Arial"/>
        </w:rPr>
      </w:pPr>
      <w:r w:rsidRPr="00737714">
        <w:rPr>
          <w:rFonts w:cs="Arial"/>
        </w:rPr>
        <w:t>That the information (other than audited information) provided to the AER is true and correct in all material respects and, except where the information has been identified as incomplete or unavailable, can be relied upon by the AER for the specified purposes.</w:t>
      </w:r>
    </w:p>
    <w:p w:rsidR="00737714" w:rsidRPr="00737714" w:rsidRDefault="00737714" w:rsidP="005C312A">
      <w:pPr>
        <w:numPr>
          <w:ilvl w:val="0"/>
          <w:numId w:val="13"/>
        </w:numPr>
        <w:spacing w:after="120"/>
        <w:rPr>
          <w:rFonts w:cs="Arial"/>
        </w:rPr>
      </w:pPr>
      <w:r w:rsidRPr="00737714">
        <w:rPr>
          <w:rFonts w:cs="Arial"/>
        </w:rPr>
        <w:t>That the information provided to the AER has been prepared in the manner and form required in the RIN.</w:t>
      </w:r>
    </w:p>
    <w:p w:rsidR="00737714" w:rsidRPr="00737714" w:rsidRDefault="00737714" w:rsidP="005C312A">
      <w:pPr>
        <w:numPr>
          <w:ilvl w:val="0"/>
          <w:numId w:val="13"/>
        </w:numPr>
        <w:spacing w:after="240"/>
        <w:rPr>
          <w:rFonts w:cs="Arial"/>
        </w:rPr>
      </w:pPr>
      <w:r w:rsidRPr="00737714">
        <w:rPr>
          <w:rFonts w:cs="Arial"/>
        </w:rPr>
        <w:t>That Ausgrid has put in place procedures to maintain the information in the form required in the RIN to enable the AER to rely upon it for the specified purposes.</w:t>
      </w:r>
    </w:p>
    <w:p w:rsidR="00737714" w:rsidRPr="00737714" w:rsidRDefault="00737714" w:rsidP="0024326E">
      <w:pPr>
        <w:pStyle w:val="BasicParagraph"/>
        <w:spacing w:after="240" w:line="240" w:lineRule="auto"/>
        <w:rPr>
          <w:rFonts w:ascii="Arial" w:hAnsi="Arial" w:cs="Arial"/>
        </w:rPr>
      </w:pPr>
      <w:r w:rsidRPr="00737714">
        <w:rPr>
          <w:rFonts w:ascii="Arial" w:hAnsi="Arial" w:cs="Arial"/>
        </w:rPr>
        <w:t xml:space="preserve">At the same time Ausgrid has taken the opportunity to amend the reference to Ausgrid’s shareholders and scope of distribution network service area to give these details the precision required for a Statutory Declaration. Paragraph 2 of the amended form of verification now more precisely describes Ausgrid’s status under NSW law and also as a regulated network service provider under the NEL. </w:t>
      </w:r>
    </w:p>
    <w:p w:rsidR="0045515B" w:rsidRPr="005330B1" w:rsidRDefault="00737714" w:rsidP="005330B1">
      <w:pPr>
        <w:pStyle w:val="BasicParagraph"/>
        <w:spacing w:after="240" w:line="240" w:lineRule="auto"/>
        <w:rPr>
          <w:rFonts w:ascii="Arial" w:hAnsi="Arial" w:cs="Arial"/>
        </w:rPr>
      </w:pPr>
      <w:r w:rsidRPr="00737714">
        <w:rPr>
          <w:rFonts w:ascii="Arial" w:hAnsi="Arial" w:cs="Arial"/>
        </w:rPr>
        <w:lastRenderedPageBreak/>
        <w:t>The amended form of statutory declaration has been signed by an Ausgri</w:t>
      </w:r>
      <w:r w:rsidR="000776FE">
        <w:rPr>
          <w:rFonts w:ascii="Arial" w:hAnsi="Arial" w:cs="Arial"/>
        </w:rPr>
        <w:t>d officer and is at Attachment H</w:t>
      </w:r>
      <w:r w:rsidRPr="00737714">
        <w:rPr>
          <w:rFonts w:ascii="Arial" w:hAnsi="Arial" w:cs="Arial"/>
        </w:rPr>
        <w:t xml:space="preserve"> to this response. </w:t>
      </w:r>
    </w:p>
    <w:p w:rsidR="006D4A13" w:rsidRPr="004D6A23" w:rsidRDefault="006D4A13" w:rsidP="006D4A13">
      <w:pPr>
        <w:pStyle w:val="Heading1"/>
      </w:pPr>
      <w:bookmarkStart w:id="6" w:name="_Toc338419257"/>
      <w:r>
        <w:t>Demonstration of compliance with audit requirements</w:t>
      </w:r>
      <w:bookmarkEnd w:id="6"/>
    </w:p>
    <w:p w:rsidR="006D4A13" w:rsidRDefault="006D4A13" w:rsidP="005572D0">
      <w:pPr>
        <w:pStyle w:val="BasicParagraph"/>
        <w:spacing w:line="240" w:lineRule="auto"/>
        <w:rPr>
          <w:rFonts w:ascii="Arial" w:hAnsi="Arial"/>
        </w:rPr>
      </w:pPr>
      <w:r>
        <w:rPr>
          <w:rFonts w:ascii="Arial" w:hAnsi="Arial"/>
        </w:rPr>
        <w:t xml:space="preserve">Ausgrid engaged </w:t>
      </w:r>
      <w:r w:rsidR="005C5B25">
        <w:rPr>
          <w:rFonts w:ascii="Arial" w:hAnsi="Arial"/>
        </w:rPr>
        <w:t>the Audit Office of NSW</w:t>
      </w:r>
      <w:r>
        <w:rPr>
          <w:rFonts w:ascii="Arial" w:hAnsi="Arial"/>
        </w:rPr>
        <w:t xml:space="preserve"> to undertake an audit of the financial tem</w:t>
      </w:r>
      <w:r w:rsidR="00B34A36">
        <w:rPr>
          <w:rFonts w:ascii="Arial" w:hAnsi="Arial"/>
        </w:rPr>
        <w:t>plates as specified in 1.1(a) of Appendix E</w:t>
      </w:r>
      <w:r>
        <w:rPr>
          <w:rFonts w:ascii="Arial" w:hAnsi="Arial"/>
        </w:rPr>
        <w:t xml:space="preserve"> of the RIN.</w:t>
      </w:r>
      <w:r w:rsidR="00DD71A6">
        <w:rPr>
          <w:rFonts w:ascii="Arial" w:hAnsi="Arial"/>
        </w:rPr>
        <w:t xml:space="preserve"> </w:t>
      </w:r>
      <w:r w:rsidR="00B34A36">
        <w:rPr>
          <w:rFonts w:ascii="Arial" w:hAnsi="Arial"/>
        </w:rPr>
        <w:t>SKM</w:t>
      </w:r>
      <w:r>
        <w:rPr>
          <w:rFonts w:ascii="Arial" w:hAnsi="Arial"/>
        </w:rPr>
        <w:t xml:space="preserve"> was engaged to undertake an audit of the non-financial inform</w:t>
      </w:r>
      <w:r w:rsidR="00B34A36">
        <w:rPr>
          <w:rFonts w:ascii="Arial" w:hAnsi="Arial"/>
        </w:rPr>
        <w:t>ation as specified in 1.1(b) of Appendix E</w:t>
      </w:r>
      <w:r>
        <w:rPr>
          <w:rFonts w:ascii="Arial" w:hAnsi="Arial"/>
        </w:rPr>
        <w:t xml:space="preserve"> of the RIN. </w:t>
      </w:r>
    </w:p>
    <w:p w:rsidR="00854B3F" w:rsidRDefault="00854B3F" w:rsidP="00737714">
      <w:pPr>
        <w:pStyle w:val="BasicParagraph"/>
        <w:spacing w:line="240" w:lineRule="auto"/>
        <w:rPr>
          <w:rFonts w:ascii="Arial" w:hAnsi="Arial"/>
        </w:rPr>
      </w:pPr>
    </w:p>
    <w:p w:rsidR="006D4A13" w:rsidRDefault="00B34A36" w:rsidP="00737714">
      <w:pPr>
        <w:pStyle w:val="BasicParagraph"/>
        <w:spacing w:line="240" w:lineRule="auto"/>
      </w:pPr>
      <w:r>
        <w:rPr>
          <w:rFonts w:ascii="Arial" w:hAnsi="Arial"/>
        </w:rPr>
        <w:t xml:space="preserve">Ausgrid required </w:t>
      </w:r>
      <w:r w:rsidR="005C5B25">
        <w:rPr>
          <w:rFonts w:ascii="Arial" w:hAnsi="Arial"/>
        </w:rPr>
        <w:t>the Audit Office of NSW</w:t>
      </w:r>
      <w:r w:rsidR="006D4A13">
        <w:rPr>
          <w:rFonts w:ascii="Arial" w:hAnsi="Arial"/>
        </w:rPr>
        <w:t xml:space="preserve"> </w:t>
      </w:r>
      <w:r>
        <w:rPr>
          <w:rFonts w:ascii="Arial" w:hAnsi="Arial"/>
        </w:rPr>
        <w:t xml:space="preserve">and SKM </w:t>
      </w:r>
      <w:r w:rsidR="006D4A13">
        <w:rPr>
          <w:rFonts w:ascii="Arial" w:hAnsi="Arial"/>
        </w:rPr>
        <w:t>to undertake an audit of the informati</w:t>
      </w:r>
      <w:r>
        <w:rPr>
          <w:rFonts w:ascii="Arial" w:hAnsi="Arial"/>
        </w:rPr>
        <w:t>on in accordance with Appendix E</w:t>
      </w:r>
      <w:r w:rsidR="006D4A13">
        <w:rPr>
          <w:rFonts w:ascii="Arial" w:hAnsi="Arial"/>
        </w:rPr>
        <w:t xml:space="preserve"> and paragraph 1.2 of Schedule 2 of the Noti</w:t>
      </w:r>
      <w:r>
        <w:rPr>
          <w:rFonts w:ascii="Arial" w:hAnsi="Arial"/>
        </w:rPr>
        <w:t xml:space="preserve">ce. The final reports of </w:t>
      </w:r>
      <w:r w:rsidR="00833230">
        <w:rPr>
          <w:rFonts w:ascii="Arial" w:hAnsi="Arial"/>
        </w:rPr>
        <w:t>the Audit Office of NSW</w:t>
      </w:r>
      <w:r w:rsidR="006D4A13">
        <w:rPr>
          <w:rFonts w:ascii="Arial" w:hAnsi="Arial"/>
        </w:rPr>
        <w:t xml:space="preserve"> </w:t>
      </w:r>
      <w:r>
        <w:rPr>
          <w:rFonts w:ascii="Arial" w:hAnsi="Arial"/>
        </w:rPr>
        <w:t xml:space="preserve">and SKM </w:t>
      </w:r>
      <w:r w:rsidR="006D4A13">
        <w:rPr>
          <w:rFonts w:ascii="Arial" w:hAnsi="Arial"/>
        </w:rPr>
        <w:t>demonstrate that the auditor has undertaken the audit in accordance wit</w:t>
      </w:r>
      <w:r>
        <w:rPr>
          <w:rFonts w:ascii="Arial" w:hAnsi="Arial"/>
        </w:rPr>
        <w:t>h the instructions of Appendix E</w:t>
      </w:r>
      <w:r w:rsidR="006D4A13">
        <w:rPr>
          <w:rFonts w:ascii="Arial" w:hAnsi="Arial"/>
        </w:rPr>
        <w:t xml:space="preserve">. The reports are set out at Attachment </w:t>
      </w:r>
      <w:r w:rsidR="00854B3F">
        <w:rPr>
          <w:rFonts w:ascii="Arial" w:hAnsi="Arial"/>
        </w:rPr>
        <w:t>C</w:t>
      </w:r>
      <w:r w:rsidR="006D4A13">
        <w:rPr>
          <w:rFonts w:ascii="Arial" w:hAnsi="Arial"/>
        </w:rPr>
        <w:t xml:space="preserve"> and </w:t>
      </w:r>
      <w:r w:rsidR="00854B3F">
        <w:rPr>
          <w:rFonts w:ascii="Arial" w:hAnsi="Arial"/>
        </w:rPr>
        <w:t>D</w:t>
      </w:r>
      <w:r w:rsidR="006D4A13">
        <w:rPr>
          <w:rFonts w:ascii="Arial" w:hAnsi="Arial"/>
        </w:rPr>
        <w:t xml:space="preserve"> of our response. </w:t>
      </w:r>
    </w:p>
    <w:sectPr w:rsidR="006D4A13" w:rsidSect="008215A8">
      <w:pgSz w:w="11909" w:h="16834" w:code="9"/>
      <w:pgMar w:top="1440" w:right="822" w:bottom="1440" w:left="1440" w:header="431" w:footer="4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4FD" w:rsidRDefault="00C714FD" w:rsidP="00CC102C">
      <w:pPr>
        <w:spacing w:after="0"/>
      </w:pPr>
      <w:r>
        <w:separator/>
      </w:r>
    </w:p>
  </w:endnote>
  <w:endnote w:type="continuationSeparator" w:id="0">
    <w:p w:rsidR="00C714FD" w:rsidRDefault="00C714FD" w:rsidP="00CC10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4D"/>
    <w:family w:val="auto"/>
    <w:notTrueType/>
    <w:pitch w:val="default"/>
    <w:sig w:usb0="03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TCBFo00">
    <w:altName w:val="Japanese Gothic"/>
    <w:panose1 w:val="00000000000000000000"/>
    <w:charset w:val="86"/>
    <w:family w:val="auto"/>
    <w:notTrueType/>
    <w:pitch w:val="default"/>
    <w:sig w:usb0="00000001" w:usb1="080E0000" w:usb2="00000010" w:usb3="00000000" w:csb0="00040000" w:csb1="00000000"/>
  </w:font>
  <w:font w:name="Helvetica 45 Ligh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D" w:rsidRDefault="00C714FD" w:rsidP="00511CBF">
    <w:pPr>
      <w:pStyle w:val="Footer"/>
      <w:pBdr>
        <w:top w:val="single" w:sz="6" w:space="3" w:color="auto"/>
      </w:pBdr>
      <w:tabs>
        <w:tab w:val="clear" w:pos="8640"/>
        <w:tab w:val="right" w:pos="9617"/>
      </w:tabs>
    </w:pPr>
    <w:proofErr w:type="gramStart"/>
    <w:r>
      <w:t>xx</w:t>
    </w:r>
    <w:proofErr w:type="gramEnd"/>
    <w:r>
      <w:t xml:space="preserve"> Month 2011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D" w:rsidRDefault="00C714FD">
    <w:pPr>
      <w:pStyle w:val="Footer"/>
      <w:jc w:val="center"/>
    </w:pPr>
  </w:p>
  <w:p w:rsidR="00C714FD" w:rsidRDefault="00C714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D" w:rsidRDefault="00C714FD" w:rsidP="00481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14FD" w:rsidRPr="004E0BB8" w:rsidRDefault="00C714FD" w:rsidP="00511CBF">
    <w:pPr>
      <w:pStyle w:val="Footer"/>
      <w:pBdr>
        <w:top w:val="single" w:sz="4" w:space="3" w:color="auto"/>
      </w:pBdr>
      <w:tabs>
        <w:tab w:val="left" w:pos="0"/>
        <w:tab w:val="center" w:pos="4820"/>
        <w:tab w:val="right" w:pos="9639"/>
      </w:tabs>
      <w:spacing w:before="400"/>
      <w:ind w:right="360"/>
      <w:rPr>
        <w:rFonts w:cs="Arial"/>
        <w:color w:val="777777"/>
        <w:szCs w:val="18"/>
      </w:rPr>
    </w:pPr>
    <w:r>
      <w:rPr>
        <w:rStyle w:val="PageNumber"/>
        <w:b/>
        <w:color w:val="777777"/>
      </w:rPr>
      <w:tab/>
    </w:r>
    <w:r>
      <w:rPr>
        <w:rStyle w:val="PageNumber"/>
        <w:b/>
        <w:color w:val="777777"/>
      </w:rPr>
      <w:tab/>
    </w:r>
    <w:r>
      <w:rPr>
        <w:rFonts w:cs="Arial"/>
        <w:b/>
        <w:color w:val="777777"/>
        <w:szCs w:val="18"/>
      </w:rPr>
      <w:t>Title</w:t>
    </w:r>
  </w:p>
  <w:p w:rsidR="00C714FD" w:rsidRDefault="00C714FD"/>
  <w:p w:rsidR="00C714FD" w:rsidRDefault="00C714FD"/>
  <w:p w:rsidR="00C714FD" w:rsidRDefault="00C714FD"/>
  <w:p w:rsidR="00C714FD" w:rsidRDefault="00C714F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D" w:rsidRDefault="00C714FD">
    <w:pPr>
      <w:pStyle w:val="Footer"/>
      <w:jc w:val="center"/>
    </w:pPr>
    <w:r>
      <w:t>1</w:t>
    </w:r>
  </w:p>
  <w:p w:rsidR="00C714FD" w:rsidRDefault="00C714FD" w:rsidP="00511CBF">
    <w:pPr>
      <w:pStyle w:val="Footer"/>
      <w:tabs>
        <w:tab w:val="clear" w:pos="4320"/>
        <w:tab w:val="clear" w:pos="8640"/>
        <w:tab w:val="center" w:pos="4680"/>
        <w:tab w:val="right" w:pos="9617"/>
      </w:tabs>
      <w:ind w:right="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D" w:rsidRDefault="00C714FD">
    <w:pPr>
      <w:pStyle w:val="Footer"/>
      <w:jc w:val="center"/>
    </w:pPr>
    <w:fldSimple w:instr=" PAGE   \* MERGEFORMAT ">
      <w:r w:rsidR="00A01F32">
        <w:rPr>
          <w:noProof/>
        </w:rPr>
        <w:t>3</w:t>
      </w:r>
    </w:fldSimple>
  </w:p>
  <w:p w:rsidR="00C714FD" w:rsidRDefault="00C714FD" w:rsidP="00511CBF">
    <w:pPr>
      <w:pStyle w:val="Footer"/>
      <w:pBdr>
        <w:top w:val="single" w:sz="6" w:space="3" w:color="auto"/>
      </w:pBdr>
      <w:tabs>
        <w:tab w:val="clear" w:pos="4320"/>
        <w:tab w:val="clear" w:pos="8640"/>
        <w:tab w:val="center" w:pos="4680"/>
        <w:tab w:val="right" w:pos="961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4FD" w:rsidRDefault="00C714FD" w:rsidP="00CC102C">
      <w:pPr>
        <w:spacing w:after="0"/>
      </w:pPr>
      <w:r>
        <w:separator/>
      </w:r>
    </w:p>
  </w:footnote>
  <w:footnote w:type="continuationSeparator" w:id="0">
    <w:p w:rsidR="00C714FD" w:rsidRDefault="00C714FD" w:rsidP="00CC102C">
      <w:pPr>
        <w:spacing w:after="0"/>
      </w:pPr>
      <w:r>
        <w:continuationSeparator/>
      </w:r>
    </w:p>
  </w:footnote>
  <w:footnote w:id="1">
    <w:p w:rsidR="00C714FD" w:rsidRPr="00E853DE" w:rsidRDefault="00C714FD">
      <w:pPr>
        <w:pStyle w:val="FootnoteText"/>
        <w:rPr>
          <w:lang w:val="en-AU"/>
        </w:rPr>
      </w:pPr>
      <w:r>
        <w:rPr>
          <w:rStyle w:val="FootnoteReference"/>
        </w:rPr>
        <w:footnoteRef/>
      </w:r>
      <w:r>
        <w:t xml:space="preserve"> </w:t>
      </w:r>
      <w:r w:rsidRPr="008B60F1">
        <w:rPr>
          <w:rFonts w:cs="Arial"/>
          <w:color w:val="000000"/>
          <w:szCs w:val="18"/>
        </w:rPr>
        <w:t>Source: Page 9 AER NSW electricity distribution network service providers, Final Decision, March 2008</w:t>
      </w:r>
    </w:p>
  </w:footnote>
  <w:footnote w:id="2">
    <w:p w:rsidR="00C714FD" w:rsidRPr="00737714" w:rsidRDefault="00C714FD" w:rsidP="00737714">
      <w:pPr>
        <w:pStyle w:val="FootnoteText"/>
        <w:rPr>
          <w:sz w:val="16"/>
          <w:szCs w:val="16"/>
          <w:lang w:val="en-AU"/>
        </w:rPr>
      </w:pPr>
      <w:r w:rsidRPr="00737714">
        <w:rPr>
          <w:rStyle w:val="FootnoteReference"/>
          <w:sz w:val="16"/>
          <w:szCs w:val="16"/>
        </w:rPr>
        <w:footnoteRef/>
      </w:r>
      <w:r w:rsidRPr="00737714">
        <w:rPr>
          <w:sz w:val="16"/>
          <w:szCs w:val="16"/>
        </w:rPr>
        <w:t xml:space="preserve"> </w:t>
      </w:r>
      <w:r w:rsidRPr="00737714">
        <w:rPr>
          <w:sz w:val="16"/>
          <w:szCs w:val="16"/>
          <w:lang w:val="en-AU"/>
        </w:rPr>
        <w:t xml:space="preserve">Ausgrid’s verification adopts the exceptions for audited information included in paragraph 3 of the </w:t>
      </w:r>
      <w:proofErr w:type="spellStart"/>
      <w:r w:rsidRPr="00737714">
        <w:rPr>
          <w:sz w:val="16"/>
          <w:szCs w:val="16"/>
          <w:lang w:val="en-AU"/>
        </w:rPr>
        <w:t>AER’s</w:t>
      </w:r>
      <w:proofErr w:type="spellEnd"/>
      <w:r w:rsidRPr="00737714">
        <w:rPr>
          <w:sz w:val="16"/>
          <w:szCs w:val="16"/>
          <w:lang w:val="en-AU"/>
        </w:rPr>
        <w:t xml:space="preserve"> form of Statutory Declaration although it is noted that these exceptions extend to information which was not required to be audited.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D" w:rsidRPr="005B0528" w:rsidRDefault="00C714FD" w:rsidP="0067607E">
    <w:pPr>
      <w:spacing w:before="200" w:after="0"/>
      <w:jc w:val="right"/>
      <w:rPr>
        <w:sz w:val="28"/>
        <w:szCs w:val="28"/>
      </w:rPr>
    </w:pPr>
  </w:p>
  <w:p w:rsidR="00C714FD" w:rsidRDefault="00C714FD" w:rsidP="0067607E">
    <w:pPr>
      <w:spacing w:before="200" w:after="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usgrid_logo_for_templatesRGB.png" style="width:116.25pt;height:66pt;visibility:visible" o:allowoverlap="f">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FD" w:rsidRDefault="00C714FD"/>
  <w:p w:rsidR="00C714FD" w:rsidRDefault="00C714FD"/>
  <w:p w:rsidR="00C714FD" w:rsidRDefault="00C714FD"/>
  <w:p w:rsidR="00C714FD" w:rsidRDefault="00C714FD"/>
  <w:p w:rsidR="00C714FD" w:rsidRDefault="00C714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22B3"/>
    <w:multiLevelType w:val="hybridMultilevel"/>
    <w:tmpl w:val="D8A249AE"/>
    <w:lvl w:ilvl="0" w:tplc="0C09000F">
      <w:start w:val="1"/>
      <w:numFmt w:val="decimal"/>
      <w:lvlText w:val="%1."/>
      <w:lvlJc w:val="left"/>
      <w:pPr>
        <w:tabs>
          <w:tab w:val="num" w:pos="1571"/>
        </w:tabs>
        <w:ind w:left="1571" w:hanging="360"/>
      </w:p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
    <w:nsid w:val="12AE432D"/>
    <w:multiLevelType w:val="hybridMultilevel"/>
    <w:tmpl w:val="98B28CF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EF65A3"/>
    <w:multiLevelType w:val="hybridMultilevel"/>
    <w:tmpl w:val="CB5E5A90"/>
    <w:lvl w:ilvl="0" w:tplc="0C090005">
      <w:start w:val="1"/>
      <w:numFmt w:val="decimal"/>
      <w:lvlText w:val="%1."/>
      <w:lvlJc w:val="left"/>
      <w:pPr>
        <w:tabs>
          <w:tab w:val="num" w:pos="1211"/>
        </w:tabs>
        <w:ind w:left="1211" w:hanging="360"/>
      </w:pPr>
      <w:rPr>
        <w:rFonts w:hint="default"/>
      </w:rPr>
    </w:lvl>
    <w:lvl w:ilvl="1" w:tplc="0C090003">
      <w:start w:val="1"/>
      <w:numFmt w:val="lowerLetter"/>
      <w:lvlText w:val="%2."/>
      <w:lvlJc w:val="left"/>
      <w:pPr>
        <w:tabs>
          <w:tab w:val="num" w:pos="1931"/>
        </w:tabs>
        <w:ind w:left="1931" w:hanging="360"/>
      </w:pPr>
    </w:lvl>
    <w:lvl w:ilvl="2" w:tplc="0C090005">
      <w:start w:val="1"/>
      <w:numFmt w:val="lowerRoman"/>
      <w:lvlText w:val="%3."/>
      <w:lvlJc w:val="right"/>
      <w:pPr>
        <w:tabs>
          <w:tab w:val="num" w:pos="2651"/>
        </w:tabs>
        <w:ind w:left="2651" w:hanging="180"/>
      </w:pPr>
    </w:lvl>
    <w:lvl w:ilvl="3" w:tplc="0C090001">
      <w:start w:val="1"/>
      <w:numFmt w:val="decimal"/>
      <w:lvlText w:val="%4."/>
      <w:lvlJc w:val="left"/>
      <w:pPr>
        <w:tabs>
          <w:tab w:val="num" w:pos="3371"/>
        </w:tabs>
        <w:ind w:left="3371" w:hanging="360"/>
      </w:pPr>
    </w:lvl>
    <w:lvl w:ilvl="4" w:tplc="0C090003">
      <w:start w:val="1"/>
      <w:numFmt w:val="lowerLetter"/>
      <w:lvlText w:val="%5."/>
      <w:lvlJc w:val="left"/>
      <w:pPr>
        <w:tabs>
          <w:tab w:val="num" w:pos="4091"/>
        </w:tabs>
        <w:ind w:left="4091" w:hanging="360"/>
      </w:pPr>
    </w:lvl>
    <w:lvl w:ilvl="5" w:tplc="F2509B52">
      <w:start w:val="1"/>
      <w:numFmt w:val="lowerLetter"/>
      <w:lvlText w:val="(%6)"/>
      <w:lvlJc w:val="left"/>
      <w:pPr>
        <w:ind w:left="4991" w:hanging="360"/>
      </w:pPr>
      <w:rPr>
        <w:rFonts w:hint="default"/>
      </w:rPr>
    </w:lvl>
    <w:lvl w:ilvl="6" w:tplc="0C090001" w:tentative="1">
      <w:start w:val="1"/>
      <w:numFmt w:val="decimal"/>
      <w:lvlText w:val="%7."/>
      <w:lvlJc w:val="left"/>
      <w:pPr>
        <w:tabs>
          <w:tab w:val="num" w:pos="5531"/>
        </w:tabs>
        <w:ind w:left="5531" w:hanging="360"/>
      </w:pPr>
    </w:lvl>
    <w:lvl w:ilvl="7" w:tplc="0C090003" w:tentative="1">
      <w:start w:val="1"/>
      <w:numFmt w:val="lowerLetter"/>
      <w:lvlText w:val="%8."/>
      <w:lvlJc w:val="left"/>
      <w:pPr>
        <w:tabs>
          <w:tab w:val="num" w:pos="6251"/>
        </w:tabs>
        <w:ind w:left="6251" w:hanging="360"/>
      </w:pPr>
    </w:lvl>
    <w:lvl w:ilvl="8" w:tplc="0C090005" w:tentative="1">
      <w:start w:val="1"/>
      <w:numFmt w:val="lowerRoman"/>
      <w:lvlText w:val="%9."/>
      <w:lvlJc w:val="right"/>
      <w:pPr>
        <w:tabs>
          <w:tab w:val="num" w:pos="6971"/>
        </w:tabs>
        <w:ind w:left="6971" w:hanging="180"/>
      </w:pPr>
    </w:lvl>
  </w:abstractNum>
  <w:abstractNum w:abstractNumId="3">
    <w:nsid w:val="1D310B02"/>
    <w:multiLevelType w:val="hybridMultilevel"/>
    <w:tmpl w:val="ED8809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147F44"/>
    <w:multiLevelType w:val="hybridMultilevel"/>
    <w:tmpl w:val="3EDE1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C65F2"/>
    <w:multiLevelType w:val="hybridMultilevel"/>
    <w:tmpl w:val="6C58C2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2AD73F10"/>
    <w:multiLevelType w:val="hybridMultilevel"/>
    <w:tmpl w:val="348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207980"/>
    <w:multiLevelType w:val="multilevel"/>
    <w:tmpl w:val="BC103020"/>
    <w:lvl w:ilvl="0">
      <w:start w:val="1"/>
      <w:numFmt w:val="decimal"/>
      <w:pStyle w:val="Heading1"/>
      <w:lvlText w:val="%1"/>
      <w:lvlJc w:val="left"/>
      <w:pPr>
        <w:tabs>
          <w:tab w:val="num" w:pos="4112"/>
        </w:tabs>
        <w:ind w:left="4112" w:hanging="851"/>
      </w:pPr>
      <w:rPr>
        <w:rFonts w:cs="Times New Roman"/>
      </w:rPr>
    </w:lvl>
    <w:lvl w:ilvl="1">
      <w:start w:val="1"/>
      <w:numFmt w:val="decimal"/>
      <w:pStyle w:val="Heading2"/>
      <w:lvlText w:val="%1.%2"/>
      <w:lvlJc w:val="left"/>
      <w:pPr>
        <w:tabs>
          <w:tab w:val="num" w:pos="851"/>
        </w:tabs>
        <w:ind w:left="851" w:hanging="851"/>
      </w:pPr>
      <w:rPr>
        <w:rFonts w:cs="Times New Roman"/>
      </w:rPr>
    </w:lvl>
    <w:lvl w:ilvl="2">
      <w:start w:val="1"/>
      <w:numFmt w:val="decimal"/>
      <w:pStyle w:val="Heading3"/>
      <w:lvlText w:val="%1.%2.%3"/>
      <w:lvlJc w:val="left"/>
      <w:pPr>
        <w:tabs>
          <w:tab w:val="num" w:pos="1080"/>
        </w:tabs>
        <w:ind w:left="851" w:hanging="851"/>
      </w:pPr>
      <w:rPr>
        <w:rFonts w:cs="Times New Roman"/>
      </w:rPr>
    </w:lvl>
    <w:lvl w:ilvl="3">
      <w:start w:val="1"/>
      <w:numFmt w:val="decimal"/>
      <w:pStyle w:val="Heading4"/>
      <w:lvlText w:val="%1.%2.%3.%4"/>
      <w:lvlJc w:val="left"/>
      <w:pPr>
        <w:tabs>
          <w:tab w:val="num" w:pos="1440"/>
        </w:tabs>
        <w:ind w:left="851" w:hanging="851"/>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nsid w:val="3148541E"/>
    <w:multiLevelType w:val="hybridMultilevel"/>
    <w:tmpl w:val="75222C46"/>
    <w:lvl w:ilvl="0" w:tplc="0C090001">
      <w:start w:val="1"/>
      <w:numFmt w:val="decimal"/>
      <w:lvlText w:val="%1."/>
      <w:lvlJc w:val="left"/>
      <w:pPr>
        <w:tabs>
          <w:tab w:val="num" w:pos="1571"/>
        </w:tabs>
        <w:ind w:left="1571" w:hanging="360"/>
      </w:pPr>
      <w:rPr>
        <w:rFonts w:hint="default"/>
      </w:rPr>
    </w:lvl>
    <w:lvl w:ilvl="1" w:tplc="0C090001">
      <w:start w:val="1"/>
      <w:numFmt w:val="bullet"/>
      <w:lvlText w:val=""/>
      <w:lvlJc w:val="left"/>
      <w:pPr>
        <w:ind w:left="2291" w:hanging="360"/>
      </w:pPr>
      <w:rPr>
        <w:rFonts w:ascii="Symbol" w:hAnsi="Symbol" w:hint="default"/>
      </w:rPr>
    </w:lvl>
    <w:lvl w:ilvl="2" w:tplc="0C090005" w:tentative="1">
      <w:start w:val="1"/>
      <w:numFmt w:val="lowerRoman"/>
      <w:lvlText w:val="%3."/>
      <w:lvlJc w:val="right"/>
      <w:pPr>
        <w:tabs>
          <w:tab w:val="num" w:pos="3011"/>
        </w:tabs>
        <w:ind w:left="3011" w:hanging="180"/>
      </w:pPr>
    </w:lvl>
    <w:lvl w:ilvl="3" w:tplc="0C090001" w:tentative="1">
      <w:start w:val="1"/>
      <w:numFmt w:val="decimal"/>
      <w:lvlText w:val="%4."/>
      <w:lvlJc w:val="left"/>
      <w:pPr>
        <w:tabs>
          <w:tab w:val="num" w:pos="3731"/>
        </w:tabs>
        <w:ind w:left="3731" w:hanging="360"/>
      </w:pPr>
    </w:lvl>
    <w:lvl w:ilvl="4" w:tplc="0C090003" w:tentative="1">
      <w:start w:val="1"/>
      <w:numFmt w:val="lowerLetter"/>
      <w:lvlText w:val="%5."/>
      <w:lvlJc w:val="left"/>
      <w:pPr>
        <w:tabs>
          <w:tab w:val="num" w:pos="4451"/>
        </w:tabs>
        <w:ind w:left="4451" w:hanging="360"/>
      </w:pPr>
    </w:lvl>
    <w:lvl w:ilvl="5" w:tplc="0C090005" w:tentative="1">
      <w:start w:val="1"/>
      <w:numFmt w:val="lowerRoman"/>
      <w:lvlText w:val="%6."/>
      <w:lvlJc w:val="right"/>
      <w:pPr>
        <w:tabs>
          <w:tab w:val="num" w:pos="5171"/>
        </w:tabs>
        <w:ind w:left="5171" w:hanging="180"/>
      </w:pPr>
    </w:lvl>
    <w:lvl w:ilvl="6" w:tplc="0C090001" w:tentative="1">
      <w:start w:val="1"/>
      <w:numFmt w:val="decimal"/>
      <w:lvlText w:val="%7."/>
      <w:lvlJc w:val="left"/>
      <w:pPr>
        <w:tabs>
          <w:tab w:val="num" w:pos="5891"/>
        </w:tabs>
        <w:ind w:left="5891" w:hanging="360"/>
      </w:pPr>
    </w:lvl>
    <w:lvl w:ilvl="7" w:tplc="0C090003" w:tentative="1">
      <w:start w:val="1"/>
      <w:numFmt w:val="lowerLetter"/>
      <w:lvlText w:val="%8."/>
      <w:lvlJc w:val="left"/>
      <w:pPr>
        <w:tabs>
          <w:tab w:val="num" w:pos="6611"/>
        </w:tabs>
        <w:ind w:left="6611" w:hanging="360"/>
      </w:pPr>
    </w:lvl>
    <w:lvl w:ilvl="8" w:tplc="0C090005" w:tentative="1">
      <w:start w:val="1"/>
      <w:numFmt w:val="lowerRoman"/>
      <w:lvlText w:val="%9."/>
      <w:lvlJc w:val="right"/>
      <w:pPr>
        <w:tabs>
          <w:tab w:val="num" w:pos="7331"/>
        </w:tabs>
        <w:ind w:left="7331" w:hanging="180"/>
      </w:pPr>
    </w:lvl>
  </w:abstractNum>
  <w:abstractNum w:abstractNumId="9">
    <w:nsid w:val="3B8C3AF1"/>
    <w:multiLevelType w:val="hybridMultilevel"/>
    <w:tmpl w:val="C692548C"/>
    <w:lvl w:ilvl="0" w:tplc="0C09000F">
      <w:start w:val="1"/>
      <w:numFmt w:val="decimal"/>
      <w:lvlText w:val="%1."/>
      <w:lvlJc w:val="left"/>
      <w:pPr>
        <w:tabs>
          <w:tab w:val="num" w:pos="1571"/>
        </w:tabs>
        <w:ind w:left="1571" w:hanging="360"/>
      </w:pPr>
    </w:lvl>
    <w:lvl w:ilvl="1" w:tplc="0C090019">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3D0536AC"/>
    <w:multiLevelType w:val="hybridMultilevel"/>
    <w:tmpl w:val="EF4E0F1E"/>
    <w:lvl w:ilvl="0" w:tplc="373C528E">
      <w:start w:val="1"/>
      <w:numFmt w:val="lowerLetter"/>
      <w:pStyle w:val="TableList"/>
      <w:lvlText w:val="%1."/>
      <w:lvlJc w:val="left"/>
      <w:pPr>
        <w:tabs>
          <w:tab w:val="num" w:pos="284"/>
        </w:tabs>
        <w:ind w:left="284" w:hanging="284"/>
      </w:pPr>
      <w:rPr>
        <w:rFonts w:ascii="Arial" w:hAnsi="Arial"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26F5FC4"/>
    <w:multiLevelType w:val="hybridMultilevel"/>
    <w:tmpl w:val="E9284A1A"/>
    <w:lvl w:ilvl="0" w:tplc="22E65A6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DBC6D92"/>
    <w:multiLevelType w:val="hybridMultilevel"/>
    <w:tmpl w:val="7B5E2ACE"/>
    <w:lvl w:ilvl="0" w:tplc="0C09000F">
      <w:start w:val="1"/>
      <w:numFmt w:val="decimal"/>
      <w:lvlText w:val="%1."/>
      <w:lvlJc w:val="left"/>
      <w:pPr>
        <w:tabs>
          <w:tab w:val="num" w:pos="1004"/>
        </w:tabs>
        <w:ind w:left="1004" w:hanging="360"/>
      </w:p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13">
    <w:nsid w:val="528744F2"/>
    <w:multiLevelType w:val="singleLevel"/>
    <w:tmpl w:val="76A2924A"/>
    <w:lvl w:ilvl="0">
      <w:start w:val="1"/>
      <w:numFmt w:val="bullet"/>
      <w:pStyle w:val="bulletAltB"/>
      <w:lvlText w:val=""/>
      <w:lvlJc w:val="left"/>
      <w:pPr>
        <w:tabs>
          <w:tab w:val="num" w:pos="360"/>
        </w:tabs>
        <w:ind w:left="360" w:hanging="360"/>
      </w:pPr>
      <w:rPr>
        <w:rFonts w:ascii="Symbol" w:hAnsi="Symbol" w:hint="default"/>
        <w:sz w:val="20"/>
      </w:rPr>
    </w:lvl>
  </w:abstractNum>
  <w:abstractNum w:abstractNumId="14">
    <w:nsid w:val="531B7529"/>
    <w:multiLevelType w:val="hybridMultilevel"/>
    <w:tmpl w:val="FBCA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714F87"/>
    <w:multiLevelType w:val="hybridMultilevel"/>
    <w:tmpl w:val="872409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62BE5ADD"/>
    <w:multiLevelType w:val="hybridMultilevel"/>
    <w:tmpl w:val="57CC8F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62EC45FE"/>
    <w:multiLevelType w:val="hybridMultilevel"/>
    <w:tmpl w:val="C996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4C3248"/>
    <w:multiLevelType w:val="hybridMultilevel"/>
    <w:tmpl w:val="82A6B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AF6728"/>
    <w:multiLevelType w:val="hybridMultilevel"/>
    <w:tmpl w:val="5C1E5E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407E4A"/>
    <w:multiLevelType w:val="singleLevel"/>
    <w:tmpl w:val="0C09000F"/>
    <w:lvl w:ilvl="0">
      <w:start w:val="1"/>
      <w:numFmt w:val="decimal"/>
      <w:lvlText w:val="%1."/>
      <w:lvlJc w:val="left"/>
      <w:pPr>
        <w:tabs>
          <w:tab w:val="num" w:pos="360"/>
        </w:tabs>
        <w:ind w:left="360" w:hanging="360"/>
      </w:pPr>
    </w:lvl>
  </w:abstractNum>
  <w:abstractNum w:abstractNumId="21">
    <w:nsid w:val="700F3B5B"/>
    <w:multiLevelType w:val="hybridMultilevel"/>
    <w:tmpl w:val="CF7431C8"/>
    <w:lvl w:ilvl="0" w:tplc="0C090001">
      <w:start w:val="1"/>
      <w:numFmt w:val="decimal"/>
      <w:lvlText w:val="%1."/>
      <w:lvlJc w:val="left"/>
      <w:pPr>
        <w:tabs>
          <w:tab w:val="num" w:pos="1571"/>
        </w:tabs>
        <w:ind w:left="1571" w:hanging="360"/>
      </w:pPr>
      <w:rPr>
        <w:rFonts w:hint="default"/>
      </w:rPr>
    </w:lvl>
    <w:lvl w:ilvl="1" w:tplc="2B582036">
      <w:numFmt w:val="bullet"/>
      <w:lvlText w:val="-"/>
      <w:lvlJc w:val="left"/>
      <w:pPr>
        <w:ind w:left="2291" w:hanging="360"/>
      </w:pPr>
      <w:rPr>
        <w:rFonts w:ascii="Arial" w:eastAsia="Times New Roman" w:hAnsi="Arial" w:cs="Arial" w:hint="default"/>
      </w:rPr>
    </w:lvl>
    <w:lvl w:ilvl="2" w:tplc="0C090005" w:tentative="1">
      <w:start w:val="1"/>
      <w:numFmt w:val="lowerRoman"/>
      <w:lvlText w:val="%3."/>
      <w:lvlJc w:val="right"/>
      <w:pPr>
        <w:tabs>
          <w:tab w:val="num" w:pos="3011"/>
        </w:tabs>
        <w:ind w:left="3011" w:hanging="180"/>
      </w:pPr>
    </w:lvl>
    <w:lvl w:ilvl="3" w:tplc="0C090001" w:tentative="1">
      <w:start w:val="1"/>
      <w:numFmt w:val="decimal"/>
      <w:lvlText w:val="%4."/>
      <w:lvlJc w:val="left"/>
      <w:pPr>
        <w:tabs>
          <w:tab w:val="num" w:pos="3731"/>
        </w:tabs>
        <w:ind w:left="3731" w:hanging="360"/>
      </w:pPr>
    </w:lvl>
    <w:lvl w:ilvl="4" w:tplc="0C090003" w:tentative="1">
      <w:start w:val="1"/>
      <w:numFmt w:val="lowerLetter"/>
      <w:lvlText w:val="%5."/>
      <w:lvlJc w:val="left"/>
      <w:pPr>
        <w:tabs>
          <w:tab w:val="num" w:pos="4451"/>
        </w:tabs>
        <w:ind w:left="4451" w:hanging="360"/>
      </w:pPr>
    </w:lvl>
    <w:lvl w:ilvl="5" w:tplc="0C090005" w:tentative="1">
      <w:start w:val="1"/>
      <w:numFmt w:val="lowerRoman"/>
      <w:lvlText w:val="%6."/>
      <w:lvlJc w:val="right"/>
      <w:pPr>
        <w:tabs>
          <w:tab w:val="num" w:pos="5171"/>
        </w:tabs>
        <w:ind w:left="5171" w:hanging="180"/>
      </w:pPr>
    </w:lvl>
    <w:lvl w:ilvl="6" w:tplc="0C090001" w:tentative="1">
      <w:start w:val="1"/>
      <w:numFmt w:val="decimal"/>
      <w:lvlText w:val="%7."/>
      <w:lvlJc w:val="left"/>
      <w:pPr>
        <w:tabs>
          <w:tab w:val="num" w:pos="5891"/>
        </w:tabs>
        <w:ind w:left="5891" w:hanging="360"/>
      </w:pPr>
    </w:lvl>
    <w:lvl w:ilvl="7" w:tplc="0C090003" w:tentative="1">
      <w:start w:val="1"/>
      <w:numFmt w:val="lowerLetter"/>
      <w:lvlText w:val="%8."/>
      <w:lvlJc w:val="left"/>
      <w:pPr>
        <w:tabs>
          <w:tab w:val="num" w:pos="6611"/>
        </w:tabs>
        <w:ind w:left="6611" w:hanging="360"/>
      </w:pPr>
    </w:lvl>
    <w:lvl w:ilvl="8" w:tplc="0C090005" w:tentative="1">
      <w:start w:val="1"/>
      <w:numFmt w:val="lowerRoman"/>
      <w:lvlText w:val="%9."/>
      <w:lvlJc w:val="right"/>
      <w:pPr>
        <w:tabs>
          <w:tab w:val="num" w:pos="7331"/>
        </w:tabs>
        <w:ind w:left="7331" w:hanging="180"/>
      </w:pPr>
    </w:lvl>
  </w:abstractNum>
  <w:abstractNum w:abstractNumId="22">
    <w:nsid w:val="70604FCF"/>
    <w:multiLevelType w:val="hybridMultilevel"/>
    <w:tmpl w:val="14B486A0"/>
    <w:lvl w:ilvl="0" w:tplc="0C090005">
      <w:start w:val="1"/>
      <w:numFmt w:val="decimal"/>
      <w:lvlText w:val="%1."/>
      <w:lvlJc w:val="left"/>
      <w:pPr>
        <w:tabs>
          <w:tab w:val="num" w:pos="1211"/>
        </w:tabs>
        <w:ind w:left="1211" w:hanging="360"/>
      </w:pPr>
      <w:rPr>
        <w:rFonts w:hint="default"/>
      </w:rPr>
    </w:lvl>
    <w:lvl w:ilvl="1" w:tplc="0C090003">
      <w:start w:val="1"/>
      <w:numFmt w:val="lowerLetter"/>
      <w:lvlText w:val="%2."/>
      <w:lvlJc w:val="left"/>
      <w:pPr>
        <w:tabs>
          <w:tab w:val="num" w:pos="1931"/>
        </w:tabs>
        <w:ind w:left="1931" w:hanging="360"/>
      </w:pPr>
    </w:lvl>
    <w:lvl w:ilvl="2" w:tplc="0C090005">
      <w:start w:val="1"/>
      <w:numFmt w:val="lowerRoman"/>
      <w:lvlText w:val="%3."/>
      <w:lvlJc w:val="right"/>
      <w:pPr>
        <w:tabs>
          <w:tab w:val="num" w:pos="2651"/>
        </w:tabs>
        <w:ind w:left="2651" w:hanging="180"/>
      </w:pPr>
    </w:lvl>
    <w:lvl w:ilvl="3" w:tplc="0C090001">
      <w:start w:val="1"/>
      <w:numFmt w:val="decimal"/>
      <w:lvlText w:val="%4."/>
      <w:lvlJc w:val="left"/>
      <w:pPr>
        <w:tabs>
          <w:tab w:val="num" w:pos="3371"/>
        </w:tabs>
        <w:ind w:left="3371" w:hanging="360"/>
      </w:pPr>
    </w:lvl>
    <w:lvl w:ilvl="4" w:tplc="0C090003">
      <w:start w:val="1"/>
      <w:numFmt w:val="lowerLetter"/>
      <w:lvlText w:val="%5."/>
      <w:lvlJc w:val="left"/>
      <w:pPr>
        <w:tabs>
          <w:tab w:val="num" w:pos="4091"/>
        </w:tabs>
        <w:ind w:left="4091" w:hanging="360"/>
      </w:pPr>
    </w:lvl>
    <w:lvl w:ilvl="5" w:tplc="20C0BAD4">
      <w:start w:val="1"/>
      <w:numFmt w:val="lowerLetter"/>
      <w:lvlText w:val="(%6)"/>
      <w:lvlJc w:val="left"/>
      <w:pPr>
        <w:ind w:left="4991" w:hanging="360"/>
      </w:pPr>
      <w:rPr>
        <w:rFonts w:hint="default"/>
      </w:rPr>
    </w:lvl>
    <w:lvl w:ilvl="6" w:tplc="0C090001" w:tentative="1">
      <w:start w:val="1"/>
      <w:numFmt w:val="decimal"/>
      <w:lvlText w:val="%7."/>
      <w:lvlJc w:val="left"/>
      <w:pPr>
        <w:tabs>
          <w:tab w:val="num" w:pos="5531"/>
        </w:tabs>
        <w:ind w:left="5531" w:hanging="360"/>
      </w:pPr>
    </w:lvl>
    <w:lvl w:ilvl="7" w:tplc="0C090003" w:tentative="1">
      <w:start w:val="1"/>
      <w:numFmt w:val="lowerLetter"/>
      <w:lvlText w:val="%8."/>
      <w:lvlJc w:val="left"/>
      <w:pPr>
        <w:tabs>
          <w:tab w:val="num" w:pos="6251"/>
        </w:tabs>
        <w:ind w:left="6251" w:hanging="360"/>
      </w:pPr>
    </w:lvl>
    <w:lvl w:ilvl="8" w:tplc="0C090005" w:tentative="1">
      <w:start w:val="1"/>
      <w:numFmt w:val="lowerRoman"/>
      <w:lvlText w:val="%9."/>
      <w:lvlJc w:val="right"/>
      <w:pPr>
        <w:tabs>
          <w:tab w:val="num" w:pos="6971"/>
        </w:tabs>
        <w:ind w:left="6971" w:hanging="180"/>
      </w:pPr>
    </w:lvl>
  </w:abstractNum>
  <w:abstractNum w:abstractNumId="23">
    <w:nsid w:val="7FA81F7A"/>
    <w:multiLevelType w:val="hybridMultilevel"/>
    <w:tmpl w:val="3E82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9"/>
  </w:num>
  <w:num w:numId="5">
    <w:abstractNumId w:val="12"/>
  </w:num>
  <w:num w:numId="6">
    <w:abstractNumId w:val="0"/>
  </w:num>
  <w:num w:numId="7">
    <w:abstractNumId w:val="22"/>
  </w:num>
  <w:num w:numId="8">
    <w:abstractNumId w:val="21"/>
  </w:num>
  <w:num w:numId="9">
    <w:abstractNumId w:val="5"/>
  </w:num>
  <w:num w:numId="10">
    <w:abstractNumId w:val="16"/>
  </w:num>
  <w:num w:numId="11">
    <w:abstractNumId w:val="4"/>
  </w:num>
  <w:num w:numId="12">
    <w:abstractNumId w:val="17"/>
  </w:num>
  <w:num w:numId="13">
    <w:abstractNumId w:val="18"/>
  </w:num>
  <w:num w:numId="14">
    <w:abstractNumId w:val="3"/>
  </w:num>
  <w:num w:numId="15">
    <w:abstractNumId w:val="15"/>
  </w:num>
  <w:num w:numId="16">
    <w:abstractNumId w:val="11"/>
  </w:num>
  <w:num w:numId="17">
    <w:abstractNumId w:val="8"/>
  </w:num>
  <w:num w:numId="18">
    <w:abstractNumId w:val="6"/>
  </w:num>
  <w:num w:numId="19">
    <w:abstractNumId w:val="14"/>
  </w:num>
  <w:num w:numId="20">
    <w:abstractNumId w:val="19"/>
  </w:num>
  <w:num w:numId="21">
    <w:abstractNumId w:val="20"/>
  </w:num>
  <w:num w:numId="22">
    <w:abstractNumId w:val="1"/>
  </w:num>
  <w:num w:numId="23">
    <w:abstractNumId w:val="23"/>
  </w:num>
  <w:num w:numId="24">
    <w:abstractNumId w:val="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NotTrackMoves/>
  <w:defaultTabStop w:val="720"/>
  <w:drawingGridHorizontalSpacing w:val="90"/>
  <w:drawingGridVerticalSpacing w:val="360"/>
  <w:displayHorizontalDrawingGridEvery w:val="0"/>
  <w:displayVerticalDrawingGridEvery w:val="0"/>
  <w:characterSpacingControl w:val="doNotCompress"/>
  <w:hdrShapeDefaults>
    <o:shapedefaults v:ext="edit" spidmax="634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41C9"/>
    <w:rsid w:val="000033D4"/>
    <w:rsid w:val="00010034"/>
    <w:rsid w:val="00011C5D"/>
    <w:rsid w:val="0002124F"/>
    <w:rsid w:val="00022740"/>
    <w:rsid w:val="00031B1F"/>
    <w:rsid w:val="000328F1"/>
    <w:rsid w:val="000342C7"/>
    <w:rsid w:val="00037BB1"/>
    <w:rsid w:val="00044D80"/>
    <w:rsid w:val="0005421A"/>
    <w:rsid w:val="00061E7E"/>
    <w:rsid w:val="00063B4F"/>
    <w:rsid w:val="00076035"/>
    <w:rsid w:val="000776FE"/>
    <w:rsid w:val="00080C77"/>
    <w:rsid w:val="000821E2"/>
    <w:rsid w:val="00084198"/>
    <w:rsid w:val="00085E81"/>
    <w:rsid w:val="0008603F"/>
    <w:rsid w:val="00086DF8"/>
    <w:rsid w:val="00090190"/>
    <w:rsid w:val="00090FCD"/>
    <w:rsid w:val="00093B4E"/>
    <w:rsid w:val="00095E3E"/>
    <w:rsid w:val="00096CCF"/>
    <w:rsid w:val="000A32E5"/>
    <w:rsid w:val="000A379F"/>
    <w:rsid w:val="000B1806"/>
    <w:rsid w:val="000B1BE0"/>
    <w:rsid w:val="000B4364"/>
    <w:rsid w:val="000B451C"/>
    <w:rsid w:val="000B5A9C"/>
    <w:rsid w:val="000B7E5C"/>
    <w:rsid w:val="000C0771"/>
    <w:rsid w:val="000C2AD7"/>
    <w:rsid w:val="000D0B78"/>
    <w:rsid w:val="000D1361"/>
    <w:rsid w:val="000D4259"/>
    <w:rsid w:val="000D6D5A"/>
    <w:rsid w:val="000D73A9"/>
    <w:rsid w:val="000E4272"/>
    <w:rsid w:val="000F0595"/>
    <w:rsid w:val="000F0D76"/>
    <w:rsid w:val="000F4AAE"/>
    <w:rsid w:val="00100E85"/>
    <w:rsid w:val="00105ADE"/>
    <w:rsid w:val="00107935"/>
    <w:rsid w:val="00112586"/>
    <w:rsid w:val="00120582"/>
    <w:rsid w:val="00121DB8"/>
    <w:rsid w:val="00122BE6"/>
    <w:rsid w:val="00135342"/>
    <w:rsid w:val="00135F90"/>
    <w:rsid w:val="0013617C"/>
    <w:rsid w:val="00136C40"/>
    <w:rsid w:val="00144395"/>
    <w:rsid w:val="00146C0A"/>
    <w:rsid w:val="00146CC7"/>
    <w:rsid w:val="00147A58"/>
    <w:rsid w:val="00150AB8"/>
    <w:rsid w:val="00150BAC"/>
    <w:rsid w:val="001511B6"/>
    <w:rsid w:val="00151FE1"/>
    <w:rsid w:val="00153D40"/>
    <w:rsid w:val="00154205"/>
    <w:rsid w:val="001552D3"/>
    <w:rsid w:val="0015555F"/>
    <w:rsid w:val="00164046"/>
    <w:rsid w:val="001762AC"/>
    <w:rsid w:val="00176389"/>
    <w:rsid w:val="00177980"/>
    <w:rsid w:val="00186682"/>
    <w:rsid w:val="00187F8C"/>
    <w:rsid w:val="001A7328"/>
    <w:rsid w:val="001B557A"/>
    <w:rsid w:val="001B6DCF"/>
    <w:rsid w:val="001C054D"/>
    <w:rsid w:val="001C2107"/>
    <w:rsid w:val="001C24B5"/>
    <w:rsid w:val="001C286D"/>
    <w:rsid w:val="001D0E3D"/>
    <w:rsid w:val="001D0F12"/>
    <w:rsid w:val="001D5569"/>
    <w:rsid w:val="001D7190"/>
    <w:rsid w:val="001E09A6"/>
    <w:rsid w:val="001E6DC9"/>
    <w:rsid w:val="001E76A5"/>
    <w:rsid w:val="001F14DB"/>
    <w:rsid w:val="001F2930"/>
    <w:rsid w:val="001F45BD"/>
    <w:rsid w:val="001F6264"/>
    <w:rsid w:val="001F779A"/>
    <w:rsid w:val="00200AD1"/>
    <w:rsid w:val="00206FCB"/>
    <w:rsid w:val="0020774A"/>
    <w:rsid w:val="00212E79"/>
    <w:rsid w:val="00212F15"/>
    <w:rsid w:val="00213CEA"/>
    <w:rsid w:val="00214D0A"/>
    <w:rsid w:val="00217724"/>
    <w:rsid w:val="00224814"/>
    <w:rsid w:val="00225330"/>
    <w:rsid w:val="00231754"/>
    <w:rsid w:val="002331A3"/>
    <w:rsid w:val="00233E2C"/>
    <w:rsid w:val="0023635B"/>
    <w:rsid w:val="002379DC"/>
    <w:rsid w:val="00237DAD"/>
    <w:rsid w:val="0024326E"/>
    <w:rsid w:val="00244040"/>
    <w:rsid w:val="0024436D"/>
    <w:rsid w:val="00245D03"/>
    <w:rsid w:val="00247176"/>
    <w:rsid w:val="00247684"/>
    <w:rsid w:val="0025409B"/>
    <w:rsid w:val="002573E0"/>
    <w:rsid w:val="00260EC2"/>
    <w:rsid w:val="0026223D"/>
    <w:rsid w:val="0026766D"/>
    <w:rsid w:val="00270F3A"/>
    <w:rsid w:val="002725BE"/>
    <w:rsid w:val="002729AD"/>
    <w:rsid w:val="002740C7"/>
    <w:rsid w:val="00275AA1"/>
    <w:rsid w:val="00276F34"/>
    <w:rsid w:val="0028369B"/>
    <w:rsid w:val="0029027D"/>
    <w:rsid w:val="00290832"/>
    <w:rsid w:val="00291CED"/>
    <w:rsid w:val="00292F08"/>
    <w:rsid w:val="0029641F"/>
    <w:rsid w:val="00297812"/>
    <w:rsid w:val="002A0334"/>
    <w:rsid w:val="002A5B3E"/>
    <w:rsid w:val="002A5CA1"/>
    <w:rsid w:val="002A6FF3"/>
    <w:rsid w:val="002B0E19"/>
    <w:rsid w:val="002B2B8D"/>
    <w:rsid w:val="002B3E94"/>
    <w:rsid w:val="002B3EFF"/>
    <w:rsid w:val="002B4C47"/>
    <w:rsid w:val="002B673E"/>
    <w:rsid w:val="002B6BA4"/>
    <w:rsid w:val="002B7A0E"/>
    <w:rsid w:val="002C078C"/>
    <w:rsid w:val="002C0F99"/>
    <w:rsid w:val="002C11FD"/>
    <w:rsid w:val="002C39C3"/>
    <w:rsid w:val="002C4EA3"/>
    <w:rsid w:val="002C79A1"/>
    <w:rsid w:val="002D1ADB"/>
    <w:rsid w:val="002D351A"/>
    <w:rsid w:val="002D36BB"/>
    <w:rsid w:val="002D7E1F"/>
    <w:rsid w:val="002F4422"/>
    <w:rsid w:val="002F5A2D"/>
    <w:rsid w:val="00307D1C"/>
    <w:rsid w:val="003148B7"/>
    <w:rsid w:val="00315D84"/>
    <w:rsid w:val="00316572"/>
    <w:rsid w:val="00317736"/>
    <w:rsid w:val="00323EBF"/>
    <w:rsid w:val="00324F9D"/>
    <w:rsid w:val="00325685"/>
    <w:rsid w:val="00325745"/>
    <w:rsid w:val="0033076F"/>
    <w:rsid w:val="003415E1"/>
    <w:rsid w:val="0034582F"/>
    <w:rsid w:val="003476D5"/>
    <w:rsid w:val="003512C2"/>
    <w:rsid w:val="0035509A"/>
    <w:rsid w:val="00355C01"/>
    <w:rsid w:val="003729B6"/>
    <w:rsid w:val="003757B3"/>
    <w:rsid w:val="003817AB"/>
    <w:rsid w:val="00384E38"/>
    <w:rsid w:val="00386114"/>
    <w:rsid w:val="003874F0"/>
    <w:rsid w:val="003933D9"/>
    <w:rsid w:val="003A141F"/>
    <w:rsid w:val="003A6AE8"/>
    <w:rsid w:val="003A7BBF"/>
    <w:rsid w:val="003B006E"/>
    <w:rsid w:val="003B3EF8"/>
    <w:rsid w:val="003B41C9"/>
    <w:rsid w:val="003B4BEA"/>
    <w:rsid w:val="003B5AE9"/>
    <w:rsid w:val="003C0BB4"/>
    <w:rsid w:val="003C33E6"/>
    <w:rsid w:val="003C5A46"/>
    <w:rsid w:val="003C5C26"/>
    <w:rsid w:val="003C72F1"/>
    <w:rsid w:val="003D0F08"/>
    <w:rsid w:val="003D2742"/>
    <w:rsid w:val="003D2BB3"/>
    <w:rsid w:val="003E21C9"/>
    <w:rsid w:val="003E4B23"/>
    <w:rsid w:val="003E59C2"/>
    <w:rsid w:val="003E762A"/>
    <w:rsid w:val="003F0024"/>
    <w:rsid w:val="003F10C0"/>
    <w:rsid w:val="003F75A7"/>
    <w:rsid w:val="0040090F"/>
    <w:rsid w:val="004017C9"/>
    <w:rsid w:val="0040317F"/>
    <w:rsid w:val="0040602E"/>
    <w:rsid w:val="00417933"/>
    <w:rsid w:val="004246BB"/>
    <w:rsid w:val="00425E69"/>
    <w:rsid w:val="004265AD"/>
    <w:rsid w:val="00435376"/>
    <w:rsid w:val="0043633D"/>
    <w:rsid w:val="0044137E"/>
    <w:rsid w:val="00441AF3"/>
    <w:rsid w:val="0044335E"/>
    <w:rsid w:val="004467CA"/>
    <w:rsid w:val="00447AFE"/>
    <w:rsid w:val="0045515B"/>
    <w:rsid w:val="0046065D"/>
    <w:rsid w:val="00462717"/>
    <w:rsid w:val="004644E8"/>
    <w:rsid w:val="0046647C"/>
    <w:rsid w:val="00472631"/>
    <w:rsid w:val="004733A1"/>
    <w:rsid w:val="00473E10"/>
    <w:rsid w:val="00476417"/>
    <w:rsid w:val="00480E13"/>
    <w:rsid w:val="004811AC"/>
    <w:rsid w:val="004819BD"/>
    <w:rsid w:val="0048340C"/>
    <w:rsid w:val="00483665"/>
    <w:rsid w:val="00484EAF"/>
    <w:rsid w:val="004851A7"/>
    <w:rsid w:val="00485BE1"/>
    <w:rsid w:val="0049019C"/>
    <w:rsid w:val="00490E9E"/>
    <w:rsid w:val="00491DF2"/>
    <w:rsid w:val="00493D19"/>
    <w:rsid w:val="004979C6"/>
    <w:rsid w:val="004A1E39"/>
    <w:rsid w:val="004A29F0"/>
    <w:rsid w:val="004A6E53"/>
    <w:rsid w:val="004A73C5"/>
    <w:rsid w:val="004B0434"/>
    <w:rsid w:val="004B7D26"/>
    <w:rsid w:val="004C1A1F"/>
    <w:rsid w:val="004C33DA"/>
    <w:rsid w:val="004D34D1"/>
    <w:rsid w:val="004E0143"/>
    <w:rsid w:val="004E0BB8"/>
    <w:rsid w:val="004E1582"/>
    <w:rsid w:val="004E26ED"/>
    <w:rsid w:val="004E4174"/>
    <w:rsid w:val="004F0EF5"/>
    <w:rsid w:val="004F1025"/>
    <w:rsid w:val="00511CBF"/>
    <w:rsid w:val="005123C4"/>
    <w:rsid w:val="00513A05"/>
    <w:rsid w:val="00514B15"/>
    <w:rsid w:val="005200B2"/>
    <w:rsid w:val="00521C80"/>
    <w:rsid w:val="00524C4F"/>
    <w:rsid w:val="0053020A"/>
    <w:rsid w:val="00532640"/>
    <w:rsid w:val="005330B1"/>
    <w:rsid w:val="00535286"/>
    <w:rsid w:val="00535AA4"/>
    <w:rsid w:val="00551A50"/>
    <w:rsid w:val="005572D0"/>
    <w:rsid w:val="005612AF"/>
    <w:rsid w:val="005642D2"/>
    <w:rsid w:val="00564DDE"/>
    <w:rsid w:val="0057489C"/>
    <w:rsid w:val="0057792B"/>
    <w:rsid w:val="005803D9"/>
    <w:rsid w:val="00581357"/>
    <w:rsid w:val="0058389B"/>
    <w:rsid w:val="005860A5"/>
    <w:rsid w:val="005877CE"/>
    <w:rsid w:val="005923BA"/>
    <w:rsid w:val="005975C2"/>
    <w:rsid w:val="005A1FB1"/>
    <w:rsid w:val="005A3206"/>
    <w:rsid w:val="005A3E74"/>
    <w:rsid w:val="005A471D"/>
    <w:rsid w:val="005A63B5"/>
    <w:rsid w:val="005B0528"/>
    <w:rsid w:val="005C152D"/>
    <w:rsid w:val="005C312A"/>
    <w:rsid w:val="005C3678"/>
    <w:rsid w:val="005C3842"/>
    <w:rsid w:val="005C5B25"/>
    <w:rsid w:val="005D06D4"/>
    <w:rsid w:val="005D0A9E"/>
    <w:rsid w:val="005D3950"/>
    <w:rsid w:val="005D5C0D"/>
    <w:rsid w:val="005E096F"/>
    <w:rsid w:val="005E0A9D"/>
    <w:rsid w:val="005E2094"/>
    <w:rsid w:val="005E31AC"/>
    <w:rsid w:val="005E7543"/>
    <w:rsid w:val="005F2936"/>
    <w:rsid w:val="005F2BCA"/>
    <w:rsid w:val="005F5410"/>
    <w:rsid w:val="005F74E4"/>
    <w:rsid w:val="006067F2"/>
    <w:rsid w:val="00612126"/>
    <w:rsid w:val="00614108"/>
    <w:rsid w:val="00614DFA"/>
    <w:rsid w:val="00615D22"/>
    <w:rsid w:val="00622ED5"/>
    <w:rsid w:val="00623612"/>
    <w:rsid w:val="00624C88"/>
    <w:rsid w:val="00636158"/>
    <w:rsid w:val="00637C00"/>
    <w:rsid w:val="0064266E"/>
    <w:rsid w:val="00647ED0"/>
    <w:rsid w:val="00650C4A"/>
    <w:rsid w:val="00651BCD"/>
    <w:rsid w:val="0065798F"/>
    <w:rsid w:val="00662673"/>
    <w:rsid w:val="0066313F"/>
    <w:rsid w:val="00666A1F"/>
    <w:rsid w:val="00667B9A"/>
    <w:rsid w:val="006702E4"/>
    <w:rsid w:val="00670CE6"/>
    <w:rsid w:val="00672C10"/>
    <w:rsid w:val="00674B7E"/>
    <w:rsid w:val="0067607E"/>
    <w:rsid w:val="0068024A"/>
    <w:rsid w:val="00681257"/>
    <w:rsid w:val="00684EBD"/>
    <w:rsid w:val="00685F68"/>
    <w:rsid w:val="006874C2"/>
    <w:rsid w:val="00690DD6"/>
    <w:rsid w:val="006913F0"/>
    <w:rsid w:val="00691844"/>
    <w:rsid w:val="006A1C41"/>
    <w:rsid w:val="006A4B24"/>
    <w:rsid w:val="006A537F"/>
    <w:rsid w:val="006B1E30"/>
    <w:rsid w:val="006B3E6E"/>
    <w:rsid w:val="006C15DB"/>
    <w:rsid w:val="006C7EA0"/>
    <w:rsid w:val="006D0184"/>
    <w:rsid w:val="006D19E7"/>
    <w:rsid w:val="006D4A13"/>
    <w:rsid w:val="006D708F"/>
    <w:rsid w:val="006D75CC"/>
    <w:rsid w:val="006E4609"/>
    <w:rsid w:val="006E59DE"/>
    <w:rsid w:val="006E5B86"/>
    <w:rsid w:val="006F1318"/>
    <w:rsid w:val="006F30B7"/>
    <w:rsid w:val="0071359C"/>
    <w:rsid w:val="00716F25"/>
    <w:rsid w:val="00721D35"/>
    <w:rsid w:val="00736B3D"/>
    <w:rsid w:val="00736C7F"/>
    <w:rsid w:val="00737714"/>
    <w:rsid w:val="00742DDC"/>
    <w:rsid w:val="0074354C"/>
    <w:rsid w:val="007435F8"/>
    <w:rsid w:val="0074575D"/>
    <w:rsid w:val="00745B29"/>
    <w:rsid w:val="0075292F"/>
    <w:rsid w:val="00754212"/>
    <w:rsid w:val="00760589"/>
    <w:rsid w:val="007615AA"/>
    <w:rsid w:val="00761FC9"/>
    <w:rsid w:val="00772C4F"/>
    <w:rsid w:val="00780977"/>
    <w:rsid w:val="00784989"/>
    <w:rsid w:val="00785223"/>
    <w:rsid w:val="00786BB6"/>
    <w:rsid w:val="007900CB"/>
    <w:rsid w:val="00790FF9"/>
    <w:rsid w:val="00791180"/>
    <w:rsid w:val="00792314"/>
    <w:rsid w:val="007A0B17"/>
    <w:rsid w:val="007A3B30"/>
    <w:rsid w:val="007A486C"/>
    <w:rsid w:val="007B009E"/>
    <w:rsid w:val="007B0743"/>
    <w:rsid w:val="007B1980"/>
    <w:rsid w:val="007B2A47"/>
    <w:rsid w:val="007B6119"/>
    <w:rsid w:val="007B675F"/>
    <w:rsid w:val="007B6CDE"/>
    <w:rsid w:val="007B72AE"/>
    <w:rsid w:val="007C0771"/>
    <w:rsid w:val="007C17AA"/>
    <w:rsid w:val="007C7896"/>
    <w:rsid w:val="007C7A27"/>
    <w:rsid w:val="007D3C26"/>
    <w:rsid w:val="007E2CDF"/>
    <w:rsid w:val="007E7A83"/>
    <w:rsid w:val="007F00F2"/>
    <w:rsid w:val="007F223F"/>
    <w:rsid w:val="007F61DA"/>
    <w:rsid w:val="007F6B39"/>
    <w:rsid w:val="007F7697"/>
    <w:rsid w:val="007F77E6"/>
    <w:rsid w:val="008029E0"/>
    <w:rsid w:val="008054CB"/>
    <w:rsid w:val="00806CAD"/>
    <w:rsid w:val="008109DA"/>
    <w:rsid w:val="00810A08"/>
    <w:rsid w:val="00812FCB"/>
    <w:rsid w:val="00815C35"/>
    <w:rsid w:val="00816570"/>
    <w:rsid w:val="00817798"/>
    <w:rsid w:val="008215A8"/>
    <w:rsid w:val="00822004"/>
    <w:rsid w:val="00823720"/>
    <w:rsid w:val="008262D4"/>
    <w:rsid w:val="00833230"/>
    <w:rsid w:val="00835FD3"/>
    <w:rsid w:val="00836416"/>
    <w:rsid w:val="008428B1"/>
    <w:rsid w:val="00854B3F"/>
    <w:rsid w:val="008566CE"/>
    <w:rsid w:val="00860DBF"/>
    <w:rsid w:val="00861CCE"/>
    <w:rsid w:val="00861D8F"/>
    <w:rsid w:val="00864382"/>
    <w:rsid w:val="00864C3A"/>
    <w:rsid w:val="00864DE9"/>
    <w:rsid w:val="00866BAB"/>
    <w:rsid w:val="00867C85"/>
    <w:rsid w:val="0087204C"/>
    <w:rsid w:val="008750B4"/>
    <w:rsid w:val="008751FB"/>
    <w:rsid w:val="008768EE"/>
    <w:rsid w:val="00886681"/>
    <w:rsid w:val="008927CE"/>
    <w:rsid w:val="008938DC"/>
    <w:rsid w:val="008A184A"/>
    <w:rsid w:val="008B2F5B"/>
    <w:rsid w:val="008B6396"/>
    <w:rsid w:val="008C0A9B"/>
    <w:rsid w:val="008D2B82"/>
    <w:rsid w:val="008D366E"/>
    <w:rsid w:val="008D37DC"/>
    <w:rsid w:val="008D7114"/>
    <w:rsid w:val="008E7858"/>
    <w:rsid w:val="008F7B67"/>
    <w:rsid w:val="00901F5E"/>
    <w:rsid w:val="00902442"/>
    <w:rsid w:val="0090262A"/>
    <w:rsid w:val="00904211"/>
    <w:rsid w:val="00910773"/>
    <w:rsid w:val="009123FC"/>
    <w:rsid w:val="00913408"/>
    <w:rsid w:val="009160D3"/>
    <w:rsid w:val="009177BB"/>
    <w:rsid w:val="00922EC9"/>
    <w:rsid w:val="00927035"/>
    <w:rsid w:val="00930DDA"/>
    <w:rsid w:val="009314AC"/>
    <w:rsid w:val="00931936"/>
    <w:rsid w:val="00932FC8"/>
    <w:rsid w:val="00943E1E"/>
    <w:rsid w:val="00945F28"/>
    <w:rsid w:val="009467FC"/>
    <w:rsid w:val="00951C14"/>
    <w:rsid w:val="00961727"/>
    <w:rsid w:val="00961F97"/>
    <w:rsid w:val="00963993"/>
    <w:rsid w:val="00971F96"/>
    <w:rsid w:val="0097686A"/>
    <w:rsid w:val="00993C0D"/>
    <w:rsid w:val="00994C57"/>
    <w:rsid w:val="00996ACF"/>
    <w:rsid w:val="009A58A6"/>
    <w:rsid w:val="009C262E"/>
    <w:rsid w:val="009C78B3"/>
    <w:rsid w:val="009D0140"/>
    <w:rsid w:val="009D0E12"/>
    <w:rsid w:val="009D6B21"/>
    <w:rsid w:val="009E0182"/>
    <w:rsid w:val="009E103F"/>
    <w:rsid w:val="009E4500"/>
    <w:rsid w:val="009F08DE"/>
    <w:rsid w:val="009F18E6"/>
    <w:rsid w:val="009F2C23"/>
    <w:rsid w:val="009F3128"/>
    <w:rsid w:val="009F4B8E"/>
    <w:rsid w:val="009F4E95"/>
    <w:rsid w:val="00A0054A"/>
    <w:rsid w:val="00A01345"/>
    <w:rsid w:val="00A01F32"/>
    <w:rsid w:val="00A11B13"/>
    <w:rsid w:val="00A125A2"/>
    <w:rsid w:val="00A147CC"/>
    <w:rsid w:val="00A147D9"/>
    <w:rsid w:val="00A1601F"/>
    <w:rsid w:val="00A237A5"/>
    <w:rsid w:val="00A2384E"/>
    <w:rsid w:val="00A34F0F"/>
    <w:rsid w:val="00A34F7B"/>
    <w:rsid w:val="00A36998"/>
    <w:rsid w:val="00A42E37"/>
    <w:rsid w:val="00A43C0B"/>
    <w:rsid w:val="00A444EB"/>
    <w:rsid w:val="00A46204"/>
    <w:rsid w:val="00A47DB7"/>
    <w:rsid w:val="00A5192A"/>
    <w:rsid w:val="00A5671E"/>
    <w:rsid w:val="00A5749A"/>
    <w:rsid w:val="00A623C7"/>
    <w:rsid w:val="00A63AE1"/>
    <w:rsid w:val="00A641DE"/>
    <w:rsid w:val="00A67598"/>
    <w:rsid w:val="00A77B2B"/>
    <w:rsid w:val="00A87911"/>
    <w:rsid w:val="00A91D6D"/>
    <w:rsid w:val="00A95544"/>
    <w:rsid w:val="00AA0C79"/>
    <w:rsid w:val="00AB27B5"/>
    <w:rsid w:val="00AB6CAB"/>
    <w:rsid w:val="00AB6FA9"/>
    <w:rsid w:val="00AB72A6"/>
    <w:rsid w:val="00AB734D"/>
    <w:rsid w:val="00AB7F65"/>
    <w:rsid w:val="00AC20EA"/>
    <w:rsid w:val="00AC3E1D"/>
    <w:rsid w:val="00AD0757"/>
    <w:rsid w:val="00AD0B06"/>
    <w:rsid w:val="00AD5777"/>
    <w:rsid w:val="00AE201A"/>
    <w:rsid w:val="00AE6E8E"/>
    <w:rsid w:val="00AF1C1C"/>
    <w:rsid w:val="00AF5086"/>
    <w:rsid w:val="00AF5554"/>
    <w:rsid w:val="00AF59C4"/>
    <w:rsid w:val="00B00D17"/>
    <w:rsid w:val="00B01640"/>
    <w:rsid w:val="00B01AB8"/>
    <w:rsid w:val="00B06DC6"/>
    <w:rsid w:val="00B07A7B"/>
    <w:rsid w:val="00B101A8"/>
    <w:rsid w:val="00B16993"/>
    <w:rsid w:val="00B227AE"/>
    <w:rsid w:val="00B24C71"/>
    <w:rsid w:val="00B257AA"/>
    <w:rsid w:val="00B26C96"/>
    <w:rsid w:val="00B33754"/>
    <w:rsid w:val="00B3466E"/>
    <w:rsid w:val="00B34979"/>
    <w:rsid w:val="00B34A36"/>
    <w:rsid w:val="00B368F4"/>
    <w:rsid w:val="00B37C86"/>
    <w:rsid w:val="00B435D2"/>
    <w:rsid w:val="00B444C0"/>
    <w:rsid w:val="00B51CA5"/>
    <w:rsid w:val="00B53AB2"/>
    <w:rsid w:val="00B558BC"/>
    <w:rsid w:val="00B5674B"/>
    <w:rsid w:val="00B56C7F"/>
    <w:rsid w:val="00B60387"/>
    <w:rsid w:val="00B624EF"/>
    <w:rsid w:val="00B665E9"/>
    <w:rsid w:val="00B66A5B"/>
    <w:rsid w:val="00B678D1"/>
    <w:rsid w:val="00B7079F"/>
    <w:rsid w:val="00B76872"/>
    <w:rsid w:val="00B7722D"/>
    <w:rsid w:val="00B80603"/>
    <w:rsid w:val="00B8429D"/>
    <w:rsid w:val="00B8699D"/>
    <w:rsid w:val="00B908CF"/>
    <w:rsid w:val="00B90CDA"/>
    <w:rsid w:val="00B92F67"/>
    <w:rsid w:val="00B9454E"/>
    <w:rsid w:val="00B95B38"/>
    <w:rsid w:val="00B95D68"/>
    <w:rsid w:val="00BA1201"/>
    <w:rsid w:val="00BA4FE9"/>
    <w:rsid w:val="00BA78F6"/>
    <w:rsid w:val="00BB1F48"/>
    <w:rsid w:val="00BB42D3"/>
    <w:rsid w:val="00BB5619"/>
    <w:rsid w:val="00BD2987"/>
    <w:rsid w:val="00BD3EA3"/>
    <w:rsid w:val="00BD6503"/>
    <w:rsid w:val="00BD74C7"/>
    <w:rsid w:val="00BE1C03"/>
    <w:rsid w:val="00BE45F2"/>
    <w:rsid w:val="00BE4FFF"/>
    <w:rsid w:val="00BF1ECD"/>
    <w:rsid w:val="00BF4418"/>
    <w:rsid w:val="00BF57A5"/>
    <w:rsid w:val="00BF7956"/>
    <w:rsid w:val="00C0515E"/>
    <w:rsid w:val="00C12B4B"/>
    <w:rsid w:val="00C13273"/>
    <w:rsid w:val="00C20883"/>
    <w:rsid w:val="00C22C26"/>
    <w:rsid w:val="00C242A0"/>
    <w:rsid w:val="00C2469E"/>
    <w:rsid w:val="00C2631D"/>
    <w:rsid w:val="00C265FE"/>
    <w:rsid w:val="00C269D4"/>
    <w:rsid w:val="00C27596"/>
    <w:rsid w:val="00C33738"/>
    <w:rsid w:val="00C3734A"/>
    <w:rsid w:val="00C41D2F"/>
    <w:rsid w:val="00C4346E"/>
    <w:rsid w:val="00C43CCB"/>
    <w:rsid w:val="00C43F3C"/>
    <w:rsid w:val="00C46909"/>
    <w:rsid w:val="00C47CE1"/>
    <w:rsid w:val="00C50570"/>
    <w:rsid w:val="00C63127"/>
    <w:rsid w:val="00C64043"/>
    <w:rsid w:val="00C657AD"/>
    <w:rsid w:val="00C714FD"/>
    <w:rsid w:val="00C750DC"/>
    <w:rsid w:val="00C766D1"/>
    <w:rsid w:val="00C8215E"/>
    <w:rsid w:val="00C834D6"/>
    <w:rsid w:val="00C86F03"/>
    <w:rsid w:val="00C87013"/>
    <w:rsid w:val="00C923BC"/>
    <w:rsid w:val="00C944D8"/>
    <w:rsid w:val="00CA1CFE"/>
    <w:rsid w:val="00CA48E7"/>
    <w:rsid w:val="00CA595F"/>
    <w:rsid w:val="00CA721E"/>
    <w:rsid w:val="00CB0C29"/>
    <w:rsid w:val="00CB3698"/>
    <w:rsid w:val="00CB631F"/>
    <w:rsid w:val="00CB6E21"/>
    <w:rsid w:val="00CB7B34"/>
    <w:rsid w:val="00CC102C"/>
    <w:rsid w:val="00CC1384"/>
    <w:rsid w:val="00CC3F8E"/>
    <w:rsid w:val="00CC5241"/>
    <w:rsid w:val="00CC57B6"/>
    <w:rsid w:val="00CC7B66"/>
    <w:rsid w:val="00CD0E52"/>
    <w:rsid w:val="00CD2BB9"/>
    <w:rsid w:val="00CE5260"/>
    <w:rsid w:val="00CE608E"/>
    <w:rsid w:val="00CF07C9"/>
    <w:rsid w:val="00CF0E37"/>
    <w:rsid w:val="00CF0F70"/>
    <w:rsid w:val="00CF39B9"/>
    <w:rsid w:val="00CF5E93"/>
    <w:rsid w:val="00D04FF8"/>
    <w:rsid w:val="00D059B5"/>
    <w:rsid w:val="00D0622E"/>
    <w:rsid w:val="00D062CD"/>
    <w:rsid w:val="00D069B5"/>
    <w:rsid w:val="00D12201"/>
    <w:rsid w:val="00D139AB"/>
    <w:rsid w:val="00D2770D"/>
    <w:rsid w:val="00D313FD"/>
    <w:rsid w:val="00D31A7B"/>
    <w:rsid w:val="00D338FB"/>
    <w:rsid w:val="00D45AB8"/>
    <w:rsid w:val="00D460F3"/>
    <w:rsid w:val="00D53689"/>
    <w:rsid w:val="00D53F31"/>
    <w:rsid w:val="00D64136"/>
    <w:rsid w:val="00D7079C"/>
    <w:rsid w:val="00D73A73"/>
    <w:rsid w:val="00D75FE0"/>
    <w:rsid w:val="00D80441"/>
    <w:rsid w:val="00D819F2"/>
    <w:rsid w:val="00D85908"/>
    <w:rsid w:val="00D914C4"/>
    <w:rsid w:val="00D93267"/>
    <w:rsid w:val="00D94373"/>
    <w:rsid w:val="00DA08C3"/>
    <w:rsid w:val="00DA1632"/>
    <w:rsid w:val="00DA207E"/>
    <w:rsid w:val="00DA29F9"/>
    <w:rsid w:val="00DA45CE"/>
    <w:rsid w:val="00DB09D4"/>
    <w:rsid w:val="00DB3919"/>
    <w:rsid w:val="00DB46D9"/>
    <w:rsid w:val="00DC274D"/>
    <w:rsid w:val="00DD71A6"/>
    <w:rsid w:val="00DE7A25"/>
    <w:rsid w:val="00DF431B"/>
    <w:rsid w:val="00E01984"/>
    <w:rsid w:val="00E02480"/>
    <w:rsid w:val="00E02DC8"/>
    <w:rsid w:val="00E11079"/>
    <w:rsid w:val="00E11B41"/>
    <w:rsid w:val="00E14490"/>
    <w:rsid w:val="00E14BE9"/>
    <w:rsid w:val="00E2159A"/>
    <w:rsid w:val="00E23A87"/>
    <w:rsid w:val="00E2426E"/>
    <w:rsid w:val="00E2550A"/>
    <w:rsid w:val="00E26AAA"/>
    <w:rsid w:val="00E301A7"/>
    <w:rsid w:val="00E30532"/>
    <w:rsid w:val="00E33601"/>
    <w:rsid w:val="00E3757D"/>
    <w:rsid w:val="00E44850"/>
    <w:rsid w:val="00E462DA"/>
    <w:rsid w:val="00E70A4D"/>
    <w:rsid w:val="00E77390"/>
    <w:rsid w:val="00E819E2"/>
    <w:rsid w:val="00E853DE"/>
    <w:rsid w:val="00E90814"/>
    <w:rsid w:val="00E90A0E"/>
    <w:rsid w:val="00E93978"/>
    <w:rsid w:val="00E96870"/>
    <w:rsid w:val="00EA161B"/>
    <w:rsid w:val="00EA294C"/>
    <w:rsid w:val="00EA5128"/>
    <w:rsid w:val="00EA7229"/>
    <w:rsid w:val="00EC1BE8"/>
    <w:rsid w:val="00EC2D8C"/>
    <w:rsid w:val="00ED4EDF"/>
    <w:rsid w:val="00ED5003"/>
    <w:rsid w:val="00ED5C70"/>
    <w:rsid w:val="00EE1C24"/>
    <w:rsid w:val="00EE3309"/>
    <w:rsid w:val="00EE7F17"/>
    <w:rsid w:val="00EF65E4"/>
    <w:rsid w:val="00EF6607"/>
    <w:rsid w:val="00F0025E"/>
    <w:rsid w:val="00F03747"/>
    <w:rsid w:val="00F07C72"/>
    <w:rsid w:val="00F11233"/>
    <w:rsid w:val="00F1238E"/>
    <w:rsid w:val="00F14273"/>
    <w:rsid w:val="00F155FE"/>
    <w:rsid w:val="00F2490F"/>
    <w:rsid w:val="00F24D56"/>
    <w:rsid w:val="00F255A2"/>
    <w:rsid w:val="00F342A8"/>
    <w:rsid w:val="00F36981"/>
    <w:rsid w:val="00F37048"/>
    <w:rsid w:val="00F41C0C"/>
    <w:rsid w:val="00F43E96"/>
    <w:rsid w:val="00F45286"/>
    <w:rsid w:val="00F474B5"/>
    <w:rsid w:val="00F507D9"/>
    <w:rsid w:val="00F525C7"/>
    <w:rsid w:val="00F54E79"/>
    <w:rsid w:val="00F571BA"/>
    <w:rsid w:val="00F57353"/>
    <w:rsid w:val="00F712D7"/>
    <w:rsid w:val="00F71E6E"/>
    <w:rsid w:val="00F76742"/>
    <w:rsid w:val="00F85FDE"/>
    <w:rsid w:val="00F86D42"/>
    <w:rsid w:val="00FA1B32"/>
    <w:rsid w:val="00FA1F82"/>
    <w:rsid w:val="00FA2FAC"/>
    <w:rsid w:val="00FA333E"/>
    <w:rsid w:val="00FA71B8"/>
    <w:rsid w:val="00FA7FB0"/>
    <w:rsid w:val="00FB2596"/>
    <w:rsid w:val="00FB50F6"/>
    <w:rsid w:val="00FC1056"/>
    <w:rsid w:val="00FC1458"/>
    <w:rsid w:val="00FC3C69"/>
    <w:rsid w:val="00FC51DC"/>
    <w:rsid w:val="00FC59D0"/>
    <w:rsid w:val="00FC6DA4"/>
    <w:rsid w:val="00FD30E8"/>
    <w:rsid w:val="00FD40E2"/>
    <w:rsid w:val="00FF30A0"/>
    <w:rsid w:val="00FF521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3490"/>
    <o:shapelayout v:ext="edit">
      <o:idmap v:ext="edit" data="1"/>
      <o:rules v:ext="edit">
        <o:r id="V:Rule7" type="connector" idref="#_x0000_s1053"/>
        <o:r id="V:Rule8" type="connector" idref="#_x0000_s1047"/>
        <o:r id="V:Rule9" type="connector" idref="#_x0000_s1049"/>
        <o:r id="V:Rule10" type="connector" idref="#_x0000_s1051"/>
        <o:r id="V:Rule11" type="connector" idref="#_x0000_s1057"/>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qFormat="1"/>
    <w:lsdException w:name="footnote reference" w:uiPriority="99"/>
    <w:lsdException w:name="List Number" w:uiPriority="99"/>
    <w:lsdException w:name="Title" w:locked="1" w:qFormat="1"/>
    <w:lsdException w:name="Default Paragraph Font" w:locked="1"/>
    <w:lsdException w:name="Subtitle" w:locked="1" w:qFormat="1"/>
    <w:lsdException w:name="Strong" w:locked="1" w:uiPriority="99"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27D"/>
    <w:pPr>
      <w:spacing w:after="200"/>
    </w:pPr>
    <w:rPr>
      <w:rFonts w:ascii="Arial" w:eastAsia="Times New Roman" w:hAnsi="Arial"/>
      <w:sz w:val="18"/>
      <w:szCs w:val="24"/>
      <w:lang w:val="en-US" w:eastAsia="en-US"/>
    </w:rPr>
  </w:style>
  <w:style w:type="paragraph" w:styleId="Heading1">
    <w:name w:val="heading 1"/>
    <w:aliases w:val="(Alt + 1)"/>
    <w:next w:val="Heading2"/>
    <w:link w:val="Heading1Char"/>
    <w:qFormat/>
    <w:rsid w:val="00511CBF"/>
    <w:pPr>
      <w:keepNext/>
      <w:numPr>
        <w:numId w:val="2"/>
      </w:numPr>
      <w:pBdr>
        <w:bottom w:val="single" w:sz="6" w:space="2" w:color="auto"/>
      </w:pBdr>
      <w:tabs>
        <w:tab w:val="clear" w:pos="4112"/>
        <w:tab w:val="left" w:pos="851"/>
      </w:tabs>
      <w:spacing w:after="400"/>
      <w:ind w:left="851"/>
      <w:outlineLvl w:val="0"/>
    </w:pPr>
    <w:rPr>
      <w:rFonts w:ascii="Arial Bold" w:hAnsi="Arial Bold"/>
      <w:b/>
      <w:noProof/>
      <w:color w:val="4D4D4D"/>
      <w:kern w:val="28"/>
      <w:sz w:val="30"/>
      <w:szCs w:val="40"/>
    </w:rPr>
  </w:style>
  <w:style w:type="paragraph" w:styleId="Heading2">
    <w:name w:val="heading 2"/>
    <w:aliases w:val="(Alt + 2)"/>
    <w:next w:val="Normal"/>
    <w:link w:val="Heading2Char"/>
    <w:qFormat/>
    <w:rsid w:val="00212F15"/>
    <w:pPr>
      <w:numPr>
        <w:ilvl w:val="1"/>
        <w:numId w:val="2"/>
      </w:numPr>
      <w:spacing w:before="120" w:after="80"/>
      <w:outlineLvl w:val="1"/>
    </w:pPr>
    <w:rPr>
      <w:rFonts w:ascii="Arial" w:hAnsi="Arial"/>
      <w:noProof/>
      <w:sz w:val="24"/>
      <w:szCs w:val="30"/>
    </w:rPr>
  </w:style>
  <w:style w:type="paragraph" w:styleId="Heading3">
    <w:name w:val="heading 3"/>
    <w:basedOn w:val="Heading2"/>
    <w:next w:val="Normal"/>
    <w:link w:val="Heading3Char"/>
    <w:qFormat/>
    <w:rsid w:val="00212F15"/>
    <w:pPr>
      <w:keepNext/>
      <w:numPr>
        <w:ilvl w:val="2"/>
      </w:numPr>
      <w:outlineLvl w:val="2"/>
    </w:pPr>
    <w:rPr>
      <w:sz w:val="22"/>
      <w:szCs w:val="26"/>
    </w:rPr>
  </w:style>
  <w:style w:type="paragraph" w:styleId="Heading4">
    <w:name w:val="heading 4"/>
    <w:aliases w:val="(Alt + 4)"/>
    <w:basedOn w:val="Heading3"/>
    <w:next w:val="Normal"/>
    <w:link w:val="Heading4Char"/>
    <w:qFormat/>
    <w:rsid w:val="00511CBF"/>
    <w:pPr>
      <w:numPr>
        <w:ilvl w:val="3"/>
      </w:numPr>
      <w:outlineLvl w:val="3"/>
    </w:pPr>
    <w:rPr>
      <w:sz w:val="20"/>
      <w:szCs w:val="22"/>
    </w:rPr>
  </w:style>
  <w:style w:type="paragraph" w:styleId="Heading5">
    <w:name w:val="heading 5"/>
    <w:aliases w:val="Appendix 1,Section &lt;Letter&gt;"/>
    <w:basedOn w:val="Normal"/>
    <w:next w:val="Normal"/>
    <w:link w:val="Heading5Char"/>
    <w:qFormat/>
    <w:rsid w:val="00F712D7"/>
    <w:pPr>
      <w:numPr>
        <w:ilvl w:val="4"/>
        <w:numId w:val="2"/>
      </w:numPr>
      <w:tabs>
        <w:tab w:val="clear" w:pos="1008"/>
        <w:tab w:val="left" w:pos="851"/>
      </w:tabs>
      <w:spacing w:before="120" w:after="60"/>
      <w:ind w:left="284" w:hanging="284"/>
      <w:outlineLvl w:val="4"/>
    </w:pPr>
    <w:rPr>
      <w:rFonts w:eastAsia="Cambria"/>
      <w:sz w:val="20"/>
      <w:szCs w:val="20"/>
      <w:lang w:val="en-GB" w:eastAsia="en-AU"/>
    </w:rPr>
  </w:style>
  <w:style w:type="paragraph" w:styleId="Heading6">
    <w:name w:val="heading 6"/>
    <w:aliases w:val="Section &lt;Name&gt;"/>
    <w:basedOn w:val="Normal"/>
    <w:next w:val="Normal"/>
    <w:link w:val="Heading6Char"/>
    <w:qFormat/>
    <w:rsid w:val="00CD0E52"/>
    <w:pPr>
      <w:numPr>
        <w:ilvl w:val="5"/>
        <w:numId w:val="2"/>
      </w:numPr>
      <w:spacing w:before="240" w:after="60"/>
      <w:outlineLvl w:val="5"/>
    </w:pPr>
    <w:rPr>
      <w:rFonts w:eastAsia="Cambria"/>
      <w:i/>
      <w:noProof/>
      <w:sz w:val="22"/>
      <w:szCs w:val="20"/>
      <w:lang w:val="en-AU" w:eastAsia="en-AU"/>
    </w:rPr>
  </w:style>
  <w:style w:type="paragraph" w:styleId="Heading7">
    <w:name w:val="heading 7"/>
    <w:aliases w:val="(Appen),t,Appendix 3,Topic Title Name"/>
    <w:basedOn w:val="Heading1"/>
    <w:next w:val="Heading8"/>
    <w:link w:val="Heading7Char"/>
    <w:qFormat/>
    <w:rsid w:val="00CD0E52"/>
    <w:pPr>
      <w:pageBreakBefore/>
      <w:numPr>
        <w:ilvl w:val="6"/>
      </w:numPr>
      <w:jc w:val="center"/>
      <w:outlineLvl w:val="6"/>
    </w:pPr>
    <w:rPr>
      <w:caps/>
    </w:rPr>
  </w:style>
  <w:style w:type="paragraph" w:styleId="Heading8">
    <w:name w:val="heading 8"/>
    <w:basedOn w:val="Heading2"/>
    <w:next w:val="Normal"/>
    <w:link w:val="Heading8Char"/>
    <w:qFormat/>
    <w:rsid w:val="00CD0E52"/>
    <w:pPr>
      <w:numPr>
        <w:ilvl w:val="7"/>
      </w:numPr>
      <w:outlineLvl w:val="7"/>
    </w:pPr>
  </w:style>
  <w:style w:type="paragraph" w:styleId="Heading9">
    <w:name w:val="heading 9"/>
    <w:basedOn w:val="Normal"/>
    <w:next w:val="Normal"/>
    <w:link w:val="Heading9Char"/>
    <w:qFormat/>
    <w:rsid w:val="00CD0E52"/>
    <w:pPr>
      <w:numPr>
        <w:ilvl w:val="8"/>
        <w:numId w:val="2"/>
      </w:numPr>
      <w:tabs>
        <w:tab w:val="left" w:pos="907"/>
      </w:tabs>
      <w:spacing w:before="240" w:after="60"/>
      <w:outlineLvl w:val="8"/>
    </w:pPr>
    <w:rPr>
      <w:rFonts w:eastAsia="Cambria"/>
      <w:i/>
      <w:szCs w:val="20"/>
      <w:lang w:val="en-GB"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lt + 2) Char"/>
    <w:basedOn w:val="DefaultParagraphFont"/>
    <w:link w:val="Heading2"/>
    <w:locked/>
    <w:rsid w:val="00212F15"/>
    <w:rPr>
      <w:rFonts w:ascii="Arial" w:hAnsi="Arial"/>
      <w:noProof/>
      <w:sz w:val="24"/>
      <w:szCs w:val="30"/>
      <w:lang w:val="en-AU" w:eastAsia="en-AU" w:bidi="ar-SA"/>
    </w:rPr>
  </w:style>
  <w:style w:type="character" w:customStyle="1" w:styleId="Heading1Char">
    <w:name w:val="Heading 1 Char"/>
    <w:aliases w:val="(Alt + 1) Char"/>
    <w:basedOn w:val="DefaultParagraphFont"/>
    <w:link w:val="Heading1"/>
    <w:locked/>
    <w:rsid w:val="00511CBF"/>
    <w:rPr>
      <w:rFonts w:ascii="Arial Bold" w:hAnsi="Arial Bold"/>
      <w:b/>
      <w:noProof/>
      <w:color w:val="4D4D4D"/>
      <w:kern w:val="28"/>
      <w:sz w:val="30"/>
      <w:szCs w:val="40"/>
      <w:lang w:val="en-AU" w:eastAsia="en-AU" w:bidi="ar-SA"/>
    </w:rPr>
  </w:style>
  <w:style w:type="character" w:customStyle="1" w:styleId="Heading3Char">
    <w:name w:val="Heading 3 Char"/>
    <w:basedOn w:val="DefaultParagraphFont"/>
    <w:link w:val="Heading3"/>
    <w:locked/>
    <w:rsid w:val="00212F15"/>
    <w:rPr>
      <w:rFonts w:ascii="Arial" w:hAnsi="Arial"/>
      <w:noProof/>
      <w:sz w:val="22"/>
      <w:szCs w:val="26"/>
    </w:rPr>
  </w:style>
  <w:style w:type="character" w:customStyle="1" w:styleId="Heading4Char">
    <w:name w:val="Heading 4 Char"/>
    <w:aliases w:val="(Alt + 4) Char"/>
    <w:basedOn w:val="DefaultParagraphFont"/>
    <w:link w:val="Heading4"/>
    <w:locked/>
    <w:rsid w:val="00511CBF"/>
    <w:rPr>
      <w:rFonts w:ascii="Arial" w:hAnsi="Arial"/>
      <w:noProof/>
      <w:szCs w:val="22"/>
    </w:rPr>
  </w:style>
  <w:style w:type="character" w:customStyle="1" w:styleId="Heading5Char">
    <w:name w:val="Heading 5 Char"/>
    <w:aliases w:val="Appendix 1 Char,Section &lt;Letter&gt; Char"/>
    <w:basedOn w:val="DefaultParagraphFont"/>
    <w:link w:val="Heading5"/>
    <w:locked/>
    <w:rsid w:val="00F712D7"/>
    <w:rPr>
      <w:rFonts w:ascii="Arial" w:hAnsi="Arial"/>
      <w:lang w:val="en-GB"/>
    </w:rPr>
  </w:style>
  <w:style w:type="character" w:customStyle="1" w:styleId="Heading6Char">
    <w:name w:val="Heading 6 Char"/>
    <w:aliases w:val="Section &lt;Name&gt; Char"/>
    <w:basedOn w:val="DefaultParagraphFont"/>
    <w:link w:val="Heading6"/>
    <w:locked/>
    <w:rsid w:val="00CD0E52"/>
    <w:rPr>
      <w:rFonts w:ascii="Arial" w:hAnsi="Arial"/>
      <w:i/>
      <w:noProof/>
      <w:sz w:val="22"/>
    </w:rPr>
  </w:style>
  <w:style w:type="character" w:customStyle="1" w:styleId="Heading8Char">
    <w:name w:val="Heading 8 Char"/>
    <w:basedOn w:val="DefaultParagraphFont"/>
    <w:link w:val="Heading8"/>
    <w:locked/>
    <w:rsid w:val="00CD0E52"/>
    <w:rPr>
      <w:rFonts w:ascii="Arial" w:hAnsi="Arial"/>
      <w:noProof/>
      <w:sz w:val="24"/>
      <w:szCs w:val="30"/>
    </w:rPr>
  </w:style>
  <w:style w:type="character" w:customStyle="1" w:styleId="Heading7Char">
    <w:name w:val="Heading 7 Char"/>
    <w:aliases w:val="(Appen) Char,t Char,Appendix 3 Char,Topic Title Name Char"/>
    <w:basedOn w:val="DefaultParagraphFont"/>
    <w:link w:val="Heading7"/>
    <w:locked/>
    <w:rsid w:val="00CD0E52"/>
    <w:rPr>
      <w:rFonts w:ascii="Arial Bold" w:hAnsi="Arial Bold"/>
      <w:b/>
      <w:caps/>
      <w:noProof/>
      <w:color w:val="4D4D4D"/>
      <w:kern w:val="28"/>
      <w:sz w:val="30"/>
      <w:szCs w:val="40"/>
    </w:rPr>
  </w:style>
  <w:style w:type="character" w:customStyle="1" w:styleId="Heading9Char">
    <w:name w:val="Heading 9 Char"/>
    <w:basedOn w:val="DefaultParagraphFont"/>
    <w:link w:val="Heading9"/>
    <w:locked/>
    <w:rsid w:val="00CD0E52"/>
    <w:rPr>
      <w:rFonts w:ascii="Arial" w:hAnsi="Arial"/>
      <w:i/>
      <w:sz w:val="18"/>
      <w:lang w:val="en-GB"/>
    </w:rPr>
  </w:style>
  <w:style w:type="paragraph" w:styleId="Footer">
    <w:name w:val="footer"/>
    <w:basedOn w:val="Normal"/>
    <w:link w:val="FooterChar"/>
    <w:uiPriority w:val="99"/>
    <w:rsid w:val="00511CBF"/>
    <w:pPr>
      <w:tabs>
        <w:tab w:val="center" w:pos="4320"/>
        <w:tab w:val="right" w:pos="8640"/>
      </w:tabs>
      <w:spacing w:after="0"/>
    </w:pPr>
  </w:style>
  <w:style w:type="character" w:customStyle="1" w:styleId="FooterChar">
    <w:name w:val="Footer Char"/>
    <w:basedOn w:val="DefaultParagraphFont"/>
    <w:link w:val="Footer"/>
    <w:uiPriority w:val="99"/>
    <w:locked/>
    <w:rsid w:val="00511CBF"/>
    <w:rPr>
      <w:rFonts w:ascii="Arial" w:hAnsi="Arial"/>
      <w:sz w:val="18"/>
      <w:szCs w:val="24"/>
      <w:lang w:val="en-US" w:eastAsia="en-US" w:bidi="ar-SA"/>
    </w:rPr>
  </w:style>
  <w:style w:type="paragraph" w:customStyle="1" w:styleId="boxed9ptBoldAltX">
    <w:name w:val="boxed 9pt Bold Alt + X"/>
    <w:basedOn w:val="Normal"/>
    <w:link w:val="boxed9ptBoldAltXChar"/>
    <w:rsid w:val="00CD0E52"/>
    <w:pPr>
      <w:pBdr>
        <w:top w:val="single" w:sz="4" w:space="4" w:color="777777"/>
        <w:left w:val="single" w:sz="4" w:space="4" w:color="777777"/>
        <w:bottom w:val="single" w:sz="4" w:space="4" w:color="777777"/>
        <w:right w:val="single" w:sz="4" w:space="4" w:color="777777"/>
      </w:pBdr>
      <w:tabs>
        <w:tab w:val="left" w:pos="3402"/>
        <w:tab w:val="center" w:pos="6240"/>
      </w:tabs>
      <w:spacing w:before="60" w:after="160"/>
      <w:ind w:left="964" w:right="340"/>
    </w:pPr>
    <w:rPr>
      <w:rFonts w:ascii="Arial Bold" w:eastAsia="Cambria" w:hAnsi="Arial Bold"/>
      <w:b/>
      <w:szCs w:val="18"/>
      <w:lang w:val="en-AU"/>
    </w:rPr>
  </w:style>
  <w:style w:type="character" w:customStyle="1" w:styleId="boxed9ptBoldAltXChar">
    <w:name w:val="boxed 9pt Bold Alt + X Char"/>
    <w:basedOn w:val="DefaultParagraphFont"/>
    <w:link w:val="boxed9ptBoldAltX"/>
    <w:locked/>
    <w:rsid w:val="00CD0E52"/>
    <w:rPr>
      <w:rFonts w:ascii="Arial Bold" w:hAnsi="Arial Bold" w:cs="Times New Roman"/>
      <w:b/>
      <w:sz w:val="18"/>
      <w:szCs w:val="18"/>
      <w:lang w:val="en-AU"/>
    </w:rPr>
  </w:style>
  <w:style w:type="paragraph" w:styleId="TOC1">
    <w:name w:val="toc 1"/>
    <w:basedOn w:val="Normal"/>
    <w:uiPriority w:val="39"/>
    <w:qFormat/>
    <w:rsid w:val="007C17AA"/>
    <w:pPr>
      <w:tabs>
        <w:tab w:val="left" w:pos="1418"/>
        <w:tab w:val="right" w:leader="dot" w:pos="8931"/>
      </w:tabs>
      <w:spacing w:before="160" w:after="0"/>
      <w:ind w:left="1582" w:right="1134" w:hanging="720"/>
    </w:pPr>
    <w:rPr>
      <w:rFonts w:eastAsia="Cambria"/>
      <w:caps/>
      <w:sz w:val="20"/>
      <w:szCs w:val="20"/>
      <w:lang w:val="en-GB" w:eastAsia="en-AU"/>
    </w:rPr>
  </w:style>
  <w:style w:type="paragraph" w:styleId="TOC2">
    <w:name w:val="toc 2"/>
    <w:basedOn w:val="Normal"/>
    <w:uiPriority w:val="39"/>
    <w:qFormat/>
    <w:rsid w:val="007C17AA"/>
    <w:pPr>
      <w:tabs>
        <w:tab w:val="left" w:pos="1985"/>
        <w:tab w:val="right" w:leader="dot" w:pos="8913"/>
      </w:tabs>
      <w:spacing w:before="40" w:after="40"/>
      <w:ind w:left="2001" w:right="1134" w:hanging="561"/>
    </w:pPr>
    <w:rPr>
      <w:rFonts w:eastAsia="Cambria"/>
      <w:sz w:val="20"/>
      <w:szCs w:val="18"/>
      <w:lang w:val="en-GB" w:eastAsia="en-AU"/>
    </w:rPr>
  </w:style>
  <w:style w:type="paragraph" w:styleId="TOC3">
    <w:name w:val="toc 3"/>
    <w:basedOn w:val="Normal"/>
    <w:next w:val="Normal"/>
    <w:uiPriority w:val="39"/>
    <w:qFormat/>
    <w:rsid w:val="007C17AA"/>
    <w:pPr>
      <w:tabs>
        <w:tab w:val="left" w:pos="2466"/>
        <w:tab w:val="right" w:leader="dot" w:pos="8913"/>
      </w:tabs>
      <w:spacing w:before="40" w:after="40"/>
      <w:ind w:left="2467" w:right="1134" w:hanging="766"/>
    </w:pPr>
    <w:rPr>
      <w:rFonts w:eastAsia="Cambria"/>
      <w:sz w:val="20"/>
      <w:szCs w:val="18"/>
      <w:lang w:val="en-GB" w:eastAsia="en-AU"/>
    </w:rPr>
  </w:style>
  <w:style w:type="paragraph" w:customStyle="1" w:styleId="AppendixAltA">
    <w:name w:val="Appendix (Alt + A)"/>
    <w:rsid w:val="00490E9E"/>
    <w:pPr>
      <w:pBdr>
        <w:bottom w:val="single" w:sz="4" w:space="1" w:color="auto"/>
      </w:pBdr>
      <w:tabs>
        <w:tab w:val="left" w:pos="1814"/>
      </w:tabs>
      <w:spacing w:after="400"/>
      <w:ind w:left="1814" w:hanging="1814"/>
    </w:pPr>
    <w:rPr>
      <w:rFonts w:ascii="Arial Bold" w:hAnsi="Arial Bold"/>
      <w:b/>
      <w:noProof/>
      <w:color w:val="333333"/>
      <w:sz w:val="30"/>
      <w:szCs w:val="40"/>
    </w:rPr>
  </w:style>
  <w:style w:type="paragraph" w:styleId="TOC4">
    <w:name w:val="toc 4"/>
    <w:basedOn w:val="Normal"/>
    <w:next w:val="Normal"/>
    <w:autoRedefine/>
    <w:uiPriority w:val="39"/>
    <w:rsid w:val="00CD0E52"/>
    <w:pPr>
      <w:tabs>
        <w:tab w:val="left" w:pos="2835"/>
        <w:tab w:val="right" w:leader="dot" w:pos="8930"/>
      </w:tabs>
      <w:spacing w:after="20"/>
      <w:ind w:left="1985"/>
    </w:pPr>
    <w:rPr>
      <w:rFonts w:eastAsia="Cambria"/>
      <w:noProof/>
      <w:szCs w:val="18"/>
      <w:lang w:val="en-GB" w:eastAsia="en-AU"/>
    </w:rPr>
  </w:style>
  <w:style w:type="paragraph" w:customStyle="1" w:styleId="bulletAltB">
    <w:name w:val="bullet Alt + B"/>
    <w:basedOn w:val="Normal"/>
    <w:link w:val="bulletAltBChar"/>
    <w:rsid w:val="00CD0E52"/>
    <w:pPr>
      <w:numPr>
        <w:numId w:val="1"/>
      </w:numPr>
      <w:tabs>
        <w:tab w:val="clear" w:pos="360"/>
        <w:tab w:val="left" w:pos="1304"/>
      </w:tabs>
      <w:spacing w:after="100"/>
      <w:ind w:left="1304" w:hanging="227"/>
    </w:pPr>
    <w:rPr>
      <w:rFonts w:eastAsia="Cambria"/>
      <w:szCs w:val="18"/>
      <w:lang w:val="en-GB" w:eastAsia="en-AU"/>
    </w:rPr>
  </w:style>
  <w:style w:type="character" w:customStyle="1" w:styleId="bulletAltBChar">
    <w:name w:val="bullet Alt + B Char"/>
    <w:basedOn w:val="DefaultParagraphFont"/>
    <w:link w:val="bulletAltB"/>
    <w:locked/>
    <w:rsid w:val="00CD0E52"/>
    <w:rPr>
      <w:rFonts w:ascii="Arial" w:hAnsi="Arial"/>
      <w:sz w:val="18"/>
      <w:szCs w:val="18"/>
      <w:lang w:val="en-GB"/>
    </w:rPr>
  </w:style>
  <w:style w:type="character" w:styleId="PageNumber">
    <w:name w:val="page number"/>
    <w:basedOn w:val="DefaultParagraphFont"/>
    <w:rsid w:val="00CD0E52"/>
    <w:rPr>
      <w:rFonts w:cs="Times New Roman"/>
    </w:rPr>
  </w:style>
  <w:style w:type="paragraph" w:styleId="BodyText">
    <w:name w:val="Body Text"/>
    <w:aliases w:val="(Alt + p)"/>
    <w:basedOn w:val="Normal"/>
    <w:link w:val="BodyTextChar"/>
    <w:autoRedefine/>
    <w:rsid w:val="00D53689"/>
    <w:pPr>
      <w:tabs>
        <w:tab w:val="left" w:pos="1361"/>
      </w:tabs>
      <w:spacing w:line="240" w:lineRule="exact"/>
      <w:ind w:left="851"/>
    </w:pPr>
    <w:rPr>
      <w:rFonts w:eastAsia="Cambria"/>
      <w:szCs w:val="16"/>
      <w:lang w:val="en-GB" w:eastAsia="en-AU"/>
    </w:rPr>
  </w:style>
  <w:style w:type="character" w:customStyle="1" w:styleId="BodyTextChar">
    <w:name w:val="Body Text Char"/>
    <w:aliases w:val="(Alt + p) Char"/>
    <w:basedOn w:val="DefaultParagraphFont"/>
    <w:link w:val="BodyText"/>
    <w:locked/>
    <w:rsid w:val="00D53689"/>
    <w:rPr>
      <w:rFonts w:ascii="Arial" w:eastAsia="Cambria" w:hAnsi="Arial"/>
      <w:sz w:val="18"/>
      <w:szCs w:val="16"/>
      <w:lang w:val="en-GB" w:eastAsia="en-AU" w:bidi="ar-SA"/>
    </w:rPr>
  </w:style>
  <w:style w:type="paragraph" w:customStyle="1" w:styleId="HyphenAltH">
    <w:name w:val="Hyphen Alt + H"/>
    <w:basedOn w:val="Normal"/>
    <w:rsid w:val="002A6FF3"/>
    <w:pPr>
      <w:tabs>
        <w:tab w:val="left" w:pos="1588"/>
      </w:tabs>
      <w:spacing w:after="120" w:line="240" w:lineRule="exact"/>
      <w:ind w:left="1588" w:hanging="284"/>
    </w:pPr>
    <w:rPr>
      <w:rFonts w:eastAsia="Cambria"/>
      <w:szCs w:val="18"/>
      <w:lang w:val="en-GB" w:eastAsia="en-AU"/>
    </w:rPr>
  </w:style>
  <w:style w:type="paragraph" w:customStyle="1" w:styleId="Body9ptAltP">
    <w:name w:val="Body 9 pt Alt + P"/>
    <w:basedOn w:val="Normal"/>
    <w:link w:val="Body9ptAltPChar"/>
    <w:rsid w:val="00CD0E52"/>
    <w:pPr>
      <w:tabs>
        <w:tab w:val="left" w:pos="1134"/>
      </w:tabs>
      <w:spacing w:after="120"/>
      <w:ind w:left="851"/>
    </w:pPr>
    <w:rPr>
      <w:rFonts w:eastAsia="Cambria"/>
      <w:szCs w:val="18"/>
      <w:lang w:val="en-GB" w:eastAsia="en-AU"/>
    </w:rPr>
  </w:style>
  <w:style w:type="character" w:customStyle="1" w:styleId="Body9ptAltPChar">
    <w:name w:val="Body 9 pt Alt + P Char"/>
    <w:basedOn w:val="DefaultParagraphFont"/>
    <w:link w:val="Body9ptAltP"/>
    <w:locked/>
    <w:rsid w:val="00CD0E52"/>
    <w:rPr>
      <w:rFonts w:ascii="Arial" w:hAnsi="Arial" w:cs="Times New Roman"/>
      <w:sz w:val="18"/>
      <w:szCs w:val="18"/>
      <w:lang w:val="en-GB" w:eastAsia="en-AU"/>
    </w:rPr>
  </w:style>
  <w:style w:type="table" w:styleId="TableGrid">
    <w:name w:val="Table Grid"/>
    <w:basedOn w:val="TableNormal"/>
    <w:rsid w:val="00F712D7"/>
    <w:pPr>
      <w:tabs>
        <w:tab w:val="left" w:pos="907"/>
      </w:tabs>
      <w:spacing w:before="80" w:after="80"/>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Titlename">
    <w:name w:val="Title name"/>
    <w:rsid w:val="00CD0E52"/>
    <w:pPr>
      <w:spacing w:after="120" w:line="380" w:lineRule="exact"/>
      <w:ind w:left="-153" w:right="318" w:firstLine="153"/>
      <w:jc w:val="right"/>
    </w:pPr>
    <w:rPr>
      <w:rFonts w:ascii="Arial Bold" w:hAnsi="Arial Bold" w:cs="Arial"/>
      <w:b/>
      <w:color w:val="777777"/>
      <w:spacing w:val="-12"/>
      <w:sz w:val="40"/>
      <w:szCs w:val="40"/>
    </w:rPr>
  </w:style>
  <w:style w:type="paragraph" w:customStyle="1" w:styleId="StyleHeading1Before0pt">
    <w:name w:val="Style Heading 1 + Before:  0 pt"/>
    <w:basedOn w:val="Heading1"/>
    <w:rsid w:val="00CD0E52"/>
    <w:rPr>
      <w:bCs/>
      <w:color w:val="777777"/>
      <w:sz w:val="36"/>
      <w:szCs w:val="36"/>
    </w:rPr>
  </w:style>
  <w:style w:type="paragraph" w:customStyle="1" w:styleId="CaptionAltC">
    <w:name w:val="Caption Alt + C"/>
    <w:basedOn w:val="Normal"/>
    <w:rsid w:val="00212F15"/>
    <w:pPr>
      <w:tabs>
        <w:tab w:val="left" w:pos="907"/>
      </w:tabs>
      <w:spacing w:before="140" w:line="240" w:lineRule="exact"/>
      <w:ind w:left="851"/>
    </w:pPr>
    <w:rPr>
      <w:rFonts w:ascii="Arial Bold" w:eastAsia="Cambria" w:hAnsi="Arial Bold"/>
      <w:b/>
      <w:bCs/>
      <w:i/>
      <w:iCs/>
      <w:szCs w:val="18"/>
      <w:lang w:val="en-GB" w:eastAsia="en-AU"/>
    </w:rPr>
  </w:style>
  <w:style w:type="paragraph" w:customStyle="1" w:styleId="AppendixLevel2Alte">
    <w:name w:val="Appendix Level 2 Alt + e"/>
    <w:basedOn w:val="Body9ptAltP"/>
    <w:rsid w:val="00CD0E52"/>
    <w:pPr>
      <w:spacing w:after="60"/>
    </w:pPr>
    <w:rPr>
      <w:rFonts w:ascii="Arial Narrow" w:hAnsi="Arial Narrow"/>
      <w:b/>
      <w:sz w:val="30"/>
      <w:szCs w:val="30"/>
    </w:rPr>
  </w:style>
  <w:style w:type="paragraph" w:styleId="Date">
    <w:name w:val="Date"/>
    <w:basedOn w:val="Normal"/>
    <w:next w:val="Normal"/>
    <w:link w:val="DateChar"/>
    <w:rsid w:val="001E09A6"/>
    <w:rPr>
      <w:sz w:val="20"/>
    </w:rPr>
  </w:style>
  <w:style w:type="character" w:customStyle="1" w:styleId="DateChar">
    <w:name w:val="Date Char"/>
    <w:basedOn w:val="DefaultParagraphFont"/>
    <w:link w:val="Date"/>
    <w:locked/>
    <w:rsid w:val="001E09A6"/>
    <w:rPr>
      <w:rFonts w:ascii="Arial" w:hAnsi="Arial" w:cs="Times New Roman"/>
      <w:sz w:val="20"/>
    </w:rPr>
  </w:style>
  <w:style w:type="paragraph" w:styleId="Header">
    <w:name w:val="header"/>
    <w:basedOn w:val="Normal"/>
    <w:link w:val="HeaderChar"/>
    <w:uiPriority w:val="99"/>
    <w:rsid w:val="00CA1CFE"/>
    <w:pPr>
      <w:tabs>
        <w:tab w:val="center" w:pos="4320"/>
        <w:tab w:val="right" w:pos="8640"/>
      </w:tabs>
      <w:spacing w:after="0"/>
    </w:pPr>
  </w:style>
  <w:style w:type="character" w:customStyle="1" w:styleId="HeaderChar">
    <w:name w:val="Header Char"/>
    <w:basedOn w:val="DefaultParagraphFont"/>
    <w:link w:val="Header"/>
    <w:uiPriority w:val="99"/>
    <w:locked/>
    <w:rsid w:val="00CA1CFE"/>
    <w:rPr>
      <w:rFonts w:ascii="Arial" w:hAnsi="Arial"/>
      <w:sz w:val="18"/>
      <w:szCs w:val="24"/>
      <w:lang w:val="en-US" w:eastAsia="en-US" w:bidi="ar-SA"/>
    </w:rPr>
  </w:style>
  <w:style w:type="paragraph" w:customStyle="1" w:styleId="BasicParagraph">
    <w:name w:val="[Basic Paragraph]"/>
    <w:basedOn w:val="Normal"/>
    <w:uiPriority w:val="99"/>
    <w:rsid w:val="006913F0"/>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customStyle="1" w:styleId="BulletAltb0">
    <w:name w:val="Bullet(Alt + b)"/>
    <w:rsid w:val="002A6FF3"/>
    <w:pPr>
      <w:tabs>
        <w:tab w:val="left" w:pos="1208"/>
      </w:tabs>
      <w:spacing w:after="120" w:line="240" w:lineRule="exact"/>
      <w:ind w:left="1208" w:hanging="357"/>
    </w:pPr>
    <w:rPr>
      <w:rFonts w:ascii="Arial" w:hAnsi="Arial"/>
      <w:sz w:val="18"/>
      <w:szCs w:val="18"/>
      <w:lang w:val="en-GB"/>
    </w:rPr>
  </w:style>
  <w:style w:type="character" w:customStyle="1" w:styleId="SectionLetterChar">
    <w:name w:val="Section (Letter) Char"/>
    <w:aliases w:val="Part (No) Char Char"/>
    <w:basedOn w:val="DefaultParagraphFont"/>
    <w:rsid w:val="0067607E"/>
    <w:rPr>
      <w:rFonts w:ascii="Arial Narrow" w:hAnsi="Arial Narrow"/>
      <w:b/>
      <w:noProof/>
      <w:sz w:val="30"/>
      <w:szCs w:val="30"/>
      <w:lang w:val="en-AU" w:eastAsia="en-AU" w:bidi="ar-SA"/>
    </w:rPr>
  </w:style>
  <w:style w:type="paragraph" w:customStyle="1" w:styleId="Note">
    <w:name w:val="Note"/>
    <w:aliases w:val="(Alt + n)"/>
    <w:basedOn w:val="Body9ptAltP"/>
    <w:next w:val="Normal"/>
    <w:rsid w:val="003415E1"/>
    <w:pPr>
      <w:tabs>
        <w:tab w:val="clear" w:pos="1134"/>
        <w:tab w:val="left" w:pos="1814"/>
      </w:tabs>
      <w:spacing w:after="200" w:line="240" w:lineRule="exact"/>
      <w:ind w:left="1815" w:hanging="964"/>
    </w:pPr>
    <w:rPr>
      <w:lang w:val="en-AU"/>
    </w:rPr>
  </w:style>
  <w:style w:type="paragraph" w:styleId="Caption">
    <w:name w:val="caption"/>
    <w:basedOn w:val="Normal"/>
    <w:next w:val="Normal"/>
    <w:qFormat/>
    <w:locked/>
    <w:rsid w:val="0067607E"/>
    <w:pPr>
      <w:tabs>
        <w:tab w:val="left" w:pos="907"/>
      </w:tabs>
      <w:spacing w:after="140"/>
      <w:ind w:left="851"/>
      <w:jc w:val="center"/>
    </w:pPr>
    <w:rPr>
      <w:rFonts w:ascii="Arial Bold" w:hAnsi="Arial Bold"/>
      <w:b/>
      <w:i/>
      <w:szCs w:val="18"/>
      <w:lang w:val="en-AU" w:eastAsia="en-AU"/>
    </w:rPr>
  </w:style>
  <w:style w:type="paragraph" w:customStyle="1" w:styleId="bullet">
    <w:name w:val="bullet"/>
    <w:basedOn w:val="Normal"/>
    <w:rsid w:val="0067607E"/>
    <w:pPr>
      <w:tabs>
        <w:tab w:val="num" w:pos="1210"/>
        <w:tab w:val="left" w:pos="1304"/>
      </w:tabs>
      <w:spacing w:after="100"/>
      <w:ind w:left="1210" w:hanging="360"/>
      <w:jc w:val="both"/>
    </w:pPr>
    <w:rPr>
      <w:sz w:val="20"/>
      <w:szCs w:val="18"/>
      <w:lang w:val="en-AU" w:eastAsia="en-AU"/>
    </w:rPr>
  </w:style>
  <w:style w:type="paragraph" w:styleId="DocumentMap">
    <w:name w:val="Document Map"/>
    <w:basedOn w:val="Normal"/>
    <w:semiHidden/>
    <w:rsid w:val="0067607E"/>
    <w:pPr>
      <w:shd w:val="clear" w:color="auto" w:fill="000080"/>
      <w:tabs>
        <w:tab w:val="left" w:pos="907"/>
      </w:tabs>
      <w:spacing w:after="140"/>
      <w:ind w:left="851"/>
      <w:jc w:val="both"/>
    </w:pPr>
    <w:rPr>
      <w:rFonts w:ascii="Tahoma" w:hAnsi="Tahoma"/>
      <w:szCs w:val="20"/>
      <w:lang w:val="en-AU" w:eastAsia="en-AU"/>
    </w:rPr>
  </w:style>
  <w:style w:type="paragraph" w:styleId="TOC5">
    <w:name w:val="toc 5"/>
    <w:basedOn w:val="Normal"/>
    <w:next w:val="Normal"/>
    <w:autoRedefine/>
    <w:semiHidden/>
    <w:locked/>
    <w:rsid w:val="0067607E"/>
    <w:pPr>
      <w:spacing w:after="140"/>
      <w:ind w:left="960"/>
      <w:jc w:val="both"/>
    </w:pPr>
    <w:rPr>
      <w:szCs w:val="20"/>
      <w:lang w:val="en-AU" w:eastAsia="en-AU"/>
    </w:rPr>
  </w:style>
  <w:style w:type="paragraph" w:styleId="TOC6">
    <w:name w:val="toc 6"/>
    <w:basedOn w:val="Normal"/>
    <w:next w:val="Normal"/>
    <w:autoRedefine/>
    <w:semiHidden/>
    <w:locked/>
    <w:rsid w:val="0067607E"/>
    <w:pPr>
      <w:spacing w:after="140"/>
      <w:ind w:left="1200"/>
      <w:jc w:val="both"/>
    </w:pPr>
    <w:rPr>
      <w:szCs w:val="20"/>
      <w:lang w:val="en-AU" w:eastAsia="en-AU"/>
    </w:rPr>
  </w:style>
  <w:style w:type="paragraph" w:styleId="TOC7">
    <w:name w:val="toc 7"/>
    <w:basedOn w:val="Normal"/>
    <w:next w:val="Normal"/>
    <w:autoRedefine/>
    <w:semiHidden/>
    <w:locked/>
    <w:rsid w:val="0067607E"/>
    <w:pPr>
      <w:spacing w:after="140"/>
      <w:ind w:left="1440"/>
      <w:jc w:val="both"/>
    </w:pPr>
    <w:rPr>
      <w:szCs w:val="20"/>
      <w:lang w:val="en-AU" w:eastAsia="en-AU"/>
    </w:rPr>
  </w:style>
  <w:style w:type="paragraph" w:styleId="TOC8">
    <w:name w:val="toc 8"/>
    <w:aliases w:val="(Appen2)"/>
    <w:basedOn w:val="Normal"/>
    <w:next w:val="Normal"/>
    <w:autoRedefine/>
    <w:semiHidden/>
    <w:locked/>
    <w:rsid w:val="0067607E"/>
    <w:pPr>
      <w:spacing w:after="140"/>
      <w:ind w:left="1680"/>
      <w:jc w:val="both"/>
    </w:pPr>
    <w:rPr>
      <w:szCs w:val="20"/>
      <w:lang w:val="en-AU" w:eastAsia="en-AU"/>
    </w:rPr>
  </w:style>
  <w:style w:type="paragraph" w:styleId="TOC9">
    <w:name w:val="toc 9"/>
    <w:basedOn w:val="Normal"/>
    <w:next w:val="Normal"/>
    <w:autoRedefine/>
    <w:semiHidden/>
    <w:locked/>
    <w:rsid w:val="0067607E"/>
    <w:pPr>
      <w:spacing w:after="140"/>
      <w:ind w:left="1920"/>
      <w:jc w:val="both"/>
    </w:pPr>
    <w:rPr>
      <w:szCs w:val="20"/>
      <w:lang w:val="en-AU" w:eastAsia="en-AU"/>
    </w:rPr>
  </w:style>
  <w:style w:type="paragraph" w:customStyle="1" w:styleId="hang2">
    <w:name w:val="hang2"/>
    <w:basedOn w:val="bullet"/>
    <w:rsid w:val="0067607E"/>
    <w:pPr>
      <w:tabs>
        <w:tab w:val="clear" w:pos="1210"/>
        <w:tab w:val="num" w:pos="1440"/>
      </w:tabs>
      <w:ind w:left="1440"/>
      <w:jc w:val="left"/>
    </w:pPr>
  </w:style>
  <w:style w:type="paragraph" w:customStyle="1" w:styleId="Appendix2">
    <w:name w:val="Appendix2"/>
    <w:aliases w:val="(Alt + d)"/>
    <w:basedOn w:val="Normal"/>
    <w:link w:val="Appendix2Char"/>
    <w:rsid w:val="00490E9E"/>
    <w:pPr>
      <w:keepNext/>
      <w:tabs>
        <w:tab w:val="left" w:pos="1814"/>
      </w:tabs>
      <w:spacing w:before="120" w:after="80"/>
      <w:ind w:left="1814" w:hanging="1814"/>
      <w:jc w:val="both"/>
    </w:pPr>
    <w:rPr>
      <w:szCs w:val="30"/>
      <w:lang w:val="en-AU" w:eastAsia="en-AU"/>
    </w:rPr>
  </w:style>
  <w:style w:type="character" w:customStyle="1" w:styleId="Appendix2Char">
    <w:name w:val="Appendix2 Char"/>
    <w:aliases w:val="(Alt + d) Char Char"/>
    <w:basedOn w:val="DefaultParagraphFont"/>
    <w:link w:val="Appendix2"/>
    <w:rsid w:val="00490E9E"/>
    <w:rPr>
      <w:rFonts w:ascii="Arial" w:hAnsi="Arial"/>
      <w:sz w:val="24"/>
      <w:szCs w:val="30"/>
      <w:lang w:val="en-AU" w:eastAsia="en-AU" w:bidi="ar-SA"/>
    </w:rPr>
  </w:style>
  <w:style w:type="paragraph" w:customStyle="1" w:styleId="Appendix3">
    <w:name w:val="Appendix3"/>
    <w:aliases w:val="(Alt + f)"/>
    <w:basedOn w:val="Appendix2"/>
    <w:link w:val="Appendix3Char"/>
    <w:rsid w:val="00490E9E"/>
    <w:pPr>
      <w:jc w:val="left"/>
    </w:pPr>
    <w:rPr>
      <w:sz w:val="22"/>
      <w:szCs w:val="26"/>
    </w:rPr>
  </w:style>
  <w:style w:type="character" w:customStyle="1" w:styleId="Appendix3Char">
    <w:name w:val="Appendix3 Char"/>
    <w:aliases w:val="(Alt + f) Char Char"/>
    <w:basedOn w:val="Appendix2Char"/>
    <w:link w:val="Appendix3"/>
    <w:rsid w:val="00490E9E"/>
    <w:rPr>
      <w:sz w:val="22"/>
      <w:szCs w:val="26"/>
    </w:rPr>
  </w:style>
  <w:style w:type="paragraph" w:customStyle="1" w:styleId="title">
    <w:name w:val="title"/>
    <w:basedOn w:val="Caption"/>
    <w:rsid w:val="0067607E"/>
    <w:pPr>
      <w:ind w:left="5812"/>
    </w:pPr>
    <w:rPr>
      <w:rFonts w:ascii="Arial Narrow" w:hAnsi="Arial Narrow"/>
      <w:sz w:val="40"/>
    </w:rPr>
  </w:style>
  <w:style w:type="paragraph" w:styleId="FootnoteText">
    <w:name w:val="footnote text"/>
    <w:basedOn w:val="Normal"/>
    <w:link w:val="FootnoteTextChar"/>
    <w:uiPriority w:val="99"/>
    <w:rsid w:val="0067607E"/>
    <w:pPr>
      <w:spacing w:after="0"/>
      <w:jc w:val="both"/>
    </w:pPr>
    <w:rPr>
      <w:szCs w:val="20"/>
      <w:lang w:eastAsia="en-AU"/>
    </w:rPr>
  </w:style>
  <w:style w:type="paragraph" w:customStyle="1" w:styleId="tabletext">
    <w:name w:val="table text"/>
    <w:basedOn w:val="BodyText"/>
    <w:rsid w:val="0067607E"/>
    <w:pPr>
      <w:spacing w:before="60" w:after="60" w:line="240" w:lineRule="auto"/>
      <w:ind w:left="0"/>
    </w:pPr>
    <w:rPr>
      <w:rFonts w:eastAsia="Times New Roman"/>
      <w:szCs w:val="20"/>
      <w:lang w:val="en-AU"/>
    </w:rPr>
  </w:style>
  <w:style w:type="character" w:styleId="Hyperlink">
    <w:name w:val="Hyperlink"/>
    <w:basedOn w:val="DefaultParagraphFont"/>
    <w:rsid w:val="0067607E"/>
    <w:rPr>
      <w:color w:val="0000FF"/>
      <w:u w:val="single"/>
    </w:rPr>
  </w:style>
  <w:style w:type="paragraph" w:customStyle="1" w:styleId="Hangingindent">
    <w:name w:val="Hanging indent"/>
    <w:basedOn w:val="Normal"/>
    <w:autoRedefine/>
    <w:rsid w:val="0067607E"/>
    <w:pPr>
      <w:tabs>
        <w:tab w:val="left" w:pos="3402"/>
      </w:tabs>
      <w:spacing w:after="120" w:line="260" w:lineRule="exact"/>
      <w:ind w:left="3403" w:hanging="284"/>
      <w:jc w:val="both"/>
    </w:pPr>
    <w:rPr>
      <w:szCs w:val="20"/>
      <w:lang w:val="en-AU" w:eastAsia="en-AU"/>
    </w:rPr>
  </w:style>
  <w:style w:type="paragraph" w:customStyle="1" w:styleId="StyleHyphenhangLeft55mm">
    <w:name w:val="Style Hyphen hang + Left:  55 mm"/>
    <w:basedOn w:val="Normal"/>
    <w:rsid w:val="0067607E"/>
    <w:pPr>
      <w:tabs>
        <w:tab w:val="num" w:pos="1492"/>
        <w:tab w:val="left" w:pos="1531"/>
      </w:tabs>
      <w:spacing w:after="80"/>
      <w:ind w:left="1531" w:hanging="227"/>
      <w:jc w:val="both"/>
    </w:pPr>
    <w:rPr>
      <w:szCs w:val="18"/>
      <w:lang w:val="en-AU" w:eastAsia="en-AU"/>
    </w:rPr>
  </w:style>
  <w:style w:type="paragraph" w:customStyle="1" w:styleId="Stylehang2Left35mm">
    <w:name w:val="Style hang2 + Left:  35 mm"/>
    <w:basedOn w:val="hang2"/>
    <w:autoRedefine/>
    <w:rsid w:val="0067607E"/>
    <w:pPr>
      <w:tabs>
        <w:tab w:val="clear" w:pos="1304"/>
        <w:tab w:val="left" w:pos="2268"/>
      </w:tabs>
      <w:ind w:left="1985"/>
    </w:pPr>
  </w:style>
  <w:style w:type="paragraph" w:customStyle="1" w:styleId="StyleCaptionArial8pt">
    <w:name w:val="Style Caption + Arial 8 pt"/>
    <w:basedOn w:val="Caption"/>
    <w:rsid w:val="0067607E"/>
    <w:rPr>
      <w:bCs/>
      <w:iCs/>
    </w:rPr>
  </w:style>
  <w:style w:type="paragraph" w:customStyle="1" w:styleId="Standardparagraph">
    <w:name w:val="Standard paragraph"/>
    <w:rsid w:val="0067607E"/>
    <w:pPr>
      <w:spacing w:after="200"/>
      <w:ind w:left="720"/>
      <w:jc w:val="both"/>
    </w:pPr>
    <w:rPr>
      <w:rFonts w:ascii="Arial" w:eastAsia="Times New Roman" w:hAnsi="Arial"/>
      <w:lang w:val="en-GB"/>
    </w:rPr>
  </w:style>
  <w:style w:type="paragraph" w:styleId="NormalWeb">
    <w:name w:val="Normal (Web)"/>
    <w:basedOn w:val="Normal"/>
    <w:rsid w:val="0067607E"/>
    <w:pPr>
      <w:spacing w:before="100" w:beforeAutospacing="1" w:after="100" w:afterAutospacing="1"/>
      <w:jc w:val="both"/>
    </w:pPr>
    <w:rPr>
      <w:rFonts w:ascii="Times New Roman" w:hAnsi="Times New Roman"/>
      <w:lang w:val="en-AU" w:eastAsia="en-AU"/>
    </w:rPr>
  </w:style>
  <w:style w:type="paragraph" w:customStyle="1" w:styleId="TOCHEADING">
    <w:name w:val="TOC HEADING"/>
    <w:basedOn w:val="Normal"/>
    <w:link w:val="TOCHEADINGChar"/>
    <w:rsid w:val="0067607E"/>
    <w:pPr>
      <w:tabs>
        <w:tab w:val="right" w:pos="9356"/>
      </w:tabs>
      <w:autoSpaceDE w:val="0"/>
      <w:autoSpaceDN w:val="0"/>
      <w:adjustRightInd w:val="0"/>
      <w:spacing w:after="0" w:line="240" w:lineRule="atLeast"/>
      <w:jc w:val="both"/>
    </w:pPr>
    <w:rPr>
      <w:rFonts w:ascii="Helvetica" w:hAnsi="Helvetica" w:cs="Arial"/>
      <w:b/>
      <w:color w:val="000000"/>
      <w:sz w:val="32"/>
      <w:szCs w:val="20"/>
      <w:lang w:val="en-AU" w:eastAsia="en-AU"/>
    </w:rPr>
  </w:style>
  <w:style w:type="character" w:customStyle="1" w:styleId="TOCHEADINGChar">
    <w:name w:val="TOC HEADING Char"/>
    <w:basedOn w:val="DefaultParagraphFont"/>
    <w:link w:val="TOCHEADING"/>
    <w:rsid w:val="0067607E"/>
    <w:rPr>
      <w:rFonts w:ascii="Helvetica" w:hAnsi="Helvetica" w:cs="Arial"/>
      <w:b/>
      <w:color w:val="000000"/>
      <w:sz w:val="32"/>
      <w:lang w:val="en-AU" w:eastAsia="en-AU" w:bidi="ar-SA"/>
    </w:rPr>
  </w:style>
  <w:style w:type="paragraph" w:customStyle="1" w:styleId="bullettext">
    <w:name w:val="bullet text"/>
    <w:basedOn w:val="Normal"/>
    <w:link w:val="bullettextChar"/>
    <w:rsid w:val="0067607E"/>
    <w:pPr>
      <w:tabs>
        <w:tab w:val="num" w:pos="643"/>
        <w:tab w:val="left" w:pos="1304"/>
      </w:tabs>
      <w:autoSpaceDE w:val="0"/>
      <w:autoSpaceDN w:val="0"/>
      <w:adjustRightInd w:val="0"/>
      <w:spacing w:before="40" w:after="40" w:line="160" w:lineRule="atLeast"/>
      <w:ind w:left="643" w:hanging="360"/>
      <w:jc w:val="both"/>
    </w:pPr>
    <w:rPr>
      <w:rFonts w:cs="Arial"/>
      <w:color w:val="000000"/>
      <w:szCs w:val="20"/>
      <w:lang w:val="en-AU" w:eastAsia="en-AU"/>
    </w:rPr>
  </w:style>
  <w:style w:type="character" w:customStyle="1" w:styleId="bullettextChar">
    <w:name w:val="bullet text Char"/>
    <w:basedOn w:val="DefaultParagraphFont"/>
    <w:link w:val="bullettext"/>
    <w:rsid w:val="0067607E"/>
    <w:rPr>
      <w:rFonts w:ascii="Arial" w:eastAsia="Times New Roman" w:hAnsi="Arial" w:cs="Arial"/>
      <w:color w:val="000000"/>
      <w:sz w:val="18"/>
    </w:rPr>
  </w:style>
  <w:style w:type="paragraph" w:customStyle="1" w:styleId="Default">
    <w:name w:val="Default"/>
    <w:rsid w:val="0067607E"/>
    <w:pPr>
      <w:autoSpaceDE w:val="0"/>
      <w:autoSpaceDN w:val="0"/>
      <w:adjustRightInd w:val="0"/>
    </w:pPr>
    <w:rPr>
      <w:rFonts w:ascii="Arial" w:eastAsia="Times New Roman" w:hAnsi="Arial" w:cs="Arial"/>
    </w:rPr>
  </w:style>
  <w:style w:type="paragraph" w:customStyle="1" w:styleId="TOC1Heading">
    <w:name w:val="TOC 1 Heading"/>
    <w:basedOn w:val="TOC1"/>
    <w:rsid w:val="0067607E"/>
    <w:pPr>
      <w:spacing w:before="120" w:after="120"/>
    </w:pPr>
    <w:rPr>
      <w:rFonts w:eastAsia="Times New Roman"/>
      <w:sz w:val="28"/>
      <w:szCs w:val="28"/>
      <w:lang w:val="en-AU"/>
    </w:rPr>
  </w:style>
  <w:style w:type="character" w:styleId="Strong">
    <w:name w:val="Strong"/>
    <w:basedOn w:val="DefaultParagraphFont"/>
    <w:uiPriority w:val="99"/>
    <w:qFormat/>
    <w:locked/>
    <w:rsid w:val="0067607E"/>
    <w:rPr>
      <w:b/>
      <w:bCs/>
    </w:rPr>
  </w:style>
  <w:style w:type="paragraph" w:styleId="BalloonText">
    <w:name w:val="Balloon Text"/>
    <w:basedOn w:val="Normal"/>
    <w:semiHidden/>
    <w:rsid w:val="0067607E"/>
    <w:pPr>
      <w:tabs>
        <w:tab w:val="left" w:pos="907"/>
      </w:tabs>
      <w:spacing w:after="140"/>
      <w:ind w:left="851"/>
      <w:jc w:val="both"/>
    </w:pPr>
    <w:rPr>
      <w:rFonts w:ascii="Tahoma" w:hAnsi="Tahoma" w:cs="Tahoma"/>
      <w:sz w:val="16"/>
      <w:szCs w:val="16"/>
      <w:lang w:val="en-AU" w:eastAsia="en-AU"/>
    </w:rPr>
  </w:style>
  <w:style w:type="paragraph" w:customStyle="1" w:styleId="DocumentControl">
    <w:name w:val="Document Control"/>
    <w:basedOn w:val="Normal"/>
    <w:rsid w:val="0067607E"/>
    <w:pPr>
      <w:tabs>
        <w:tab w:val="left" w:pos="907"/>
      </w:tabs>
      <w:spacing w:after="140"/>
    </w:pPr>
    <w:rPr>
      <w:sz w:val="20"/>
      <w:szCs w:val="20"/>
      <w:lang w:val="en-AU" w:eastAsia="en-AU"/>
    </w:rPr>
  </w:style>
  <w:style w:type="paragraph" w:customStyle="1" w:styleId="TableTextBold">
    <w:name w:val="Table Text Bold"/>
    <w:aliases w:val="(Alt + o)"/>
    <w:basedOn w:val="Tabletext0"/>
    <w:rsid w:val="00BF1ECD"/>
    <w:pPr>
      <w:tabs>
        <w:tab w:val="left" w:pos="907"/>
      </w:tabs>
    </w:pPr>
    <w:rPr>
      <w:b/>
    </w:rPr>
  </w:style>
  <w:style w:type="paragraph" w:customStyle="1" w:styleId="HeaderPlainCentred">
    <w:name w:val="Header Plain Centred"/>
    <w:basedOn w:val="Normal"/>
    <w:next w:val="BodyText"/>
    <w:rsid w:val="0067607E"/>
    <w:pPr>
      <w:tabs>
        <w:tab w:val="left" w:pos="907"/>
      </w:tabs>
      <w:spacing w:after="60"/>
      <w:ind w:left="851" w:right="720"/>
      <w:jc w:val="center"/>
    </w:pPr>
    <w:rPr>
      <w:sz w:val="20"/>
      <w:szCs w:val="20"/>
      <w:lang w:val="en-GB" w:eastAsia="en-AU"/>
    </w:rPr>
  </w:style>
  <w:style w:type="paragraph" w:customStyle="1" w:styleId="Boxtext">
    <w:name w:val="Box text"/>
    <w:aliases w:val="(Alt + x)"/>
    <w:basedOn w:val="BodyText"/>
    <w:rsid w:val="00CA1CFE"/>
    <w:pPr>
      <w:spacing w:after="160" w:line="240" w:lineRule="auto"/>
      <w:ind w:left="0"/>
    </w:pPr>
    <w:rPr>
      <w:rFonts w:eastAsia="Times New Roman"/>
      <w:szCs w:val="20"/>
      <w:lang w:val="en-AU"/>
    </w:rPr>
  </w:style>
  <w:style w:type="paragraph" w:styleId="CommentText">
    <w:name w:val="annotation text"/>
    <w:basedOn w:val="Normal"/>
    <w:semiHidden/>
    <w:rsid w:val="0067607E"/>
    <w:pPr>
      <w:tabs>
        <w:tab w:val="left" w:pos="907"/>
      </w:tabs>
      <w:spacing w:after="180"/>
      <w:ind w:left="851"/>
    </w:pPr>
    <w:rPr>
      <w:sz w:val="20"/>
      <w:szCs w:val="20"/>
      <w:lang w:val="en-AU" w:eastAsia="en-AU"/>
    </w:rPr>
  </w:style>
  <w:style w:type="paragraph" w:styleId="CommentSubject">
    <w:name w:val="annotation subject"/>
    <w:basedOn w:val="CommentText"/>
    <w:next w:val="CommentText"/>
    <w:semiHidden/>
    <w:rsid w:val="0067607E"/>
    <w:pPr>
      <w:spacing w:after="140"/>
      <w:jc w:val="both"/>
    </w:pPr>
    <w:rPr>
      <w:b/>
      <w:bCs/>
    </w:rPr>
  </w:style>
  <w:style w:type="paragraph" w:customStyle="1" w:styleId="StyleAppendix3Left0cmHanging15cm">
    <w:name w:val="Style Appendix3 + Left:  0 cm Hanging:  1.5 cm"/>
    <w:basedOn w:val="Appendix3"/>
    <w:rsid w:val="0067607E"/>
    <w:pPr>
      <w:ind w:left="851" w:hanging="851"/>
    </w:pPr>
    <w:rPr>
      <w:bCs/>
      <w:szCs w:val="20"/>
    </w:rPr>
  </w:style>
  <w:style w:type="paragraph" w:customStyle="1" w:styleId="NumberedSubPara">
    <w:name w:val="Numbered Sub Para"/>
    <w:basedOn w:val="Normal"/>
    <w:rsid w:val="0067607E"/>
    <w:pPr>
      <w:tabs>
        <w:tab w:val="left" w:pos="907"/>
        <w:tab w:val="num" w:pos="2429"/>
      </w:tabs>
      <w:spacing w:after="120"/>
      <w:ind w:left="2429" w:hanging="339"/>
      <w:jc w:val="both"/>
    </w:pPr>
    <w:rPr>
      <w:szCs w:val="18"/>
      <w:lang w:val="en-AU" w:eastAsia="en-AU"/>
    </w:rPr>
  </w:style>
  <w:style w:type="paragraph" w:customStyle="1" w:styleId="AlphaSubPara">
    <w:name w:val="Alpha Sub Para"/>
    <w:basedOn w:val="Normal"/>
    <w:rsid w:val="0067607E"/>
    <w:pPr>
      <w:tabs>
        <w:tab w:val="left" w:pos="851"/>
        <w:tab w:val="num" w:pos="1276"/>
      </w:tabs>
      <w:spacing w:after="120"/>
      <w:ind w:left="1276" w:hanging="339"/>
      <w:jc w:val="both"/>
    </w:pPr>
    <w:rPr>
      <w:rFonts w:eastAsia="TTCBFo00"/>
      <w:snapToGrid w:val="0"/>
      <w:szCs w:val="18"/>
      <w:lang w:val="en-AU"/>
    </w:rPr>
  </w:style>
  <w:style w:type="paragraph" w:customStyle="1" w:styleId="TitleNumber">
    <w:name w:val="Title Number"/>
    <w:basedOn w:val="Normal"/>
    <w:link w:val="TitleNumberChar"/>
    <w:rsid w:val="0067607E"/>
    <w:pPr>
      <w:tabs>
        <w:tab w:val="left" w:pos="907"/>
      </w:tabs>
      <w:spacing w:before="60" w:after="140"/>
      <w:ind w:left="851"/>
      <w:jc w:val="right"/>
    </w:pPr>
    <w:rPr>
      <w:rFonts w:ascii="Arial Narrow" w:hAnsi="Arial Narrow"/>
      <w:b/>
      <w:iCs/>
      <w:color w:val="808080"/>
      <w:sz w:val="52"/>
      <w:szCs w:val="52"/>
      <w:lang w:val="en-AU" w:eastAsia="en-AU"/>
    </w:rPr>
  </w:style>
  <w:style w:type="character" w:customStyle="1" w:styleId="TitleNumberChar">
    <w:name w:val="Title Number Char"/>
    <w:basedOn w:val="DefaultParagraphFont"/>
    <w:link w:val="TitleNumber"/>
    <w:rsid w:val="0067607E"/>
    <w:rPr>
      <w:rFonts w:ascii="Arial Narrow" w:hAnsi="Arial Narrow"/>
      <w:b/>
      <w:iCs/>
      <w:color w:val="808080"/>
      <w:sz w:val="52"/>
      <w:szCs w:val="52"/>
      <w:lang w:val="en-AU" w:eastAsia="en-AU" w:bidi="ar-SA"/>
    </w:rPr>
  </w:style>
  <w:style w:type="paragraph" w:customStyle="1" w:styleId="TitleText">
    <w:name w:val="Title Text"/>
    <w:basedOn w:val="Normal"/>
    <w:link w:val="TitleTextChar"/>
    <w:rsid w:val="0067607E"/>
    <w:pPr>
      <w:tabs>
        <w:tab w:val="left" w:pos="907"/>
      </w:tabs>
      <w:spacing w:after="140"/>
      <w:ind w:left="851"/>
      <w:jc w:val="both"/>
    </w:pPr>
    <w:rPr>
      <w:bCs/>
      <w:iCs/>
      <w:sz w:val="36"/>
      <w:szCs w:val="36"/>
      <w:lang w:val="en-AU" w:eastAsia="en-AU"/>
    </w:rPr>
  </w:style>
  <w:style w:type="character" w:customStyle="1" w:styleId="TitleTextChar">
    <w:name w:val="Title Text Char"/>
    <w:basedOn w:val="DefaultParagraphFont"/>
    <w:link w:val="TitleText"/>
    <w:rsid w:val="0067607E"/>
    <w:rPr>
      <w:rFonts w:ascii="Arial" w:hAnsi="Arial"/>
      <w:bCs/>
      <w:iCs/>
      <w:sz w:val="36"/>
      <w:szCs w:val="36"/>
      <w:lang w:val="en-AU" w:eastAsia="en-AU" w:bidi="ar-SA"/>
    </w:rPr>
  </w:style>
  <w:style w:type="paragraph" w:customStyle="1" w:styleId="TitleDate">
    <w:name w:val="Title Date"/>
    <w:basedOn w:val="Normal"/>
    <w:rsid w:val="0067607E"/>
    <w:pPr>
      <w:tabs>
        <w:tab w:val="left" w:pos="907"/>
      </w:tabs>
      <w:spacing w:after="140"/>
      <w:ind w:left="851"/>
      <w:jc w:val="right"/>
    </w:pPr>
    <w:rPr>
      <w:rFonts w:ascii="Arial Narrow" w:hAnsi="Arial Narrow"/>
      <w:caps/>
      <w:szCs w:val="20"/>
      <w:lang w:val="en-AU" w:eastAsia="en-AU"/>
    </w:rPr>
  </w:style>
  <w:style w:type="paragraph" w:customStyle="1" w:styleId="WARNINGCAUTION">
    <w:name w:val="WARNING+CAUTION"/>
    <w:basedOn w:val="BodyText"/>
    <w:rsid w:val="0067607E"/>
    <w:pPr>
      <w:pBdr>
        <w:top w:val="single" w:sz="4" w:space="1" w:color="auto"/>
        <w:left w:val="single" w:sz="4" w:space="4" w:color="auto"/>
        <w:bottom w:val="single" w:sz="4" w:space="1" w:color="auto"/>
        <w:right w:val="single" w:sz="4" w:space="4" w:color="auto"/>
      </w:pBdr>
      <w:spacing w:after="140" w:line="240" w:lineRule="auto"/>
      <w:ind w:left="1418" w:right="1786"/>
      <w:jc w:val="center"/>
    </w:pPr>
    <w:rPr>
      <w:rFonts w:eastAsia="Times New Roman"/>
      <w:sz w:val="20"/>
      <w:szCs w:val="20"/>
    </w:rPr>
  </w:style>
  <w:style w:type="paragraph" w:customStyle="1" w:styleId="TableTitle">
    <w:name w:val="Table Title"/>
    <w:basedOn w:val="Normal"/>
    <w:rsid w:val="0067607E"/>
    <w:pPr>
      <w:keepNext/>
      <w:tabs>
        <w:tab w:val="left" w:pos="907"/>
      </w:tabs>
      <w:spacing w:after="180"/>
      <w:ind w:left="851"/>
      <w:jc w:val="center"/>
    </w:pPr>
    <w:rPr>
      <w:b/>
      <w:bCs/>
      <w:szCs w:val="20"/>
      <w:lang w:val="en-GB" w:eastAsia="en-AU"/>
    </w:rPr>
  </w:style>
  <w:style w:type="paragraph" w:customStyle="1" w:styleId="TableTextLeft">
    <w:name w:val="Table Text Left"/>
    <w:basedOn w:val="Normal"/>
    <w:rsid w:val="0067607E"/>
    <w:pPr>
      <w:tabs>
        <w:tab w:val="left" w:pos="907"/>
      </w:tabs>
      <w:spacing w:before="40" w:after="40"/>
    </w:pPr>
    <w:rPr>
      <w:szCs w:val="18"/>
      <w:lang w:val="en-GB" w:eastAsia="en-AU"/>
    </w:rPr>
  </w:style>
  <w:style w:type="paragraph" w:customStyle="1" w:styleId="Standardpara">
    <w:name w:val="Standard para"/>
    <w:basedOn w:val="Normal"/>
    <w:link w:val="StandardparaChar"/>
    <w:rsid w:val="0067607E"/>
    <w:pPr>
      <w:tabs>
        <w:tab w:val="left" w:pos="1418"/>
      </w:tabs>
      <w:spacing w:after="160"/>
      <w:ind w:left="851"/>
      <w:jc w:val="both"/>
    </w:pPr>
    <w:rPr>
      <w:szCs w:val="20"/>
      <w:lang w:val="en-GB"/>
    </w:rPr>
  </w:style>
  <w:style w:type="character" w:customStyle="1" w:styleId="StandardparaChar">
    <w:name w:val="Standard para Char"/>
    <w:basedOn w:val="DefaultParagraphFont"/>
    <w:link w:val="Standardpara"/>
    <w:rsid w:val="0067607E"/>
    <w:rPr>
      <w:rFonts w:ascii="Arial" w:hAnsi="Arial"/>
      <w:sz w:val="18"/>
      <w:lang w:val="en-GB" w:eastAsia="en-US" w:bidi="ar-SA"/>
    </w:rPr>
  </w:style>
  <w:style w:type="paragraph" w:customStyle="1" w:styleId="Tabletext0">
    <w:name w:val="Table text"/>
    <w:aliases w:val="(Alt + t)"/>
    <w:basedOn w:val="Normal"/>
    <w:link w:val="TabletextChar"/>
    <w:rsid w:val="00647ED0"/>
    <w:pPr>
      <w:tabs>
        <w:tab w:val="left" w:pos="3969"/>
      </w:tabs>
      <w:spacing w:before="80" w:after="80" w:line="240" w:lineRule="exact"/>
    </w:pPr>
    <w:rPr>
      <w:szCs w:val="20"/>
      <w:lang w:val="en-AU" w:eastAsia="en-AU"/>
    </w:rPr>
  </w:style>
  <w:style w:type="character" w:customStyle="1" w:styleId="TabletextChar">
    <w:name w:val="Table text Char"/>
    <w:aliases w:val="(Alt + t) Char Char"/>
    <w:basedOn w:val="DefaultParagraphFont"/>
    <w:link w:val="Tabletext0"/>
    <w:rsid w:val="00647ED0"/>
    <w:rPr>
      <w:rFonts w:ascii="Arial" w:hAnsi="Arial"/>
      <w:sz w:val="18"/>
      <w:lang w:val="en-AU" w:eastAsia="en-AU" w:bidi="ar-SA"/>
    </w:rPr>
  </w:style>
  <w:style w:type="paragraph" w:customStyle="1" w:styleId="fullhang">
    <w:name w:val="full hang"/>
    <w:basedOn w:val="Normal"/>
    <w:rsid w:val="0067607E"/>
    <w:pPr>
      <w:tabs>
        <w:tab w:val="left" w:pos="2891"/>
      </w:tabs>
      <w:spacing w:after="120"/>
      <w:ind w:left="2891" w:hanging="2880"/>
    </w:pPr>
    <w:rPr>
      <w:snapToGrid w:val="0"/>
      <w:sz w:val="22"/>
      <w:szCs w:val="20"/>
      <w:lang w:val="en-AU"/>
    </w:rPr>
  </w:style>
  <w:style w:type="paragraph" w:customStyle="1" w:styleId="bulletlist">
    <w:name w:val="bullet list"/>
    <w:link w:val="bulletlistChar"/>
    <w:rsid w:val="0067607E"/>
    <w:pPr>
      <w:tabs>
        <w:tab w:val="left" w:pos="2608"/>
      </w:tabs>
      <w:spacing w:after="119"/>
      <w:ind w:left="2608" w:hanging="340"/>
    </w:pPr>
    <w:rPr>
      <w:rFonts w:ascii="Arial" w:eastAsia="Times New Roman" w:hAnsi="Arial"/>
      <w:snapToGrid w:val="0"/>
      <w:sz w:val="22"/>
      <w:lang w:eastAsia="en-US"/>
    </w:rPr>
  </w:style>
  <w:style w:type="character" w:customStyle="1" w:styleId="bulletlistChar">
    <w:name w:val="bullet list Char"/>
    <w:basedOn w:val="DefaultParagraphFont"/>
    <w:link w:val="bulletlist"/>
    <w:rsid w:val="0067607E"/>
    <w:rPr>
      <w:rFonts w:ascii="Arial" w:eastAsia="Times New Roman" w:hAnsi="Arial"/>
      <w:snapToGrid w:val="0"/>
      <w:sz w:val="22"/>
      <w:lang w:val="en-AU" w:eastAsia="en-US" w:bidi="ar-SA"/>
    </w:rPr>
  </w:style>
  <w:style w:type="paragraph" w:customStyle="1" w:styleId="warninglist">
    <w:name w:val="warninglist"/>
    <w:basedOn w:val="Normal"/>
    <w:next w:val="Normal"/>
    <w:rsid w:val="0067607E"/>
    <w:pPr>
      <w:tabs>
        <w:tab w:val="left" w:pos="2608"/>
        <w:tab w:val="left" w:pos="3260"/>
      </w:tabs>
      <w:spacing w:after="120"/>
      <w:ind w:left="3260" w:hanging="1559"/>
    </w:pPr>
    <w:rPr>
      <w:rFonts w:ascii="Times New Roman" w:hAnsi="Times New Roman"/>
      <w:b/>
      <w:snapToGrid w:val="0"/>
      <w:sz w:val="22"/>
      <w:szCs w:val="20"/>
      <w:lang w:val="en-AU"/>
    </w:rPr>
  </w:style>
  <w:style w:type="paragraph" w:customStyle="1" w:styleId="Subparagraph">
    <w:name w:val="Subparagraph"/>
    <w:basedOn w:val="BulletAltb0"/>
    <w:rsid w:val="0067607E"/>
    <w:pPr>
      <w:tabs>
        <w:tab w:val="clear" w:pos="1208"/>
        <w:tab w:val="num" w:pos="1361"/>
      </w:tabs>
      <w:spacing w:line="240" w:lineRule="auto"/>
      <w:ind w:left="1361" w:hanging="397"/>
      <w:jc w:val="both"/>
    </w:pPr>
    <w:rPr>
      <w:rFonts w:eastAsia="Times New Roman"/>
      <w:sz w:val="20"/>
    </w:rPr>
  </w:style>
  <w:style w:type="paragraph" w:customStyle="1" w:styleId="Procedures">
    <w:name w:val="Procedures"/>
    <w:basedOn w:val="BulletAltb0"/>
    <w:link w:val="ProceduresChar"/>
    <w:rsid w:val="0067607E"/>
    <w:pPr>
      <w:tabs>
        <w:tab w:val="clear" w:pos="1208"/>
        <w:tab w:val="num" w:pos="1304"/>
      </w:tabs>
      <w:spacing w:line="240" w:lineRule="auto"/>
      <w:ind w:left="1304" w:hanging="453"/>
      <w:jc w:val="both"/>
    </w:pPr>
    <w:rPr>
      <w:rFonts w:eastAsia="Times New Roman"/>
      <w:sz w:val="20"/>
    </w:rPr>
  </w:style>
  <w:style w:type="character" w:customStyle="1" w:styleId="ProceduresChar">
    <w:name w:val="Procedures Char"/>
    <w:basedOn w:val="DefaultParagraphFont"/>
    <w:link w:val="Procedures"/>
    <w:rsid w:val="0067607E"/>
    <w:rPr>
      <w:rFonts w:ascii="Arial" w:eastAsia="Times New Roman" w:hAnsi="Arial"/>
      <w:szCs w:val="18"/>
      <w:lang w:val="en-GB"/>
    </w:rPr>
  </w:style>
  <w:style w:type="paragraph" w:customStyle="1" w:styleId="Sub-paragraph">
    <w:name w:val="Sub-paragraph"/>
    <w:basedOn w:val="Normal"/>
    <w:rsid w:val="0067607E"/>
    <w:pPr>
      <w:tabs>
        <w:tab w:val="left" w:pos="907"/>
      </w:tabs>
      <w:spacing w:after="180"/>
      <w:ind w:left="1701"/>
    </w:pPr>
    <w:rPr>
      <w:rFonts w:ascii="Times New Roman" w:hAnsi="Times New Roman"/>
      <w:szCs w:val="20"/>
      <w:lang w:val="en-GB"/>
    </w:rPr>
  </w:style>
  <w:style w:type="paragraph" w:customStyle="1" w:styleId="tabletextcentred">
    <w:name w:val="table text centred"/>
    <w:basedOn w:val="tabletext"/>
    <w:rsid w:val="0067607E"/>
    <w:pPr>
      <w:spacing w:before="40" w:after="40"/>
      <w:jc w:val="center"/>
    </w:pPr>
  </w:style>
  <w:style w:type="paragraph" w:customStyle="1" w:styleId="alphaindenttext">
    <w:name w:val="alpha indent text"/>
    <w:aliases w:val="(Alt + l)"/>
    <w:basedOn w:val="BodyText"/>
    <w:rsid w:val="006702E4"/>
    <w:pPr>
      <w:ind w:left="1361" w:hanging="510"/>
    </w:pPr>
  </w:style>
  <w:style w:type="paragraph" w:customStyle="1" w:styleId="Appendix20">
    <w:name w:val="Appendix 2"/>
    <w:aliases w:val="(Alt +d)"/>
    <w:rsid w:val="00D53689"/>
    <w:pPr>
      <w:tabs>
        <w:tab w:val="left" w:pos="1814"/>
      </w:tabs>
      <w:spacing w:after="80"/>
      <w:ind w:left="1814" w:hanging="1814"/>
    </w:pPr>
    <w:rPr>
      <w:rFonts w:ascii="Arial" w:eastAsia="Times New Roman" w:hAnsi="Arial"/>
      <w:sz w:val="24"/>
      <w:szCs w:val="26"/>
    </w:rPr>
  </w:style>
  <w:style w:type="paragraph" w:customStyle="1" w:styleId="LDfields">
    <w:name w:val="LD fields"/>
    <w:basedOn w:val="Normal"/>
    <w:uiPriority w:val="99"/>
    <w:rsid w:val="008D366E"/>
    <w:pPr>
      <w:spacing w:line="260" w:lineRule="atLeast"/>
    </w:pPr>
    <w:rPr>
      <w:rFonts w:ascii="Helvetica 45 Light" w:hAnsi="Helvetica 45 Light"/>
      <w:color w:val="000000"/>
      <w:szCs w:val="20"/>
      <w:lang w:val="en-AU"/>
    </w:rPr>
  </w:style>
  <w:style w:type="character" w:styleId="Emphasis">
    <w:name w:val="Emphasis"/>
    <w:basedOn w:val="DefaultParagraphFont"/>
    <w:qFormat/>
    <w:locked/>
    <w:rsid w:val="00260EC2"/>
    <w:rPr>
      <w:i/>
      <w:iCs/>
    </w:rPr>
  </w:style>
  <w:style w:type="character" w:styleId="CommentReference">
    <w:name w:val="annotation reference"/>
    <w:basedOn w:val="DefaultParagraphFont"/>
    <w:rsid w:val="00C766D1"/>
    <w:rPr>
      <w:sz w:val="16"/>
      <w:szCs w:val="16"/>
    </w:rPr>
  </w:style>
  <w:style w:type="character" w:styleId="FootnoteReference">
    <w:name w:val="footnote reference"/>
    <w:basedOn w:val="DefaultParagraphFont"/>
    <w:uiPriority w:val="99"/>
    <w:rsid w:val="00C766D1"/>
    <w:rPr>
      <w:vertAlign w:val="superscript"/>
    </w:rPr>
  </w:style>
  <w:style w:type="paragraph" w:customStyle="1" w:styleId="TableText1">
    <w:name w:val="Table Text"/>
    <w:rsid w:val="007B0743"/>
    <w:pPr>
      <w:spacing w:before="60" w:after="60"/>
    </w:pPr>
    <w:rPr>
      <w:rFonts w:ascii="Arial" w:eastAsia="Times New Roman" w:hAnsi="Arial"/>
      <w:lang w:val="en-US" w:eastAsia="en-US"/>
    </w:rPr>
  </w:style>
  <w:style w:type="paragraph" w:customStyle="1" w:styleId="TableHeading2">
    <w:name w:val="Table Heading 2"/>
    <w:basedOn w:val="Normal"/>
    <w:rsid w:val="007B0743"/>
    <w:pPr>
      <w:spacing w:before="60" w:after="60"/>
    </w:pPr>
    <w:rPr>
      <w:b/>
      <w:sz w:val="20"/>
      <w:szCs w:val="22"/>
      <w:lang w:val="en-AU"/>
    </w:rPr>
  </w:style>
  <w:style w:type="paragraph" w:customStyle="1" w:styleId="TableList">
    <w:name w:val="Table List"/>
    <w:basedOn w:val="Normal"/>
    <w:rsid w:val="007B0743"/>
    <w:pPr>
      <w:numPr>
        <w:numId w:val="3"/>
      </w:numPr>
      <w:tabs>
        <w:tab w:val="left" w:pos="397"/>
      </w:tabs>
      <w:spacing w:before="40" w:after="60"/>
    </w:pPr>
    <w:rPr>
      <w:rFonts w:cs="Arial"/>
      <w:sz w:val="20"/>
      <w:szCs w:val="20"/>
      <w:lang w:val="en-AU"/>
    </w:rPr>
  </w:style>
  <w:style w:type="paragraph" w:styleId="BodyText2">
    <w:name w:val="Body Text 2"/>
    <w:basedOn w:val="Normal"/>
    <w:link w:val="BodyText2Char"/>
    <w:rsid w:val="008B2F5B"/>
    <w:pPr>
      <w:spacing w:after="120" w:line="480" w:lineRule="auto"/>
    </w:pPr>
  </w:style>
  <w:style w:type="character" w:customStyle="1" w:styleId="BodyText2Char">
    <w:name w:val="Body Text 2 Char"/>
    <w:basedOn w:val="DefaultParagraphFont"/>
    <w:link w:val="BodyText2"/>
    <w:rsid w:val="008B2F5B"/>
    <w:rPr>
      <w:rFonts w:ascii="Arial" w:eastAsia="Times New Roman" w:hAnsi="Arial"/>
      <w:sz w:val="18"/>
      <w:szCs w:val="24"/>
      <w:lang w:val="en-US" w:eastAsia="en-US"/>
    </w:rPr>
  </w:style>
  <w:style w:type="paragraph" w:styleId="ListBullet2">
    <w:name w:val="List Bullet 2"/>
    <w:basedOn w:val="Normal"/>
    <w:link w:val="ListBullet2Char"/>
    <w:rsid w:val="008B2F5B"/>
    <w:pPr>
      <w:tabs>
        <w:tab w:val="num" w:pos="1135"/>
      </w:tabs>
      <w:spacing w:after="60"/>
      <w:ind w:left="1135" w:hanging="284"/>
    </w:pPr>
    <w:rPr>
      <w:sz w:val="20"/>
      <w:szCs w:val="20"/>
      <w:lang w:val="en-AU"/>
    </w:rPr>
  </w:style>
  <w:style w:type="character" w:customStyle="1" w:styleId="ListBullet2Char">
    <w:name w:val="List Bullet 2 Char"/>
    <w:basedOn w:val="DefaultParagraphFont"/>
    <w:link w:val="ListBullet2"/>
    <w:rsid w:val="008B2F5B"/>
    <w:rPr>
      <w:rFonts w:ascii="Arial" w:eastAsia="Times New Roman" w:hAnsi="Arial"/>
      <w:lang w:eastAsia="en-US"/>
    </w:rPr>
  </w:style>
  <w:style w:type="paragraph" w:styleId="ListNumber">
    <w:name w:val="List Number"/>
    <w:basedOn w:val="Normal"/>
    <w:uiPriority w:val="99"/>
    <w:rsid w:val="008B2F5B"/>
    <w:pPr>
      <w:tabs>
        <w:tab w:val="num" w:pos="851"/>
      </w:tabs>
      <w:spacing w:before="120" w:after="120"/>
      <w:ind w:left="851" w:hanging="284"/>
    </w:pPr>
    <w:rPr>
      <w:b/>
      <w:sz w:val="20"/>
      <w:szCs w:val="20"/>
      <w:lang w:val="en-AU"/>
    </w:rPr>
  </w:style>
  <w:style w:type="character" w:customStyle="1" w:styleId="FootnoteTextChar">
    <w:name w:val="Footnote Text Char"/>
    <w:basedOn w:val="DefaultParagraphFont"/>
    <w:link w:val="FootnoteText"/>
    <w:uiPriority w:val="99"/>
    <w:rsid w:val="008B2F5B"/>
    <w:rPr>
      <w:rFonts w:ascii="Arial" w:eastAsia="Times New Roman" w:hAnsi="Arial"/>
      <w:sz w:val="18"/>
      <w:lang w:val="en-US"/>
    </w:rPr>
  </w:style>
  <w:style w:type="paragraph" w:styleId="List2">
    <w:name w:val="List 2"/>
    <w:basedOn w:val="Normal"/>
    <w:rsid w:val="00AD5777"/>
    <w:pPr>
      <w:ind w:left="566" w:hanging="283"/>
      <w:contextualSpacing/>
    </w:pPr>
  </w:style>
  <w:style w:type="paragraph" w:customStyle="1" w:styleId="std">
    <w:name w:val="std"/>
    <w:basedOn w:val="Normal"/>
    <w:rsid w:val="00AD5777"/>
    <w:pPr>
      <w:overflowPunct w:val="0"/>
      <w:autoSpaceDE w:val="0"/>
      <w:autoSpaceDN w:val="0"/>
      <w:adjustRightInd w:val="0"/>
      <w:spacing w:after="0"/>
      <w:textAlignment w:val="baseline"/>
    </w:pPr>
    <w:rPr>
      <w:rFonts w:ascii="Times New Roman" w:hAnsi="Times New Roman"/>
      <w:sz w:val="24"/>
      <w:szCs w:val="20"/>
      <w:lang w:val="en-GB" w:eastAsia="en-AU"/>
    </w:rPr>
  </w:style>
  <w:style w:type="character" w:styleId="SubtleEmphasis">
    <w:name w:val="Subtle Emphasis"/>
    <w:basedOn w:val="DefaultParagraphFont"/>
    <w:uiPriority w:val="19"/>
    <w:qFormat/>
    <w:rsid w:val="000D73A9"/>
    <w:rPr>
      <w:i/>
      <w:iCs/>
      <w:color w:val="808080"/>
    </w:rPr>
  </w:style>
  <w:style w:type="paragraph" w:styleId="ListParagraph">
    <w:name w:val="List Paragraph"/>
    <w:basedOn w:val="Normal"/>
    <w:uiPriority w:val="99"/>
    <w:qFormat/>
    <w:rsid w:val="002A0334"/>
    <w:pPr>
      <w:spacing w:line="276" w:lineRule="auto"/>
      <w:ind w:left="720"/>
      <w:contextualSpacing/>
    </w:pPr>
    <w:rPr>
      <w:rFonts w:ascii="Calibri" w:eastAsia="Calibri" w:hAnsi="Calibri"/>
      <w:sz w:val="22"/>
      <w:szCs w:val="22"/>
      <w:lang w:val="en-AU"/>
    </w:rPr>
  </w:style>
  <w:style w:type="paragraph" w:styleId="TOCHeading0">
    <w:name w:val="TOC Heading"/>
    <w:basedOn w:val="Heading1"/>
    <w:next w:val="Normal"/>
    <w:uiPriority w:val="39"/>
    <w:semiHidden/>
    <w:unhideWhenUsed/>
    <w:qFormat/>
    <w:rsid w:val="00A01F32"/>
    <w:pPr>
      <w:keepLines/>
      <w:numPr>
        <w:numId w:val="0"/>
      </w:numPr>
      <w:pBdr>
        <w:bottom w:val="none" w:sz="0" w:space="0" w:color="auto"/>
      </w:pBdr>
      <w:tabs>
        <w:tab w:val="clear" w:pos="851"/>
      </w:tabs>
      <w:spacing w:before="480" w:after="0" w:line="276" w:lineRule="auto"/>
      <w:outlineLvl w:val="9"/>
    </w:pPr>
    <w:rPr>
      <w:rFonts w:ascii="Cambria" w:eastAsia="Times New Roman" w:hAnsi="Cambria"/>
      <w:bCs/>
      <w:noProof w:val="0"/>
      <w:color w:val="365F91"/>
      <w:kern w:val="0"/>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9016085">
      <w:bodyDiv w:val="1"/>
      <w:marLeft w:val="0"/>
      <w:marRight w:val="0"/>
      <w:marTop w:val="0"/>
      <w:marBottom w:val="0"/>
      <w:divBdr>
        <w:top w:val="none" w:sz="0" w:space="0" w:color="auto"/>
        <w:left w:val="none" w:sz="0" w:space="0" w:color="auto"/>
        <w:bottom w:val="none" w:sz="0" w:space="0" w:color="auto"/>
        <w:right w:val="none" w:sz="0" w:space="0" w:color="auto"/>
      </w:divBdr>
    </w:div>
    <w:div w:id="480580637">
      <w:bodyDiv w:val="1"/>
      <w:marLeft w:val="0"/>
      <w:marRight w:val="0"/>
      <w:marTop w:val="0"/>
      <w:marBottom w:val="0"/>
      <w:divBdr>
        <w:top w:val="none" w:sz="0" w:space="0" w:color="auto"/>
        <w:left w:val="none" w:sz="0" w:space="0" w:color="auto"/>
        <w:bottom w:val="none" w:sz="0" w:space="0" w:color="auto"/>
        <w:right w:val="none" w:sz="0" w:space="0" w:color="auto"/>
      </w:divBdr>
    </w:div>
    <w:div w:id="572277476">
      <w:bodyDiv w:val="1"/>
      <w:marLeft w:val="0"/>
      <w:marRight w:val="0"/>
      <w:marTop w:val="0"/>
      <w:marBottom w:val="0"/>
      <w:divBdr>
        <w:top w:val="none" w:sz="0" w:space="0" w:color="auto"/>
        <w:left w:val="none" w:sz="0" w:space="0" w:color="auto"/>
        <w:bottom w:val="none" w:sz="0" w:space="0" w:color="auto"/>
        <w:right w:val="none" w:sz="0" w:space="0" w:color="auto"/>
      </w:divBdr>
    </w:div>
    <w:div w:id="775715862">
      <w:bodyDiv w:val="1"/>
      <w:marLeft w:val="0"/>
      <w:marRight w:val="0"/>
      <w:marTop w:val="0"/>
      <w:marBottom w:val="0"/>
      <w:divBdr>
        <w:top w:val="none" w:sz="0" w:space="0" w:color="auto"/>
        <w:left w:val="none" w:sz="0" w:space="0" w:color="auto"/>
        <w:bottom w:val="none" w:sz="0" w:space="0" w:color="auto"/>
        <w:right w:val="none" w:sz="0" w:space="0" w:color="auto"/>
      </w:divBdr>
    </w:div>
    <w:div w:id="821240087">
      <w:bodyDiv w:val="1"/>
      <w:marLeft w:val="0"/>
      <w:marRight w:val="0"/>
      <w:marTop w:val="0"/>
      <w:marBottom w:val="0"/>
      <w:divBdr>
        <w:top w:val="none" w:sz="0" w:space="0" w:color="auto"/>
        <w:left w:val="none" w:sz="0" w:space="0" w:color="auto"/>
        <w:bottom w:val="none" w:sz="0" w:space="0" w:color="auto"/>
        <w:right w:val="none" w:sz="0" w:space="0" w:color="auto"/>
      </w:divBdr>
    </w:div>
    <w:div w:id="1199389278">
      <w:bodyDiv w:val="1"/>
      <w:marLeft w:val="0"/>
      <w:marRight w:val="0"/>
      <w:marTop w:val="0"/>
      <w:marBottom w:val="0"/>
      <w:divBdr>
        <w:top w:val="none" w:sz="0" w:space="0" w:color="auto"/>
        <w:left w:val="none" w:sz="0" w:space="0" w:color="auto"/>
        <w:bottom w:val="none" w:sz="0" w:space="0" w:color="auto"/>
        <w:right w:val="none" w:sz="0" w:space="0" w:color="auto"/>
      </w:divBdr>
    </w:div>
    <w:div w:id="1589970889">
      <w:bodyDiv w:val="1"/>
      <w:marLeft w:val="0"/>
      <w:marRight w:val="0"/>
      <w:marTop w:val="0"/>
      <w:marBottom w:val="0"/>
      <w:divBdr>
        <w:top w:val="none" w:sz="0" w:space="0" w:color="auto"/>
        <w:left w:val="none" w:sz="0" w:space="0" w:color="auto"/>
        <w:bottom w:val="none" w:sz="0" w:space="0" w:color="auto"/>
        <w:right w:val="none" w:sz="0" w:space="0" w:color="auto"/>
      </w:divBdr>
    </w:div>
    <w:div w:id="1725180114">
      <w:bodyDiv w:val="1"/>
      <w:marLeft w:val="0"/>
      <w:marRight w:val="0"/>
      <w:marTop w:val="0"/>
      <w:marBottom w:val="0"/>
      <w:divBdr>
        <w:top w:val="none" w:sz="0" w:space="0" w:color="auto"/>
        <w:left w:val="none" w:sz="0" w:space="0" w:color="auto"/>
        <w:bottom w:val="none" w:sz="0" w:space="0" w:color="auto"/>
        <w:right w:val="none" w:sz="0" w:space="0" w:color="auto"/>
      </w:divBdr>
    </w:div>
    <w:div w:id="1762870513">
      <w:bodyDiv w:val="1"/>
      <w:marLeft w:val="0"/>
      <w:marRight w:val="0"/>
      <w:marTop w:val="0"/>
      <w:marBottom w:val="0"/>
      <w:divBdr>
        <w:top w:val="none" w:sz="0" w:space="0" w:color="auto"/>
        <w:left w:val="none" w:sz="0" w:space="0" w:color="auto"/>
        <w:bottom w:val="none" w:sz="0" w:space="0" w:color="auto"/>
        <w:right w:val="none" w:sz="0" w:space="0" w:color="auto"/>
      </w:divBdr>
    </w:div>
    <w:div w:id="1766881132">
      <w:bodyDiv w:val="1"/>
      <w:marLeft w:val="0"/>
      <w:marRight w:val="0"/>
      <w:marTop w:val="0"/>
      <w:marBottom w:val="0"/>
      <w:divBdr>
        <w:top w:val="none" w:sz="0" w:space="0" w:color="auto"/>
        <w:left w:val="none" w:sz="0" w:space="0" w:color="auto"/>
        <w:bottom w:val="none" w:sz="0" w:space="0" w:color="auto"/>
        <w:right w:val="none" w:sz="0" w:space="0" w:color="auto"/>
      </w:divBdr>
    </w:div>
    <w:div w:id="21106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8148-278C-4F94-BD51-7C4B4813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11916</Words>
  <Characters>67923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Document No 24687</vt:lpstr>
    </vt:vector>
  </TitlesOfParts>
  <Company>D5C</Company>
  <LinksUpToDate>false</LinksUpToDate>
  <CharactersWithSpaces>79680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 24687</dc:title>
  <dc:subject/>
  <dc:creator>t49215</dc:creator>
  <cp:keywords/>
  <cp:lastModifiedBy>T51740</cp:lastModifiedBy>
  <cp:revision>2</cp:revision>
  <cp:lastPrinted>2013-11-14T06:32:00Z</cp:lastPrinted>
  <dcterms:created xsi:type="dcterms:W3CDTF">2013-11-21T02:07:00Z</dcterms:created>
  <dcterms:modified xsi:type="dcterms:W3CDTF">2013-11-21T02:07:00Z</dcterms:modified>
</cp:coreProperties>
</file>