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350A9" w14:textId="77777777" w:rsidR="00013C0A" w:rsidRPr="00013C0A" w:rsidRDefault="00013C0A" w:rsidP="00A216EF">
      <w:pPr>
        <w:shd w:val="clear" w:color="auto" w:fill="FFFFFF"/>
        <w:spacing w:after="0"/>
        <w:rPr>
          <w:rFonts w:ascii="Arial" w:eastAsiaTheme="minorEastAsia" w:hAnsi="Arial" w:cs="Arial"/>
          <w:bCs/>
          <w:color w:val="000000"/>
          <w:sz w:val="22"/>
          <w:szCs w:val="22"/>
          <w:lang w:val="en-US"/>
        </w:rPr>
      </w:pPr>
      <w:proofErr w:type="spellStart"/>
      <w:r w:rsidRPr="00013C0A">
        <w:rPr>
          <w:rFonts w:ascii="Arial" w:eastAsiaTheme="minorEastAsia" w:hAnsi="Arial" w:cs="Arial"/>
          <w:bCs/>
          <w:color w:val="000000"/>
          <w:sz w:val="22"/>
          <w:szCs w:val="22"/>
          <w:lang w:val="en-US"/>
        </w:rPr>
        <w:t>Arek</w:t>
      </w:r>
      <w:proofErr w:type="spellEnd"/>
      <w:r w:rsidRPr="00013C0A">
        <w:rPr>
          <w:rFonts w:ascii="Arial" w:eastAsiaTheme="minorEastAsia" w:hAnsi="Arial" w:cs="Arial"/>
          <w:bCs/>
          <w:color w:val="000000"/>
          <w:sz w:val="22"/>
          <w:szCs w:val="22"/>
          <w:lang w:val="en-US"/>
        </w:rPr>
        <w:t xml:space="preserve"> </w:t>
      </w:r>
      <w:proofErr w:type="spellStart"/>
      <w:r w:rsidRPr="00013C0A">
        <w:rPr>
          <w:rFonts w:ascii="Arial" w:eastAsiaTheme="minorEastAsia" w:hAnsi="Arial" w:cs="Arial"/>
          <w:bCs/>
          <w:color w:val="000000"/>
          <w:sz w:val="22"/>
          <w:szCs w:val="22"/>
          <w:lang w:val="en-US"/>
        </w:rPr>
        <w:t>Gulbenkoglu</w:t>
      </w:r>
      <w:proofErr w:type="spellEnd"/>
    </w:p>
    <w:p w14:paraId="5C6A49F8" w14:textId="77777777" w:rsidR="00013C0A" w:rsidRPr="00013C0A" w:rsidRDefault="00013C0A" w:rsidP="00A216EF">
      <w:pPr>
        <w:shd w:val="clear" w:color="auto" w:fill="FFFFFF"/>
        <w:spacing w:after="0"/>
        <w:rPr>
          <w:rFonts w:ascii="Arial" w:eastAsiaTheme="minorEastAsia" w:hAnsi="Arial" w:cs="Arial"/>
          <w:bCs/>
          <w:color w:val="000000"/>
          <w:sz w:val="22"/>
          <w:szCs w:val="22"/>
          <w:lang w:val="en-US"/>
        </w:rPr>
      </w:pPr>
      <w:r w:rsidRPr="00013C0A">
        <w:rPr>
          <w:rFonts w:ascii="Arial" w:eastAsiaTheme="minorEastAsia" w:hAnsi="Arial" w:cs="Arial"/>
          <w:bCs/>
          <w:color w:val="000000"/>
          <w:sz w:val="22"/>
          <w:szCs w:val="22"/>
          <w:lang w:val="en-US"/>
        </w:rPr>
        <w:t>Acting General Manager, Consumers and Markets Branch</w:t>
      </w:r>
    </w:p>
    <w:p w14:paraId="74A4A27B" w14:textId="77777777" w:rsidR="00013C0A" w:rsidRPr="00013C0A" w:rsidRDefault="00013C0A" w:rsidP="00A216EF">
      <w:pPr>
        <w:shd w:val="clear" w:color="auto" w:fill="FFFFFF"/>
        <w:spacing w:after="0"/>
        <w:rPr>
          <w:rFonts w:ascii="Arial" w:eastAsiaTheme="minorEastAsia" w:hAnsi="Arial" w:cs="Arial"/>
          <w:bCs/>
          <w:color w:val="000000"/>
          <w:sz w:val="22"/>
          <w:szCs w:val="22"/>
          <w:lang w:val="en-US"/>
        </w:rPr>
      </w:pPr>
      <w:r w:rsidRPr="00013C0A">
        <w:rPr>
          <w:rFonts w:ascii="Arial" w:eastAsiaTheme="minorEastAsia" w:hAnsi="Arial" w:cs="Arial"/>
          <w:bCs/>
          <w:color w:val="000000"/>
          <w:sz w:val="22"/>
          <w:szCs w:val="22"/>
          <w:lang w:val="en-US"/>
        </w:rPr>
        <w:t>Australian Energy Regulator</w:t>
      </w:r>
    </w:p>
    <w:p w14:paraId="6AFA3E65" w14:textId="77777777" w:rsidR="00013C0A" w:rsidRPr="00013C0A" w:rsidRDefault="00013C0A" w:rsidP="00A216EF">
      <w:pPr>
        <w:shd w:val="clear" w:color="auto" w:fill="FFFFFF"/>
        <w:spacing w:after="0"/>
        <w:rPr>
          <w:rFonts w:ascii="Arial" w:eastAsiaTheme="minorEastAsia" w:hAnsi="Arial" w:cs="Arial"/>
          <w:bCs/>
          <w:color w:val="000000"/>
          <w:sz w:val="22"/>
          <w:szCs w:val="22"/>
          <w:lang w:val="en-US"/>
        </w:rPr>
      </w:pPr>
      <w:r w:rsidRPr="00013C0A">
        <w:rPr>
          <w:rFonts w:ascii="Arial" w:eastAsiaTheme="minorEastAsia" w:hAnsi="Arial" w:cs="Arial"/>
          <w:bCs/>
          <w:color w:val="000000"/>
          <w:sz w:val="22"/>
          <w:szCs w:val="22"/>
          <w:lang w:val="en-US"/>
        </w:rPr>
        <w:t>GPO Box 520</w:t>
      </w:r>
    </w:p>
    <w:p w14:paraId="1D389052" w14:textId="77777777" w:rsidR="00013C0A" w:rsidRPr="00013C0A" w:rsidRDefault="00013C0A" w:rsidP="00A216EF">
      <w:pPr>
        <w:shd w:val="clear" w:color="auto" w:fill="FFFFFF"/>
        <w:spacing w:after="150"/>
        <w:rPr>
          <w:rFonts w:ascii="Arial" w:eastAsiaTheme="minorEastAsia" w:hAnsi="Arial" w:cs="Arial"/>
          <w:bCs/>
          <w:color w:val="000000"/>
          <w:sz w:val="22"/>
          <w:szCs w:val="22"/>
          <w:lang w:val="en-US"/>
        </w:rPr>
      </w:pPr>
      <w:r w:rsidRPr="00013C0A">
        <w:rPr>
          <w:rFonts w:ascii="Arial" w:eastAsiaTheme="minorEastAsia" w:hAnsi="Arial" w:cs="Arial"/>
          <w:bCs/>
          <w:color w:val="000000"/>
          <w:sz w:val="22"/>
          <w:szCs w:val="22"/>
          <w:lang w:val="en-US"/>
        </w:rPr>
        <w:t>Melbourne VIC 3001</w:t>
      </w:r>
    </w:p>
    <w:p w14:paraId="46CE0AE9" w14:textId="60245426" w:rsidR="00884A90" w:rsidRPr="00A216EF" w:rsidRDefault="00F62D53" w:rsidP="00A216EF">
      <w:pPr>
        <w:spacing w:after="0"/>
        <w:rPr>
          <w:rFonts w:ascii="Arial" w:eastAsiaTheme="minorEastAsia" w:hAnsi="Arial" w:cs="Arial"/>
          <w:bCs/>
          <w:color w:val="000000"/>
          <w:sz w:val="22"/>
          <w:szCs w:val="22"/>
          <w:lang w:val="en-US"/>
        </w:rPr>
      </w:pPr>
      <w:r w:rsidRPr="00A216EF">
        <w:rPr>
          <w:rFonts w:ascii="Arial" w:eastAsiaTheme="minorEastAsia" w:hAnsi="Arial" w:cs="Arial"/>
          <w:bCs/>
          <w:color w:val="000000"/>
          <w:sz w:val="22"/>
          <w:szCs w:val="22"/>
          <w:lang w:val="en-US"/>
        </w:rPr>
        <w:t xml:space="preserve">Submitted by email to: </w:t>
      </w:r>
      <w:r w:rsidR="00013C0A" w:rsidRPr="00A216EF">
        <w:rPr>
          <w:rFonts w:ascii="Arial" w:eastAsiaTheme="minorEastAsia" w:hAnsi="Arial" w:cs="Arial"/>
          <w:bCs/>
          <w:color w:val="000000"/>
          <w:sz w:val="22"/>
          <w:szCs w:val="22"/>
          <w:lang w:val="en-US"/>
        </w:rPr>
        <w:t> </w:t>
      </w:r>
      <w:hyperlink r:id="rId8" w:history="1">
        <w:r w:rsidR="00013C0A" w:rsidRPr="00A216EF">
          <w:rPr>
            <w:rFonts w:ascii="Arial" w:eastAsiaTheme="minorEastAsia" w:hAnsi="Arial" w:cs="Arial"/>
            <w:bCs/>
            <w:color w:val="000000"/>
            <w:sz w:val="22"/>
            <w:szCs w:val="22"/>
            <w:lang w:val="en-US"/>
          </w:rPr>
          <w:t>AERringfencing@aer.gov.au</w:t>
        </w:r>
      </w:hyperlink>
    </w:p>
    <w:p w14:paraId="6CBD21C6" w14:textId="2EC59F51" w:rsidR="00013C0A" w:rsidRPr="00A216EF" w:rsidRDefault="00013C0A" w:rsidP="00A216EF">
      <w:pPr>
        <w:spacing w:after="0"/>
        <w:rPr>
          <w:rFonts w:ascii="Arial" w:eastAsiaTheme="minorEastAsia" w:hAnsi="Arial" w:cs="Arial"/>
          <w:bCs/>
          <w:color w:val="000000"/>
          <w:sz w:val="22"/>
          <w:szCs w:val="22"/>
          <w:lang w:val="en-US"/>
        </w:rPr>
      </w:pPr>
    </w:p>
    <w:p w14:paraId="6E7DBFF6" w14:textId="77777777" w:rsidR="00013C0A" w:rsidRPr="00A216EF" w:rsidRDefault="00013C0A" w:rsidP="00A216EF">
      <w:pPr>
        <w:spacing w:after="0"/>
        <w:rPr>
          <w:rFonts w:ascii="Arial" w:eastAsiaTheme="minorEastAsia" w:hAnsi="Arial" w:cs="Arial"/>
          <w:bCs/>
          <w:color w:val="000000"/>
          <w:sz w:val="22"/>
          <w:szCs w:val="22"/>
          <w:lang w:val="en-US"/>
        </w:rPr>
      </w:pPr>
    </w:p>
    <w:p w14:paraId="09FB947B" w14:textId="0C4D4391" w:rsidR="00F62D53" w:rsidRPr="00A216EF" w:rsidRDefault="00013C0A" w:rsidP="00A216EF">
      <w:pPr>
        <w:spacing w:after="0"/>
        <w:rPr>
          <w:rFonts w:ascii="Arial" w:eastAsiaTheme="minorEastAsia" w:hAnsi="Arial" w:cs="Arial"/>
          <w:bCs/>
          <w:color w:val="000000"/>
          <w:sz w:val="22"/>
          <w:szCs w:val="22"/>
          <w:lang w:val="en-US"/>
        </w:rPr>
      </w:pPr>
      <w:r w:rsidRPr="00A216EF">
        <w:rPr>
          <w:rFonts w:ascii="Arial" w:eastAsiaTheme="minorEastAsia" w:hAnsi="Arial" w:cs="Arial"/>
          <w:bCs/>
          <w:color w:val="000000"/>
          <w:sz w:val="22"/>
          <w:szCs w:val="22"/>
          <w:lang w:val="en-US"/>
        </w:rPr>
        <w:t xml:space="preserve">6 November </w:t>
      </w:r>
      <w:r w:rsidR="00884A90" w:rsidRPr="00A216EF">
        <w:rPr>
          <w:rFonts w:ascii="Arial" w:eastAsiaTheme="minorEastAsia" w:hAnsi="Arial" w:cs="Arial"/>
          <w:bCs/>
          <w:color w:val="000000"/>
          <w:sz w:val="22"/>
          <w:szCs w:val="22"/>
          <w:lang w:val="en-US"/>
        </w:rPr>
        <w:t>2020</w:t>
      </w:r>
    </w:p>
    <w:p w14:paraId="1527EE53" w14:textId="4B3CDE10" w:rsidR="00F62D53" w:rsidRPr="00A216EF" w:rsidRDefault="00F62D53" w:rsidP="00A216EF">
      <w:pPr>
        <w:spacing w:after="0"/>
        <w:rPr>
          <w:rFonts w:ascii="Arial" w:eastAsiaTheme="minorEastAsia" w:hAnsi="Arial" w:cs="Arial"/>
          <w:bCs/>
          <w:color w:val="000000"/>
          <w:sz w:val="22"/>
          <w:szCs w:val="22"/>
          <w:lang w:val="en-US"/>
        </w:rPr>
      </w:pPr>
    </w:p>
    <w:p w14:paraId="5A79A547" w14:textId="2747B6D4" w:rsidR="00F62D53" w:rsidRPr="00A216EF" w:rsidRDefault="00F62D53" w:rsidP="00A216EF">
      <w:pPr>
        <w:rPr>
          <w:rFonts w:ascii="Arial" w:eastAsiaTheme="minorEastAsia" w:hAnsi="Arial" w:cs="Arial"/>
          <w:bCs/>
          <w:color w:val="000000"/>
          <w:sz w:val="22"/>
          <w:szCs w:val="22"/>
          <w:lang w:val="en-US"/>
        </w:rPr>
      </w:pPr>
    </w:p>
    <w:p w14:paraId="54EE57C8" w14:textId="06B95FE2" w:rsidR="00884A90" w:rsidRPr="00A216EF" w:rsidRDefault="00013C0A" w:rsidP="00D26186">
      <w:pPr>
        <w:pStyle w:val="AGLBodycopy"/>
        <w:spacing w:before="100" w:beforeAutospacing="1" w:after="100" w:afterAutospacing="1" w:line="240" w:lineRule="auto"/>
        <w:rPr>
          <w:rFonts w:ascii="Arial" w:hAnsi="Arial" w:cs="Arial"/>
          <w:b/>
          <w:color w:val="000000"/>
          <w:sz w:val="22"/>
          <w:szCs w:val="22"/>
          <w:lang w:val="en-US"/>
        </w:rPr>
      </w:pPr>
      <w:r w:rsidRPr="00A216EF">
        <w:rPr>
          <w:rFonts w:ascii="Arial" w:hAnsi="Arial" w:cs="Arial"/>
          <w:b/>
          <w:color w:val="000000"/>
          <w:sz w:val="22"/>
          <w:szCs w:val="22"/>
          <w:lang w:val="en-US"/>
        </w:rPr>
        <w:t xml:space="preserve">United Energy ring-fencing waiver application </w:t>
      </w:r>
    </w:p>
    <w:p w14:paraId="168BD0AA" w14:textId="1130A079" w:rsidR="00EE21B8" w:rsidRPr="00A216EF" w:rsidRDefault="00013C0A" w:rsidP="00D26186">
      <w:pPr>
        <w:pStyle w:val="AGLBodycopy"/>
        <w:spacing w:before="100" w:beforeAutospacing="1" w:after="100" w:afterAutospacing="1" w:line="240" w:lineRule="auto"/>
        <w:rPr>
          <w:rFonts w:ascii="Arial" w:hAnsi="Arial" w:cs="Arial"/>
          <w:bCs/>
          <w:color w:val="000000"/>
          <w:sz w:val="22"/>
          <w:szCs w:val="22"/>
          <w:lang w:val="en-US"/>
        </w:rPr>
      </w:pPr>
      <w:r w:rsidRPr="00A216EF">
        <w:rPr>
          <w:rFonts w:ascii="Arial" w:hAnsi="Arial" w:cs="Arial"/>
          <w:sz w:val="22"/>
          <w:szCs w:val="22"/>
        </w:rPr>
        <w:t xml:space="preserve">The Australian Energy Council </w:t>
      </w:r>
      <w:r w:rsidR="00547EF6">
        <w:rPr>
          <w:rFonts w:ascii="Arial" w:hAnsi="Arial" w:cs="Arial"/>
          <w:sz w:val="22"/>
          <w:szCs w:val="22"/>
        </w:rPr>
        <w:t xml:space="preserve">(AEC) </w:t>
      </w:r>
      <w:r w:rsidRPr="00A216EF">
        <w:rPr>
          <w:rFonts w:ascii="Arial" w:hAnsi="Arial" w:cs="Arial"/>
          <w:sz w:val="22"/>
          <w:szCs w:val="22"/>
        </w:rPr>
        <w:t xml:space="preserve">welcomes the opportunity to respond to the AER consultation to United Energy (UE)’s application for a waiver of the legal separation obligations under clause 3.1 (b) of the Ring-Fencing Guideline.  </w:t>
      </w:r>
      <w:r w:rsidR="00A216EF" w:rsidRPr="00A216EF">
        <w:rPr>
          <w:rFonts w:ascii="Arial" w:hAnsi="Arial" w:cs="Arial"/>
          <w:sz w:val="22"/>
          <w:szCs w:val="22"/>
        </w:rPr>
        <w:t xml:space="preserve">In its waiver application </w:t>
      </w:r>
      <w:r w:rsidRPr="00A216EF">
        <w:rPr>
          <w:rFonts w:ascii="Arial" w:hAnsi="Arial" w:cs="Arial"/>
          <w:sz w:val="22"/>
          <w:szCs w:val="22"/>
        </w:rPr>
        <w:t>UE seeks to purchase 40 new pole mounted battery energy storage system (BESS) units to install on the LV network that will be used to supply both regulated and non-regulated energy</w:t>
      </w:r>
      <w:r w:rsidR="00EE21B8" w:rsidRPr="00A216EF">
        <w:rPr>
          <w:rFonts w:ascii="Arial" w:hAnsi="Arial" w:cs="Arial"/>
          <w:bCs/>
          <w:color w:val="000000"/>
          <w:sz w:val="22"/>
          <w:szCs w:val="22"/>
          <w:lang w:val="en-US"/>
        </w:rPr>
        <w:t>.</w:t>
      </w:r>
    </w:p>
    <w:p w14:paraId="2788CFD8" w14:textId="7B33821C" w:rsidR="00884A90" w:rsidRPr="00A216EF" w:rsidRDefault="00EE21B8" w:rsidP="00D26186">
      <w:pPr>
        <w:pStyle w:val="AGLBodycopy"/>
        <w:spacing w:before="100" w:beforeAutospacing="1" w:after="100" w:afterAutospacing="1" w:line="240" w:lineRule="auto"/>
        <w:rPr>
          <w:rFonts w:ascii="Arial" w:hAnsi="Arial" w:cs="Arial"/>
          <w:b/>
          <w:color w:val="000000"/>
          <w:sz w:val="22"/>
          <w:szCs w:val="22"/>
          <w:lang w:val="en-US"/>
        </w:rPr>
      </w:pPr>
      <w:r w:rsidRPr="00A216EF">
        <w:rPr>
          <w:rFonts w:ascii="Arial" w:hAnsi="Arial" w:cs="Arial"/>
          <w:sz w:val="22"/>
          <w:szCs w:val="22"/>
        </w:rPr>
        <w:t xml:space="preserve">The AEC is the industry body representing 22 electricity and downstream natural gas businesses operating in the competitive wholesale and retail energy markets. These businesses collectively generate the overwhelming majority of electricity in Australia and sell gas and electricity to over 10 million homes and businesses. </w:t>
      </w:r>
      <w:r w:rsidR="00884A90" w:rsidRPr="00A216EF">
        <w:rPr>
          <w:rFonts w:ascii="Arial" w:hAnsi="Arial" w:cs="Arial"/>
          <w:bCs/>
          <w:color w:val="000000"/>
          <w:sz w:val="22"/>
          <w:szCs w:val="22"/>
          <w:lang w:val="en-US"/>
        </w:rPr>
        <w:t xml:space="preserve"> </w:t>
      </w:r>
    </w:p>
    <w:p w14:paraId="0F091C3E" w14:textId="77777777" w:rsidR="00884A90" w:rsidRPr="00A216EF" w:rsidRDefault="00884A90" w:rsidP="00D26186">
      <w:pPr>
        <w:pStyle w:val="AGLBodycopy"/>
        <w:spacing w:before="100" w:beforeAutospacing="1" w:after="100" w:afterAutospacing="1" w:line="240" w:lineRule="auto"/>
        <w:rPr>
          <w:rFonts w:ascii="Arial" w:hAnsi="Arial" w:cs="Arial"/>
          <w:b/>
          <w:color w:val="000000"/>
          <w:sz w:val="22"/>
          <w:szCs w:val="22"/>
          <w:lang w:val="en-US"/>
        </w:rPr>
      </w:pPr>
      <w:r w:rsidRPr="00A216EF">
        <w:rPr>
          <w:rFonts w:ascii="Arial" w:hAnsi="Arial" w:cs="Arial"/>
          <w:b/>
          <w:color w:val="000000"/>
          <w:sz w:val="22"/>
          <w:szCs w:val="22"/>
          <w:lang w:val="en-US"/>
        </w:rPr>
        <w:t>AEC position</w:t>
      </w:r>
    </w:p>
    <w:p w14:paraId="51055392" w14:textId="28AB01A4" w:rsidR="00EE21B8" w:rsidRPr="00EE21B8" w:rsidRDefault="00EE21B8" w:rsidP="00D26186">
      <w:pPr>
        <w:spacing w:before="100" w:beforeAutospacing="1" w:after="100" w:afterAutospacing="1"/>
        <w:rPr>
          <w:rFonts w:ascii="Arial" w:eastAsiaTheme="minorEastAsia" w:hAnsi="Arial" w:cs="Arial"/>
          <w:sz w:val="22"/>
          <w:szCs w:val="22"/>
        </w:rPr>
      </w:pPr>
      <w:r w:rsidRPr="00A216EF">
        <w:rPr>
          <w:rFonts w:ascii="Arial" w:eastAsiaTheme="minorEastAsia" w:hAnsi="Arial" w:cs="Arial"/>
          <w:sz w:val="22"/>
          <w:szCs w:val="22"/>
        </w:rPr>
        <w:t>The AEC has raised previous concern that a competitive asset like grid scale batteries can be treated as a regulated asset rolled into the RAB to provide standard control services</w:t>
      </w:r>
      <w:r w:rsidR="00D26186">
        <w:rPr>
          <w:rFonts w:ascii="Arial" w:eastAsiaTheme="minorEastAsia" w:hAnsi="Arial" w:cs="Arial"/>
          <w:sz w:val="22"/>
          <w:szCs w:val="22"/>
        </w:rPr>
        <w:t>.  We do not support this regulatory treatment of such competitive assets</w:t>
      </w:r>
      <w:r w:rsidRPr="00A216EF">
        <w:rPr>
          <w:rFonts w:ascii="Arial" w:eastAsiaTheme="minorEastAsia" w:hAnsi="Arial" w:cs="Arial"/>
          <w:sz w:val="22"/>
          <w:szCs w:val="22"/>
        </w:rPr>
        <w:t>.  The AEC is also c</w:t>
      </w:r>
      <w:r w:rsidRPr="00EE21B8">
        <w:rPr>
          <w:rFonts w:ascii="Arial" w:eastAsiaTheme="minorEastAsia" w:hAnsi="Arial" w:cs="Arial"/>
          <w:sz w:val="22"/>
          <w:szCs w:val="22"/>
        </w:rPr>
        <w:t xml:space="preserve">oncerned at the rise of distributor centric models that displace </w:t>
      </w:r>
      <w:r w:rsidRPr="00A216EF">
        <w:rPr>
          <w:rFonts w:ascii="Arial" w:eastAsiaTheme="minorEastAsia" w:hAnsi="Arial" w:cs="Arial"/>
          <w:sz w:val="22"/>
          <w:szCs w:val="22"/>
        </w:rPr>
        <w:t>competition between third party providers at t</w:t>
      </w:r>
      <w:r w:rsidRPr="00EE21B8">
        <w:rPr>
          <w:rFonts w:ascii="Arial" w:eastAsiaTheme="minorEastAsia" w:hAnsi="Arial" w:cs="Arial"/>
          <w:sz w:val="22"/>
          <w:szCs w:val="22"/>
        </w:rPr>
        <w:t>he centre of DER framework.</w:t>
      </w:r>
      <w:r w:rsidRPr="00A216EF">
        <w:rPr>
          <w:rFonts w:ascii="Arial" w:eastAsiaTheme="minorEastAsia" w:hAnsi="Arial" w:cs="Arial"/>
          <w:sz w:val="22"/>
          <w:szCs w:val="22"/>
        </w:rPr>
        <w:t xml:space="preserve">  Our position is that c</w:t>
      </w:r>
      <w:r w:rsidRPr="00EE21B8">
        <w:rPr>
          <w:rFonts w:ascii="Arial" w:eastAsiaTheme="minorEastAsia" w:hAnsi="Arial" w:cs="Arial"/>
          <w:sz w:val="22"/>
          <w:szCs w:val="22"/>
        </w:rPr>
        <w:t>ompetition and non-discriminatory access are the best mechanisms for providing services to customers at an efficient cost. </w:t>
      </w:r>
      <w:r w:rsidRPr="00A216EF">
        <w:rPr>
          <w:rFonts w:ascii="Arial" w:eastAsiaTheme="minorEastAsia" w:hAnsi="Arial" w:cs="Arial"/>
          <w:sz w:val="22"/>
          <w:szCs w:val="22"/>
        </w:rPr>
        <w:t>Policy approaches should f</w:t>
      </w:r>
      <w:r w:rsidRPr="00EE21B8">
        <w:rPr>
          <w:rFonts w:ascii="Arial" w:eastAsiaTheme="minorEastAsia" w:hAnsi="Arial" w:cs="Arial"/>
          <w:sz w:val="22"/>
          <w:szCs w:val="22"/>
        </w:rPr>
        <w:t>oster the development of competitive third</w:t>
      </w:r>
      <w:r w:rsidR="00796085" w:rsidRPr="00A216EF">
        <w:rPr>
          <w:rFonts w:ascii="Arial" w:eastAsiaTheme="minorEastAsia" w:hAnsi="Arial" w:cs="Arial"/>
          <w:sz w:val="22"/>
          <w:szCs w:val="22"/>
        </w:rPr>
        <w:t>-</w:t>
      </w:r>
      <w:r w:rsidRPr="00EE21B8">
        <w:rPr>
          <w:rFonts w:ascii="Arial" w:eastAsiaTheme="minorEastAsia" w:hAnsi="Arial" w:cs="Arial"/>
          <w:sz w:val="22"/>
          <w:szCs w:val="22"/>
        </w:rPr>
        <w:t>party providers and competitive platforms.</w:t>
      </w:r>
    </w:p>
    <w:p w14:paraId="1836B198" w14:textId="00E77BA4" w:rsidR="00796085" w:rsidRPr="00A216EF" w:rsidRDefault="00A216EF" w:rsidP="00D26186">
      <w:pPr>
        <w:spacing w:before="100" w:beforeAutospacing="1" w:after="100" w:afterAutospacing="1"/>
        <w:rPr>
          <w:rFonts w:ascii="Arial" w:eastAsiaTheme="minorEastAsia" w:hAnsi="Arial" w:cs="Arial"/>
          <w:sz w:val="22"/>
          <w:szCs w:val="22"/>
        </w:rPr>
      </w:pPr>
      <w:r>
        <w:rPr>
          <w:rFonts w:ascii="Arial" w:eastAsiaTheme="minorEastAsia" w:hAnsi="Arial" w:cs="Arial"/>
          <w:sz w:val="22"/>
          <w:szCs w:val="22"/>
        </w:rPr>
        <w:t>I</w:t>
      </w:r>
      <w:r w:rsidR="00EE21B8" w:rsidRPr="00A216EF">
        <w:rPr>
          <w:rFonts w:ascii="Arial" w:eastAsiaTheme="minorEastAsia" w:hAnsi="Arial" w:cs="Arial"/>
          <w:sz w:val="22"/>
          <w:szCs w:val="22"/>
        </w:rPr>
        <w:t xml:space="preserve">n this application UE's use of the BESS units to provide standard control services and additional leasing income creates the potential </w:t>
      </w:r>
      <w:r w:rsidR="00796085" w:rsidRPr="00A216EF">
        <w:rPr>
          <w:rFonts w:ascii="Arial" w:eastAsiaTheme="minorEastAsia" w:hAnsi="Arial" w:cs="Arial"/>
          <w:sz w:val="22"/>
          <w:szCs w:val="22"/>
        </w:rPr>
        <w:t xml:space="preserve">for them </w:t>
      </w:r>
      <w:r w:rsidR="00EE21B8" w:rsidRPr="00A216EF">
        <w:rPr>
          <w:rFonts w:ascii="Arial" w:eastAsiaTheme="minorEastAsia" w:hAnsi="Arial" w:cs="Arial"/>
          <w:sz w:val="22"/>
          <w:szCs w:val="22"/>
        </w:rPr>
        <w:t>to offer battery storage services in the competitive market at a discount to that market. </w:t>
      </w:r>
      <w:r w:rsidR="00796085" w:rsidRPr="00A216EF">
        <w:rPr>
          <w:rFonts w:ascii="Arial" w:eastAsiaTheme="minorEastAsia" w:hAnsi="Arial" w:cs="Arial"/>
          <w:sz w:val="22"/>
          <w:szCs w:val="22"/>
        </w:rPr>
        <w:t xml:space="preserve"> </w:t>
      </w:r>
      <w:r>
        <w:rPr>
          <w:rFonts w:ascii="Arial" w:eastAsiaTheme="minorEastAsia" w:hAnsi="Arial" w:cs="Arial"/>
          <w:sz w:val="22"/>
          <w:szCs w:val="22"/>
        </w:rPr>
        <w:t xml:space="preserve">This is because with </w:t>
      </w:r>
      <w:r w:rsidR="00796085" w:rsidRPr="00A216EF">
        <w:rPr>
          <w:rFonts w:ascii="Arial" w:eastAsiaTheme="minorEastAsia" w:hAnsi="Arial" w:cs="Arial"/>
          <w:sz w:val="22"/>
          <w:szCs w:val="22"/>
        </w:rPr>
        <w:t>accounting separation, UE’s ring</w:t>
      </w:r>
      <w:r w:rsidR="003838C4">
        <w:rPr>
          <w:rFonts w:ascii="Arial" w:eastAsiaTheme="minorEastAsia" w:hAnsi="Arial" w:cs="Arial"/>
          <w:sz w:val="22"/>
          <w:szCs w:val="22"/>
        </w:rPr>
        <w:t>-</w:t>
      </w:r>
      <w:r w:rsidR="00796085" w:rsidRPr="00A216EF">
        <w:rPr>
          <w:rFonts w:ascii="Arial" w:eastAsiaTheme="minorEastAsia" w:hAnsi="Arial" w:cs="Arial"/>
          <w:sz w:val="22"/>
          <w:szCs w:val="22"/>
        </w:rPr>
        <w:t>fenced affiliate could in theory provide the service at a discounted price by using part of the benefit available to UE to do so. This has the potential to crowd out potentially more efficient service providers from the BESS market in the short-term, which diminishes productive efficiency, and would have a chilling effect on competition and technological development in the BESS market in the long-term, which diminishes dynamic efficiency.</w:t>
      </w:r>
      <w:r w:rsidR="00796085" w:rsidRPr="00A216EF">
        <w:rPr>
          <w:rFonts w:ascii="Arial" w:hAnsi="Arial" w:cs="Arial"/>
          <w:sz w:val="22"/>
          <w:szCs w:val="22"/>
        </w:rPr>
        <w:t xml:space="preserve"> </w:t>
      </w:r>
      <w:r w:rsidR="00EE21B8" w:rsidRPr="00A216EF">
        <w:rPr>
          <w:rFonts w:ascii="Arial" w:eastAsiaTheme="minorEastAsia" w:hAnsi="Arial" w:cs="Arial"/>
          <w:sz w:val="22"/>
          <w:szCs w:val="22"/>
        </w:rPr>
        <w:t xml:space="preserve"> </w:t>
      </w:r>
    </w:p>
    <w:p w14:paraId="69FCD804" w14:textId="6B27D0F7" w:rsidR="00EE21B8" w:rsidRPr="00A216EF" w:rsidRDefault="00EE21B8" w:rsidP="00D26186">
      <w:pPr>
        <w:spacing w:before="100" w:beforeAutospacing="1" w:after="100" w:afterAutospacing="1"/>
        <w:rPr>
          <w:rFonts w:ascii="Arial" w:eastAsiaTheme="minorEastAsia" w:hAnsi="Arial" w:cs="Arial"/>
          <w:sz w:val="22"/>
          <w:szCs w:val="22"/>
        </w:rPr>
      </w:pPr>
      <w:r w:rsidRPr="00A216EF">
        <w:rPr>
          <w:rFonts w:ascii="Arial" w:eastAsiaTheme="minorEastAsia" w:hAnsi="Arial" w:cs="Arial"/>
          <w:sz w:val="22"/>
          <w:szCs w:val="22"/>
        </w:rPr>
        <w:t xml:space="preserve">Whilst </w:t>
      </w:r>
      <w:r w:rsidR="00796085" w:rsidRPr="00A216EF">
        <w:rPr>
          <w:rFonts w:ascii="Arial" w:eastAsiaTheme="minorEastAsia" w:hAnsi="Arial" w:cs="Arial"/>
          <w:sz w:val="22"/>
          <w:szCs w:val="22"/>
        </w:rPr>
        <w:t xml:space="preserve">in this specific case </w:t>
      </w:r>
      <w:r w:rsidRPr="00A216EF">
        <w:rPr>
          <w:rFonts w:ascii="Arial" w:eastAsiaTheme="minorEastAsia" w:hAnsi="Arial" w:cs="Arial"/>
          <w:sz w:val="22"/>
          <w:szCs w:val="22"/>
        </w:rPr>
        <w:t xml:space="preserve">the </w:t>
      </w:r>
      <w:r w:rsidR="00796085" w:rsidRPr="00A216EF">
        <w:rPr>
          <w:rFonts w:ascii="Arial" w:eastAsiaTheme="minorEastAsia" w:hAnsi="Arial" w:cs="Arial"/>
          <w:sz w:val="22"/>
          <w:szCs w:val="22"/>
        </w:rPr>
        <w:t xml:space="preserve">partner </w:t>
      </w:r>
      <w:r w:rsidRPr="00A216EF">
        <w:rPr>
          <w:rFonts w:ascii="Arial" w:eastAsiaTheme="minorEastAsia" w:hAnsi="Arial" w:cs="Arial"/>
          <w:sz w:val="22"/>
          <w:szCs w:val="22"/>
        </w:rPr>
        <w:t xml:space="preserve">energy retailer is independent and not a UE affiliate </w:t>
      </w:r>
      <w:r w:rsidR="00796085" w:rsidRPr="00A216EF">
        <w:rPr>
          <w:rFonts w:ascii="Arial" w:eastAsiaTheme="minorEastAsia" w:hAnsi="Arial" w:cs="Arial"/>
          <w:sz w:val="22"/>
          <w:szCs w:val="22"/>
        </w:rPr>
        <w:t>nothing prevents</w:t>
      </w:r>
      <w:r w:rsidRPr="00A216EF">
        <w:rPr>
          <w:rFonts w:ascii="Arial" w:eastAsiaTheme="minorEastAsia" w:hAnsi="Arial" w:cs="Arial"/>
          <w:sz w:val="22"/>
          <w:szCs w:val="22"/>
        </w:rPr>
        <w:t xml:space="preserve"> UE doing this with an affiliate in the future</w:t>
      </w:r>
      <w:r w:rsidR="00796085" w:rsidRPr="00A216EF">
        <w:rPr>
          <w:rFonts w:ascii="Arial" w:eastAsiaTheme="minorEastAsia" w:hAnsi="Arial" w:cs="Arial"/>
          <w:sz w:val="22"/>
          <w:szCs w:val="22"/>
        </w:rPr>
        <w:t>.</w:t>
      </w:r>
      <w:r w:rsidRPr="00A216EF">
        <w:rPr>
          <w:rFonts w:ascii="Arial" w:eastAsiaTheme="minorEastAsia" w:hAnsi="Arial" w:cs="Arial"/>
          <w:sz w:val="22"/>
          <w:szCs w:val="22"/>
        </w:rPr>
        <w:t> </w:t>
      </w:r>
      <w:r w:rsidR="00D26186">
        <w:rPr>
          <w:rFonts w:ascii="Arial" w:eastAsiaTheme="minorEastAsia" w:hAnsi="Arial" w:cs="Arial"/>
          <w:sz w:val="22"/>
          <w:szCs w:val="22"/>
        </w:rPr>
        <w:t xml:space="preserve"> </w:t>
      </w:r>
      <w:r w:rsidR="00796085" w:rsidRPr="00A216EF">
        <w:rPr>
          <w:rFonts w:ascii="Arial" w:eastAsiaTheme="minorEastAsia" w:hAnsi="Arial" w:cs="Arial"/>
          <w:sz w:val="22"/>
          <w:szCs w:val="22"/>
        </w:rPr>
        <w:t>I</w:t>
      </w:r>
      <w:r w:rsidRPr="00A216EF">
        <w:rPr>
          <w:rFonts w:ascii="Arial" w:eastAsiaTheme="minorEastAsia" w:hAnsi="Arial" w:cs="Arial"/>
          <w:sz w:val="22"/>
          <w:szCs w:val="22"/>
        </w:rPr>
        <w:t>f UE placed the BESS units on a part of the network that gave them significant benefits, it would have the ability to significantly cross subsidise and offer battery rental storage cheaply. </w:t>
      </w:r>
    </w:p>
    <w:p w14:paraId="30EAA842" w14:textId="77777777" w:rsidR="00796085" w:rsidRPr="00A216EF" w:rsidRDefault="00796085" w:rsidP="00D26186">
      <w:pPr>
        <w:spacing w:before="100" w:beforeAutospacing="1" w:after="100" w:afterAutospacing="1"/>
        <w:rPr>
          <w:rFonts w:ascii="Arial" w:eastAsiaTheme="minorEastAsia" w:hAnsi="Arial" w:cs="Arial"/>
          <w:sz w:val="22"/>
          <w:szCs w:val="22"/>
        </w:rPr>
      </w:pPr>
    </w:p>
    <w:p w14:paraId="3D2C36B5" w14:textId="52097552" w:rsidR="009161FA" w:rsidRPr="00A216EF" w:rsidRDefault="00796085" w:rsidP="00D26186">
      <w:pPr>
        <w:pStyle w:val="AGLBodycopy"/>
        <w:spacing w:before="100" w:beforeAutospacing="1" w:after="100" w:afterAutospacing="1" w:line="240" w:lineRule="auto"/>
        <w:rPr>
          <w:rFonts w:ascii="Arial" w:hAnsi="Arial" w:cs="Arial"/>
          <w:sz w:val="22"/>
          <w:szCs w:val="22"/>
        </w:rPr>
      </w:pPr>
      <w:r w:rsidRPr="00A216EF">
        <w:rPr>
          <w:rFonts w:ascii="Arial" w:hAnsi="Arial" w:cs="Arial"/>
          <w:sz w:val="22"/>
          <w:szCs w:val="22"/>
        </w:rPr>
        <w:lastRenderedPageBreak/>
        <w:t xml:space="preserve">The AEC notes that </w:t>
      </w:r>
      <w:r w:rsidR="009161FA" w:rsidRPr="00A216EF">
        <w:rPr>
          <w:rFonts w:ascii="Arial" w:hAnsi="Arial" w:cs="Arial"/>
          <w:sz w:val="22"/>
          <w:szCs w:val="22"/>
        </w:rPr>
        <w:t>this cross</w:t>
      </w:r>
      <w:r w:rsidRPr="00A216EF">
        <w:rPr>
          <w:rFonts w:ascii="Arial" w:hAnsi="Arial" w:cs="Arial"/>
          <w:sz w:val="22"/>
          <w:szCs w:val="22"/>
        </w:rPr>
        <w:t xml:space="preserve"> subsidy can </w:t>
      </w:r>
      <w:r w:rsidR="009161FA" w:rsidRPr="00A216EF">
        <w:rPr>
          <w:rFonts w:ascii="Arial" w:hAnsi="Arial" w:cs="Arial"/>
          <w:sz w:val="22"/>
          <w:szCs w:val="22"/>
        </w:rPr>
        <w:t xml:space="preserve">theoretically </w:t>
      </w:r>
      <w:r w:rsidRPr="00A216EF">
        <w:rPr>
          <w:rFonts w:ascii="Arial" w:hAnsi="Arial" w:cs="Arial"/>
          <w:sz w:val="22"/>
          <w:szCs w:val="22"/>
        </w:rPr>
        <w:t>be resolved through UE's Cost Allocation Methodology (CAM)</w:t>
      </w:r>
      <w:r w:rsidR="009161FA" w:rsidRPr="00A216EF">
        <w:rPr>
          <w:rFonts w:ascii="Arial" w:hAnsi="Arial" w:cs="Arial"/>
          <w:sz w:val="22"/>
          <w:szCs w:val="22"/>
        </w:rPr>
        <w:t>.</w:t>
      </w:r>
      <w:r w:rsidRPr="00A216EF">
        <w:rPr>
          <w:rFonts w:ascii="Arial" w:hAnsi="Arial" w:cs="Arial"/>
          <w:sz w:val="22"/>
          <w:szCs w:val="22"/>
        </w:rPr>
        <w:t xml:space="preserve"> Whilst this allocation and attribution </w:t>
      </w:r>
      <w:r w:rsidR="009161FA" w:rsidRPr="00A216EF">
        <w:rPr>
          <w:rFonts w:ascii="Arial" w:hAnsi="Arial" w:cs="Arial"/>
          <w:sz w:val="22"/>
          <w:szCs w:val="22"/>
        </w:rPr>
        <w:t xml:space="preserve">in the UE CAM </w:t>
      </w:r>
      <w:r w:rsidRPr="00A216EF">
        <w:rPr>
          <w:rFonts w:ascii="Arial" w:hAnsi="Arial" w:cs="Arial"/>
          <w:sz w:val="22"/>
          <w:szCs w:val="22"/>
        </w:rPr>
        <w:t>must be consistent with the cost allocation principles in NER clause 6.15.2 it is important to note that the cost allocation principles outlined in the Rules are broad, and offer little guidance beyond high level, generic principles. Because of this and the nature of joint costs themselves, there is a range of outcomes that might be deemed to be “economically efficient” that in fact are not.</w:t>
      </w:r>
      <w:r w:rsidR="009161FA" w:rsidRPr="00A216EF">
        <w:rPr>
          <w:rFonts w:ascii="Arial" w:hAnsi="Arial" w:cs="Arial"/>
          <w:sz w:val="22"/>
          <w:szCs w:val="22"/>
        </w:rPr>
        <w:t xml:space="preserve">  The AEC therefore urges the AER to require future applications to disallow the use of a ring-fenced affiliate as the equivalent to a partner retailer.  The AEC supports the partner retailer requireme</w:t>
      </w:r>
      <w:r w:rsidR="00A216EF">
        <w:rPr>
          <w:rFonts w:ascii="Arial" w:hAnsi="Arial" w:cs="Arial"/>
          <w:sz w:val="22"/>
          <w:szCs w:val="22"/>
        </w:rPr>
        <w:t>n</w:t>
      </w:r>
      <w:r w:rsidR="009161FA" w:rsidRPr="00A216EF">
        <w:rPr>
          <w:rFonts w:ascii="Arial" w:hAnsi="Arial" w:cs="Arial"/>
          <w:sz w:val="22"/>
          <w:szCs w:val="22"/>
        </w:rPr>
        <w:t>t in this waiver application.</w:t>
      </w:r>
    </w:p>
    <w:p w14:paraId="37FA6F24" w14:textId="2B292BD5" w:rsidR="004953BF" w:rsidRPr="00A216EF" w:rsidRDefault="00687312" w:rsidP="00D26186">
      <w:pPr>
        <w:pStyle w:val="AECletterbody"/>
        <w:spacing w:before="100" w:beforeAutospacing="1" w:after="100" w:afterAutospacing="1" w:line="240" w:lineRule="auto"/>
        <w:rPr>
          <w:rFonts w:ascii="Arial" w:hAnsi="Arial" w:cs="Arial"/>
          <w:bCs/>
          <w:sz w:val="22"/>
          <w:szCs w:val="22"/>
        </w:rPr>
      </w:pPr>
      <w:r w:rsidRPr="00A216EF">
        <w:rPr>
          <w:rFonts w:ascii="Arial" w:hAnsi="Arial" w:cs="Arial"/>
          <w:bCs/>
          <w:sz w:val="22"/>
          <w:szCs w:val="22"/>
        </w:rPr>
        <w:t xml:space="preserve">Any questions about </w:t>
      </w:r>
      <w:r w:rsidR="004336E9" w:rsidRPr="00A216EF">
        <w:rPr>
          <w:rFonts w:ascii="Arial" w:hAnsi="Arial" w:cs="Arial"/>
          <w:bCs/>
          <w:sz w:val="22"/>
          <w:szCs w:val="22"/>
        </w:rPr>
        <w:t>this letter</w:t>
      </w:r>
      <w:r w:rsidRPr="00A216EF">
        <w:rPr>
          <w:rFonts w:ascii="Arial" w:hAnsi="Arial" w:cs="Arial"/>
          <w:bCs/>
          <w:sz w:val="22"/>
          <w:szCs w:val="22"/>
        </w:rPr>
        <w:t xml:space="preserve"> should be addressed to </w:t>
      </w:r>
      <w:r w:rsidR="00056699" w:rsidRPr="00A216EF">
        <w:rPr>
          <w:rFonts w:ascii="Arial" w:hAnsi="Arial" w:cs="Arial"/>
          <w:bCs/>
          <w:sz w:val="22"/>
          <w:szCs w:val="22"/>
        </w:rPr>
        <w:t xml:space="preserve">David Markham </w:t>
      </w:r>
      <w:r w:rsidRPr="00A216EF">
        <w:rPr>
          <w:rFonts w:ascii="Arial" w:hAnsi="Arial" w:cs="Arial"/>
          <w:bCs/>
          <w:sz w:val="22"/>
          <w:szCs w:val="22"/>
        </w:rPr>
        <w:t xml:space="preserve">by email to </w:t>
      </w:r>
      <w:hyperlink r:id="rId9" w:history="1">
        <w:r w:rsidR="00056699" w:rsidRPr="00A216EF">
          <w:rPr>
            <w:rStyle w:val="Hyperlink"/>
            <w:rFonts w:ascii="Arial" w:hAnsi="Arial" w:cs="Arial"/>
            <w:bCs/>
            <w:sz w:val="22"/>
            <w:szCs w:val="22"/>
          </w:rPr>
          <w:t>david.markham@energycouncil.com.au</w:t>
        </w:r>
      </w:hyperlink>
      <w:r w:rsidRPr="00A216EF">
        <w:rPr>
          <w:rFonts w:ascii="Arial" w:hAnsi="Arial" w:cs="Arial"/>
          <w:bCs/>
          <w:sz w:val="22"/>
          <w:szCs w:val="22"/>
        </w:rPr>
        <w:t xml:space="preserve"> or by telephone on (03) 9205 31</w:t>
      </w:r>
      <w:r w:rsidR="00056699" w:rsidRPr="00A216EF">
        <w:rPr>
          <w:rFonts w:ascii="Arial" w:hAnsi="Arial" w:cs="Arial"/>
          <w:bCs/>
          <w:sz w:val="22"/>
          <w:szCs w:val="22"/>
        </w:rPr>
        <w:t>07</w:t>
      </w:r>
      <w:r w:rsidRPr="00A216EF">
        <w:rPr>
          <w:rFonts w:ascii="Arial" w:hAnsi="Arial" w:cs="Arial"/>
          <w:bCs/>
          <w:sz w:val="22"/>
          <w:szCs w:val="22"/>
        </w:rPr>
        <w:t xml:space="preserve">. </w:t>
      </w:r>
    </w:p>
    <w:p w14:paraId="65835143" w14:textId="77777777" w:rsidR="00B1763B" w:rsidRPr="00A216EF" w:rsidRDefault="00B1763B" w:rsidP="00D26186">
      <w:pPr>
        <w:pStyle w:val="AECletterbody"/>
        <w:spacing w:before="100" w:beforeAutospacing="1" w:after="100" w:afterAutospacing="1" w:line="240" w:lineRule="auto"/>
        <w:rPr>
          <w:rFonts w:ascii="Arial" w:hAnsi="Arial" w:cs="Arial"/>
          <w:bCs/>
          <w:sz w:val="22"/>
          <w:szCs w:val="22"/>
        </w:rPr>
      </w:pPr>
    </w:p>
    <w:p w14:paraId="1D8699B6" w14:textId="77777777" w:rsidR="00687312" w:rsidRPr="00A216EF" w:rsidRDefault="00687312" w:rsidP="00D26186">
      <w:pPr>
        <w:pStyle w:val="AECletterbody"/>
        <w:spacing w:before="100" w:beforeAutospacing="1" w:after="100" w:afterAutospacing="1" w:line="240" w:lineRule="auto"/>
        <w:rPr>
          <w:rFonts w:ascii="Arial" w:hAnsi="Arial" w:cs="Arial"/>
          <w:bCs/>
          <w:sz w:val="22"/>
          <w:szCs w:val="22"/>
        </w:rPr>
      </w:pPr>
      <w:r w:rsidRPr="00A216EF">
        <w:rPr>
          <w:rFonts w:ascii="Arial" w:hAnsi="Arial" w:cs="Arial"/>
          <w:bCs/>
          <w:sz w:val="22"/>
          <w:szCs w:val="22"/>
        </w:rPr>
        <w:t>Yours sincerely,</w:t>
      </w:r>
    </w:p>
    <w:p w14:paraId="2027A204" w14:textId="77777777" w:rsidR="007637EF" w:rsidRPr="00A216EF" w:rsidRDefault="007637EF" w:rsidP="00A216EF">
      <w:pPr>
        <w:pStyle w:val="AECletterbody"/>
        <w:spacing w:line="240" w:lineRule="auto"/>
        <w:rPr>
          <w:rFonts w:ascii="Arial" w:hAnsi="Arial" w:cs="Arial"/>
          <w:bCs/>
          <w:noProof/>
          <w:sz w:val="22"/>
          <w:szCs w:val="22"/>
          <w:lang w:val="en-AU" w:eastAsia="en-AU"/>
        </w:rPr>
      </w:pPr>
    </w:p>
    <w:p w14:paraId="2B7F4247" w14:textId="1F129A12" w:rsidR="00687312" w:rsidRPr="00A216EF" w:rsidRDefault="007637EF" w:rsidP="00A216EF">
      <w:pPr>
        <w:pStyle w:val="AECletterbody"/>
        <w:spacing w:line="240" w:lineRule="auto"/>
        <w:rPr>
          <w:rFonts w:ascii="Arial" w:hAnsi="Arial" w:cs="Arial"/>
          <w:bCs/>
          <w:sz w:val="22"/>
          <w:szCs w:val="22"/>
        </w:rPr>
      </w:pPr>
      <w:r w:rsidRPr="00A216EF">
        <w:rPr>
          <w:rFonts w:ascii="Arial" w:hAnsi="Arial" w:cs="Arial"/>
          <w:b/>
          <w:bCs/>
          <w:sz w:val="22"/>
          <w:szCs w:val="22"/>
        </w:rPr>
        <w:t>David Markham</w:t>
      </w:r>
      <w:r w:rsidR="00687312" w:rsidRPr="00A216EF">
        <w:rPr>
          <w:rFonts w:ascii="Arial" w:hAnsi="Arial" w:cs="Arial"/>
          <w:bCs/>
          <w:sz w:val="22"/>
          <w:szCs w:val="22"/>
        </w:rPr>
        <w:br/>
      </w:r>
      <w:r w:rsidR="00F17010" w:rsidRPr="00A216EF">
        <w:rPr>
          <w:rFonts w:ascii="Arial" w:hAnsi="Arial" w:cs="Arial"/>
          <w:bCs/>
          <w:sz w:val="22"/>
          <w:szCs w:val="22"/>
        </w:rPr>
        <w:t>Networks and Distributed Energy Resources Policy Manager</w:t>
      </w:r>
      <w:r w:rsidR="00687312" w:rsidRPr="00A216EF">
        <w:rPr>
          <w:rFonts w:ascii="Arial" w:hAnsi="Arial" w:cs="Arial"/>
          <w:bCs/>
          <w:sz w:val="22"/>
          <w:szCs w:val="22"/>
        </w:rPr>
        <w:br/>
        <w:t>Australian Energy Council</w:t>
      </w:r>
    </w:p>
    <w:sectPr w:rsidR="00687312" w:rsidRPr="00A216EF" w:rsidSect="00C72CEA">
      <w:footerReference w:type="default" r:id="rId10"/>
      <w:headerReference w:type="first" r:id="rId11"/>
      <w:footerReference w:type="first" r:id="rId12"/>
      <w:pgSz w:w="11906" w:h="16838"/>
      <w:pgMar w:top="1418" w:right="1134" w:bottom="1440" w:left="1134" w:header="27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1ECFC" w14:textId="77777777" w:rsidR="0088319E" w:rsidRDefault="0088319E" w:rsidP="00FE756B">
      <w:r>
        <w:separator/>
      </w:r>
    </w:p>
  </w:endnote>
  <w:endnote w:type="continuationSeparator" w:id="0">
    <w:p w14:paraId="54EAB62B" w14:textId="77777777" w:rsidR="0088319E" w:rsidRDefault="0088319E" w:rsidP="00FE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Light">
    <w:altName w:val="Calibri"/>
    <w:panose1 w:val="00000000000000000000"/>
    <w:charset w:val="00"/>
    <w:family w:val="modern"/>
    <w:notTrueType/>
    <w:pitch w:val="variable"/>
    <w:sig w:usb0="800000AF" w:usb1="4000206A"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OT-Medium">
    <w:altName w:val="Calibri"/>
    <w:panose1 w:val="00000000000000000000"/>
    <w:charset w:val="00"/>
    <w:family w:val="modern"/>
    <w:notTrueType/>
    <w:pitch w:val="variable"/>
    <w:sig w:usb0="800000AF" w:usb1="4000206A" w:usb2="00000000" w:usb3="00000000" w:csb0="00000001" w:csb1="00000000"/>
  </w:font>
  <w:font w:name="DINPro-Light">
    <w:altName w:val="Arial"/>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26921099"/>
      <w:docPartObj>
        <w:docPartGallery w:val="Page Numbers (Bottom of Page)"/>
        <w:docPartUnique/>
      </w:docPartObj>
    </w:sdtPr>
    <w:sdtEndPr>
      <w:rPr>
        <w:noProof/>
      </w:rPr>
    </w:sdtEndPr>
    <w:sdtContent>
      <w:p w14:paraId="54EA9352" w14:textId="386EDA2B" w:rsidR="00B1763B" w:rsidRDefault="00B1763B">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C01FDBA" w14:textId="77777777" w:rsidR="00830EAF" w:rsidRDefault="00830EAF" w:rsidP="002B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A928" w14:textId="77777777" w:rsidR="004C5515" w:rsidRDefault="00EC3FC6" w:rsidP="002B321B">
    <w:pPr>
      <w:pStyle w:val="Footer"/>
    </w:pPr>
    <w:r>
      <mc:AlternateContent>
        <mc:Choice Requires="wps">
          <w:drawing>
            <wp:anchor distT="0" distB="0" distL="114300" distR="114300" simplePos="0" relativeHeight="251656704" behindDoc="0" locked="0" layoutInCell="1" allowOverlap="1" wp14:anchorId="6718C0B0" wp14:editId="3BA5058A">
              <wp:simplePos x="0" y="0"/>
              <wp:positionH relativeFrom="column">
                <wp:posOffset>2392680</wp:posOffset>
              </wp:positionH>
              <wp:positionV relativeFrom="paragraph">
                <wp:posOffset>-189865</wp:posOffset>
              </wp:positionV>
              <wp:extent cx="16230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95300"/>
                      </a:xfrm>
                      <a:prstGeom prst="rect">
                        <a:avLst/>
                      </a:prstGeom>
                      <a:noFill/>
                      <a:ln w="9525">
                        <a:noFill/>
                        <a:miter lim="800000"/>
                        <a:headEnd/>
                        <a:tailEnd/>
                      </a:ln>
                    </wps:spPr>
                    <wps:txbx>
                      <w:txbxContent>
                        <w:p w14:paraId="6F7E5E8B" w14:textId="77777777" w:rsidR="00426F04" w:rsidRPr="00426F04" w:rsidRDefault="00426F04" w:rsidP="00DC789B">
                          <w:pPr>
                            <w:pStyle w:val="AECFooter"/>
                            <w:ind w:left="720" w:hanging="720"/>
                          </w:pPr>
                          <w:r w:rsidRPr="00A60488">
                            <w:t>P</w:t>
                          </w:r>
                          <w:r w:rsidR="00471E9F">
                            <w:t xml:space="preserve"> </w:t>
                          </w:r>
                          <w:r w:rsidRPr="00426F04">
                            <w:t>+61 3 9205 3100</w:t>
                          </w:r>
                        </w:p>
                        <w:p w14:paraId="5DFDF4ED" w14:textId="77777777" w:rsidR="00426F04" w:rsidRPr="00426F04" w:rsidRDefault="00426F04" w:rsidP="00DC789B">
                          <w:pPr>
                            <w:pStyle w:val="AECFooter"/>
                            <w:ind w:left="720" w:hanging="720"/>
                          </w:pPr>
                          <w:r w:rsidRPr="00A60488">
                            <w:t>E</w:t>
                          </w:r>
                          <w:r w:rsidR="00471E9F">
                            <w:t xml:space="preserve"> </w:t>
                          </w:r>
                          <w:r w:rsidRPr="00426F04">
                            <w:t>info@energycouncil.com.au</w:t>
                          </w:r>
                        </w:p>
                        <w:p w14:paraId="72AA20CE" w14:textId="77777777" w:rsidR="00426F04" w:rsidRPr="00426F04" w:rsidRDefault="00A60488" w:rsidP="00DC789B">
                          <w:pPr>
                            <w:pStyle w:val="AECFooter"/>
                            <w:ind w:left="720" w:hanging="720"/>
                          </w:pPr>
                          <w:r>
                            <w:t>W</w:t>
                          </w:r>
                          <w:r w:rsidR="00471E9F">
                            <w:t xml:space="preserve"> </w:t>
                          </w:r>
                          <w:r w:rsidR="00426F04" w:rsidRPr="00426F04">
                            <w:t>energycouncil.com.au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8C0B0" id="_x0000_t202" coordsize="21600,21600" o:spt="202" path="m,l,21600r21600,l21600,xe">
              <v:stroke joinstyle="miter"/>
              <v:path gradientshapeok="t" o:connecttype="rect"/>
            </v:shapetype>
            <v:shape id="Text Box 2" o:spid="_x0000_s1026" type="#_x0000_t202" style="position:absolute;left:0;text-align:left;margin-left:188.4pt;margin-top:-14.95pt;width:127.8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" filled="f" stroked="f">
              <v:textbox inset="0,0,0,0">
                <w:txbxContent>
                  <w:p w14:paraId="6F7E5E8B" w14:textId="77777777" w:rsidR="00426F04" w:rsidRPr="00426F04" w:rsidRDefault="00426F04" w:rsidP="00DC789B">
                    <w:pPr>
                      <w:pStyle w:val="AECFooter"/>
                      <w:ind w:left="720" w:hanging="720"/>
                    </w:pPr>
                    <w:r w:rsidRPr="00A60488">
                      <w:t>P</w:t>
                    </w:r>
                    <w:r w:rsidR="00471E9F">
                      <w:t xml:space="preserve"> </w:t>
                    </w:r>
                    <w:r w:rsidRPr="00426F04">
                      <w:t>+61 3 9205 3100</w:t>
                    </w:r>
                  </w:p>
                  <w:p w14:paraId="5DFDF4ED" w14:textId="77777777" w:rsidR="00426F04" w:rsidRPr="00426F04" w:rsidRDefault="00426F04" w:rsidP="00DC789B">
                    <w:pPr>
                      <w:pStyle w:val="AECFooter"/>
                      <w:ind w:left="720" w:hanging="720"/>
                    </w:pPr>
                    <w:r w:rsidRPr="00A60488">
                      <w:t>E</w:t>
                    </w:r>
                    <w:r w:rsidR="00471E9F">
                      <w:t xml:space="preserve"> </w:t>
                    </w:r>
                    <w:r w:rsidRPr="00426F04">
                      <w:t>info@energycouncil.com.au</w:t>
                    </w:r>
                  </w:p>
                  <w:p w14:paraId="72AA20CE" w14:textId="77777777" w:rsidR="00426F04" w:rsidRPr="00426F04" w:rsidRDefault="00A60488" w:rsidP="00DC789B">
                    <w:pPr>
                      <w:pStyle w:val="AECFooter"/>
                      <w:ind w:left="720" w:hanging="720"/>
                    </w:pPr>
                    <w:r>
                      <w:t>W</w:t>
                    </w:r>
                    <w:r w:rsidR="00471E9F">
                      <w:t xml:space="preserve"> </w:t>
                    </w:r>
                    <w:r w:rsidR="00426F04" w:rsidRPr="00426F04">
                      <w:t>energycouncil.com.au</w:t>
                    </w:r>
                  </w:p>
                </w:txbxContent>
              </v:textbox>
            </v:shape>
          </w:pict>
        </mc:Fallback>
      </mc:AlternateContent>
    </w:r>
    <w:r>
      <mc:AlternateContent>
        <mc:Choice Requires="wps">
          <w:drawing>
            <wp:anchor distT="0" distB="0" distL="114300" distR="114300" simplePos="0" relativeHeight="251655680" behindDoc="0" locked="0" layoutInCell="1" allowOverlap="1" wp14:anchorId="44D264A9" wp14:editId="566C85F4">
              <wp:simplePos x="0" y="0"/>
              <wp:positionH relativeFrom="column">
                <wp:posOffset>-34290</wp:posOffset>
              </wp:positionH>
              <wp:positionV relativeFrom="paragraph">
                <wp:posOffset>-193675</wp:posOffset>
              </wp:positionV>
              <wp:extent cx="2162175" cy="495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95300"/>
                      </a:xfrm>
                      <a:prstGeom prst="rect">
                        <a:avLst/>
                      </a:prstGeom>
                      <a:noFill/>
                      <a:ln w="9525">
                        <a:noFill/>
                        <a:miter lim="800000"/>
                        <a:headEnd/>
                        <a:tailEnd/>
                      </a:ln>
                    </wps:spPr>
                    <wps:txbx>
                      <w:txbxContent>
                        <w:p w14:paraId="7C20AD69" w14:textId="77777777" w:rsidR="00426F04" w:rsidRPr="00426F04" w:rsidRDefault="00426F04" w:rsidP="00426F04">
                          <w:pPr>
                            <w:pStyle w:val="AECFooter"/>
                          </w:pPr>
                          <w:r w:rsidRPr="00426F04">
                            <w:t>Level 14, 50 Market Street</w:t>
                          </w:r>
                        </w:p>
                        <w:p w14:paraId="0CA99892" w14:textId="77777777" w:rsidR="00426F04" w:rsidRPr="00426F04" w:rsidRDefault="00426F04" w:rsidP="00426F04">
                          <w:pPr>
                            <w:pStyle w:val="AECFooter"/>
                          </w:pPr>
                          <w:r w:rsidRPr="00426F04">
                            <w:t>Melbourne 3000</w:t>
                          </w:r>
                        </w:p>
                        <w:p w14:paraId="614EE397" w14:textId="77777777" w:rsidR="00426F04" w:rsidRPr="00426F04" w:rsidRDefault="00426F04" w:rsidP="00426F04">
                          <w:pPr>
                            <w:pStyle w:val="AECFooter"/>
                          </w:pPr>
                          <w:r w:rsidRPr="00426F04">
                            <w:t>GPO Box 1823 Melbourne Victoria 3001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264A9" id="_x0000_s1027" type="#_x0000_t202" style="position:absolute;left:0;text-align:left;margin-left:-2.7pt;margin-top:-15.25pt;width:170.2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" filled="f" stroked="f">
              <v:textbox inset="0,0,0,0">
                <w:txbxContent>
                  <w:p w14:paraId="7C20AD69" w14:textId="77777777" w:rsidR="00426F04" w:rsidRPr="00426F04" w:rsidRDefault="00426F04" w:rsidP="00426F04">
                    <w:pPr>
                      <w:pStyle w:val="AECFooter"/>
                    </w:pPr>
                    <w:r w:rsidRPr="00426F04">
                      <w:t>Level 14, 50 Market Street</w:t>
                    </w:r>
                  </w:p>
                  <w:p w14:paraId="0CA99892" w14:textId="77777777" w:rsidR="00426F04" w:rsidRPr="00426F04" w:rsidRDefault="00426F04" w:rsidP="00426F04">
                    <w:pPr>
                      <w:pStyle w:val="AECFooter"/>
                    </w:pPr>
                    <w:r w:rsidRPr="00426F04">
                      <w:t>Melbourne 3000</w:t>
                    </w:r>
                  </w:p>
                  <w:p w14:paraId="614EE397" w14:textId="77777777" w:rsidR="00426F04" w:rsidRPr="00426F04" w:rsidRDefault="00426F04" w:rsidP="00426F04">
                    <w:pPr>
                      <w:pStyle w:val="AECFooter"/>
                    </w:pPr>
                    <w:r w:rsidRPr="00426F04">
                      <w:t>GPO Box 1823 Melbourne Victoria 3001</w:t>
                    </w:r>
                  </w:p>
                </w:txbxContent>
              </v:textbox>
            </v:shape>
          </w:pict>
        </mc:Fallback>
      </mc:AlternateContent>
    </w:r>
    <w:r>
      <mc:AlternateContent>
        <mc:Choice Requires="wps">
          <w:drawing>
            <wp:anchor distT="0" distB="0" distL="114300" distR="114300" simplePos="0" relativeHeight="251657728" behindDoc="0" locked="0" layoutInCell="1" allowOverlap="1" wp14:anchorId="1C5BC453" wp14:editId="07876019">
              <wp:simplePos x="0" y="0"/>
              <wp:positionH relativeFrom="column">
                <wp:posOffset>4339590</wp:posOffset>
              </wp:positionH>
              <wp:positionV relativeFrom="paragraph">
                <wp:posOffset>-196215</wp:posOffset>
              </wp:positionV>
              <wp:extent cx="203835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w="9525">
                        <a:noFill/>
                        <a:miter lim="800000"/>
                        <a:headEnd/>
                        <a:tailEnd/>
                      </a:ln>
                    </wps:spPr>
                    <wps:txbx>
                      <w:txbxContent>
                        <w:p w14:paraId="40E3FAD7" w14:textId="77777777" w:rsidR="00426F04" w:rsidRPr="00426F04" w:rsidRDefault="00426F04" w:rsidP="00426F04">
                          <w:pPr>
                            <w:pStyle w:val="AECFooter"/>
                          </w:pPr>
                          <w:r w:rsidRPr="00A60488">
                            <w:t>ABN</w:t>
                          </w:r>
                          <w:r w:rsidRPr="00426F04">
                            <w:t xml:space="preserve"> 98 052 416 083</w:t>
                          </w:r>
                        </w:p>
                        <w:p w14:paraId="051AD8A2" w14:textId="77777777" w:rsidR="00426F04" w:rsidRPr="00426F04" w:rsidRDefault="00426F04" w:rsidP="00426F04">
                          <w:pPr>
                            <w:pStyle w:val="AECFooter"/>
                          </w:pPr>
                          <w:r w:rsidRPr="00426F04">
                            <w:t>©Australian Energy Council 2016</w:t>
                          </w:r>
                        </w:p>
                        <w:p w14:paraId="71F5801D" w14:textId="77777777" w:rsidR="00426F04" w:rsidRPr="00426F04" w:rsidRDefault="00426F04" w:rsidP="00426F04">
                          <w:pPr>
                            <w:pStyle w:val="AECFooter"/>
                          </w:pPr>
                          <w:r w:rsidRPr="00426F04">
                            <w:t>All rights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C453" id="Text Box 5" o:spid="_x0000_s1028" type="#_x0000_t202" style="position:absolute;left:0;text-align:left;margin-left:341.7pt;margin-top:-15.45pt;width:16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" filled="f" stroked="f">
              <v:textbox inset="0,0,0,0">
                <w:txbxContent>
                  <w:p w14:paraId="40E3FAD7" w14:textId="77777777" w:rsidR="00426F04" w:rsidRPr="00426F04" w:rsidRDefault="00426F04" w:rsidP="00426F04">
                    <w:pPr>
                      <w:pStyle w:val="AECFooter"/>
                    </w:pPr>
                    <w:r w:rsidRPr="00A60488">
                      <w:t>ABN</w:t>
                    </w:r>
                    <w:r w:rsidRPr="00426F04">
                      <w:t xml:space="preserve"> 98 052 416 083</w:t>
                    </w:r>
                  </w:p>
                  <w:p w14:paraId="051AD8A2" w14:textId="77777777" w:rsidR="00426F04" w:rsidRPr="00426F04" w:rsidRDefault="00426F04" w:rsidP="00426F04">
                    <w:pPr>
                      <w:pStyle w:val="AECFooter"/>
                    </w:pPr>
                    <w:r w:rsidRPr="00426F04">
                      <w:t>©Australian Energy Council 2016</w:t>
                    </w:r>
                  </w:p>
                  <w:p w14:paraId="71F5801D" w14:textId="77777777" w:rsidR="00426F04" w:rsidRPr="00426F04" w:rsidRDefault="00426F04" w:rsidP="00426F04">
                    <w:pPr>
                      <w:pStyle w:val="AECFooter"/>
                    </w:pPr>
                    <w:r w:rsidRPr="00426F04">
                      <w:t>All rights reserved.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26ABD" w14:textId="77777777" w:rsidR="0088319E" w:rsidRDefault="0088319E" w:rsidP="00FE756B">
      <w:r>
        <w:separator/>
      </w:r>
    </w:p>
  </w:footnote>
  <w:footnote w:type="continuationSeparator" w:id="0">
    <w:p w14:paraId="2D6C84EB" w14:textId="77777777" w:rsidR="0088319E" w:rsidRDefault="0088319E" w:rsidP="00FE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632E" w14:textId="77777777" w:rsidR="006872E9" w:rsidRDefault="00663413" w:rsidP="00FE756B">
    <w:pPr>
      <w:pStyle w:val="Header"/>
    </w:pPr>
    <w:r>
      <w:rPr>
        <w:noProof/>
        <w:lang w:eastAsia="en-AU"/>
      </w:rPr>
      <w:drawing>
        <wp:anchor distT="0" distB="0" distL="114300" distR="114300" simplePos="0" relativeHeight="251658752" behindDoc="1" locked="0" layoutInCell="1" allowOverlap="1" wp14:anchorId="3574A56A" wp14:editId="56FA9AFD">
          <wp:simplePos x="0" y="0"/>
          <wp:positionH relativeFrom="margin">
            <wp:align>right</wp:align>
          </wp:positionH>
          <wp:positionV relativeFrom="paragraph">
            <wp:posOffset>5715</wp:posOffset>
          </wp:positionV>
          <wp:extent cx="2292985" cy="84201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BA1F" w14:textId="77777777" w:rsidR="006872E9" w:rsidRDefault="006872E9" w:rsidP="00FE756B">
    <w:pPr>
      <w:pStyle w:val="Header"/>
    </w:pPr>
  </w:p>
  <w:p w14:paraId="1C920C02" w14:textId="77777777" w:rsidR="006872E9" w:rsidRDefault="006872E9" w:rsidP="00FE756B">
    <w:pPr>
      <w:pStyle w:val="Header"/>
    </w:pPr>
  </w:p>
  <w:p w14:paraId="29E36CEA" w14:textId="77777777" w:rsidR="006872E9" w:rsidRDefault="006872E9" w:rsidP="00FE756B">
    <w:pPr>
      <w:pStyle w:val="Header"/>
    </w:pPr>
  </w:p>
  <w:p w14:paraId="14D60BBA" w14:textId="77777777" w:rsidR="006872E9" w:rsidRDefault="006872E9" w:rsidP="00FE756B">
    <w:pPr>
      <w:pStyle w:val="Header"/>
    </w:pPr>
  </w:p>
  <w:p w14:paraId="728C9351" w14:textId="77777777" w:rsidR="006872E9" w:rsidRDefault="006872E9" w:rsidP="00FE756B">
    <w:pPr>
      <w:pStyle w:val="Header"/>
    </w:pPr>
  </w:p>
  <w:p w14:paraId="15FC85D6" w14:textId="77777777" w:rsidR="004C5515" w:rsidRDefault="004C5515" w:rsidP="00FE7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D0C02C"/>
    <w:multiLevelType w:val="hybridMultilevel"/>
    <w:tmpl w:val="24DD04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6250F"/>
    <w:multiLevelType w:val="hybridMultilevel"/>
    <w:tmpl w:val="EE10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F5F50"/>
    <w:multiLevelType w:val="hybridMultilevel"/>
    <w:tmpl w:val="B99E7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86137"/>
    <w:multiLevelType w:val="hybridMultilevel"/>
    <w:tmpl w:val="9C0AC352"/>
    <w:lvl w:ilvl="0" w:tplc="B64E68A8">
      <w:numFmt w:val="bullet"/>
      <w:lvlText w:val="•"/>
      <w:lvlJc w:val="left"/>
      <w:pPr>
        <w:ind w:left="1530" w:hanging="153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EC8"/>
    <w:multiLevelType w:val="hybridMultilevel"/>
    <w:tmpl w:val="76A89534"/>
    <w:lvl w:ilvl="0" w:tplc="B64E68A8">
      <w:numFmt w:val="bullet"/>
      <w:lvlText w:val="•"/>
      <w:lvlJc w:val="left"/>
      <w:pPr>
        <w:ind w:left="1530" w:hanging="153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F72D3"/>
    <w:multiLevelType w:val="hybridMultilevel"/>
    <w:tmpl w:val="D5A6BC86"/>
    <w:lvl w:ilvl="0" w:tplc="B64E68A8">
      <w:numFmt w:val="bullet"/>
      <w:lvlText w:val="•"/>
      <w:lvlJc w:val="left"/>
      <w:pPr>
        <w:ind w:left="1530" w:hanging="153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B635D"/>
    <w:multiLevelType w:val="hybridMultilevel"/>
    <w:tmpl w:val="5CA2295E"/>
    <w:lvl w:ilvl="0" w:tplc="FAFA0E80">
      <w:numFmt w:val="bullet"/>
      <w:lvlText w:val=""/>
      <w:lvlJc w:val="left"/>
      <w:pPr>
        <w:ind w:left="1440" w:hanging="72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3B73CD"/>
    <w:multiLevelType w:val="hybridMultilevel"/>
    <w:tmpl w:val="9DC4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80FD1"/>
    <w:multiLevelType w:val="hybridMultilevel"/>
    <w:tmpl w:val="8C029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B2998"/>
    <w:multiLevelType w:val="hybridMultilevel"/>
    <w:tmpl w:val="C4A6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804BE"/>
    <w:multiLevelType w:val="hybridMultilevel"/>
    <w:tmpl w:val="4C84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579AB"/>
    <w:multiLevelType w:val="hybridMultilevel"/>
    <w:tmpl w:val="FEA0024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27260FDC"/>
    <w:multiLevelType w:val="hybridMultilevel"/>
    <w:tmpl w:val="47B0931A"/>
    <w:lvl w:ilvl="0" w:tplc="B64E68A8">
      <w:numFmt w:val="bullet"/>
      <w:lvlText w:val="•"/>
      <w:lvlJc w:val="left"/>
      <w:pPr>
        <w:ind w:left="1530" w:hanging="153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11BC6"/>
    <w:multiLevelType w:val="hybridMultilevel"/>
    <w:tmpl w:val="0C929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8B5624"/>
    <w:multiLevelType w:val="hybridMultilevel"/>
    <w:tmpl w:val="D4A2C420"/>
    <w:lvl w:ilvl="0" w:tplc="064AB76A">
      <w:numFmt w:val="bullet"/>
      <w:lvlText w:val=""/>
      <w:lvlJc w:val="left"/>
      <w:pPr>
        <w:ind w:left="720" w:hanging="360"/>
      </w:pPr>
      <w:rPr>
        <w:rFonts w:ascii="DINOT-Light" w:eastAsia="Calibri" w:hAnsi="DINOT-Light"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273B4"/>
    <w:multiLevelType w:val="multilevel"/>
    <w:tmpl w:val="08A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45502"/>
    <w:multiLevelType w:val="hybridMultilevel"/>
    <w:tmpl w:val="AE4898E6"/>
    <w:lvl w:ilvl="0" w:tplc="E3ACFE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D483F"/>
    <w:multiLevelType w:val="hybridMultilevel"/>
    <w:tmpl w:val="DF602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642D97"/>
    <w:multiLevelType w:val="hybridMultilevel"/>
    <w:tmpl w:val="583A1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595CDE"/>
    <w:multiLevelType w:val="multilevel"/>
    <w:tmpl w:val="D1380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2179"/>
    <w:multiLevelType w:val="hybridMultilevel"/>
    <w:tmpl w:val="D12049EA"/>
    <w:lvl w:ilvl="0" w:tplc="F454DB4E">
      <w:start w:val="1"/>
      <w:numFmt w:val="bullet"/>
      <w:lvlText w:val="•"/>
      <w:lvlJc w:val="left"/>
      <w:pPr>
        <w:tabs>
          <w:tab w:val="num" w:pos="720"/>
        </w:tabs>
        <w:ind w:left="720" w:hanging="360"/>
      </w:pPr>
      <w:rPr>
        <w:rFonts w:ascii="Arial" w:hAnsi="Arial" w:hint="default"/>
      </w:rPr>
    </w:lvl>
    <w:lvl w:ilvl="1" w:tplc="BB8C73E0">
      <w:start w:val="1"/>
      <w:numFmt w:val="bullet"/>
      <w:lvlText w:val="•"/>
      <w:lvlJc w:val="left"/>
      <w:pPr>
        <w:tabs>
          <w:tab w:val="num" w:pos="1440"/>
        </w:tabs>
        <w:ind w:left="1440" w:hanging="360"/>
      </w:pPr>
      <w:rPr>
        <w:rFonts w:ascii="Arial" w:hAnsi="Arial" w:hint="default"/>
      </w:rPr>
    </w:lvl>
    <w:lvl w:ilvl="2" w:tplc="F95E3796" w:tentative="1">
      <w:start w:val="1"/>
      <w:numFmt w:val="bullet"/>
      <w:lvlText w:val="•"/>
      <w:lvlJc w:val="left"/>
      <w:pPr>
        <w:tabs>
          <w:tab w:val="num" w:pos="2160"/>
        </w:tabs>
        <w:ind w:left="2160" w:hanging="360"/>
      </w:pPr>
      <w:rPr>
        <w:rFonts w:ascii="Arial" w:hAnsi="Arial" w:hint="default"/>
      </w:rPr>
    </w:lvl>
    <w:lvl w:ilvl="3" w:tplc="E5BAC594" w:tentative="1">
      <w:start w:val="1"/>
      <w:numFmt w:val="bullet"/>
      <w:lvlText w:val="•"/>
      <w:lvlJc w:val="left"/>
      <w:pPr>
        <w:tabs>
          <w:tab w:val="num" w:pos="2880"/>
        </w:tabs>
        <w:ind w:left="2880" w:hanging="360"/>
      </w:pPr>
      <w:rPr>
        <w:rFonts w:ascii="Arial" w:hAnsi="Arial" w:hint="default"/>
      </w:rPr>
    </w:lvl>
    <w:lvl w:ilvl="4" w:tplc="4B50A9D8" w:tentative="1">
      <w:start w:val="1"/>
      <w:numFmt w:val="bullet"/>
      <w:lvlText w:val="•"/>
      <w:lvlJc w:val="left"/>
      <w:pPr>
        <w:tabs>
          <w:tab w:val="num" w:pos="3600"/>
        </w:tabs>
        <w:ind w:left="3600" w:hanging="360"/>
      </w:pPr>
      <w:rPr>
        <w:rFonts w:ascii="Arial" w:hAnsi="Arial" w:hint="default"/>
      </w:rPr>
    </w:lvl>
    <w:lvl w:ilvl="5" w:tplc="5752648E" w:tentative="1">
      <w:start w:val="1"/>
      <w:numFmt w:val="bullet"/>
      <w:lvlText w:val="•"/>
      <w:lvlJc w:val="left"/>
      <w:pPr>
        <w:tabs>
          <w:tab w:val="num" w:pos="4320"/>
        </w:tabs>
        <w:ind w:left="4320" w:hanging="360"/>
      </w:pPr>
      <w:rPr>
        <w:rFonts w:ascii="Arial" w:hAnsi="Arial" w:hint="default"/>
      </w:rPr>
    </w:lvl>
    <w:lvl w:ilvl="6" w:tplc="0C240B5C" w:tentative="1">
      <w:start w:val="1"/>
      <w:numFmt w:val="bullet"/>
      <w:lvlText w:val="•"/>
      <w:lvlJc w:val="left"/>
      <w:pPr>
        <w:tabs>
          <w:tab w:val="num" w:pos="5040"/>
        </w:tabs>
        <w:ind w:left="5040" w:hanging="360"/>
      </w:pPr>
      <w:rPr>
        <w:rFonts w:ascii="Arial" w:hAnsi="Arial" w:hint="default"/>
      </w:rPr>
    </w:lvl>
    <w:lvl w:ilvl="7" w:tplc="38F81280" w:tentative="1">
      <w:start w:val="1"/>
      <w:numFmt w:val="bullet"/>
      <w:lvlText w:val="•"/>
      <w:lvlJc w:val="left"/>
      <w:pPr>
        <w:tabs>
          <w:tab w:val="num" w:pos="5760"/>
        </w:tabs>
        <w:ind w:left="5760" w:hanging="360"/>
      </w:pPr>
      <w:rPr>
        <w:rFonts w:ascii="Arial" w:hAnsi="Arial" w:hint="default"/>
      </w:rPr>
    </w:lvl>
    <w:lvl w:ilvl="8" w:tplc="21448F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A77F0B"/>
    <w:multiLevelType w:val="hybridMultilevel"/>
    <w:tmpl w:val="16728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B0CB6"/>
    <w:multiLevelType w:val="hybridMultilevel"/>
    <w:tmpl w:val="B91C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C02E0"/>
    <w:multiLevelType w:val="hybridMultilevel"/>
    <w:tmpl w:val="F640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782D68"/>
    <w:multiLevelType w:val="multilevel"/>
    <w:tmpl w:val="1A2674B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254CAF"/>
    <w:multiLevelType w:val="hybridMultilevel"/>
    <w:tmpl w:val="7C9CE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997CEC"/>
    <w:multiLevelType w:val="hybridMultilevel"/>
    <w:tmpl w:val="5B6CD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B1D7A"/>
    <w:multiLevelType w:val="hybridMultilevel"/>
    <w:tmpl w:val="2B90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6034C"/>
    <w:multiLevelType w:val="hybridMultilevel"/>
    <w:tmpl w:val="DD4E7CA0"/>
    <w:lvl w:ilvl="0" w:tplc="064AB76A">
      <w:numFmt w:val="bullet"/>
      <w:lvlText w:val=""/>
      <w:lvlJc w:val="left"/>
      <w:pPr>
        <w:ind w:left="720" w:hanging="360"/>
      </w:pPr>
      <w:rPr>
        <w:rFonts w:ascii="DINOT-Light" w:eastAsia="Calibri" w:hAnsi="DINOT-Light"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BE1FCD"/>
    <w:multiLevelType w:val="hybridMultilevel"/>
    <w:tmpl w:val="67E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D374F"/>
    <w:multiLevelType w:val="hybridMultilevel"/>
    <w:tmpl w:val="04103660"/>
    <w:lvl w:ilvl="0" w:tplc="E3ACFE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4F31F9"/>
    <w:multiLevelType w:val="multilevel"/>
    <w:tmpl w:val="BA56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9130F"/>
    <w:multiLevelType w:val="hybridMultilevel"/>
    <w:tmpl w:val="AC4A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D083B"/>
    <w:multiLevelType w:val="hybridMultilevel"/>
    <w:tmpl w:val="C9CC3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35652"/>
    <w:multiLevelType w:val="hybridMultilevel"/>
    <w:tmpl w:val="8020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D338A6"/>
    <w:multiLevelType w:val="hybridMultilevel"/>
    <w:tmpl w:val="E5323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21"/>
  </w:num>
  <w:num w:numId="7">
    <w:abstractNumId w:val="26"/>
  </w:num>
  <w:num w:numId="8">
    <w:abstractNumId w:val="16"/>
  </w:num>
  <w:num w:numId="9">
    <w:abstractNumId w:val="30"/>
  </w:num>
  <w:num w:numId="10">
    <w:abstractNumId w:val="28"/>
  </w:num>
  <w:num w:numId="11">
    <w:abstractNumId w:val="14"/>
  </w:num>
  <w:num w:numId="12">
    <w:abstractNumId w:val="33"/>
  </w:num>
  <w:num w:numId="13">
    <w:abstractNumId w:val="7"/>
  </w:num>
  <w:num w:numId="14">
    <w:abstractNumId w:val="35"/>
  </w:num>
  <w:num w:numId="15">
    <w:abstractNumId w:val="17"/>
  </w:num>
  <w:num w:numId="16">
    <w:abstractNumId w:val="2"/>
  </w:num>
  <w:num w:numId="17">
    <w:abstractNumId w:val="8"/>
  </w:num>
  <w:num w:numId="18">
    <w:abstractNumId w:val="24"/>
  </w:num>
  <w:num w:numId="19">
    <w:abstractNumId w:val="34"/>
  </w:num>
  <w:num w:numId="20">
    <w:abstractNumId w:val="25"/>
  </w:num>
  <w:num w:numId="21">
    <w:abstractNumId w:val="29"/>
  </w:num>
  <w:num w:numId="22">
    <w:abstractNumId w:val="31"/>
  </w:num>
  <w:num w:numId="23">
    <w:abstractNumId w:val="15"/>
  </w:num>
  <w:num w:numId="24">
    <w:abstractNumId w:val="0"/>
  </w:num>
  <w:num w:numId="25">
    <w:abstractNumId w:val="32"/>
  </w:num>
  <w:num w:numId="26">
    <w:abstractNumId w:val="10"/>
  </w:num>
  <w:num w:numId="27">
    <w:abstractNumId w:val="13"/>
  </w:num>
  <w:num w:numId="28">
    <w:abstractNumId w:val="23"/>
  </w:num>
  <w:num w:numId="29">
    <w:abstractNumId w:val="22"/>
  </w:num>
  <w:num w:numId="30">
    <w:abstractNumId w:val="9"/>
  </w:num>
  <w:num w:numId="31">
    <w:abstractNumId w:val="27"/>
  </w:num>
  <w:num w:numId="32">
    <w:abstractNumId w:val="4"/>
  </w:num>
  <w:num w:numId="33">
    <w:abstractNumId w:val="5"/>
  </w:num>
  <w:num w:numId="34">
    <w:abstractNumId w:val="12"/>
  </w:num>
  <w:num w:numId="35">
    <w:abstractNumId w:val="3"/>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6"/>
    <w:rsid w:val="0000297A"/>
    <w:rsid w:val="00006137"/>
    <w:rsid w:val="000063B0"/>
    <w:rsid w:val="00013C0A"/>
    <w:rsid w:val="00016EA1"/>
    <w:rsid w:val="000210D1"/>
    <w:rsid w:val="00023D82"/>
    <w:rsid w:val="000300E1"/>
    <w:rsid w:val="00031160"/>
    <w:rsid w:val="00040F67"/>
    <w:rsid w:val="00050FF2"/>
    <w:rsid w:val="0005569D"/>
    <w:rsid w:val="00056699"/>
    <w:rsid w:val="000570EC"/>
    <w:rsid w:val="0006060E"/>
    <w:rsid w:val="00071F69"/>
    <w:rsid w:val="00075681"/>
    <w:rsid w:val="00077AA7"/>
    <w:rsid w:val="00085F59"/>
    <w:rsid w:val="00093A1E"/>
    <w:rsid w:val="00094B64"/>
    <w:rsid w:val="000A28AF"/>
    <w:rsid w:val="000C285C"/>
    <w:rsid w:val="000C36BF"/>
    <w:rsid w:val="000C7820"/>
    <w:rsid w:val="000C7AE7"/>
    <w:rsid w:val="000D2884"/>
    <w:rsid w:val="000E7FE4"/>
    <w:rsid w:val="000F1B69"/>
    <w:rsid w:val="000F56AA"/>
    <w:rsid w:val="000F7374"/>
    <w:rsid w:val="000F7EF8"/>
    <w:rsid w:val="001003EA"/>
    <w:rsid w:val="0010198D"/>
    <w:rsid w:val="001033B6"/>
    <w:rsid w:val="00103B26"/>
    <w:rsid w:val="00112B15"/>
    <w:rsid w:val="00117FE7"/>
    <w:rsid w:val="00131383"/>
    <w:rsid w:val="00140B37"/>
    <w:rsid w:val="001410D0"/>
    <w:rsid w:val="001422C8"/>
    <w:rsid w:val="00143AB6"/>
    <w:rsid w:val="0014538B"/>
    <w:rsid w:val="001500BC"/>
    <w:rsid w:val="001536FB"/>
    <w:rsid w:val="00153763"/>
    <w:rsid w:val="00157298"/>
    <w:rsid w:val="001614E8"/>
    <w:rsid w:val="00167C0B"/>
    <w:rsid w:val="00170BC8"/>
    <w:rsid w:val="001714EA"/>
    <w:rsid w:val="00177027"/>
    <w:rsid w:val="001822E6"/>
    <w:rsid w:val="00184C6E"/>
    <w:rsid w:val="00190043"/>
    <w:rsid w:val="0019355A"/>
    <w:rsid w:val="001A486C"/>
    <w:rsid w:val="001A71CD"/>
    <w:rsid w:val="001C158E"/>
    <w:rsid w:val="001C4F88"/>
    <w:rsid w:val="001C5BF7"/>
    <w:rsid w:val="001C5FC9"/>
    <w:rsid w:val="001D00E7"/>
    <w:rsid w:val="001D5646"/>
    <w:rsid w:val="001E08E7"/>
    <w:rsid w:val="001E120A"/>
    <w:rsid w:val="001E3AF4"/>
    <w:rsid w:val="001F1C7D"/>
    <w:rsid w:val="001F4618"/>
    <w:rsid w:val="001F53CF"/>
    <w:rsid w:val="002001E9"/>
    <w:rsid w:val="00205B1C"/>
    <w:rsid w:val="00207E04"/>
    <w:rsid w:val="00211915"/>
    <w:rsid w:val="00214B9D"/>
    <w:rsid w:val="00215D0A"/>
    <w:rsid w:val="00221E87"/>
    <w:rsid w:val="00222B26"/>
    <w:rsid w:val="0022521D"/>
    <w:rsid w:val="002256B2"/>
    <w:rsid w:val="0023315B"/>
    <w:rsid w:val="00234FCC"/>
    <w:rsid w:val="002362E7"/>
    <w:rsid w:val="00245FCA"/>
    <w:rsid w:val="00254611"/>
    <w:rsid w:val="002627DC"/>
    <w:rsid w:val="002628FA"/>
    <w:rsid w:val="002716FE"/>
    <w:rsid w:val="00272CA8"/>
    <w:rsid w:val="00272F3B"/>
    <w:rsid w:val="00276988"/>
    <w:rsid w:val="00276B09"/>
    <w:rsid w:val="002837EB"/>
    <w:rsid w:val="00286CA0"/>
    <w:rsid w:val="00287FA5"/>
    <w:rsid w:val="002B321B"/>
    <w:rsid w:val="002B4C29"/>
    <w:rsid w:val="002C1D06"/>
    <w:rsid w:val="002C35C4"/>
    <w:rsid w:val="002C608C"/>
    <w:rsid w:val="002D6B69"/>
    <w:rsid w:val="00314ED9"/>
    <w:rsid w:val="00315430"/>
    <w:rsid w:val="0032485B"/>
    <w:rsid w:val="003349EE"/>
    <w:rsid w:val="00336CF5"/>
    <w:rsid w:val="00337C22"/>
    <w:rsid w:val="003506DA"/>
    <w:rsid w:val="00351A21"/>
    <w:rsid w:val="00357D71"/>
    <w:rsid w:val="0036351E"/>
    <w:rsid w:val="003650F8"/>
    <w:rsid w:val="003838C4"/>
    <w:rsid w:val="0039121E"/>
    <w:rsid w:val="00393D51"/>
    <w:rsid w:val="0039481F"/>
    <w:rsid w:val="00397253"/>
    <w:rsid w:val="003A5881"/>
    <w:rsid w:val="003B4209"/>
    <w:rsid w:val="003C193A"/>
    <w:rsid w:val="003D0DEE"/>
    <w:rsid w:val="003D0EBA"/>
    <w:rsid w:val="003D263D"/>
    <w:rsid w:val="003E1C4F"/>
    <w:rsid w:val="003E4EBE"/>
    <w:rsid w:val="003F1AB9"/>
    <w:rsid w:val="003F5467"/>
    <w:rsid w:val="003F7338"/>
    <w:rsid w:val="00403AE2"/>
    <w:rsid w:val="00412680"/>
    <w:rsid w:val="00412967"/>
    <w:rsid w:val="004136F7"/>
    <w:rsid w:val="00414774"/>
    <w:rsid w:val="00420FDE"/>
    <w:rsid w:val="00421700"/>
    <w:rsid w:val="00426F04"/>
    <w:rsid w:val="004336E9"/>
    <w:rsid w:val="0043773E"/>
    <w:rsid w:val="00443C62"/>
    <w:rsid w:val="00443E21"/>
    <w:rsid w:val="004444B6"/>
    <w:rsid w:val="00451D1C"/>
    <w:rsid w:val="00460B96"/>
    <w:rsid w:val="00462BAA"/>
    <w:rsid w:val="004636D9"/>
    <w:rsid w:val="004705D2"/>
    <w:rsid w:val="00471E9F"/>
    <w:rsid w:val="0048027D"/>
    <w:rsid w:val="00481829"/>
    <w:rsid w:val="00482535"/>
    <w:rsid w:val="004937F4"/>
    <w:rsid w:val="004953BF"/>
    <w:rsid w:val="004A0BD5"/>
    <w:rsid w:val="004C5515"/>
    <w:rsid w:val="004C6F30"/>
    <w:rsid w:val="004C7499"/>
    <w:rsid w:val="004D292D"/>
    <w:rsid w:val="004D7EF7"/>
    <w:rsid w:val="004E6C1E"/>
    <w:rsid w:val="004F1270"/>
    <w:rsid w:val="004F1F24"/>
    <w:rsid w:val="005034CE"/>
    <w:rsid w:val="00503743"/>
    <w:rsid w:val="00507264"/>
    <w:rsid w:val="00507A37"/>
    <w:rsid w:val="0051056D"/>
    <w:rsid w:val="00513BD5"/>
    <w:rsid w:val="00513C82"/>
    <w:rsid w:val="00536384"/>
    <w:rsid w:val="00540095"/>
    <w:rsid w:val="00546D7C"/>
    <w:rsid w:val="00547838"/>
    <w:rsid w:val="00547EF6"/>
    <w:rsid w:val="0055502F"/>
    <w:rsid w:val="00555D2A"/>
    <w:rsid w:val="00561E04"/>
    <w:rsid w:val="00563ADE"/>
    <w:rsid w:val="00573D3F"/>
    <w:rsid w:val="00574A6B"/>
    <w:rsid w:val="00577E19"/>
    <w:rsid w:val="00583923"/>
    <w:rsid w:val="00590CE7"/>
    <w:rsid w:val="005B2410"/>
    <w:rsid w:val="005B53C2"/>
    <w:rsid w:val="005B79F0"/>
    <w:rsid w:val="005C2164"/>
    <w:rsid w:val="005C3093"/>
    <w:rsid w:val="005C54C6"/>
    <w:rsid w:val="005E0EB1"/>
    <w:rsid w:val="005E0F03"/>
    <w:rsid w:val="005E1348"/>
    <w:rsid w:val="005E1BBB"/>
    <w:rsid w:val="005E247B"/>
    <w:rsid w:val="005E2948"/>
    <w:rsid w:val="005E3726"/>
    <w:rsid w:val="005E71A1"/>
    <w:rsid w:val="005F0E6A"/>
    <w:rsid w:val="005F7A2A"/>
    <w:rsid w:val="00602138"/>
    <w:rsid w:val="006112EC"/>
    <w:rsid w:val="006148F1"/>
    <w:rsid w:val="00621F4E"/>
    <w:rsid w:val="00625344"/>
    <w:rsid w:val="0063118E"/>
    <w:rsid w:val="00633695"/>
    <w:rsid w:val="00642594"/>
    <w:rsid w:val="006425D7"/>
    <w:rsid w:val="0064362E"/>
    <w:rsid w:val="00652119"/>
    <w:rsid w:val="0065670B"/>
    <w:rsid w:val="00663413"/>
    <w:rsid w:val="006645B5"/>
    <w:rsid w:val="00665657"/>
    <w:rsid w:val="00665EBD"/>
    <w:rsid w:val="006674D3"/>
    <w:rsid w:val="00674D3D"/>
    <w:rsid w:val="006872E9"/>
    <w:rsid w:val="00687312"/>
    <w:rsid w:val="006A201C"/>
    <w:rsid w:val="006A6E94"/>
    <w:rsid w:val="006D1137"/>
    <w:rsid w:val="006E59A7"/>
    <w:rsid w:val="006E7A05"/>
    <w:rsid w:val="006F113E"/>
    <w:rsid w:val="006F21B8"/>
    <w:rsid w:val="006F3C97"/>
    <w:rsid w:val="00706146"/>
    <w:rsid w:val="00713A1F"/>
    <w:rsid w:val="00715A8D"/>
    <w:rsid w:val="00720C61"/>
    <w:rsid w:val="0072530C"/>
    <w:rsid w:val="00725D7F"/>
    <w:rsid w:val="00741C24"/>
    <w:rsid w:val="00741E3F"/>
    <w:rsid w:val="00747543"/>
    <w:rsid w:val="007475A2"/>
    <w:rsid w:val="0076339F"/>
    <w:rsid w:val="007637EF"/>
    <w:rsid w:val="007666F1"/>
    <w:rsid w:val="00772F33"/>
    <w:rsid w:val="00773424"/>
    <w:rsid w:val="007737D0"/>
    <w:rsid w:val="00777D89"/>
    <w:rsid w:val="00792014"/>
    <w:rsid w:val="007954F8"/>
    <w:rsid w:val="00795C46"/>
    <w:rsid w:val="00796085"/>
    <w:rsid w:val="007B36CB"/>
    <w:rsid w:val="007B72FC"/>
    <w:rsid w:val="007C1BA9"/>
    <w:rsid w:val="007C3792"/>
    <w:rsid w:val="007C4D57"/>
    <w:rsid w:val="007D1E0D"/>
    <w:rsid w:val="007D25B0"/>
    <w:rsid w:val="007E0BBA"/>
    <w:rsid w:val="007E19DC"/>
    <w:rsid w:val="007E68CF"/>
    <w:rsid w:val="007F4543"/>
    <w:rsid w:val="007F46AF"/>
    <w:rsid w:val="0080052A"/>
    <w:rsid w:val="0080702D"/>
    <w:rsid w:val="00810083"/>
    <w:rsid w:val="00814FEC"/>
    <w:rsid w:val="00817AAE"/>
    <w:rsid w:val="00823F01"/>
    <w:rsid w:val="008248A8"/>
    <w:rsid w:val="00830CBF"/>
    <w:rsid w:val="00830EAF"/>
    <w:rsid w:val="00833799"/>
    <w:rsid w:val="00844F5B"/>
    <w:rsid w:val="00857C96"/>
    <w:rsid w:val="00860A89"/>
    <w:rsid w:val="0086209E"/>
    <w:rsid w:val="00862E66"/>
    <w:rsid w:val="00863D6D"/>
    <w:rsid w:val="008757FE"/>
    <w:rsid w:val="00876BF9"/>
    <w:rsid w:val="0088319E"/>
    <w:rsid w:val="00884A90"/>
    <w:rsid w:val="00885EA3"/>
    <w:rsid w:val="00890968"/>
    <w:rsid w:val="008A0A50"/>
    <w:rsid w:val="008B15D9"/>
    <w:rsid w:val="008C0CED"/>
    <w:rsid w:val="008C1F23"/>
    <w:rsid w:val="008D4B4B"/>
    <w:rsid w:val="008D7D95"/>
    <w:rsid w:val="008E1C81"/>
    <w:rsid w:val="008E4452"/>
    <w:rsid w:val="00910C8D"/>
    <w:rsid w:val="009129D0"/>
    <w:rsid w:val="009161FA"/>
    <w:rsid w:val="0092215A"/>
    <w:rsid w:val="00930848"/>
    <w:rsid w:val="00931250"/>
    <w:rsid w:val="00932222"/>
    <w:rsid w:val="00942715"/>
    <w:rsid w:val="00947926"/>
    <w:rsid w:val="0095019C"/>
    <w:rsid w:val="0095638E"/>
    <w:rsid w:val="009573C5"/>
    <w:rsid w:val="00962945"/>
    <w:rsid w:val="00980327"/>
    <w:rsid w:val="00990C86"/>
    <w:rsid w:val="00992527"/>
    <w:rsid w:val="009B0423"/>
    <w:rsid w:val="009C0039"/>
    <w:rsid w:val="009C39E3"/>
    <w:rsid w:val="009C4D96"/>
    <w:rsid w:val="009C5D30"/>
    <w:rsid w:val="009C5FCC"/>
    <w:rsid w:val="009D47A4"/>
    <w:rsid w:val="009E742C"/>
    <w:rsid w:val="009F2A80"/>
    <w:rsid w:val="00A118A2"/>
    <w:rsid w:val="00A12D22"/>
    <w:rsid w:val="00A20970"/>
    <w:rsid w:val="00A216EF"/>
    <w:rsid w:val="00A315D6"/>
    <w:rsid w:val="00A35F24"/>
    <w:rsid w:val="00A3749E"/>
    <w:rsid w:val="00A60488"/>
    <w:rsid w:val="00A84264"/>
    <w:rsid w:val="00A93A0E"/>
    <w:rsid w:val="00A95E72"/>
    <w:rsid w:val="00AB0335"/>
    <w:rsid w:val="00AB0D0A"/>
    <w:rsid w:val="00AB1642"/>
    <w:rsid w:val="00AB268D"/>
    <w:rsid w:val="00AC0BD4"/>
    <w:rsid w:val="00AC0D5C"/>
    <w:rsid w:val="00AC35B0"/>
    <w:rsid w:val="00AC369B"/>
    <w:rsid w:val="00AC3AE9"/>
    <w:rsid w:val="00AD11B9"/>
    <w:rsid w:val="00AD1B5D"/>
    <w:rsid w:val="00AD3299"/>
    <w:rsid w:val="00AD6D3F"/>
    <w:rsid w:val="00AE420F"/>
    <w:rsid w:val="00AF58ED"/>
    <w:rsid w:val="00AF6610"/>
    <w:rsid w:val="00B01997"/>
    <w:rsid w:val="00B04F13"/>
    <w:rsid w:val="00B06BEC"/>
    <w:rsid w:val="00B07038"/>
    <w:rsid w:val="00B142BC"/>
    <w:rsid w:val="00B16895"/>
    <w:rsid w:val="00B1763B"/>
    <w:rsid w:val="00B17902"/>
    <w:rsid w:val="00B30EC3"/>
    <w:rsid w:val="00B46790"/>
    <w:rsid w:val="00B46B71"/>
    <w:rsid w:val="00B50813"/>
    <w:rsid w:val="00B51405"/>
    <w:rsid w:val="00B616A1"/>
    <w:rsid w:val="00B70382"/>
    <w:rsid w:val="00B71CC0"/>
    <w:rsid w:val="00B71DBE"/>
    <w:rsid w:val="00B73D64"/>
    <w:rsid w:val="00B7740B"/>
    <w:rsid w:val="00B95887"/>
    <w:rsid w:val="00B96D44"/>
    <w:rsid w:val="00BA1626"/>
    <w:rsid w:val="00BA42C0"/>
    <w:rsid w:val="00BA5C01"/>
    <w:rsid w:val="00BB248D"/>
    <w:rsid w:val="00BB47ED"/>
    <w:rsid w:val="00BC1248"/>
    <w:rsid w:val="00BC7116"/>
    <w:rsid w:val="00BD099B"/>
    <w:rsid w:val="00BD1EF8"/>
    <w:rsid w:val="00BE7354"/>
    <w:rsid w:val="00BF03E9"/>
    <w:rsid w:val="00BF54C8"/>
    <w:rsid w:val="00C052E0"/>
    <w:rsid w:val="00C216DD"/>
    <w:rsid w:val="00C21EA7"/>
    <w:rsid w:val="00C22AD5"/>
    <w:rsid w:val="00C2357A"/>
    <w:rsid w:val="00C3011F"/>
    <w:rsid w:val="00C40CE8"/>
    <w:rsid w:val="00C527F6"/>
    <w:rsid w:val="00C63276"/>
    <w:rsid w:val="00C65257"/>
    <w:rsid w:val="00C67B74"/>
    <w:rsid w:val="00C67CAE"/>
    <w:rsid w:val="00C70082"/>
    <w:rsid w:val="00C70262"/>
    <w:rsid w:val="00C72CEA"/>
    <w:rsid w:val="00C766B3"/>
    <w:rsid w:val="00C813E4"/>
    <w:rsid w:val="00C8529B"/>
    <w:rsid w:val="00C87E86"/>
    <w:rsid w:val="00C91F18"/>
    <w:rsid w:val="00C94318"/>
    <w:rsid w:val="00C95282"/>
    <w:rsid w:val="00C97502"/>
    <w:rsid w:val="00C97FB8"/>
    <w:rsid w:val="00CB5D00"/>
    <w:rsid w:val="00CD1041"/>
    <w:rsid w:val="00CD3091"/>
    <w:rsid w:val="00CD7996"/>
    <w:rsid w:val="00CF0B3A"/>
    <w:rsid w:val="00CF526E"/>
    <w:rsid w:val="00CF6FE1"/>
    <w:rsid w:val="00D0021F"/>
    <w:rsid w:val="00D014CD"/>
    <w:rsid w:val="00D01DF3"/>
    <w:rsid w:val="00D06B3F"/>
    <w:rsid w:val="00D101A6"/>
    <w:rsid w:val="00D113C3"/>
    <w:rsid w:val="00D23B04"/>
    <w:rsid w:val="00D25509"/>
    <w:rsid w:val="00D26186"/>
    <w:rsid w:val="00D26BC0"/>
    <w:rsid w:val="00D321D9"/>
    <w:rsid w:val="00D3593A"/>
    <w:rsid w:val="00D37922"/>
    <w:rsid w:val="00D462A8"/>
    <w:rsid w:val="00D46F96"/>
    <w:rsid w:val="00D57BA2"/>
    <w:rsid w:val="00D66F70"/>
    <w:rsid w:val="00D678BE"/>
    <w:rsid w:val="00D70058"/>
    <w:rsid w:val="00D74705"/>
    <w:rsid w:val="00D82321"/>
    <w:rsid w:val="00D923A2"/>
    <w:rsid w:val="00D9360A"/>
    <w:rsid w:val="00DA694F"/>
    <w:rsid w:val="00DA7BA9"/>
    <w:rsid w:val="00DC1B33"/>
    <w:rsid w:val="00DC429B"/>
    <w:rsid w:val="00DC789B"/>
    <w:rsid w:val="00DD14AD"/>
    <w:rsid w:val="00DE5707"/>
    <w:rsid w:val="00DF65BD"/>
    <w:rsid w:val="00E00071"/>
    <w:rsid w:val="00E00B9D"/>
    <w:rsid w:val="00E14AE8"/>
    <w:rsid w:val="00E14F9F"/>
    <w:rsid w:val="00E16936"/>
    <w:rsid w:val="00E22015"/>
    <w:rsid w:val="00E237DF"/>
    <w:rsid w:val="00E24158"/>
    <w:rsid w:val="00E2426D"/>
    <w:rsid w:val="00E35C40"/>
    <w:rsid w:val="00E371A6"/>
    <w:rsid w:val="00E51CE1"/>
    <w:rsid w:val="00E53A2A"/>
    <w:rsid w:val="00E70B6F"/>
    <w:rsid w:val="00E71BBE"/>
    <w:rsid w:val="00E72871"/>
    <w:rsid w:val="00E74EB9"/>
    <w:rsid w:val="00E9151C"/>
    <w:rsid w:val="00E93BFB"/>
    <w:rsid w:val="00E93D72"/>
    <w:rsid w:val="00E969FB"/>
    <w:rsid w:val="00EA17D1"/>
    <w:rsid w:val="00EA6151"/>
    <w:rsid w:val="00EB212F"/>
    <w:rsid w:val="00EB3739"/>
    <w:rsid w:val="00EC3FC6"/>
    <w:rsid w:val="00ED7AFF"/>
    <w:rsid w:val="00EE0155"/>
    <w:rsid w:val="00EE02A3"/>
    <w:rsid w:val="00EE21B8"/>
    <w:rsid w:val="00EE50A9"/>
    <w:rsid w:val="00EF0DC1"/>
    <w:rsid w:val="00EF2CDF"/>
    <w:rsid w:val="00EF4F89"/>
    <w:rsid w:val="00F009CA"/>
    <w:rsid w:val="00F03054"/>
    <w:rsid w:val="00F0444B"/>
    <w:rsid w:val="00F079DA"/>
    <w:rsid w:val="00F113DC"/>
    <w:rsid w:val="00F1311F"/>
    <w:rsid w:val="00F17010"/>
    <w:rsid w:val="00F2339E"/>
    <w:rsid w:val="00F25637"/>
    <w:rsid w:val="00F30159"/>
    <w:rsid w:val="00F35D5E"/>
    <w:rsid w:val="00F43585"/>
    <w:rsid w:val="00F53719"/>
    <w:rsid w:val="00F56316"/>
    <w:rsid w:val="00F607DA"/>
    <w:rsid w:val="00F62D53"/>
    <w:rsid w:val="00F67D6D"/>
    <w:rsid w:val="00F73DA8"/>
    <w:rsid w:val="00F807F0"/>
    <w:rsid w:val="00F82D4F"/>
    <w:rsid w:val="00F851D5"/>
    <w:rsid w:val="00F97478"/>
    <w:rsid w:val="00FA3A27"/>
    <w:rsid w:val="00FA60BF"/>
    <w:rsid w:val="00FB1763"/>
    <w:rsid w:val="00FB2CD5"/>
    <w:rsid w:val="00FB6CA8"/>
    <w:rsid w:val="00FC7683"/>
    <w:rsid w:val="00FD4F22"/>
    <w:rsid w:val="00FD52E6"/>
    <w:rsid w:val="00FD6E61"/>
    <w:rsid w:val="00FE067F"/>
    <w:rsid w:val="00FE1513"/>
    <w:rsid w:val="00FE1B19"/>
    <w:rsid w:val="00FE2346"/>
    <w:rsid w:val="00FE25FA"/>
    <w:rsid w:val="00FE5D94"/>
    <w:rsid w:val="00FE72F3"/>
    <w:rsid w:val="00FE756B"/>
    <w:rsid w:val="00FF001F"/>
    <w:rsid w:val="00FF295C"/>
    <w:rsid w:val="00FF5137"/>
    <w:rsid w:val="00FF6348"/>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0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0159"/>
    <w:pPr>
      <w:spacing w:after="120"/>
    </w:pPr>
    <w:rPr>
      <w:rFonts w:ascii="DINOT-Light" w:hAnsi="DINOT-Light" w:cs="Open Sans"/>
      <w:sz w:val="18"/>
      <w:szCs w:val="18"/>
      <w:lang w:eastAsia="en-US"/>
    </w:rPr>
  </w:style>
  <w:style w:type="paragraph" w:styleId="Heading4">
    <w:name w:val="heading 4"/>
    <w:basedOn w:val="Normal"/>
    <w:next w:val="BodyTextIndent2"/>
    <w:link w:val="Heading4Char"/>
    <w:uiPriority w:val="4"/>
    <w:qFormat/>
    <w:rsid w:val="006F21B8"/>
    <w:pPr>
      <w:spacing w:before="120"/>
      <w:outlineLvl w:val="3"/>
    </w:pPr>
    <w:rPr>
      <w:rFonts w:ascii="Arial" w:eastAsia="Arial" w:hAnsi="Arial" w:cs="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Atableno1">
    <w:name w:val="EA table no1"/>
    <w:basedOn w:val="MediumShading2"/>
    <w:uiPriority w:val="99"/>
    <w:rsid w:val="00E2426D"/>
    <w:rPr>
      <w:rFonts w:ascii="Verdana" w:hAnsi="Verdana"/>
      <w:sz w:val="16"/>
      <w:lang w:val="en-US" w:eastAsia="en-US"/>
    </w:rPr>
    <w:tblPr>
      <w:tblInd w:w="227" w:type="dxa"/>
      <w:tblBorders>
        <w:top w:val="none" w:sz="0" w:space="0" w:color="auto"/>
        <w:bottom w:val="none" w:sz="0" w:space="0" w:color="auto"/>
        <w:insideV w:val="single" w:sz="12" w:space="0" w:color="FFFFFF"/>
      </w:tblBorders>
      <w:tblCellMar>
        <w:left w:w="227" w:type="dxa"/>
        <w:right w:w="227" w:type="dxa"/>
      </w:tblCellMar>
    </w:tblPr>
    <w:tcPr>
      <w:shd w:val="clear" w:color="auto" w:fill="D9D9D9"/>
      <w:tcMar>
        <w:top w:w="113" w:type="dxa"/>
        <w:bottom w:w="113" w:type="dxa"/>
      </w:tcMar>
    </w:tcPr>
    <w:tblStylePr w:type="firstRow">
      <w:pPr>
        <w:spacing w:before="0" w:after="0" w:line="240" w:lineRule="auto"/>
        <w:jc w:val="left"/>
      </w:pPr>
      <w:rPr>
        <w:rFonts w:ascii="DINOT-Medium" w:hAnsi="DINOT-Medium"/>
        <w:b/>
        <w:bCs/>
        <w:color w:val="92D050"/>
        <w:sz w:val="16"/>
      </w:rPr>
      <w:tblPr/>
      <w:tcPr>
        <w:tcBorders>
          <w:top w:val="nil"/>
          <w:left w:val="nil"/>
          <w:bottom w:val="nil"/>
          <w:right w:val="nil"/>
          <w:insideH w:val="nil"/>
          <w:insideV w:val="single" w:sz="12" w:space="0" w:color="FFFFFF"/>
        </w:tcBorders>
        <w:shd w:val="clear" w:color="auto" w:fill="000000"/>
        <w:vAlign w:val="center"/>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pPr>
        <w:wordWrap/>
        <w:jc w:val="left"/>
      </w:pPr>
      <w:rPr>
        <w:rFonts w:ascii="DINOT-Medium" w:hAnsi="DINOT-Medium"/>
        <w:b/>
        <w:bCs/>
        <w:color w:val="auto"/>
        <w:sz w:val="16"/>
      </w:rPr>
      <w:tblPr/>
      <w:tcPr>
        <w:tcBorders>
          <w:top w:val="nil"/>
          <w:left w:val="nil"/>
          <w:bottom w:val="nil"/>
          <w:right w:val="nil"/>
          <w:insideH w:val="nil"/>
          <w:insideV w:val="nil"/>
          <w:tl2br w:val="nil"/>
          <w:tr2bl w:val="nil"/>
        </w:tcBorders>
        <w:shd w:val="clear" w:color="auto" w:fill="D9D9D9"/>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242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est2">
    <w:name w:val="test2"/>
    <w:basedOn w:val="MediumShading1-Accent3"/>
    <w:uiPriority w:val="99"/>
    <w:rsid w:val="00E00B9D"/>
    <w:pPr>
      <w:jc w:val="right"/>
    </w:pPr>
    <w:rPr>
      <w:rFonts w:ascii="Arial" w:hAnsi="Arial"/>
      <w:lang w:val="en-US" w:eastAsia="en-US"/>
    </w:rP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pPr>
        <w:jc w:val="left"/>
      </w:pPr>
      <w:rPr>
        <w:b/>
        <w:bCs/>
      </w:rPr>
    </w:tblStylePr>
    <w:tblStylePr w:type="lastCol">
      <w:rPr>
        <w:b/>
        <w:bCs/>
      </w:rPr>
    </w:tblStylePr>
    <w:tblStylePr w:type="band1Vert">
      <w:tblPr/>
      <w:tcPr>
        <w:shd w:val="clear" w:color="auto" w:fill="E6EED5"/>
      </w:tcPr>
    </w:tblStylePr>
    <w:tblStylePr w:type="band2Vert">
      <w:pPr>
        <w:jc w:val="left"/>
      </w:pPr>
      <w:rPr>
        <w:color w:val="auto"/>
      </w:r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0B9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eader">
    <w:name w:val="header"/>
    <w:basedOn w:val="Normal"/>
    <w:link w:val="HeaderChar"/>
    <w:uiPriority w:val="99"/>
    <w:semiHidden/>
    <w:rsid w:val="00830EAF"/>
    <w:pPr>
      <w:tabs>
        <w:tab w:val="center" w:pos="4513"/>
        <w:tab w:val="right" w:pos="9026"/>
      </w:tabs>
      <w:spacing w:after="0"/>
    </w:pPr>
  </w:style>
  <w:style w:type="character" w:customStyle="1" w:styleId="HeaderChar">
    <w:name w:val="Header Char"/>
    <w:link w:val="Header"/>
    <w:uiPriority w:val="99"/>
    <w:semiHidden/>
    <w:rsid w:val="00F30159"/>
    <w:rPr>
      <w:rFonts w:ascii="DINOT-Light" w:hAnsi="DINOT-Light" w:cs="Open Sans"/>
      <w:sz w:val="18"/>
      <w:szCs w:val="18"/>
    </w:rPr>
  </w:style>
  <w:style w:type="paragraph" w:styleId="Footer">
    <w:name w:val="footer"/>
    <w:basedOn w:val="Normal"/>
    <w:link w:val="FooterChar"/>
    <w:uiPriority w:val="99"/>
    <w:rsid w:val="002B321B"/>
    <w:pPr>
      <w:tabs>
        <w:tab w:val="center" w:pos="4513"/>
        <w:tab w:val="right" w:pos="9026"/>
      </w:tabs>
      <w:spacing w:after="0"/>
      <w:jc w:val="right"/>
    </w:pPr>
    <w:rPr>
      <w:noProof/>
      <w:color w:val="08A4E0"/>
      <w:lang w:eastAsia="en-AU"/>
    </w:rPr>
  </w:style>
  <w:style w:type="character" w:customStyle="1" w:styleId="FooterChar">
    <w:name w:val="Footer Char"/>
    <w:link w:val="Footer"/>
    <w:uiPriority w:val="99"/>
    <w:rsid w:val="00F30159"/>
    <w:rPr>
      <w:rFonts w:ascii="DINOT-Light" w:hAnsi="DINOT-Light" w:cs="Open Sans"/>
      <w:noProof/>
      <w:color w:val="08A4E0"/>
      <w:sz w:val="18"/>
      <w:szCs w:val="18"/>
      <w:lang w:eastAsia="en-AU"/>
    </w:rPr>
  </w:style>
  <w:style w:type="paragraph" w:customStyle="1" w:styleId="AECletterbody">
    <w:name w:val="AEC letter body"/>
    <w:basedOn w:val="Normal"/>
    <w:uiPriority w:val="99"/>
    <w:rsid w:val="00421700"/>
    <w:pPr>
      <w:suppressAutoHyphens/>
      <w:autoSpaceDE w:val="0"/>
      <w:autoSpaceDN w:val="0"/>
      <w:adjustRightInd w:val="0"/>
      <w:spacing w:after="240" w:line="240" w:lineRule="atLeast"/>
      <w:textAlignment w:val="center"/>
    </w:pPr>
    <w:rPr>
      <w:rFonts w:ascii="DINPro-Light" w:hAnsi="DINPro-Light"/>
      <w:color w:val="000000"/>
      <w:lang w:val="en-US"/>
    </w:rPr>
  </w:style>
  <w:style w:type="paragraph" w:customStyle="1" w:styleId="letterbody">
    <w:name w:val="letter body"/>
    <w:basedOn w:val="Normal"/>
    <w:uiPriority w:val="99"/>
    <w:semiHidden/>
    <w:rsid w:val="00555D2A"/>
    <w:pPr>
      <w:suppressAutoHyphens/>
      <w:autoSpaceDE w:val="0"/>
      <w:autoSpaceDN w:val="0"/>
      <w:adjustRightInd w:val="0"/>
      <w:spacing w:after="220" w:line="240" w:lineRule="atLeast"/>
      <w:textAlignment w:val="center"/>
    </w:pPr>
    <w:rPr>
      <w:color w:val="000000"/>
      <w:lang w:val="en-US"/>
    </w:rPr>
  </w:style>
  <w:style w:type="paragraph" w:customStyle="1" w:styleId="BasicParagraph">
    <w:name w:val="[Basic Paragraph]"/>
    <w:basedOn w:val="Normal"/>
    <w:uiPriority w:val="99"/>
    <w:semiHidden/>
    <w:rsid w:val="00143AB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AECAddresslines">
    <w:name w:val="AEC Address lines"/>
    <w:basedOn w:val="BasicParagraph"/>
    <w:qFormat/>
    <w:rsid w:val="00421700"/>
    <w:pPr>
      <w:spacing w:line="240" w:lineRule="auto"/>
    </w:pPr>
    <w:rPr>
      <w:rFonts w:ascii="DINPro-Light" w:hAnsi="DINPro-Light" w:cs="DINOT-Light"/>
      <w:sz w:val="20"/>
      <w:szCs w:val="20"/>
    </w:rPr>
  </w:style>
  <w:style w:type="paragraph" w:customStyle="1" w:styleId="AECFooter">
    <w:name w:val="AEC Footer"/>
    <w:basedOn w:val="AECAddresslines"/>
    <w:qFormat/>
    <w:rsid w:val="00426F04"/>
    <w:rPr>
      <w:rFonts w:cs="DINOT-Medium"/>
      <w:sz w:val="18"/>
      <w:szCs w:val="18"/>
    </w:rPr>
  </w:style>
  <w:style w:type="character" w:styleId="Hyperlink">
    <w:name w:val="Hyperlink"/>
    <w:unhideWhenUsed/>
    <w:rsid w:val="00471E9F"/>
    <w:rPr>
      <w:color w:val="00A3D6"/>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qFormat/>
    <w:rsid w:val="00C72CEA"/>
    <w:pPr>
      <w:spacing w:after="0"/>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C72CEA"/>
    <w:rPr>
      <w:rFonts w:ascii="Times New Roman" w:eastAsia="Times New Roman" w:hAnsi="Times New Roman"/>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rsid w:val="00C72CEA"/>
    <w:rPr>
      <w:vertAlign w:val="superscript"/>
    </w:rPr>
  </w:style>
  <w:style w:type="character" w:styleId="CommentReference">
    <w:name w:val="annotation reference"/>
    <w:basedOn w:val="DefaultParagraphFont"/>
    <w:uiPriority w:val="99"/>
    <w:semiHidden/>
    <w:unhideWhenUsed/>
    <w:rsid w:val="00BD1EF8"/>
    <w:rPr>
      <w:sz w:val="16"/>
      <w:szCs w:val="16"/>
    </w:rPr>
  </w:style>
  <w:style w:type="paragraph" w:styleId="CommentText">
    <w:name w:val="annotation text"/>
    <w:basedOn w:val="Normal"/>
    <w:link w:val="CommentTextChar"/>
    <w:uiPriority w:val="99"/>
    <w:semiHidden/>
    <w:unhideWhenUsed/>
    <w:rsid w:val="00BD1EF8"/>
    <w:rPr>
      <w:sz w:val="20"/>
      <w:szCs w:val="20"/>
    </w:rPr>
  </w:style>
  <w:style w:type="character" w:customStyle="1" w:styleId="CommentTextChar">
    <w:name w:val="Comment Text Char"/>
    <w:basedOn w:val="DefaultParagraphFont"/>
    <w:link w:val="CommentText"/>
    <w:uiPriority w:val="99"/>
    <w:semiHidden/>
    <w:rsid w:val="00BD1EF8"/>
    <w:rPr>
      <w:rFonts w:ascii="DINOT-Light" w:hAnsi="DINOT-Light" w:cs="Open Sans"/>
      <w:lang w:eastAsia="en-US"/>
    </w:rPr>
  </w:style>
  <w:style w:type="paragraph" w:styleId="CommentSubject">
    <w:name w:val="annotation subject"/>
    <w:basedOn w:val="CommentText"/>
    <w:next w:val="CommentText"/>
    <w:link w:val="CommentSubjectChar"/>
    <w:uiPriority w:val="99"/>
    <w:semiHidden/>
    <w:unhideWhenUsed/>
    <w:rsid w:val="00BD1EF8"/>
    <w:rPr>
      <w:b/>
      <w:bCs/>
    </w:rPr>
  </w:style>
  <w:style w:type="character" w:customStyle="1" w:styleId="CommentSubjectChar">
    <w:name w:val="Comment Subject Char"/>
    <w:basedOn w:val="CommentTextChar"/>
    <w:link w:val="CommentSubject"/>
    <w:uiPriority w:val="99"/>
    <w:semiHidden/>
    <w:rsid w:val="00BD1EF8"/>
    <w:rPr>
      <w:rFonts w:ascii="DINOT-Light" w:hAnsi="DINOT-Light" w:cs="Open Sans"/>
      <w:b/>
      <w:bCs/>
      <w:lang w:eastAsia="en-US"/>
    </w:rPr>
  </w:style>
  <w:style w:type="paragraph" w:styleId="BalloonText">
    <w:name w:val="Balloon Text"/>
    <w:basedOn w:val="Normal"/>
    <w:link w:val="BalloonTextChar"/>
    <w:uiPriority w:val="99"/>
    <w:semiHidden/>
    <w:unhideWhenUsed/>
    <w:rsid w:val="00BD1EF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BD1EF8"/>
    <w:rPr>
      <w:rFonts w:ascii="Segoe UI" w:hAnsi="Segoe UI" w:cs="Segoe UI"/>
      <w:sz w:val="18"/>
      <w:szCs w:val="18"/>
      <w:lang w:eastAsia="en-US"/>
    </w:rPr>
  </w:style>
  <w:style w:type="paragraph" w:styleId="ListParagraph">
    <w:name w:val="List Paragraph"/>
    <w:basedOn w:val="Normal"/>
    <w:uiPriority w:val="34"/>
    <w:qFormat/>
    <w:rsid w:val="000C36BF"/>
    <w:pPr>
      <w:spacing w:after="160" w:line="259" w:lineRule="auto"/>
      <w:ind w:left="720"/>
      <w:contextualSpacing/>
    </w:pPr>
    <w:rPr>
      <w:rFonts w:asciiTheme="minorHAnsi" w:eastAsiaTheme="minorHAnsi" w:hAnsiTheme="minorHAnsi" w:cstheme="minorBidi"/>
      <w:sz w:val="22"/>
      <w:szCs w:val="22"/>
    </w:rPr>
  </w:style>
  <w:style w:type="paragraph" w:customStyle="1" w:styleId="p1">
    <w:name w:val="p1"/>
    <w:basedOn w:val="Normal"/>
    <w:rsid w:val="00AB268D"/>
    <w:pPr>
      <w:spacing w:after="0"/>
    </w:pPr>
    <w:rPr>
      <w:rFonts w:ascii=".SF UI Text" w:eastAsiaTheme="minorHAnsi" w:hAnsi=".SF UI Text" w:cs="Times New Roman"/>
      <w:color w:val="454545"/>
      <w:sz w:val="26"/>
      <w:szCs w:val="26"/>
      <w:lang w:eastAsia="en-AU"/>
    </w:rPr>
  </w:style>
  <w:style w:type="paragraph" w:customStyle="1" w:styleId="p2">
    <w:name w:val="p2"/>
    <w:basedOn w:val="Normal"/>
    <w:rsid w:val="00AB268D"/>
    <w:pPr>
      <w:spacing w:after="0"/>
    </w:pPr>
    <w:rPr>
      <w:rFonts w:ascii=".SF UI Text" w:eastAsiaTheme="minorHAnsi" w:hAnsi=".SF UI Text" w:cs="Times New Roman"/>
      <w:color w:val="454545"/>
      <w:sz w:val="26"/>
      <w:szCs w:val="26"/>
      <w:lang w:eastAsia="en-AU"/>
    </w:rPr>
  </w:style>
  <w:style w:type="character" w:customStyle="1" w:styleId="s1">
    <w:name w:val="s1"/>
    <w:basedOn w:val="DefaultParagraphFont"/>
    <w:rsid w:val="00AB268D"/>
    <w:rPr>
      <w:rFonts w:ascii=".SFUIText" w:hAnsi=".SFUIText" w:hint="default"/>
      <w:b w:val="0"/>
      <w:bCs w:val="0"/>
      <w:i w:val="0"/>
      <w:iCs w:val="0"/>
      <w:sz w:val="34"/>
      <w:szCs w:val="34"/>
    </w:rPr>
  </w:style>
  <w:style w:type="character" w:customStyle="1" w:styleId="apple-converted-space">
    <w:name w:val="apple-converted-space"/>
    <w:basedOn w:val="DefaultParagraphFont"/>
    <w:rsid w:val="00AB268D"/>
  </w:style>
  <w:style w:type="paragraph" w:customStyle="1" w:styleId="Default">
    <w:name w:val="Default"/>
    <w:rsid w:val="00942715"/>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1E08E7"/>
    <w:pPr>
      <w:spacing w:after="0"/>
      <w:jc w:val="both"/>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1E08E7"/>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1E08E7"/>
    <w:rPr>
      <w:vertAlign w:val="superscript"/>
    </w:rPr>
  </w:style>
  <w:style w:type="paragraph" w:styleId="NormalWeb">
    <w:name w:val="Normal (Web)"/>
    <w:basedOn w:val="Normal"/>
    <w:uiPriority w:val="99"/>
    <w:unhideWhenUsed/>
    <w:rsid w:val="009C39E3"/>
    <w:pPr>
      <w:spacing w:before="100" w:beforeAutospacing="1" w:after="100" w:afterAutospacing="1"/>
    </w:pPr>
    <w:rPr>
      <w:rFonts w:ascii="Times New Roman" w:eastAsiaTheme="minorHAnsi" w:hAnsi="Times New Roman" w:cs="Times New Roman"/>
      <w:sz w:val="24"/>
      <w:szCs w:val="24"/>
      <w:lang w:eastAsia="en-AU"/>
    </w:rPr>
  </w:style>
  <w:style w:type="paragraph" w:styleId="BodyText">
    <w:name w:val="Body Text"/>
    <w:basedOn w:val="Normal"/>
    <w:link w:val="BodyTextChar"/>
    <w:uiPriority w:val="99"/>
    <w:unhideWhenUsed/>
    <w:rsid w:val="0048027D"/>
  </w:style>
  <w:style w:type="character" w:customStyle="1" w:styleId="BodyTextChar">
    <w:name w:val="Body Text Char"/>
    <w:basedOn w:val="DefaultParagraphFont"/>
    <w:link w:val="BodyText"/>
    <w:uiPriority w:val="99"/>
    <w:rsid w:val="0048027D"/>
    <w:rPr>
      <w:rFonts w:ascii="DINOT-Light" w:hAnsi="DINOT-Light" w:cs="Open Sans"/>
      <w:sz w:val="18"/>
      <w:szCs w:val="18"/>
      <w:lang w:eastAsia="en-US"/>
    </w:rPr>
  </w:style>
  <w:style w:type="character" w:styleId="Emphasis">
    <w:name w:val="Emphasis"/>
    <w:basedOn w:val="DefaultParagraphFont"/>
    <w:uiPriority w:val="20"/>
    <w:qFormat/>
    <w:rsid w:val="006674D3"/>
    <w:rPr>
      <w:i/>
      <w:iCs/>
    </w:rPr>
  </w:style>
  <w:style w:type="character" w:customStyle="1" w:styleId="ReportTitleChar">
    <w:name w:val="Report Title Char"/>
    <w:basedOn w:val="DefaultParagraphFont"/>
    <w:link w:val="ReportTitle"/>
    <w:locked/>
    <w:rsid w:val="00FA60BF"/>
    <w:rPr>
      <w:rFonts w:ascii="Arial" w:eastAsiaTheme="majorEastAsia" w:hAnsi="Arial" w:cstheme="majorBidi"/>
      <w:b/>
      <w:noProof/>
      <w:sz w:val="72"/>
      <w:szCs w:val="72"/>
    </w:rPr>
  </w:style>
  <w:style w:type="paragraph" w:customStyle="1" w:styleId="ReportTitle">
    <w:name w:val="Report Title"/>
    <w:basedOn w:val="Normal"/>
    <w:next w:val="Normal"/>
    <w:link w:val="ReportTitleChar"/>
    <w:rsid w:val="00FA60BF"/>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character" w:styleId="HTMLCite">
    <w:name w:val="HTML Cite"/>
    <w:basedOn w:val="DefaultParagraphFont"/>
    <w:uiPriority w:val="99"/>
    <w:semiHidden/>
    <w:unhideWhenUsed/>
    <w:rsid w:val="0080702D"/>
    <w:rPr>
      <w:i/>
      <w:iCs/>
    </w:rPr>
  </w:style>
  <w:style w:type="character" w:customStyle="1" w:styleId="Heading4Char">
    <w:name w:val="Heading 4 Char"/>
    <w:basedOn w:val="DefaultParagraphFont"/>
    <w:link w:val="Heading4"/>
    <w:uiPriority w:val="4"/>
    <w:rsid w:val="006F21B8"/>
    <w:rPr>
      <w:rFonts w:ascii="Arial" w:eastAsia="Arial" w:hAnsi="Arial" w:cs="Arial"/>
    </w:rPr>
  </w:style>
  <w:style w:type="paragraph" w:styleId="BodyTextIndent2">
    <w:name w:val="Body Text Indent 2"/>
    <w:basedOn w:val="Normal"/>
    <w:link w:val="BodyTextIndent2Char"/>
    <w:uiPriority w:val="99"/>
    <w:semiHidden/>
    <w:unhideWhenUsed/>
    <w:rsid w:val="006F21B8"/>
    <w:pPr>
      <w:spacing w:line="480" w:lineRule="auto"/>
      <w:ind w:left="283"/>
    </w:pPr>
  </w:style>
  <w:style w:type="character" w:customStyle="1" w:styleId="BodyTextIndent2Char">
    <w:name w:val="Body Text Indent 2 Char"/>
    <w:basedOn w:val="DefaultParagraphFont"/>
    <w:link w:val="BodyTextIndent2"/>
    <w:uiPriority w:val="99"/>
    <w:semiHidden/>
    <w:rsid w:val="006F21B8"/>
    <w:rPr>
      <w:rFonts w:ascii="DINOT-Light" w:hAnsi="DINOT-Light" w:cs="Open Sans"/>
      <w:sz w:val="18"/>
      <w:szCs w:val="18"/>
      <w:lang w:eastAsia="en-US"/>
    </w:rPr>
  </w:style>
  <w:style w:type="paragraph" w:customStyle="1" w:styleId="AGLBodycopy">
    <w:name w:val="AGL Body copy"/>
    <w:basedOn w:val="Normal"/>
    <w:qFormat/>
    <w:rsid w:val="006E7A05"/>
    <w:pPr>
      <w:tabs>
        <w:tab w:val="left" w:pos="1531"/>
      </w:tabs>
      <w:spacing w:line="276" w:lineRule="auto"/>
    </w:pPr>
    <w:rPr>
      <w:rFonts w:asciiTheme="minorHAnsi" w:eastAsiaTheme="minorEastAsia" w:hAnsiTheme="minorHAnsi" w:cstheme="minorBidi"/>
      <w:sz w:val="20"/>
      <w:szCs w:val="24"/>
    </w:rPr>
  </w:style>
  <w:style w:type="character" w:styleId="UnresolvedMention">
    <w:name w:val="Unresolved Mention"/>
    <w:basedOn w:val="DefaultParagraphFont"/>
    <w:uiPriority w:val="99"/>
    <w:semiHidden/>
    <w:unhideWhenUsed/>
    <w:rsid w:val="00FE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2946">
      <w:bodyDiv w:val="1"/>
      <w:marLeft w:val="0"/>
      <w:marRight w:val="0"/>
      <w:marTop w:val="0"/>
      <w:marBottom w:val="0"/>
      <w:divBdr>
        <w:top w:val="none" w:sz="0" w:space="0" w:color="auto"/>
        <w:left w:val="none" w:sz="0" w:space="0" w:color="auto"/>
        <w:bottom w:val="none" w:sz="0" w:space="0" w:color="auto"/>
        <w:right w:val="none" w:sz="0" w:space="0" w:color="auto"/>
      </w:divBdr>
    </w:div>
    <w:div w:id="89669113">
      <w:bodyDiv w:val="1"/>
      <w:marLeft w:val="0"/>
      <w:marRight w:val="0"/>
      <w:marTop w:val="0"/>
      <w:marBottom w:val="0"/>
      <w:divBdr>
        <w:top w:val="none" w:sz="0" w:space="0" w:color="auto"/>
        <w:left w:val="none" w:sz="0" w:space="0" w:color="auto"/>
        <w:bottom w:val="none" w:sz="0" w:space="0" w:color="auto"/>
        <w:right w:val="none" w:sz="0" w:space="0" w:color="auto"/>
      </w:divBdr>
    </w:div>
    <w:div w:id="152530606">
      <w:bodyDiv w:val="1"/>
      <w:marLeft w:val="0"/>
      <w:marRight w:val="0"/>
      <w:marTop w:val="0"/>
      <w:marBottom w:val="0"/>
      <w:divBdr>
        <w:top w:val="none" w:sz="0" w:space="0" w:color="auto"/>
        <w:left w:val="none" w:sz="0" w:space="0" w:color="auto"/>
        <w:bottom w:val="none" w:sz="0" w:space="0" w:color="auto"/>
        <w:right w:val="none" w:sz="0" w:space="0" w:color="auto"/>
      </w:divBdr>
    </w:div>
    <w:div w:id="162820723">
      <w:bodyDiv w:val="1"/>
      <w:marLeft w:val="0"/>
      <w:marRight w:val="0"/>
      <w:marTop w:val="0"/>
      <w:marBottom w:val="0"/>
      <w:divBdr>
        <w:top w:val="none" w:sz="0" w:space="0" w:color="auto"/>
        <w:left w:val="none" w:sz="0" w:space="0" w:color="auto"/>
        <w:bottom w:val="none" w:sz="0" w:space="0" w:color="auto"/>
        <w:right w:val="none" w:sz="0" w:space="0" w:color="auto"/>
      </w:divBdr>
    </w:div>
    <w:div w:id="189494133">
      <w:bodyDiv w:val="1"/>
      <w:marLeft w:val="0"/>
      <w:marRight w:val="0"/>
      <w:marTop w:val="0"/>
      <w:marBottom w:val="0"/>
      <w:divBdr>
        <w:top w:val="none" w:sz="0" w:space="0" w:color="auto"/>
        <w:left w:val="none" w:sz="0" w:space="0" w:color="auto"/>
        <w:bottom w:val="none" w:sz="0" w:space="0" w:color="auto"/>
        <w:right w:val="none" w:sz="0" w:space="0" w:color="auto"/>
      </w:divBdr>
    </w:div>
    <w:div w:id="297803551">
      <w:bodyDiv w:val="1"/>
      <w:marLeft w:val="0"/>
      <w:marRight w:val="0"/>
      <w:marTop w:val="0"/>
      <w:marBottom w:val="0"/>
      <w:divBdr>
        <w:top w:val="none" w:sz="0" w:space="0" w:color="auto"/>
        <w:left w:val="none" w:sz="0" w:space="0" w:color="auto"/>
        <w:bottom w:val="none" w:sz="0" w:space="0" w:color="auto"/>
        <w:right w:val="none" w:sz="0" w:space="0" w:color="auto"/>
      </w:divBdr>
    </w:div>
    <w:div w:id="316080573">
      <w:bodyDiv w:val="1"/>
      <w:marLeft w:val="0"/>
      <w:marRight w:val="0"/>
      <w:marTop w:val="0"/>
      <w:marBottom w:val="0"/>
      <w:divBdr>
        <w:top w:val="none" w:sz="0" w:space="0" w:color="auto"/>
        <w:left w:val="none" w:sz="0" w:space="0" w:color="auto"/>
        <w:bottom w:val="none" w:sz="0" w:space="0" w:color="auto"/>
        <w:right w:val="none" w:sz="0" w:space="0" w:color="auto"/>
      </w:divBdr>
      <w:divsChild>
        <w:div w:id="521632642">
          <w:marLeft w:val="1080"/>
          <w:marRight w:val="0"/>
          <w:marTop w:val="100"/>
          <w:marBottom w:val="0"/>
          <w:divBdr>
            <w:top w:val="none" w:sz="0" w:space="0" w:color="auto"/>
            <w:left w:val="none" w:sz="0" w:space="0" w:color="auto"/>
            <w:bottom w:val="none" w:sz="0" w:space="0" w:color="auto"/>
            <w:right w:val="none" w:sz="0" w:space="0" w:color="auto"/>
          </w:divBdr>
        </w:div>
        <w:div w:id="958297560">
          <w:marLeft w:val="1080"/>
          <w:marRight w:val="0"/>
          <w:marTop w:val="100"/>
          <w:marBottom w:val="0"/>
          <w:divBdr>
            <w:top w:val="none" w:sz="0" w:space="0" w:color="auto"/>
            <w:left w:val="none" w:sz="0" w:space="0" w:color="auto"/>
            <w:bottom w:val="none" w:sz="0" w:space="0" w:color="auto"/>
            <w:right w:val="none" w:sz="0" w:space="0" w:color="auto"/>
          </w:divBdr>
        </w:div>
        <w:div w:id="621114203">
          <w:marLeft w:val="1080"/>
          <w:marRight w:val="0"/>
          <w:marTop w:val="100"/>
          <w:marBottom w:val="0"/>
          <w:divBdr>
            <w:top w:val="none" w:sz="0" w:space="0" w:color="auto"/>
            <w:left w:val="none" w:sz="0" w:space="0" w:color="auto"/>
            <w:bottom w:val="none" w:sz="0" w:space="0" w:color="auto"/>
            <w:right w:val="none" w:sz="0" w:space="0" w:color="auto"/>
          </w:divBdr>
        </w:div>
        <w:div w:id="799149331">
          <w:marLeft w:val="1080"/>
          <w:marRight w:val="0"/>
          <w:marTop w:val="100"/>
          <w:marBottom w:val="0"/>
          <w:divBdr>
            <w:top w:val="none" w:sz="0" w:space="0" w:color="auto"/>
            <w:left w:val="none" w:sz="0" w:space="0" w:color="auto"/>
            <w:bottom w:val="none" w:sz="0" w:space="0" w:color="auto"/>
            <w:right w:val="none" w:sz="0" w:space="0" w:color="auto"/>
          </w:divBdr>
        </w:div>
      </w:divsChild>
    </w:div>
    <w:div w:id="469711636">
      <w:bodyDiv w:val="1"/>
      <w:marLeft w:val="0"/>
      <w:marRight w:val="0"/>
      <w:marTop w:val="0"/>
      <w:marBottom w:val="0"/>
      <w:divBdr>
        <w:top w:val="none" w:sz="0" w:space="0" w:color="auto"/>
        <w:left w:val="none" w:sz="0" w:space="0" w:color="auto"/>
        <w:bottom w:val="none" w:sz="0" w:space="0" w:color="auto"/>
        <w:right w:val="none" w:sz="0" w:space="0" w:color="auto"/>
      </w:divBdr>
    </w:div>
    <w:div w:id="483012628">
      <w:bodyDiv w:val="1"/>
      <w:marLeft w:val="0"/>
      <w:marRight w:val="0"/>
      <w:marTop w:val="0"/>
      <w:marBottom w:val="0"/>
      <w:divBdr>
        <w:top w:val="none" w:sz="0" w:space="0" w:color="auto"/>
        <w:left w:val="none" w:sz="0" w:space="0" w:color="auto"/>
        <w:bottom w:val="none" w:sz="0" w:space="0" w:color="auto"/>
        <w:right w:val="none" w:sz="0" w:space="0" w:color="auto"/>
      </w:divBdr>
    </w:div>
    <w:div w:id="541289041">
      <w:bodyDiv w:val="1"/>
      <w:marLeft w:val="0"/>
      <w:marRight w:val="0"/>
      <w:marTop w:val="0"/>
      <w:marBottom w:val="0"/>
      <w:divBdr>
        <w:top w:val="none" w:sz="0" w:space="0" w:color="auto"/>
        <w:left w:val="none" w:sz="0" w:space="0" w:color="auto"/>
        <w:bottom w:val="none" w:sz="0" w:space="0" w:color="auto"/>
        <w:right w:val="none" w:sz="0" w:space="0" w:color="auto"/>
      </w:divBdr>
    </w:div>
    <w:div w:id="628171001">
      <w:bodyDiv w:val="1"/>
      <w:marLeft w:val="0"/>
      <w:marRight w:val="0"/>
      <w:marTop w:val="0"/>
      <w:marBottom w:val="0"/>
      <w:divBdr>
        <w:top w:val="none" w:sz="0" w:space="0" w:color="auto"/>
        <w:left w:val="none" w:sz="0" w:space="0" w:color="auto"/>
        <w:bottom w:val="none" w:sz="0" w:space="0" w:color="auto"/>
        <w:right w:val="none" w:sz="0" w:space="0" w:color="auto"/>
      </w:divBdr>
      <w:divsChild>
        <w:div w:id="193228638">
          <w:marLeft w:val="0"/>
          <w:marRight w:val="0"/>
          <w:marTop w:val="0"/>
          <w:marBottom w:val="0"/>
          <w:divBdr>
            <w:top w:val="none" w:sz="0" w:space="0" w:color="auto"/>
            <w:left w:val="none" w:sz="0" w:space="0" w:color="auto"/>
            <w:bottom w:val="none" w:sz="0" w:space="0" w:color="auto"/>
            <w:right w:val="none" w:sz="0" w:space="0" w:color="auto"/>
          </w:divBdr>
        </w:div>
      </w:divsChild>
    </w:div>
    <w:div w:id="951790293">
      <w:bodyDiv w:val="1"/>
      <w:marLeft w:val="0"/>
      <w:marRight w:val="0"/>
      <w:marTop w:val="0"/>
      <w:marBottom w:val="0"/>
      <w:divBdr>
        <w:top w:val="none" w:sz="0" w:space="0" w:color="auto"/>
        <w:left w:val="none" w:sz="0" w:space="0" w:color="auto"/>
        <w:bottom w:val="none" w:sz="0" w:space="0" w:color="auto"/>
        <w:right w:val="none" w:sz="0" w:space="0" w:color="auto"/>
      </w:divBdr>
      <w:divsChild>
        <w:div w:id="162405414">
          <w:marLeft w:val="0"/>
          <w:marRight w:val="0"/>
          <w:marTop w:val="0"/>
          <w:marBottom w:val="0"/>
          <w:divBdr>
            <w:top w:val="none" w:sz="0" w:space="0" w:color="auto"/>
            <w:left w:val="none" w:sz="0" w:space="0" w:color="auto"/>
            <w:bottom w:val="none" w:sz="0" w:space="0" w:color="auto"/>
            <w:right w:val="none" w:sz="0" w:space="0" w:color="auto"/>
          </w:divBdr>
        </w:div>
        <w:div w:id="1927685864">
          <w:marLeft w:val="0"/>
          <w:marRight w:val="0"/>
          <w:marTop w:val="0"/>
          <w:marBottom w:val="0"/>
          <w:divBdr>
            <w:top w:val="none" w:sz="0" w:space="0" w:color="auto"/>
            <w:left w:val="none" w:sz="0" w:space="0" w:color="auto"/>
            <w:bottom w:val="none" w:sz="0" w:space="0" w:color="auto"/>
            <w:right w:val="none" w:sz="0" w:space="0" w:color="auto"/>
          </w:divBdr>
        </w:div>
        <w:div w:id="353966915">
          <w:marLeft w:val="0"/>
          <w:marRight w:val="0"/>
          <w:marTop w:val="0"/>
          <w:marBottom w:val="0"/>
          <w:divBdr>
            <w:top w:val="none" w:sz="0" w:space="0" w:color="auto"/>
            <w:left w:val="none" w:sz="0" w:space="0" w:color="auto"/>
            <w:bottom w:val="none" w:sz="0" w:space="0" w:color="auto"/>
            <w:right w:val="none" w:sz="0" w:space="0" w:color="auto"/>
          </w:divBdr>
        </w:div>
        <w:div w:id="1625961584">
          <w:marLeft w:val="0"/>
          <w:marRight w:val="0"/>
          <w:marTop w:val="0"/>
          <w:marBottom w:val="0"/>
          <w:divBdr>
            <w:top w:val="none" w:sz="0" w:space="0" w:color="auto"/>
            <w:left w:val="none" w:sz="0" w:space="0" w:color="auto"/>
            <w:bottom w:val="none" w:sz="0" w:space="0" w:color="auto"/>
            <w:right w:val="none" w:sz="0" w:space="0" w:color="auto"/>
          </w:divBdr>
        </w:div>
      </w:divsChild>
    </w:div>
    <w:div w:id="1017468085">
      <w:bodyDiv w:val="1"/>
      <w:marLeft w:val="0"/>
      <w:marRight w:val="0"/>
      <w:marTop w:val="0"/>
      <w:marBottom w:val="0"/>
      <w:divBdr>
        <w:top w:val="none" w:sz="0" w:space="0" w:color="auto"/>
        <w:left w:val="none" w:sz="0" w:space="0" w:color="auto"/>
        <w:bottom w:val="none" w:sz="0" w:space="0" w:color="auto"/>
        <w:right w:val="none" w:sz="0" w:space="0" w:color="auto"/>
      </w:divBdr>
    </w:div>
    <w:div w:id="1278870154">
      <w:bodyDiv w:val="1"/>
      <w:marLeft w:val="0"/>
      <w:marRight w:val="0"/>
      <w:marTop w:val="0"/>
      <w:marBottom w:val="0"/>
      <w:divBdr>
        <w:top w:val="none" w:sz="0" w:space="0" w:color="auto"/>
        <w:left w:val="none" w:sz="0" w:space="0" w:color="auto"/>
        <w:bottom w:val="none" w:sz="0" w:space="0" w:color="auto"/>
        <w:right w:val="none" w:sz="0" w:space="0" w:color="auto"/>
      </w:divBdr>
    </w:div>
    <w:div w:id="1345937192">
      <w:bodyDiv w:val="1"/>
      <w:marLeft w:val="0"/>
      <w:marRight w:val="0"/>
      <w:marTop w:val="0"/>
      <w:marBottom w:val="0"/>
      <w:divBdr>
        <w:top w:val="none" w:sz="0" w:space="0" w:color="auto"/>
        <w:left w:val="none" w:sz="0" w:space="0" w:color="auto"/>
        <w:bottom w:val="none" w:sz="0" w:space="0" w:color="auto"/>
        <w:right w:val="none" w:sz="0" w:space="0" w:color="auto"/>
      </w:divBdr>
    </w:div>
    <w:div w:id="1382166590">
      <w:bodyDiv w:val="1"/>
      <w:marLeft w:val="0"/>
      <w:marRight w:val="0"/>
      <w:marTop w:val="0"/>
      <w:marBottom w:val="0"/>
      <w:divBdr>
        <w:top w:val="none" w:sz="0" w:space="0" w:color="auto"/>
        <w:left w:val="none" w:sz="0" w:space="0" w:color="auto"/>
        <w:bottom w:val="none" w:sz="0" w:space="0" w:color="auto"/>
        <w:right w:val="none" w:sz="0" w:space="0" w:color="auto"/>
      </w:divBdr>
      <w:divsChild>
        <w:div w:id="163980349">
          <w:marLeft w:val="0"/>
          <w:marRight w:val="0"/>
          <w:marTop w:val="0"/>
          <w:marBottom w:val="0"/>
          <w:divBdr>
            <w:top w:val="none" w:sz="0" w:space="0" w:color="auto"/>
            <w:left w:val="none" w:sz="0" w:space="0" w:color="auto"/>
            <w:bottom w:val="none" w:sz="0" w:space="0" w:color="auto"/>
            <w:right w:val="none" w:sz="0" w:space="0" w:color="auto"/>
          </w:divBdr>
        </w:div>
      </w:divsChild>
    </w:div>
    <w:div w:id="1417703029">
      <w:bodyDiv w:val="1"/>
      <w:marLeft w:val="0"/>
      <w:marRight w:val="0"/>
      <w:marTop w:val="0"/>
      <w:marBottom w:val="0"/>
      <w:divBdr>
        <w:top w:val="none" w:sz="0" w:space="0" w:color="auto"/>
        <w:left w:val="none" w:sz="0" w:space="0" w:color="auto"/>
        <w:bottom w:val="none" w:sz="0" w:space="0" w:color="auto"/>
        <w:right w:val="none" w:sz="0" w:space="0" w:color="auto"/>
      </w:divBdr>
    </w:div>
    <w:div w:id="1550605139">
      <w:bodyDiv w:val="1"/>
      <w:marLeft w:val="0"/>
      <w:marRight w:val="0"/>
      <w:marTop w:val="0"/>
      <w:marBottom w:val="0"/>
      <w:divBdr>
        <w:top w:val="none" w:sz="0" w:space="0" w:color="auto"/>
        <w:left w:val="none" w:sz="0" w:space="0" w:color="auto"/>
        <w:bottom w:val="none" w:sz="0" w:space="0" w:color="auto"/>
        <w:right w:val="none" w:sz="0" w:space="0" w:color="auto"/>
      </w:divBdr>
    </w:div>
    <w:div w:id="1555003279">
      <w:bodyDiv w:val="1"/>
      <w:marLeft w:val="0"/>
      <w:marRight w:val="0"/>
      <w:marTop w:val="0"/>
      <w:marBottom w:val="0"/>
      <w:divBdr>
        <w:top w:val="none" w:sz="0" w:space="0" w:color="auto"/>
        <w:left w:val="none" w:sz="0" w:space="0" w:color="auto"/>
        <w:bottom w:val="none" w:sz="0" w:space="0" w:color="auto"/>
        <w:right w:val="none" w:sz="0" w:space="0" w:color="auto"/>
      </w:divBdr>
    </w:div>
    <w:div w:id="1802071732">
      <w:bodyDiv w:val="1"/>
      <w:marLeft w:val="0"/>
      <w:marRight w:val="0"/>
      <w:marTop w:val="0"/>
      <w:marBottom w:val="0"/>
      <w:divBdr>
        <w:top w:val="none" w:sz="0" w:space="0" w:color="auto"/>
        <w:left w:val="none" w:sz="0" w:space="0" w:color="auto"/>
        <w:bottom w:val="none" w:sz="0" w:space="0" w:color="auto"/>
        <w:right w:val="none" w:sz="0" w:space="0" w:color="auto"/>
      </w:divBdr>
      <w:divsChild>
        <w:div w:id="1227184574">
          <w:marLeft w:val="0"/>
          <w:marRight w:val="0"/>
          <w:marTop w:val="0"/>
          <w:marBottom w:val="0"/>
          <w:divBdr>
            <w:top w:val="none" w:sz="0" w:space="0" w:color="auto"/>
            <w:left w:val="none" w:sz="0" w:space="0" w:color="auto"/>
            <w:bottom w:val="none" w:sz="0" w:space="0" w:color="auto"/>
            <w:right w:val="none" w:sz="0" w:space="0" w:color="auto"/>
          </w:divBdr>
        </w:div>
      </w:divsChild>
    </w:div>
    <w:div w:id="20909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ringfencing@aer.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arkham@energycouncil.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56AC-CC7B-45D3-9C83-C376B8D4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Links>
    <vt:vector size="6" baseType="variant">
      <vt:variant>
        <vt:i4>6553675</vt:i4>
      </vt:variant>
      <vt:variant>
        <vt:i4>0</vt:i4>
      </vt:variant>
      <vt:variant>
        <vt:i4>0</vt:i4>
      </vt:variant>
      <vt:variant>
        <vt:i4>5</vt:i4>
      </vt:variant>
      <vt:variant>
        <vt:lpwstr>mailto:panos.priftakis@esaa.com.au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2020-11-05T09:16:00Z</dcterms:created>
  <dcterms:modified xsi:type="dcterms:W3CDTF">2020-11-06T03:34:00Z</dcterms:modified>
</cp:coreProperties>
</file>