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08D07" w14:textId="4FBE4B2B" w:rsidR="00E9515A" w:rsidRDefault="00E9515A" w:rsidP="00A81683">
      <w:pPr>
        <w:pStyle w:val="Heading1"/>
        <w:spacing w:before="0"/>
      </w:pPr>
      <w:bookmarkStart w:id="0" w:name="_GoBack"/>
      <w:bookmarkEnd w:id="0"/>
      <w:r>
        <w:t xml:space="preserve">Statement of Expectations — the Australian ENERGY REGULATOR </w:t>
      </w:r>
    </w:p>
    <w:p w14:paraId="195F1498" w14:textId="544E8DA6" w:rsidR="00E9515A" w:rsidRPr="00A81683" w:rsidRDefault="00E9515A" w:rsidP="00E9515A">
      <w:pPr>
        <w:rPr>
          <w:sz w:val="23"/>
          <w:szCs w:val="23"/>
        </w:rPr>
      </w:pPr>
      <w:r w:rsidRPr="00A81683">
        <w:rPr>
          <w:sz w:val="23"/>
          <w:szCs w:val="23"/>
        </w:rPr>
        <w:t xml:space="preserve">This Statement outlines the Government’s expectations about the role and responsibilities of the Australian Energy Regulator </w:t>
      </w:r>
      <w:r w:rsidR="00F1038C" w:rsidRPr="00A81683">
        <w:rPr>
          <w:sz w:val="23"/>
          <w:szCs w:val="23"/>
        </w:rPr>
        <w:t>(</w:t>
      </w:r>
      <w:r w:rsidRPr="00A81683">
        <w:rPr>
          <w:sz w:val="23"/>
          <w:szCs w:val="23"/>
        </w:rPr>
        <w:t>AER</w:t>
      </w:r>
      <w:r w:rsidR="00F1038C" w:rsidRPr="00A81683">
        <w:rPr>
          <w:sz w:val="23"/>
          <w:szCs w:val="23"/>
        </w:rPr>
        <w:t>)</w:t>
      </w:r>
      <w:r w:rsidRPr="00A81683">
        <w:rPr>
          <w:sz w:val="23"/>
          <w:szCs w:val="23"/>
        </w:rPr>
        <w:t>, its relationship with the Government, issues of transparency and accountability and operational matters.  It forms part of the Government’s commitment to good corporate governance of regulatory bodies and reducing the regulatory burden on business and the community.</w:t>
      </w:r>
    </w:p>
    <w:p w14:paraId="39D45D9A" w14:textId="158A4627" w:rsidR="001E0684" w:rsidRPr="00A81683" w:rsidRDefault="00FF3A81" w:rsidP="00E9515A">
      <w:pPr>
        <w:rPr>
          <w:sz w:val="23"/>
          <w:szCs w:val="23"/>
        </w:rPr>
      </w:pPr>
      <w:r w:rsidRPr="00A81683">
        <w:rPr>
          <w:sz w:val="23"/>
          <w:szCs w:val="23"/>
        </w:rPr>
        <w:t xml:space="preserve">The AER enforces the laws for the National Electricity Market (NEM), selected gas markets, and the retail energy market. </w:t>
      </w:r>
      <w:r w:rsidR="00816FD5" w:rsidRPr="00A81683">
        <w:rPr>
          <w:sz w:val="23"/>
          <w:szCs w:val="23"/>
        </w:rPr>
        <w:t xml:space="preserve"> </w:t>
      </w:r>
      <w:r w:rsidRPr="00A81683">
        <w:rPr>
          <w:sz w:val="23"/>
          <w:szCs w:val="23"/>
        </w:rPr>
        <w:t xml:space="preserve">The AER is also responsible for setting the prices for using energy networks.  </w:t>
      </w:r>
      <w:r w:rsidR="00C02A25" w:rsidRPr="00A81683">
        <w:rPr>
          <w:sz w:val="23"/>
          <w:szCs w:val="23"/>
        </w:rPr>
        <w:t>The Government recognises that the AER is one of three institutions established by the Council of Australian Governments (COAG) to govern Australian energy markets, alongside the Australian Energy Market Commission and the Australian Energy Market Operator.  States and Territories have conferred some powers to the AER under these arrangements.  Importantly the arrangements include oversight by the COAG Standing Council on Energy and Resources</w:t>
      </w:r>
      <w:r w:rsidR="00A77703">
        <w:rPr>
          <w:sz w:val="23"/>
          <w:szCs w:val="23"/>
        </w:rPr>
        <w:t xml:space="preserve"> (SCER)</w:t>
      </w:r>
      <w:r w:rsidR="00C02A25" w:rsidRPr="00A81683">
        <w:rPr>
          <w:sz w:val="23"/>
          <w:szCs w:val="23"/>
        </w:rPr>
        <w:t>, which has responsibility for the national energy policy framework, governance and institutional arrangements, and the legislative and regulatory framework within which the markets operate and natural monopolies are regulated.</w:t>
      </w:r>
    </w:p>
    <w:p w14:paraId="6FA5D6E5" w14:textId="532290F4" w:rsidR="00E9515A" w:rsidRPr="00A81683" w:rsidRDefault="00FD6A56" w:rsidP="00E9515A">
      <w:pPr>
        <w:rPr>
          <w:sz w:val="23"/>
          <w:szCs w:val="23"/>
        </w:rPr>
      </w:pPr>
      <w:r w:rsidRPr="00A81683">
        <w:rPr>
          <w:sz w:val="23"/>
          <w:szCs w:val="23"/>
        </w:rPr>
        <w:t xml:space="preserve">It is imperative that </w:t>
      </w:r>
      <w:r w:rsidR="00AA7231" w:rsidRPr="00A81683">
        <w:rPr>
          <w:sz w:val="23"/>
          <w:szCs w:val="23"/>
        </w:rPr>
        <w:t>the AER</w:t>
      </w:r>
      <w:r w:rsidRPr="00A81683">
        <w:rPr>
          <w:sz w:val="23"/>
          <w:szCs w:val="23"/>
        </w:rPr>
        <w:t xml:space="preserve"> act independently and objectively in performing its functions and exercising its powers as</w:t>
      </w:r>
      <w:r w:rsidR="00E9515A" w:rsidRPr="00A81683">
        <w:rPr>
          <w:sz w:val="23"/>
          <w:szCs w:val="23"/>
        </w:rPr>
        <w:t xml:space="preserve"> set out in Part </w:t>
      </w:r>
      <w:r w:rsidR="007C59EC" w:rsidRPr="00A81683">
        <w:rPr>
          <w:sz w:val="23"/>
          <w:szCs w:val="23"/>
        </w:rPr>
        <w:t>III</w:t>
      </w:r>
      <w:r w:rsidR="002B290B" w:rsidRPr="00A81683">
        <w:rPr>
          <w:sz w:val="23"/>
          <w:szCs w:val="23"/>
        </w:rPr>
        <w:t>AA</w:t>
      </w:r>
      <w:r w:rsidR="00E9515A" w:rsidRPr="00A81683">
        <w:rPr>
          <w:sz w:val="23"/>
          <w:szCs w:val="23"/>
        </w:rPr>
        <w:t xml:space="preserve"> of the </w:t>
      </w:r>
      <w:r w:rsidR="007C59EC" w:rsidRPr="00A81683">
        <w:rPr>
          <w:i/>
          <w:sz w:val="23"/>
          <w:szCs w:val="23"/>
        </w:rPr>
        <w:t>Competition and Consumer Act 2010</w:t>
      </w:r>
      <w:r w:rsidR="00B701CD" w:rsidRPr="00A81683">
        <w:rPr>
          <w:i/>
          <w:sz w:val="23"/>
          <w:szCs w:val="23"/>
        </w:rPr>
        <w:t xml:space="preserve"> </w:t>
      </w:r>
      <w:r w:rsidR="00B701CD" w:rsidRPr="00A81683">
        <w:rPr>
          <w:sz w:val="23"/>
          <w:szCs w:val="23"/>
        </w:rPr>
        <w:t>(CCA)</w:t>
      </w:r>
      <w:r w:rsidR="00C02A25" w:rsidRPr="00A81683">
        <w:rPr>
          <w:sz w:val="23"/>
          <w:szCs w:val="23"/>
        </w:rPr>
        <w:t>, the</w:t>
      </w:r>
      <w:r w:rsidR="00C02A25" w:rsidRPr="00A81683">
        <w:rPr>
          <w:i/>
          <w:sz w:val="23"/>
          <w:szCs w:val="23"/>
        </w:rPr>
        <w:t xml:space="preserve"> Australian Energy Market Agreement 2004</w:t>
      </w:r>
      <w:r w:rsidR="007C59EC" w:rsidRPr="00A81683">
        <w:rPr>
          <w:i/>
          <w:sz w:val="23"/>
          <w:szCs w:val="23"/>
        </w:rPr>
        <w:t xml:space="preserve"> </w:t>
      </w:r>
      <w:r w:rsidR="002B290B" w:rsidRPr="00A81683">
        <w:rPr>
          <w:sz w:val="23"/>
          <w:szCs w:val="23"/>
        </w:rPr>
        <w:t>and in the national energy laws and rules</w:t>
      </w:r>
      <w:r w:rsidR="00E9515A" w:rsidRPr="00A81683">
        <w:rPr>
          <w:sz w:val="23"/>
          <w:szCs w:val="23"/>
        </w:rPr>
        <w:t xml:space="preserve">.  </w:t>
      </w:r>
      <w:r w:rsidRPr="00A81683">
        <w:rPr>
          <w:sz w:val="23"/>
          <w:szCs w:val="23"/>
        </w:rPr>
        <w:t>Nevertheless, t</w:t>
      </w:r>
      <w:r w:rsidR="00E9515A" w:rsidRPr="00A81683">
        <w:rPr>
          <w:sz w:val="23"/>
          <w:szCs w:val="23"/>
        </w:rPr>
        <w:t xml:space="preserve">he Government expects that the AER will take into account the </w:t>
      </w:r>
      <w:r w:rsidR="00C02A25" w:rsidRPr="00A81683">
        <w:rPr>
          <w:sz w:val="23"/>
          <w:szCs w:val="23"/>
        </w:rPr>
        <w:t xml:space="preserve">Australian </w:t>
      </w:r>
      <w:r w:rsidR="00E9515A" w:rsidRPr="00A81683">
        <w:rPr>
          <w:sz w:val="23"/>
          <w:szCs w:val="23"/>
        </w:rPr>
        <w:t>Government’s broad policy framework</w:t>
      </w:r>
      <w:r w:rsidR="00D46BC2" w:rsidRPr="00A81683">
        <w:rPr>
          <w:sz w:val="23"/>
          <w:szCs w:val="23"/>
        </w:rPr>
        <w:t>,</w:t>
      </w:r>
      <w:r w:rsidR="00E9515A" w:rsidRPr="00A81683">
        <w:rPr>
          <w:sz w:val="23"/>
          <w:szCs w:val="23"/>
        </w:rPr>
        <w:t xml:space="preserve"> including its deregulation agenda</w:t>
      </w:r>
      <w:r w:rsidR="00D46BC2" w:rsidRPr="00A81683">
        <w:rPr>
          <w:sz w:val="23"/>
          <w:szCs w:val="23"/>
        </w:rPr>
        <w:t>,</w:t>
      </w:r>
      <w:r w:rsidR="00E9515A" w:rsidRPr="00A81683">
        <w:rPr>
          <w:sz w:val="23"/>
          <w:szCs w:val="23"/>
        </w:rPr>
        <w:t xml:space="preserve"> in performing its role and meeting its responsibilities.</w:t>
      </w:r>
    </w:p>
    <w:p w14:paraId="4831FA90" w14:textId="77777777" w:rsidR="00E9515A" w:rsidRPr="00A81683" w:rsidRDefault="00E9515A" w:rsidP="00DF1732">
      <w:pPr>
        <w:pStyle w:val="Heading2"/>
        <w:rPr>
          <w:sz w:val="23"/>
          <w:szCs w:val="23"/>
        </w:rPr>
      </w:pPr>
      <w:r w:rsidRPr="00A81683">
        <w:rPr>
          <w:sz w:val="23"/>
          <w:szCs w:val="23"/>
        </w:rPr>
        <w:t>The Government’s deregulation agenda</w:t>
      </w:r>
    </w:p>
    <w:p w14:paraId="40664B64" w14:textId="77777777" w:rsidR="00E9515A" w:rsidRPr="00A81683" w:rsidRDefault="00E9515A" w:rsidP="00E9515A">
      <w:pPr>
        <w:rPr>
          <w:sz w:val="23"/>
          <w:szCs w:val="23"/>
        </w:rPr>
      </w:pPr>
      <w:r w:rsidRPr="00A81683">
        <w:rPr>
          <w:sz w:val="23"/>
          <w:szCs w:val="23"/>
        </w:rPr>
        <w:t xml:space="preserve">The Government is committed to reducing red tape and compliance costs for business and the community as a critical step towards improving Australia’s productivity.  </w:t>
      </w:r>
    </w:p>
    <w:p w14:paraId="2F671671" w14:textId="77777777" w:rsidR="00E9515A" w:rsidRPr="00A81683" w:rsidRDefault="00E9515A" w:rsidP="00E9515A">
      <w:pPr>
        <w:rPr>
          <w:sz w:val="23"/>
          <w:szCs w:val="23"/>
        </w:rPr>
      </w:pPr>
      <w:r w:rsidRPr="00A81683">
        <w:rPr>
          <w:sz w:val="23"/>
          <w:szCs w:val="23"/>
        </w:rPr>
        <w:t xml:space="preserve">The Government is overhauling the process for creating, implementing and reviewing new regulations.  This includes a process within Government whereby the costs and benefits of additional regulation are carefully balanced, and the costs of new regulations are offset.  </w:t>
      </w:r>
    </w:p>
    <w:p w14:paraId="20D4C219" w14:textId="58EA086A" w:rsidR="00E9515A" w:rsidRPr="00A81683" w:rsidRDefault="00E9515A" w:rsidP="00E9515A">
      <w:pPr>
        <w:rPr>
          <w:sz w:val="23"/>
          <w:szCs w:val="23"/>
        </w:rPr>
      </w:pPr>
      <w:r w:rsidRPr="00A81683">
        <w:rPr>
          <w:sz w:val="23"/>
          <w:szCs w:val="23"/>
        </w:rPr>
        <w:t xml:space="preserve">The Government expects that the AER will look for opportunities to reduce compliance costs for business and the community and contribute to the Government’s $1 billion red and green tape reduction target.  </w:t>
      </w:r>
    </w:p>
    <w:p w14:paraId="1D26F2C7" w14:textId="475464ED" w:rsidR="00E9515A" w:rsidRPr="00A81683" w:rsidRDefault="00E9515A" w:rsidP="00E9515A">
      <w:pPr>
        <w:rPr>
          <w:sz w:val="23"/>
          <w:szCs w:val="23"/>
        </w:rPr>
      </w:pPr>
      <w:r w:rsidRPr="00A81683">
        <w:rPr>
          <w:sz w:val="23"/>
          <w:szCs w:val="23"/>
        </w:rPr>
        <w:t xml:space="preserve">The Government also expects that the AER will comply with the Government’s enhanced Regulatory Impact Analysis requirements for all regulatory proposals, including considering the impacts of regulation on business and the community and costing proposals before they are introduced using the Regulatory Burden Measurement framework.  </w:t>
      </w:r>
    </w:p>
    <w:p w14:paraId="7A3C90E2" w14:textId="5CA55718" w:rsidR="00E9515A" w:rsidRPr="00A81683" w:rsidRDefault="00E9515A" w:rsidP="00E9515A">
      <w:pPr>
        <w:rPr>
          <w:sz w:val="23"/>
          <w:szCs w:val="23"/>
        </w:rPr>
      </w:pPr>
      <w:r w:rsidRPr="00A81683">
        <w:rPr>
          <w:sz w:val="23"/>
          <w:szCs w:val="23"/>
        </w:rPr>
        <w:t xml:space="preserve">The Government expects that the AER will act in accordance with regulatory best practice in its decision-making, policies, processes and communication practices to </w:t>
      </w:r>
      <w:r w:rsidR="001E0684" w:rsidRPr="00A81683">
        <w:rPr>
          <w:sz w:val="23"/>
          <w:szCs w:val="23"/>
        </w:rPr>
        <w:t xml:space="preserve">maximise efficiency, effectiveness and transparency, and </w:t>
      </w:r>
      <w:r w:rsidRPr="00A81683">
        <w:rPr>
          <w:sz w:val="23"/>
          <w:szCs w:val="23"/>
        </w:rPr>
        <w:t xml:space="preserve">minimise </w:t>
      </w:r>
      <w:r w:rsidR="001E0684" w:rsidRPr="00A81683">
        <w:rPr>
          <w:sz w:val="23"/>
          <w:szCs w:val="23"/>
        </w:rPr>
        <w:t>compliance costs</w:t>
      </w:r>
      <w:r w:rsidRPr="00A81683">
        <w:rPr>
          <w:sz w:val="23"/>
          <w:szCs w:val="23"/>
        </w:rPr>
        <w:t xml:space="preserve">.  The AER should regularly review its policies and procedures to identify improvements </w:t>
      </w:r>
      <w:r w:rsidR="001E0684" w:rsidRPr="00A81683">
        <w:rPr>
          <w:sz w:val="23"/>
          <w:szCs w:val="23"/>
        </w:rPr>
        <w:t>to achieve these goals</w:t>
      </w:r>
      <w:r w:rsidRPr="00A81683">
        <w:rPr>
          <w:sz w:val="23"/>
          <w:szCs w:val="23"/>
        </w:rPr>
        <w:t>.</w:t>
      </w:r>
    </w:p>
    <w:p w14:paraId="008F3115" w14:textId="1C52B340" w:rsidR="00E9515A" w:rsidRPr="00A81683" w:rsidRDefault="00E9515A" w:rsidP="00E9515A">
      <w:pPr>
        <w:rPr>
          <w:sz w:val="23"/>
          <w:szCs w:val="23"/>
        </w:rPr>
      </w:pPr>
      <w:r w:rsidRPr="00A81683">
        <w:rPr>
          <w:sz w:val="23"/>
          <w:szCs w:val="23"/>
        </w:rPr>
        <w:t>The Government’s preference is for principles</w:t>
      </w:r>
      <w:r w:rsidRPr="00A81683">
        <w:rPr>
          <w:sz w:val="23"/>
          <w:szCs w:val="23"/>
        </w:rPr>
        <w:noBreakHyphen/>
        <w:t>based regulation that identifies the outcomes that are desired</w:t>
      </w:r>
      <w:r w:rsidR="00D46BC2" w:rsidRPr="00A81683">
        <w:rPr>
          <w:sz w:val="23"/>
          <w:szCs w:val="23"/>
        </w:rPr>
        <w:t>,</w:t>
      </w:r>
      <w:r w:rsidRPr="00A81683">
        <w:rPr>
          <w:sz w:val="23"/>
          <w:szCs w:val="23"/>
        </w:rPr>
        <w:t xml:space="preserve"> rather than </w:t>
      </w:r>
      <w:r w:rsidR="00D46BC2" w:rsidRPr="00A81683">
        <w:rPr>
          <w:sz w:val="23"/>
          <w:szCs w:val="23"/>
        </w:rPr>
        <w:t xml:space="preserve">prescribing </w:t>
      </w:r>
      <w:r w:rsidRPr="00A81683">
        <w:rPr>
          <w:sz w:val="23"/>
          <w:szCs w:val="23"/>
        </w:rPr>
        <w:t>how to achieve those outcomes.  An outcomes</w:t>
      </w:r>
      <w:r w:rsidRPr="00A81683">
        <w:rPr>
          <w:sz w:val="23"/>
          <w:szCs w:val="23"/>
        </w:rPr>
        <w:noBreakHyphen/>
        <w:t xml:space="preserve">based approach is more likely to accommodate change within the economy, allow for innovation and enterprise and reduce compliance costs by allowing regulated entities to determine the </w:t>
      </w:r>
      <w:r w:rsidR="001E0684" w:rsidRPr="00A81683">
        <w:rPr>
          <w:sz w:val="23"/>
          <w:szCs w:val="23"/>
        </w:rPr>
        <w:t>best</w:t>
      </w:r>
      <w:r w:rsidRPr="00A81683">
        <w:rPr>
          <w:sz w:val="23"/>
          <w:szCs w:val="23"/>
        </w:rPr>
        <w:t xml:space="preserve"> way of meeting regulatory objectives.</w:t>
      </w:r>
    </w:p>
    <w:p w14:paraId="6757B327" w14:textId="69342CD0" w:rsidR="00C55F19" w:rsidRPr="00A81683" w:rsidRDefault="00C55F19" w:rsidP="00E9515A">
      <w:pPr>
        <w:rPr>
          <w:sz w:val="23"/>
          <w:szCs w:val="23"/>
        </w:rPr>
      </w:pPr>
      <w:r w:rsidRPr="00A81683">
        <w:rPr>
          <w:sz w:val="23"/>
          <w:szCs w:val="23"/>
        </w:rPr>
        <w:t>The Government also considers that regulators should</w:t>
      </w:r>
      <w:r w:rsidRPr="00A81683" w:rsidDel="00A4539A">
        <w:rPr>
          <w:sz w:val="23"/>
          <w:szCs w:val="23"/>
        </w:rPr>
        <w:t xml:space="preserve"> </w:t>
      </w:r>
      <w:r w:rsidRPr="00A81683">
        <w:rPr>
          <w:sz w:val="23"/>
          <w:szCs w:val="23"/>
        </w:rPr>
        <w:t xml:space="preserve">adopt a risk-based approach to compliance obligations, engagement and enforcement, allowing for proportionate approaches suited to the size, nature, complexity and risk of regulated entities.  This allows regulators to achieve </w:t>
      </w:r>
      <w:r w:rsidR="00D46BC2" w:rsidRPr="00A81683">
        <w:rPr>
          <w:sz w:val="23"/>
          <w:szCs w:val="23"/>
        </w:rPr>
        <w:t>their</w:t>
      </w:r>
      <w:r w:rsidRPr="00A81683">
        <w:rPr>
          <w:sz w:val="23"/>
          <w:szCs w:val="23"/>
        </w:rPr>
        <w:t xml:space="preserve"> objectives more efficiently </w:t>
      </w:r>
      <w:r w:rsidRPr="00A81683">
        <w:rPr>
          <w:sz w:val="23"/>
          <w:szCs w:val="23"/>
        </w:rPr>
        <w:lastRenderedPageBreak/>
        <w:t>and reduce the overall regulatory burden, particularly for small businesses.  This approach also recognises that it is not possible or efficient to eliminate all risks and that trade-offs in risk reductions are necessary.</w:t>
      </w:r>
    </w:p>
    <w:p w14:paraId="7DCECC11" w14:textId="7867B913" w:rsidR="00E9515A" w:rsidRPr="00A81683" w:rsidRDefault="00E9515A" w:rsidP="00E9515A">
      <w:pPr>
        <w:rPr>
          <w:sz w:val="23"/>
          <w:szCs w:val="23"/>
        </w:rPr>
      </w:pPr>
      <w:r w:rsidRPr="00A81683">
        <w:rPr>
          <w:sz w:val="23"/>
          <w:szCs w:val="23"/>
        </w:rPr>
        <w:t>The Government will provide the AER with further detail about a whole</w:t>
      </w:r>
      <w:r w:rsidRPr="00A81683">
        <w:rPr>
          <w:sz w:val="23"/>
          <w:szCs w:val="23"/>
        </w:rPr>
        <w:noBreakHyphen/>
        <w:t>of</w:t>
      </w:r>
      <w:r w:rsidRPr="00A81683">
        <w:rPr>
          <w:sz w:val="23"/>
          <w:szCs w:val="23"/>
        </w:rPr>
        <w:noBreakHyphen/>
        <w:t xml:space="preserve">government risk management framework and expectations for the AER’s performance against specific performance indicators in the second half of 2014.  </w:t>
      </w:r>
    </w:p>
    <w:p w14:paraId="0177B622" w14:textId="2BB34F8E" w:rsidR="00E9515A" w:rsidRPr="00A81683" w:rsidRDefault="00E9515A" w:rsidP="00DF1732">
      <w:pPr>
        <w:pStyle w:val="Heading2"/>
        <w:rPr>
          <w:sz w:val="23"/>
          <w:szCs w:val="23"/>
        </w:rPr>
      </w:pPr>
      <w:r w:rsidRPr="00A81683">
        <w:rPr>
          <w:sz w:val="23"/>
          <w:szCs w:val="23"/>
        </w:rPr>
        <w:t xml:space="preserve">Relationship with </w:t>
      </w:r>
      <w:r w:rsidR="00C02A25" w:rsidRPr="00A81683">
        <w:rPr>
          <w:sz w:val="23"/>
          <w:szCs w:val="23"/>
        </w:rPr>
        <w:t>the Government</w:t>
      </w:r>
    </w:p>
    <w:p w14:paraId="6892DB24" w14:textId="11A81170" w:rsidR="00E9515A" w:rsidRPr="00A81683" w:rsidRDefault="00E9515A" w:rsidP="00E9515A">
      <w:pPr>
        <w:rPr>
          <w:sz w:val="23"/>
          <w:szCs w:val="23"/>
        </w:rPr>
      </w:pPr>
      <w:r w:rsidRPr="00A81683">
        <w:rPr>
          <w:sz w:val="23"/>
          <w:szCs w:val="23"/>
        </w:rPr>
        <w:t>Treasury’s key role is to support and advise me and other Treasury Ministers in our responsibilities by being the principal source of advice on a wide range of issues</w:t>
      </w:r>
      <w:r w:rsidR="00D46BC2" w:rsidRPr="00A81683">
        <w:rPr>
          <w:sz w:val="23"/>
          <w:szCs w:val="23"/>
        </w:rPr>
        <w:t>,</w:t>
      </w:r>
      <w:r w:rsidRPr="00A81683">
        <w:rPr>
          <w:sz w:val="23"/>
          <w:szCs w:val="23"/>
        </w:rPr>
        <w:t xml:space="preserve"> including policy development and maintenance, and the performance of the regulatory system.  </w:t>
      </w:r>
      <w:r w:rsidR="00FF3A81" w:rsidRPr="00A81683">
        <w:rPr>
          <w:sz w:val="23"/>
          <w:szCs w:val="23"/>
        </w:rPr>
        <w:t>To fulfil this role, Treasury and the AER maintain a close relationship.</w:t>
      </w:r>
    </w:p>
    <w:p w14:paraId="4C42637F" w14:textId="24DB63E9" w:rsidR="00C02A25" w:rsidRPr="00A81683" w:rsidRDefault="00C02A25" w:rsidP="00E9515A">
      <w:pPr>
        <w:rPr>
          <w:sz w:val="23"/>
          <w:szCs w:val="23"/>
        </w:rPr>
      </w:pPr>
      <w:r w:rsidRPr="00A81683">
        <w:rPr>
          <w:sz w:val="23"/>
          <w:szCs w:val="23"/>
        </w:rPr>
        <w:t xml:space="preserve">The Minister for Industry has portfolio responsibility for energy policy and national energy markets, and chairs SCER.  He is supported and advised by the Department of Industry.  Treasury and the Department of Industry take into account the views and experience of the AER when advising the Australian Government on the implications of policy initiatives on the energy regulatory framework.  </w:t>
      </w:r>
    </w:p>
    <w:p w14:paraId="64EDD509" w14:textId="71F5DB49" w:rsidR="00E9515A" w:rsidRPr="00A81683" w:rsidRDefault="002B290B" w:rsidP="00E9515A">
      <w:pPr>
        <w:rPr>
          <w:sz w:val="23"/>
          <w:szCs w:val="23"/>
        </w:rPr>
      </w:pPr>
      <w:r w:rsidRPr="00A81683">
        <w:rPr>
          <w:sz w:val="23"/>
          <w:szCs w:val="23"/>
        </w:rPr>
        <w:t xml:space="preserve">The Government expects that the AER will work with Treasury, </w:t>
      </w:r>
      <w:r w:rsidR="00C02A25" w:rsidRPr="00A81683">
        <w:rPr>
          <w:sz w:val="23"/>
          <w:szCs w:val="23"/>
        </w:rPr>
        <w:t xml:space="preserve">the Department of Industry, </w:t>
      </w:r>
      <w:r w:rsidR="002E44F0">
        <w:rPr>
          <w:sz w:val="23"/>
          <w:szCs w:val="23"/>
        </w:rPr>
        <w:t>SCER</w:t>
      </w:r>
      <w:r w:rsidRPr="00A81683">
        <w:rPr>
          <w:sz w:val="23"/>
          <w:szCs w:val="23"/>
        </w:rPr>
        <w:t xml:space="preserve"> and the Australian Energy Market Commission, to identify possible improvements to the energy regulatory framework.</w:t>
      </w:r>
    </w:p>
    <w:p w14:paraId="1312A139" w14:textId="77777777" w:rsidR="00E9515A" w:rsidRPr="00A81683" w:rsidRDefault="00E9515A" w:rsidP="00E9515A">
      <w:pPr>
        <w:pStyle w:val="Heading2"/>
        <w:rPr>
          <w:sz w:val="23"/>
          <w:szCs w:val="23"/>
        </w:rPr>
      </w:pPr>
      <w:r w:rsidRPr="00A81683">
        <w:rPr>
          <w:sz w:val="23"/>
          <w:szCs w:val="23"/>
        </w:rPr>
        <w:t>Transparency and Accountability</w:t>
      </w:r>
    </w:p>
    <w:p w14:paraId="4CBFD136" w14:textId="6FF1D01B" w:rsidR="00E9515A" w:rsidRPr="00A81683" w:rsidRDefault="00A0021F" w:rsidP="00E9515A">
      <w:pPr>
        <w:pStyle w:val="Bullet"/>
        <w:numPr>
          <w:ilvl w:val="0"/>
          <w:numId w:val="0"/>
        </w:numPr>
        <w:rPr>
          <w:rFonts w:ascii="Garamond" w:hAnsi="Garamond"/>
          <w:sz w:val="23"/>
          <w:szCs w:val="23"/>
        </w:rPr>
      </w:pPr>
      <w:r w:rsidRPr="00A81683">
        <w:rPr>
          <w:rFonts w:ascii="Garamond" w:hAnsi="Garamond"/>
          <w:sz w:val="23"/>
          <w:szCs w:val="23"/>
        </w:rPr>
        <w:t xml:space="preserve">Under the COAG governance arrangements for energy markets, the AER is established under the </w:t>
      </w:r>
      <w:r w:rsidR="00B701CD" w:rsidRPr="00A81683">
        <w:rPr>
          <w:rFonts w:ascii="Garamond" w:hAnsi="Garamond"/>
          <w:sz w:val="23"/>
          <w:szCs w:val="23"/>
        </w:rPr>
        <w:t>CCA</w:t>
      </w:r>
      <w:r w:rsidR="00FF3A81" w:rsidRPr="00A81683">
        <w:rPr>
          <w:rFonts w:ascii="Garamond" w:hAnsi="Garamond"/>
          <w:sz w:val="23"/>
          <w:szCs w:val="23"/>
        </w:rPr>
        <w:t xml:space="preserve"> as an independent regulator for the national energy market framework.  Nevertheless,</w:t>
      </w:r>
      <w:r w:rsidRPr="00A81683">
        <w:rPr>
          <w:rFonts w:ascii="Garamond" w:hAnsi="Garamond"/>
          <w:sz w:val="23"/>
          <w:szCs w:val="23"/>
        </w:rPr>
        <w:t xml:space="preserve"> </w:t>
      </w:r>
      <w:r w:rsidR="00FF3A81" w:rsidRPr="00A81683">
        <w:rPr>
          <w:rFonts w:ascii="Garamond" w:hAnsi="Garamond"/>
          <w:sz w:val="23"/>
          <w:szCs w:val="23"/>
        </w:rPr>
        <w:t>t</w:t>
      </w:r>
      <w:r w:rsidR="00E9515A" w:rsidRPr="00A81683">
        <w:rPr>
          <w:rFonts w:ascii="Garamond" w:hAnsi="Garamond"/>
          <w:sz w:val="23"/>
          <w:szCs w:val="23"/>
        </w:rPr>
        <w:t xml:space="preserve">he AER operates as part of the Australian Government and is accountable to the </w:t>
      </w:r>
      <w:r w:rsidR="00B701CD" w:rsidRPr="00A81683">
        <w:rPr>
          <w:rFonts w:ascii="Garamond" w:hAnsi="Garamond"/>
          <w:sz w:val="23"/>
          <w:szCs w:val="23"/>
        </w:rPr>
        <w:t xml:space="preserve">Commonwealth </w:t>
      </w:r>
      <w:r w:rsidR="00E9515A" w:rsidRPr="00A81683">
        <w:rPr>
          <w:rFonts w:ascii="Garamond" w:hAnsi="Garamond"/>
          <w:sz w:val="23"/>
          <w:szCs w:val="23"/>
        </w:rPr>
        <w:t xml:space="preserve">Parliament, and ultimately to the public, through the Treasury Ministers, the Parliamentary Committee process and the tabling of </w:t>
      </w:r>
      <w:r w:rsidR="008107C5" w:rsidRPr="00A81683">
        <w:rPr>
          <w:rFonts w:ascii="Garamond" w:hAnsi="Garamond"/>
          <w:sz w:val="23"/>
          <w:szCs w:val="23"/>
        </w:rPr>
        <w:t xml:space="preserve">its </w:t>
      </w:r>
      <w:r w:rsidR="00E9515A" w:rsidRPr="00A81683">
        <w:rPr>
          <w:rFonts w:ascii="Garamond" w:hAnsi="Garamond"/>
          <w:sz w:val="23"/>
          <w:szCs w:val="23"/>
        </w:rPr>
        <w:t xml:space="preserve">annual report.  </w:t>
      </w:r>
    </w:p>
    <w:p w14:paraId="75C9E5B9" w14:textId="4E5259F5" w:rsidR="00E9515A" w:rsidRPr="00A81683" w:rsidRDefault="00E9515A" w:rsidP="00E9515A">
      <w:pPr>
        <w:pStyle w:val="Bullet"/>
        <w:numPr>
          <w:ilvl w:val="0"/>
          <w:numId w:val="0"/>
        </w:numPr>
        <w:rPr>
          <w:rFonts w:ascii="Garamond" w:hAnsi="Garamond"/>
          <w:sz w:val="23"/>
          <w:szCs w:val="23"/>
        </w:rPr>
      </w:pPr>
      <w:r w:rsidRPr="00A81683">
        <w:rPr>
          <w:rFonts w:ascii="Garamond" w:hAnsi="Garamond"/>
          <w:sz w:val="23"/>
          <w:szCs w:val="23"/>
        </w:rPr>
        <w:t xml:space="preserve">The Government expects the AER to have an open and consultative relationship with the entities </w:t>
      </w:r>
      <w:r w:rsidR="002B290B" w:rsidRPr="00A81683">
        <w:rPr>
          <w:rFonts w:ascii="Garamond" w:hAnsi="Garamond"/>
          <w:sz w:val="23"/>
          <w:szCs w:val="23"/>
        </w:rPr>
        <w:t>that</w:t>
      </w:r>
      <w:r w:rsidRPr="00A81683">
        <w:rPr>
          <w:rFonts w:ascii="Garamond" w:hAnsi="Garamond"/>
          <w:sz w:val="23"/>
          <w:szCs w:val="23"/>
        </w:rPr>
        <w:t xml:space="preserve"> the AER </w:t>
      </w:r>
      <w:r w:rsidR="002B290B" w:rsidRPr="00A81683">
        <w:rPr>
          <w:rFonts w:ascii="Garamond" w:hAnsi="Garamond"/>
          <w:sz w:val="23"/>
          <w:szCs w:val="23"/>
        </w:rPr>
        <w:t>regulates</w:t>
      </w:r>
      <w:r w:rsidRPr="00A81683">
        <w:rPr>
          <w:rFonts w:ascii="Garamond" w:hAnsi="Garamond"/>
          <w:sz w:val="23"/>
          <w:szCs w:val="23"/>
        </w:rPr>
        <w:t>.  It is important that stakeholders are encouraged to communicate considered and candid views to the AER</w:t>
      </w:r>
      <w:r w:rsidR="001E0684" w:rsidRPr="00A81683">
        <w:rPr>
          <w:rFonts w:ascii="Garamond" w:hAnsi="Garamond"/>
          <w:sz w:val="23"/>
          <w:szCs w:val="23"/>
        </w:rPr>
        <w:t>, in order to enhance the regulatory framework and outcomes,</w:t>
      </w:r>
      <w:r w:rsidRPr="00A81683">
        <w:rPr>
          <w:rFonts w:ascii="Garamond" w:hAnsi="Garamond"/>
          <w:sz w:val="23"/>
          <w:szCs w:val="23"/>
        </w:rPr>
        <w:t xml:space="preserve"> and minimise compliance costs.</w:t>
      </w:r>
    </w:p>
    <w:p w14:paraId="7A877A56" w14:textId="78EB6F9A" w:rsidR="00B701CD" w:rsidRPr="00A81683" w:rsidRDefault="002E44F0" w:rsidP="00E9515A">
      <w:pPr>
        <w:pStyle w:val="Bullet"/>
        <w:numPr>
          <w:ilvl w:val="0"/>
          <w:numId w:val="0"/>
        </w:numPr>
        <w:rPr>
          <w:rFonts w:ascii="Garamond" w:hAnsi="Garamond"/>
          <w:sz w:val="23"/>
          <w:szCs w:val="23"/>
        </w:rPr>
      </w:pPr>
      <w:r>
        <w:rPr>
          <w:sz w:val="23"/>
          <w:szCs w:val="23"/>
        </w:rPr>
        <w:t>SCER</w:t>
      </w:r>
      <w:r w:rsidR="00B701CD" w:rsidRPr="00A81683">
        <w:rPr>
          <w:rFonts w:ascii="Garamond" w:hAnsi="Garamond"/>
          <w:sz w:val="23"/>
          <w:szCs w:val="23"/>
        </w:rPr>
        <w:t>’ Statement of Expectations to the AER also includes transparency and accountability measures associated with the AER’s performance of its role in governance of energy markets in accordance with Australian energy market regulation.</w:t>
      </w:r>
    </w:p>
    <w:p w14:paraId="5D7ED3A1" w14:textId="77777777" w:rsidR="00E9515A" w:rsidRPr="00A81683" w:rsidRDefault="00E9515A" w:rsidP="00E9515A">
      <w:pPr>
        <w:pStyle w:val="Heading2"/>
        <w:rPr>
          <w:sz w:val="23"/>
          <w:szCs w:val="23"/>
        </w:rPr>
      </w:pPr>
      <w:r w:rsidRPr="00A81683">
        <w:rPr>
          <w:sz w:val="23"/>
          <w:szCs w:val="23"/>
        </w:rPr>
        <w:t>Operational issues</w:t>
      </w:r>
    </w:p>
    <w:p w14:paraId="70DD528B" w14:textId="51A1F601" w:rsidR="00B701CD" w:rsidRPr="00A81683" w:rsidRDefault="00B701CD" w:rsidP="00E9515A">
      <w:pPr>
        <w:pStyle w:val="Bullet"/>
        <w:numPr>
          <w:ilvl w:val="0"/>
          <w:numId w:val="0"/>
        </w:numPr>
        <w:rPr>
          <w:rFonts w:ascii="Garamond" w:hAnsi="Garamond"/>
          <w:sz w:val="23"/>
          <w:szCs w:val="23"/>
        </w:rPr>
      </w:pPr>
      <w:r w:rsidRPr="00A81683">
        <w:rPr>
          <w:rFonts w:ascii="Garamond" w:hAnsi="Garamond"/>
          <w:sz w:val="23"/>
          <w:szCs w:val="23"/>
        </w:rPr>
        <w:t>The AER is an independent agency consisting of one Commonwealth AER member and two State/Territory AER members in accordance with the CCA.</w:t>
      </w:r>
    </w:p>
    <w:p w14:paraId="6F463F6C" w14:textId="2B8DDED5" w:rsidR="00E9515A" w:rsidRPr="00A81683" w:rsidRDefault="00E9515A" w:rsidP="00E9515A">
      <w:pPr>
        <w:pStyle w:val="Bullet"/>
        <w:numPr>
          <w:ilvl w:val="0"/>
          <w:numId w:val="0"/>
        </w:numPr>
        <w:rPr>
          <w:rFonts w:ascii="Garamond" w:hAnsi="Garamond"/>
          <w:sz w:val="23"/>
          <w:szCs w:val="23"/>
        </w:rPr>
      </w:pPr>
      <w:r w:rsidRPr="00A81683">
        <w:rPr>
          <w:rFonts w:ascii="Garamond" w:hAnsi="Garamond"/>
          <w:sz w:val="23"/>
          <w:szCs w:val="23"/>
        </w:rPr>
        <w:t>The AER</w:t>
      </w:r>
      <w:r w:rsidR="00F1038C" w:rsidRPr="00A81683">
        <w:rPr>
          <w:rFonts w:ascii="Garamond" w:hAnsi="Garamond"/>
          <w:sz w:val="23"/>
          <w:szCs w:val="23"/>
        </w:rPr>
        <w:t xml:space="preserve"> is assisted by </w:t>
      </w:r>
      <w:r w:rsidRPr="00A81683">
        <w:rPr>
          <w:rFonts w:ascii="Garamond" w:hAnsi="Garamond"/>
          <w:sz w:val="23"/>
          <w:szCs w:val="23"/>
        </w:rPr>
        <w:t xml:space="preserve">staff </w:t>
      </w:r>
      <w:r w:rsidR="00F1038C" w:rsidRPr="00A81683">
        <w:rPr>
          <w:rFonts w:ascii="Garamond" w:hAnsi="Garamond"/>
          <w:sz w:val="23"/>
          <w:szCs w:val="23"/>
        </w:rPr>
        <w:t xml:space="preserve">employed </w:t>
      </w:r>
      <w:r w:rsidR="002B290B" w:rsidRPr="00A81683">
        <w:rPr>
          <w:rFonts w:ascii="Garamond" w:hAnsi="Garamond"/>
          <w:sz w:val="23"/>
          <w:szCs w:val="23"/>
        </w:rPr>
        <w:t xml:space="preserve">by the Australian Competition and Consumer Commission </w:t>
      </w:r>
      <w:r w:rsidRPr="00A81683">
        <w:rPr>
          <w:rFonts w:ascii="Garamond" w:hAnsi="Garamond"/>
          <w:sz w:val="23"/>
          <w:szCs w:val="23"/>
        </w:rPr>
        <w:t xml:space="preserve">under the </w:t>
      </w:r>
      <w:r w:rsidRPr="00A81683">
        <w:rPr>
          <w:rFonts w:ascii="Garamond" w:hAnsi="Garamond"/>
          <w:i/>
          <w:sz w:val="23"/>
          <w:szCs w:val="23"/>
        </w:rPr>
        <w:t>Public Service Act 1999</w:t>
      </w:r>
      <w:r w:rsidRPr="00A81683">
        <w:rPr>
          <w:rFonts w:ascii="Garamond" w:hAnsi="Garamond"/>
          <w:sz w:val="23"/>
          <w:szCs w:val="23"/>
        </w:rPr>
        <w:t xml:space="preserve">.  </w:t>
      </w:r>
      <w:r w:rsidR="00B701CD" w:rsidRPr="00A81683">
        <w:rPr>
          <w:rFonts w:ascii="Garamond" w:hAnsi="Garamond"/>
          <w:sz w:val="23"/>
          <w:szCs w:val="23"/>
        </w:rPr>
        <w:t xml:space="preserve">Further details on staffing and financial management are included in the separate Statement of Expectations issued to the </w:t>
      </w:r>
      <w:r w:rsidR="00A77703" w:rsidRPr="00A81683">
        <w:rPr>
          <w:rFonts w:ascii="Garamond" w:hAnsi="Garamond"/>
          <w:sz w:val="23"/>
          <w:szCs w:val="23"/>
        </w:rPr>
        <w:t>Australian Competition and Consumer Commission</w:t>
      </w:r>
      <w:r w:rsidR="00B701CD" w:rsidRPr="00A81683">
        <w:rPr>
          <w:rFonts w:ascii="Garamond" w:hAnsi="Garamond"/>
          <w:sz w:val="23"/>
          <w:szCs w:val="23"/>
        </w:rPr>
        <w:t xml:space="preserve">.  </w:t>
      </w:r>
    </w:p>
    <w:p w14:paraId="74FC03E6" w14:textId="77777777" w:rsidR="00E9515A" w:rsidRPr="00A81683" w:rsidRDefault="00E9515A" w:rsidP="00E9515A">
      <w:pPr>
        <w:pStyle w:val="Heading2"/>
        <w:rPr>
          <w:sz w:val="23"/>
          <w:szCs w:val="23"/>
        </w:rPr>
      </w:pPr>
      <w:r w:rsidRPr="00A81683">
        <w:rPr>
          <w:sz w:val="23"/>
          <w:szCs w:val="23"/>
        </w:rPr>
        <w:t>Conclusion</w:t>
      </w:r>
    </w:p>
    <w:p w14:paraId="4F0297E7" w14:textId="6983F8B0" w:rsidR="00E9515A" w:rsidRPr="00A81683" w:rsidRDefault="00E9515A" w:rsidP="00A81683">
      <w:pPr>
        <w:rPr>
          <w:sz w:val="23"/>
          <w:szCs w:val="23"/>
        </w:rPr>
      </w:pPr>
      <w:r w:rsidRPr="00A81683">
        <w:rPr>
          <w:sz w:val="23"/>
          <w:szCs w:val="23"/>
        </w:rPr>
        <w:t xml:space="preserve">The Government’s vision is for the AER to be a high performing and consultative </w:t>
      </w:r>
      <w:r w:rsidR="001E0684" w:rsidRPr="00A81683">
        <w:rPr>
          <w:sz w:val="23"/>
          <w:szCs w:val="23"/>
        </w:rPr>
        <w:t>agency</w:t>
      </w:r>
      <w:r w:rsidRPr="00A81683">
        <w:rPr>
          <w:sz w:val="23"/>
          <w:szCs w:val="23"/>
        </w:rPr>
        <w:t xml:space="preserve"> that </w:t>
      </w:r>
      <w:r w:rsidR="001E0684" w:rsidRPr="00A81683">
        <w:rPr>
          <w:sz w:val="23"/>
          <w:szCs w:val="23"/>
        </w:rPr>
        <w:t xml:space="preserve">administers a </w:t>
      </w:r>
      <w:r w:rsidRPr="00A81683">
        <w:rPr>
          <w:sz w:val="23"/>
          <w:szCs w:val="23"/>
        </w:rPr>
        <w:t>principles</w:t>
      </w:r>
      <w:r w:rsidRPr="00A81683">
        <w:rPr>
          <w:sz w:val="23"/>
          <w:szCs w:val="23"/>
        </w:rPr>
        <w:noBreakHyphen/>
        <w:t xml:space="preserve">based </w:t>
      </w:r>
      <w:r w:rsidR="001E0684" w:rsidRPr="00A81683">
        <w:rPr>
          <w:sz w:val="23"/>
          <w:szCs w:val="23"/>
        </w:rPr>
        <w:t xml:space="preserve">regulatory framework </w:t>
      </w:r>
      <w:r w:rsidRPr="00A81683">
        <w:rPr>
          <w:sz w:val="23"/>
          <w:szCs w:val="23"/>
        </w:rPr>
        <w:t xml:space="preserve">in a way that </w:t>
      </w:r>
      <w:r w:rsidR="00B701CD" w:rsidRPr="00A81683">
        <w:rPr>
          <w:sz w:val="23"/>
          <w:szCs w:val="23"/>
        </w:rPr>
        <w:t>promotes the long term interests of consumers</w:t>
      </w:r>
      <w:r w:rsidR="001E0684" w:rsidRPr="00A81683">
        <w:rPr>
          <w:sz w:val="23"/>
          <w:szCs w:val="23"/>
        </w:rPr>
        <w:t xml:space="preserve"> and </w:t>
      </w:r>
      <w:r w:rsidRPr="00A81683">
        <w:rPr>
          <w:sz w:val="23"/>
          <w:szCs w:val="23"/>
        </w:rPr>
        <w:t xml:space="preserve">minimises compliance costs.  </w:t>
      </w:r>
    </w:p>
    <w:sectPr w:rsidR="00E9515A" w:rsidRPr="00A81683" w:rsidSect="004C6B18">
      <w:headerReference w:type="first" r:id="rId12"/>
      <w:pgSz w:w="11907" w:h="16840" w:code="9"/>
      <w:pgMar w:top="1134" w:right="1134" w:bottom="1134" w:left="1134" w:header="425" w:footer="425"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315D4" w14:textId="77777777" w:rsidR="006F2F64" w:rsidRDefault="006F2F64" w:rsidP="004C3393">
      <w:r>
        <w:separator/>
      </w:r>
    </w:p>
  </w:endnote>
  <w:endnote w:type="continuationSeparator" w:id="0">
    <w:p w14:paraId="54777FF7" w14:textId="77777777" w:rsidR="006F2F64" w:rsidRDefault="006F2F64" w:rsidP="004C3393">
      <w:r>
        <w:continuationSeparator/>
      </w:r>
    </w:p>
  </w:endnote>
  <w:endnote w:type="continuationNotice" w:id="1">
    <w:p w14:paraId="56600F88" w14:textId="77777777" w:rsidR="00FC2CD1" w:rsidRDefault="00FC2C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68755" w14:textId="77777777" w:rsidR="006F2F64" w:rsidRDefault="006F2F64" w:rsidP="004C3393">
      <w:r>
        <w:separator/>
      </w:r>
    </w:p>
  </w:footnote>
  <w:footnote w:type="continuationSeparator" w:id="0">
    <w:p w14:paraId="1FDB5B02" w14:textId="77777777" w:rsidR="006F2F64" w:rsidRDefault="006F2F64" w:rsidP="004C3393">
      <w:r>
        <w:continuationSeparator/>
      </w:r>
    </w:p>
  </w:footnote>
  <w:footnote w:type="continuationNotice" w:id="1">
    <w:p w14:paraId="36E4D502" w14:textId="77777777" w:rsidR="00FC2CD1" w:rsidRDefault="00FC2CD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B2D71" w14:textId="77777777" w:rsidR="004C6B18" w:rsidRPr="004C3393" w:rsidRDefault="004C6B18" w:rsidP="004C3393">
    <w:pPr>
      <w:pStyle w:val="Crest"/>
    </w:pPr>
    <w:r>
      <w:rPr>
        <w:noProof/>
      </w:rPr>
      <w:drawing>
        <wp:inline distT="0" distB="0" distL="0" distR="0" wp14:anchorId="2220B819" wp14:editId="5C4349CF">
          <wp:extent cx="1069848" cy="78638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69848" cy="786384"/>
                  </a:xfrm>
                  <a:prstGeom prst="rect">
                    <a:avLst/>
                  </a:prstGeom>
                </pic:spPr>
              </pic:pic>
            </a:graphicData>
          </a:graphic>
        </wp:inline>
      </w:drawing>
    </w:r>
  </w:p>
  <w:p w14:paraId="703AFD9F" w14:textId="77777777" w:rsidR="004C6B18" w:rsidRPr="004C3393" w:rsidRDefault="004C6B18" w:rsidP="008C55B5">
    <w:pPr>
      <w:pStyle w:val="AreaFinalPara"/>
    </w:pPr>
    <w:r>
      <w:t>Minister for Small Business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52E32"/>
    <w:multiLevelType w:val="multilevel"/>
    <w:tmpl w:val="085C055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activeWritingStyle w:appName="MSWord" w:lang="en-AU" w:vendorID="8" w:dllVersion="513" w:checkStyle="1"/>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Offline Records (AC)\STATEMENT OF EXPECTATIONS — Treasury 2014THE AUSTRALIAN ENERGY REGULATOR.docx"/>
  </w:docVars>
  <w:rsids>
    <w:rsidRoot w:val="008C55B5"/>
    <w:rsid w:val="00002820"/>
    <w:rsid w:val="0004552A"/>
    <w:rsid w:val="00064B1F"/>
    <w:rsid w:val="00077CE9"/>
    <w:rsid w:val="00091A47"/>
    <w:rsid w:val="000A0E31"/>
    <w:rsid w:val="000B2D23"/>
    <w:rsid w:val="000B48D5"/>
    <w:rsid w:val="000C210B"/>
    <w:rsid w:val="000C2BD0"/>
    <w:rsid w:val="00110A17"/>
    <w:rsid w:val="0012613E"/>
    <w:rsid w:val="00164DD1"/>
    <w:rsid w:val="00183DDE"/>
    <w:rsid w:val="00185107"/>
    <w:rsid w:val="00190D8C"/>
    <w:rsid w:val="001A23A0"/>
    <w:rsid w:val="001E0684"/>
    <w:rsid w:val="001E3C19"/>
    <w:rsid w:val="001E4B1E"/>
    <w:rsid w:val="001F3DEF"/>
    <w:rsid w:val="002430B1"/>
    <w:rsid w:val="002528D6"/>
    <w:rsid w:val="00271273"/>
    <w:rsid w:val="00282F8C"/>
    <w:rsid w:val="002A00B9"/>
    <w:rsid w:val="002A2DB5"/>
    <w:rsid w:val="002B290B"/>
    <w:rsid w:val="002B65DB"/>
    <w:rsid w:val="002D22EA"/>
    <w:rsid w:val="002E3A90"/>
    <w:rsid w:val="002E3F02"/>
    <w:rsid w:val="002E44F0"/>
    <w:rsid w:val="002E59C5"/>
    <w:rsid w:val="002F756B"/>
    <w:rsid w:val="002F7D69"/>
    <w:rsid w:val="0034163D"/>
    <w:rsid w:val="00354CE1"/>
    <w:rsid w:val="00365FF1"/>
    <w:rsid w:val="003A5373"/>
    <w:rsid w:val="00445122"/>
    <w:rsid w:val="004724CD"/>
    <w:rsid w:val="004779F2"/>
    <w:rsid w:val="00486B9E"/>
    <w:rsid w:val="004958D2"/>
    <w:rsid w:val="004A5C8D"/>
    <w:rsid w:val="004A7DF5"/>
    <w:rsid w:val="004B5420"/>
    <w:rsid w:val="004B7055"/>
    <w:rsid w:val="004C3393"/>
    <w:rsid w:val="004C6B18"/>
    <w:rsid w:val="004C7740"/>
    <w:rsid w:val="004D3894"/>
    <w:rsid w:val="004D4139"/>
    <w:rsid w:val="00501E23"/>
    <w:rsid w:val="00502D9F"/>
    <w:rsid w:val="00507D5D"/>
    <w:rsid w:val="00511FE6"/>
    <w:rsid w:val="005244B2"/>
    <w:rsid w:val="00555293"/>
    <w:rsid w:val="00570BD9"/>
    <w:rsid w:val="0057504D"/>
    <w:rsid w:val="005818E5"/>
    <w:rsid w:val="00591B64"/>
    <w:rsid w:val="005A371E"/>
    <w:rsid w:val="005B4771"/>
    <w:rsid w:val="005F1808"/>
    <w:rsid w:val="00624309"/>
    <w:rsid w:val="006353C9"/>
    <w:rsid w:val="0064449F"/>
    <w:rsid w:val="00661870"/>
    <w:rsid w:val="006655D5"/>
    <w:rsid w:val="006773C8"/>
    <w:rsid w:val="006B330A"/>
    <w:rsid w:val="006B445E"/>
    <w:rsid w:val="006C4BCC"/>
    <w:rsid w:val="006D0F4C"/>
    <w:rsid w:val="006E7BA6"/>
    <w:rsid w:val="006F2F64"/>
    <w:rsid w:val="00700F2C"/>
    <w:rsid w:val="007356EA"/>
    <w:rsid w:val="0078159B"/>
    <w:rsid w:val="00787A52"/>
    <w:rsid w:val="00797279"/>
    <w:rsid w:val="007C59EC"/>
    <w:rsid w:val="007D7EAF"/>
    <w:rsid w:val="007E0881"/>
    <w:rsid w:val="008101B9"/>
    <w:rsid w:val="008107C5"/>
    <w:rsid w:val="00815489"/>
    <w:rsid w:val="00816FD5"/>
    <w:rsid w:val="00840D4A"/>
    <w:rsid w:val="00843B35"/>
    <w:rsid w:val="00856FA3"/>
    <w:rsid w:val="0087635B"/>
    <w:rsid w:val="00884910"/>
    <w:rsid w:val="00885028"/>
    <w:rsid w:val="00886133"/>
    <w:rsid w:val="00893109"/>
    <w:rsid w:val="00895F06"/>
    <w:rsid w:val="008C0241"/>
    <w:rsid w:val="008C55B5"/>
    <w:rsid w:val="008D0026"/>
    <w:rsid w:val="008D2D47"/>
    <w:rsid w:val="008E3A9A"/>
    <w:rsid w:val="008F70AB"/>
    <w:rsid w:val="009062D6"/>
    <w:rsid w:val="00942DBD"/>
    <w:rsid w:val="00943733"/>
    <w:rsid w:val="00947176"/>
    <w:rsid w:val="0095046B"/>
    <w:rsid w:val="00956596"/>
    <w:rsid w:val="00972268"/>
    <w:rsid w:val="00994937"/>
    <w:rsid w:val="009B33FC"/>
    <w:rsid w:val="009C3C83"/>
    <w:rsid w:val="009C5747"/>
    <w:rsid w:val="009D235E"/>
    <w:rsid w:val="009E1DE0"/>
    <w:rsid w:val="009E2EBB"/>
    <w:rsid w:val="009F1470"/>
    <w:rsid w:val="009F5019"/>
    <w:rsid w:val="00A0021F"/>
    <w:rsid w:val="00A0224E"/>
    <w:rsid w:val="00A250C1"/>
    <w:rsid w:val="00A27697"/>
    <w:rsid w:val="00A339B5"/>
    <w:rsid w:val="00A46BDC"/>
    <w:rsid w:val="00A477F7"/>
    <w:rsid w:val="00A56C6B"/>
    <w:rsid w:val="00A728E9"/>
    <w:rsid w:val="00A77703"/>
    <w:rsid w:val="00A81683"/>
    <w:rsid w:val="00A83BE9"/>
    <w:rsid w:val="00AA3A36"/>
    <w:rsid w:val="00AA7231"/>
    <w:rsid w:val="00AF7130"/>
    <w:rsid w:val="00B24900"/>
    <w:rsid w:val="00B309CD"/>
    <w:rsid w:val="00B348A3"/>
    <w:rsid w:val="00B44CF2"/>
    <w:rsid w:val="00B47EBD"/>
    <w:rsid w:val="00B701CD"/>
    <w:rsid w:val="00B72726"/>
    <w:rsid w:val="00BA0FCD"/>
    <w:rsid w:val="00BB504D"/>
    <w:rsid w:val="00BC1EE1"/>
    <w:rsid w:val="00BC7D26"/>
    <w:rsid w:val="00BD1DB3"/>
    <w:rsid w:val="00C02A25"/>
    <w:rsid w:val="00C236A9"/>
    <w:rsid w:val="00C46122"/>
    <w:rsid w:val="00C52C69"/>
    <w:rsid w:val="00C52D2A"/>
    <w:rsid w:val="00C532BD"/>
    <w:rsid w:val="00C55F19"/>
    <w:rsid w:val="00C63F7D"/>
    <w:rsid w:val="00C77482"/>
    <w:rsid w:val="00CD645D"/>
    <w:rsid w:val="00CE5137"/>
    <w:rsid w:val="00D05FA3"/>
    <w:rsid w:val="00D211C8"/>
    <w:rsid w:val="00D24ACF"/>
    <w:rsid w:val="00D36B5E"/>
    <w:rsid w:val="00D44306"/>
    <w:rsid w:val="00D46BC2"/>
    <w:rsid w:val="00DD3FD7"/>
    <w:rsid w:val="00DF1732"/>
    <w:rsid w:val="00DF4F7E"/>
    <w:rsid w:val="00E03EA0"/>
    <w:rsid w:val="00E1046B"/>
    <w:rsid w:val="00E12C4A"/>
    <w:rsid w:val="00E15BC2"/>
    <w:rsid w:val="00E22E5A"/>
    <w:rsid w:val="00E521BC"/>
    <w:rsid w:val="00E54606"/>
    <w:rsid w:val="00E82F54"/>
    <w:rsid w:val="00E95018"/>
    <w:rsid w:val="00E9515A"/>
    <w:rsid w:val="00EB4844"/>
    <w:rsid w:val="00EC3F19"/>
    <w:rsid w:val="00EE5AC8"/>
    <w:rsid w:val="00EE63D4"/>
    <w:rsid w:val="00F1038C"/>
    <w:rsid w:val="00F62A60"/>
    <w:rsid w:val="00F84220"/>
    <w:rsid w:val="00F8751F"/>
    <w:rsid w:val="00FC09D7"/>
    <w:rsid w:val="00FC2CD1"/>
    <w:rsid w:val="00FD6A56"/>
    <w:rsid w:val="00FE6B9D"/>
    <w:rsid w:val="00FF1DBF"/>
    <w:rsid w:val="00FF3A81"/>
    <w:rsid w:val="00FF5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FA1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393"/>
    <w:pPr>
      <w:spacing w:after="240"/>
    </w:pPr>
    <w:rPr>
      <w:rFonts w:ascii="Garamond" w:hAnsi="Garamond"/>
      <w:sz w:val="24"/>
      <w:szCs w:val="24"/>
    </w:rPr>
  </w:style>
  <w:style w:type="paragraph" w:styleId="Heading1">
    <w:name w:val="heading 1"/>
    <w:basedOn w:val="Normal"/>
    <w:next w:val="Normal"/>
    <w:qFormat/>
    <w:rsid w:val="00843B35"/>
    <w:pPr>
      <w:keepNext/>
      <w:spacing w:before="240"/>
      <w:outlineLvl w:val="0"/>
    </w:pPr>
    <w:rPr>
      <w:b/>
      <w:caps/>
      <w:sz w:val="32"/>
    </w:rPr>
  </w:style>
  <w:style w:type="paragraph" w:styleId="Heading2">
    <w:name w:val="heading 2"/>
    <w:basedOn w:val="Normal"/>
    <w:next w:val="Normal"/>
    <w:qFormat/>
    <w:rsid w:val="00843B35"/>
    <w:pPr>
      <w:keepNext/>
      <w:spacing w:before="120"/>
      <w:outlineLvl w:val="1"/>
    </w:pPr>
    <w:rPr>
      <w:b/>
      <w:caps/>
    </w:rPr>
  </w:style>
  <w:style w:type="paragraph" w:styleId="Heading3">
    <w:name w:val="heading 3"/>
    <w:basedOn w:val="Normal"/>
    <w:next w:val="Normal"/>
    <w:qFormat/>
    <w:rsid w:val="00843B35"/>
    <w:pPr>
      <w:keepNext/>
      <w:spacing w:before="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430B1"/>
    <w:pPr>
      <w:tabs>
        <w:tab w:val="center" w:pos="4819"/>
        <w:tab w:val="right" w:pos="9639"/>
      </w:tabs>
    </w:pPr>
    <w:rPr>
      <w:sz w:val="16"/>
    </w:rPr>
  </w:style>
  <w:style w:type="paragraph" w:styleId="Header">
    <w:name w:val="header"/>
    <w:basedOn w:val="Normal"/>
    <w:link w:val="HeaderChar"/>
    <w:uiPriority w:val="99"/>
    <w:rsid w:val="00843B35"/>
    <w:pPr>
      <w:tabs>
        <w:tab w:val="center" w:pos="4819"/>
        <w:tab w:val="right" w:pos="9639"/>
      </w:tabs>
    </w:pPr>
    <w:rPr>
      <w:b/>
    </w:rPr>
  </w:style>
  <w:style w:type="paragraph" w:styleId="NormalIndent">
    <w:name w:val="Normal Indent"/>
    <w:basedOn w:val="Normal"/>
    <w:rsid w:val="002A2DB5"/>
    <w:pPr>
      <w:ind w:left="720"/>
    </w:pPr>
  </w:style>
  <w:style w:type="paragraph" w:customStyle="1" w:styleId="ChartMainHeading">
    <w:name w:val="Chart Main Heading"/>
    <w:basedOn w:val="Normal"/>
    <w:next w:val="Normal"/>
    <w:rsid w:val="00843B35"/>
    <w:pPr>
      <w:spacing w:after="0"/>
      <w:jc w:val="center"/>
    </w:pPr>
    <w:rPr>
      <w:b/>
      <w:caps/>
    </w:rPr>
  </w:style>
  <w:style w:type="paragraph" w:customStyle="1" w:styleId="ChartSecondHeading">
    <w:name w:val="Chart Second Heading"/>
    <w:basedOn w:val="Normal"/>
    <w:next w:val="Normal"/>
    <w:rsid w:val="00843B35"/>
    <w:pPr>
      <w:spacing w:after="0"/>
      <w:jc w:val="center"/>
    </w:pPr>
    <w:rPr>
      <w:b/>
    </w:rPr>
  </w:style>
  <w:style w:type="paragraph" w:styleId="EnvelopeAddress">
    <w:name w:val="envelope address"/>
    <w:basedOn w:val="Normal"/>
    <w:rsid w:val="00843B35"/>
    <w:pPr>
      <w:framePr w:w="7920" w:h="1980" w:hRule="exact" w:hSpace="180" w:wrap="auto" w:hAnchor="page" w:xAlign="center" w:yAlign="bottom"/>
      <w:spacing w:after="0"/>
      <w:ind w:left="2880"/>
    </w:pPr>
  </w:style>
  <w:style w:type="paragraph" w:customStyle="1" w:styleId="AreaSCL">
    <w:name w:val="Area SCL"/>
    <w:basedOn w:val="Normal"/>
    <w:rsid w:val="00CD645D"/>
    <w:pPr>
      <w:spacing w:after="0"/>
      <w:jc w:val="center"/>
    </w:pPr>
    <w:rPr>
      <w:b/>
      <w:caps/>
      <w:sz w:val="28"/>
      <w:szCs w:val="28"/>
    </w:rPr>
  </w:style>
  <w:style w:type="paragraph" w:styleId="MacroText">
    <w:name w:val="macro"/>
    <w:semiHidden/>
    <w:rsid w:val="00843B35"/>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paragraph" w:customStyle="1" w:styleId="Crest">
    <w:name w:val="Crest"/>
    <w:basedOn w:val="Normal"/>
    <w:rsid w:val="004C3393"/>
    <w:pPr>
      <w:spacing w:before="480"/>
      <w:jc w:val="center"/>
    </w:pPr>
  </w:style>
  <w:style w:type="paragraph" w:customStyle="1" w:styleId="Address">
    <w:name w:val="Address"/>
    <w:basedOn w:val="Normal"/>
    <w:rsid w:val="00843B35"/>
    <w:pPr>
      <w:spacing w:after="0"/>
    </w:pPr>
  </w:style>
  <w:style w:type="paragraph" w:customStyle="1" w:styleId="Addressee">
    <w:name w:val="Addressee"/>
    <w:basedOn w:val="Normal"/>
    <w:rsid w:val="004C3393"/>
    <w:pPr>
      <w:spacing w:after="0"/>
    </w:pPr>
  </w:style>
  <w:style w:type="paragraph" w:customStyle="1" w:styleId="Area">
    <w:name w:val="Area"/>
    <w:basedOn w:val="Normal"/>
    <w:rsid w:val="007E0881"/>
    <w:pPr>
      <w:jc w:val="center"/>
    </w:pPr>
    <w:rPr>
      <w:b/>
      <w:sz w:val="36"/>
      <w:szCs w:val="28"/>
    </w:rPr>
  </w:style>
  <w:style w:type="paragraph" w:customStyle="1" w:styleId="Contact">
    <w:name w:val="Contact"/>
    <w:basedOn w:val="Normal"/>
    <w:rsid w:val="0078159B"/>
    <w:pPr>
      <w:spacing w:before="60" w:after="120"/>
      <w:contextualSpacing/>
      <w:jc w:val="right"/>
    </w:pPr>
    <w:rPr>
      <w:b/>
      <w:sz w:val="16"/>
      <w:szCs w:val="16"/>
    </w:rPr>
  </w:style>
  <w:style w:type="paragraph" w:customStyle="1" w:styleId="Header1">
    <w:name w:val="Header 1"/>
    <w:basedOn w:val="Normal"/>
    <w:rsid w:val="00843B35"/>
    <w:pPr>
      <w:spacing w:after="0"/>
      <w:jc w:val="center"/>
    </w:pPr>
    <w:rPr>
      <w:b/>
      <w:smallCaps/>
      <w:sz w:val="44"/>
      <w:szCs w:val="44"/>
    </w:rPr>
  </w:style>
  <w:style w:type="paragraph" w:customStyle="1" w:styleId="Header2">
    <w:name w:val="Header 2"/>
    <w:basedOn w:val="Normal"/>
    <w:rsid w:val="00843B35"/>
    <w:pPr>
      <w:spacing w:after="960"/>
      <w:contextualSpacing/>
      <w:jc w:val="center"/>
    </w:pPr>
    <w:rPr>
      <w:b/>
      <w:sz w:val="28"/>
      <w:szCs w:val="28"/>
    </w:rPr>
  </w:style>
  <w:style w:type="paragraph" w:customStyle="1" w:styleId="ParliamentHouse">
    <w:name w:val="Parliament House"/>
    <w:basedOn w:val="Normal"/>
    <w:rsid w:val="002A2DB5"/>
    <w:pPr>
      <w:spacing w:before="60" w:after="0"/>
      <w:contextualSpacing/>
    </w:pPr>
    <w:rPr>
      <w:b/>
      <w:sz w:val="16"/>
      <w:szCs w:val="16"/>
    </w:rPr>
  </w:style>
  <w:style w:type="paragraph" w:styleId="Salutation">
    <w:name w:val="Salutation"/>
    <w:basedOn w:val="Normal"/>
    <w:next w:val="Normal"/>
    <w:rsid w:val="004C3393"/>
    <w:pPr>
      <w:spacing w:before="720" w:after="480"/>
    </w:pPr>
  </w:style>
  <w:style w:type="paragraph" w:customStyle="1" w:styleId="Signaturename">
    <w:name w:val="Signature name"/>
    <w:basedOn w:val="Normal"/>
    <w:rsid w:val="00B72726"/>
    <w:pPr>
      <w:spacing w:before="1200" w:after="0"/>
    </w:pPr>
    <w:rPr>
      <w:b/>
      <w:caps/>
    </w:rPr>
  </w:style>
  <w:style w:type="paragraph" w:customStyle="1" w:styleId="SingleParagraph">
    <w:name w:val="Single Paragraph"/>
    <w:basedOn w:val="Normal"/>
    <w:rsid w:val="002A2DB5"/>
    <w:pPr>
      <w:spacing w:after="0"/>
    </w:pPr>
  </w:style>
  <w:style w:type="paragraph" w:customStyle="1" w:styleId="SmallName">
    <w:name w:val="Small Name"/>
    <w:basedOn w:val="Normal"/>
    <w:rsid w:val="002A2DB5"/>
    <w:pPr>
      <w:spacing w:after="0"/>
      <w:jc w:val="center"/>
    </w:pPr>
    <w:rPr>
      <w:b/>
      <w:sz w:val="32"/>
    </w:rPr>
  </w:style>
  <w:style w:type="paragraph" w:customStyle="1" w:styleId="URL">
    <w:name w:val="URL"/>
    <w:basedOn w:val="Normal"/>
    <w:rsid w:val="002A2DB5"/>
    <w:pPr>
      <w:spacing w:after="120"/>
      <w:jc w:val="right"/>
    </w:pPr>
    <w:rPr>
      <w:b/>
      <w:sz w:val="16"/>
      <w:szCs w:val="16"/>
    </w:rPr>
  </w:style>
  <w:style w:type="paragraph" w:styleId="Closing">
    <w:name w:val="Closing"/>
    <w:basedOn w:val="Normal"/>
    <w:rsid w:val="004C3393"/>
    <w:pPr>
      <w:spacing w:before="480" w:after="0"/>
    </w:pPr>
  </w:style>
  <w:style w:type="paragraph" w:customStyle="1" w:styleId="PARLIAMENT">
    <w:name w:val="PARLIAMENT"/>
    <w:rsid w:val="006B330A"/>
    <w:pPr>
      <w:spacing w:after="240"/>
    </w:pPr>
    <w:rPr>
      <w:sz w:val="24"/>
    </w:rPr>
  </w:style>
  <w:style w:type="table" w:styleId="TableGrid">
    <w:name w:val="Table Grid"/>
    <w:basedOn w:val="TableNormal"/>
    <w:rsid w:val="002430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reaFinalPara">
    <w:name w:val="AreaFinalPara"/>
    <w:basedOn w:val="Area"/>
    <w:next w:val="Normal"/>
    <w:qFormat/>
    <w:rsid w:val="004C3393"/>
    <w:pPr>
      <w:spacing w:after="960"/>
    </w:pPr>
  </w:style>
  <w:style w:type="paragraph" w:styleId="BalloonText">
    <w:name w:val="Balloon Text"/>
    <w:basedOn w:val="Normal"/>
    <w:link w:val="BalloonTextChar"/>
    <w:rsid w:val="00EE5AC8"/>
    <w:pPr>
      <w:spacing w:after="0"/>
    </w:pPr>
    <w:rPr>
      <w:rFonts w:ascii="Tahoma" w:hAnsi="Tahoma" w:cs="Tahoma"/>
      <w:sz w:val="16"/>
      <w:szCs w:val="16"/>
    </w:rPr>
  </w:style>
  <w:style w:type="character" w:customStyle="1" w:styleId="BalloonTextChar">
    <w:name w:val="Balloon Text Char"/>
    <w:basedOn w:val="DefaultParagraphFont"/>
    <w:link w:val="BalloonText"/>
    <w:rsid w:val="00EE5AC8"/>
    <w:rPr>
      <w:rFonts w:ascii="Tahoma" w:hAnsi="Tahoma" w:cs="Tahoma"/>
      <w:sz w:val="16"/>
      <w:szCs w:val="16"/>
    </w:rPr>
  </w:style>
  <w:style w:type="character" w:styleId="CommentReference">
    <w:name w:val="annotation reference"/>
    <w:basedOn w:val="DefaultParagraphFont"/>
    <w:rsid w:val="00EC3F19"/>
    <w:rPr>
      <w:sz w:val="16"/>
      <w:szCs w:val="16"/>
    </w:rPr>
  </w:style>
  <w:style w:type="paragraph" w:styleId="CommentText">
    <w:name w:val="annotation text"/>
    <w:basedOn w:val="Normal"/>
    <w:link w:val="CommentTextChar"/>
    <w:rsid w:val="00EC3F19"/>
    <w:rPr>
      <w:rFonts w:ascii="Book Antiqua" w:hAnsi="Book Antiqua"/>
      <w:sz w:val="20"/>
      <w:szCs w:val="20"/>
    </w:rPr>
  </w:style>
  <w:style w:type="character" w:customStyle="1" w:styleId="CommentTextChar">
    <w:name w:val="Comment Text Char"/>
    <w:basedOn w:val="DefaultParagraphFont"/>
    <w:link w:val="CommentText"/>
    <w:rsid w:val="00EC3F19"/>
    <w:rPr>
      <w:rFonts w:ascii="Book Antiqua" w:hAnsi="Book Antiqua"/>
    </w:rPr>
  </w:style>
  <w:style w:type="paragraph" w:customStyle="1" w:styleId="Bullet">
    <w:name w:val="Bullet"/>
    <w:basedOn w:val="Normal"/>
    <w:link w:val="BulletChar"/>
    <w:rsid w:val="00E9515A"/>
    <w:pPr>
      <w:numPr>
        <w:numId w:val="1"/>
      </w:numPr>
    </w:pPr>
    <w:rPr>
      <w:rFonts w:ascii="Book Antiqua" w:hAnsi="Book Antiqua"/>
      <w:sz w:val="22"/>
    </w:rPr>
  </w:style>
  <w:style w:type="character" w:customStyle="1" w:styleId="BulletChar">
    <w:name w:val="Bullet Char"/>
    <w:basedOn w:val="DefaultParagraphFont"/>
    <w:link w:val="Bullet"/>
    <w:rsid w:val="00E9515A"/>
    <w:rPr>
      <w:rFonts w:ascii="Book Antiqua" w:hAnsi="Book Antiqua"/>
      <w:sz w:val="22"/>
      <w:szCs w:val="24"/>
    </w:rPr>
  </w:style>
  <w:style w:type="paragraph" w:customStyle="1" w:styleId="Dash">
    <w:name w:val="Dash"/>
    <w:basedOn w:val="Normal"/>
    <w:rsid w:val="00E9515A"/>
    <w:pPr>
      <w:numPr>
        <w:ilvl w:val="1"/>
        <w:numId w:val="1"/>
      </w:numPr>
    </w:pPr>
    <w:rPr>
      <w:rFonts w:ascii="Book Antiqua" w:hAnsi="Book Antiqua"/>
      <w:sz w:val="22"/>
    </w:rPr>
  </w:style>
  <w:style w:type="paragraph" w:customStyle="1" w:styleId="DoubleDot">
    <w:name w:val="Double Dot"/>
    <w:basedOn w:val="Normal"/>
    <w:rsid w:val="00E9515A"/>
    <w:pPr>
      <w:numPr>
        <w:ilvl w:val="2"/>
        <w:numId w:val="1"/>
      </w:numPr>
    </w:pPr>
    <w:rPr>
      <w:rFonts w:ascii="Book Antiqua" w:hAnsi="Book Antiqua"/>
      <w:sz w:val="22"/>
    </w:rPr>
  </w:style>
  <w:style w:type="character" w:customStyle="1" w:styleId="HeaderChar">
    <w:name w:val="Header Char"/>
    <w:basedOn w:val="DefaultParagraphFont"/>
    <w:link w:val="Header"/>
    <w:uiPriority w:val="99"/>
    <w:rsid w:val="004C6B18"/>
    <w:rPr>
      <w:rFonts w:ascii="Garamond" w:hAnsi="Garamond"/>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393"/>
    <w:pPr>
      <w:spacing w:after="240"/>
    </w:pPr>
    <w:rPr>
      <w:rFonts w:ascii="Garamond" w:hAnsi="Garamond"/>
      <w:sz w:val="24"/>
      <w:szCs w:val="24"/>
    </w:rPr>
  </w:style>
  <w:style w:type="paragraph" w:styleId="Heading1">
    <w:name w:val="heading 1"/>
    <w:basedOn w:val="Normal"/>
    <w:next w:val="Normal"/>
    <w:qFormat/>
    <w:rsid w:val="00843B35"/>
    <w:pPr>
      <w:keepNext/>
      <w:spacing w:before="240"/>
      <w:outlineLvl w:val="0"/>
    </w:pPr>
    <w:rPr>
      <w:b/>
      <w:caps/>
      <w:sz w:val="32"/>
    </w:rPr>
  </w:style>
  <w:style w:type="paragraph" w:styleId="Heading2">
    <w:name w:val="heading 2"/>
    <w:basedOn w:val="Normal"/>
    <w:next w:val="Normal"/>
    <w:qFormat/>
    <w:rsid w:val="00843B35"/>
    <w:pPr>
      <w:keepNext/>
      <w:spacing w:before="120"/>
      <w:outlineLvl w:val="1"/>
    </w:pPr>
    <w:rPr>
      <w:b/>
      <w:caps/>
    </w:rPr>
  </w:style>
  <w:style w:type="paragraph" w:styleId="Heading3">
    <w:name w:val="heading 3"/>
    <w:basedOn w:val="Normal"/>
    <w:next w:val="Normal"/>
    <w:qFormat/>
    <w:rsid w:val="00843B35"/>
    <w:pPr>
      <w:keepNext/>
      <w:spacing w:before="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430B1"/>
    <w:pPr>
      <w:tabs>
        <w:tab w:val="center" w:pos="4819"/>
        <w:tab w:val="right" w:pos="9639"/>
      </w:tabs>
    </w:pPr>
    <w:rPr>
      <w:sz w:val="16"/>
    </w:rPr>
  </w:style>
  <w:style w:type="paragraph" w:styleId="Header">
    <w:name w:val="header"/>
    <w:basedOn w:val="Normal"/>
    <w:link w:val="HeaderChar"/>
    <w:uiPriority w:val="99"/>
    <w:rsid w:val="00843B35"/>
    <w:pPr>
      <w:tabs>
        <w:tab w:val="center" w:pos="4819"/>
        <w:tab w:val="right" w:pos="9639"/>
      </w:tabs>
    </w:pPr>
    <w:rPr>
      <w:b/>
    </w:rPr>
  </w:style>
  <w:style w:type="paragraph" w:styleId="NormalIndent">
    <w:name w:val="Normal Indent"/>
    <w:basedOn w:val="Normal"/>
    <w:rsid w:val="002A2DB5"/>
    <w:pPr>
      <w:ind w:left="720"/>
    </w:pPr>
  </w:style>
  <w:style w:type="paragraph" w:customStyle="1" w:styleId="ChartMainHeading">
    <w:name w:val="Chart Main Heading"/>
    <w:basedOn w:val="Normal"/>
    <w:next w:val="Normal"/>
    <w:rsid w:val="00843B35"/>
    <w:pPr>
      <w:spacing w:after="0"/>
      <w:jc w:val="center"/>
    </w:pPr>
    <w:rPr>
      <w:b/>
      <w:caps/>
    </w:rPr>
  </w:style>
  <w:style w:type="paragraph" w:customStyle="1" w:styleId="ChartSecondHeading">
    <w:name w:val="Chart Second Heading"/>
    <w:basedOn w:val="Normal"/>
    <w:next w:val="Normal"/>
    <w:rsid w:val="00843B35"/>
    <w:pPr>
      <w:spacing w:after="0"/>
      <w:jc w:val="center"/>
    </w:pPr>
    <w:rPr>
      <w:b/>
    </w:rPr>
  </w:style>
  <w:style w:type="paragraph" w:styleId="EnvelopeAddress">
    <w:name w:val="envelope address"/>
    <w:basedOn w:val="Normal"/>
    <w:rsid w:val="00843B35"/>
    <w:pPr>
      <w:framePr w:w="7920" w:h="1980" w:hRule="exact" w:hSpace="180" w:wrap="auto" w:hAnchor="page" w:xAlign="center" w:yAlign="bottom"/>
      <w:spacing w:after="0"/>
      <w:ind w:left="2880"/>
    </w:pPr>
  </w:style>
  <w:style w:type="paragraph" w:customStyle="1" w:styleId="AreaSCL">
    <w:name w:val="Area SCL"/>
    <w:basedOn w:val="Normal"/>
    <w:rsid w:val="00CD645D"/>
    <w:pPr>
      <w:spacing w:after="0"/>
      <w:jc w:val="center"/>
    </w:pPr>
    <w:rPr>
      <w:b/>
      <w:caps/>
      <w:sz w:val="28"/>
      <w:szCs w:val="28"/>
    </w:rPr>
  </w:style>
  <w:style w:type="paragraph" w:styleId="MacroText">
    <w:name w:val="macro"/>
    <w:semiHidden/>
    <w:rsid w:val="00843B35"/>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paragraph" w:customStyle="1" w:styleId="Crest">
    <w:name w:val="Crest"/>
    <w:basedOn w:val="Normal"/>
    <w:rsid w:val="004C3393"/>
    <w:pPr>
      <w:spacing w:before="480"/>
      <w:jc w:val="center"/>
    </w:pPr>
  </w:style>
  <w:style w:type="paragraph" w:customStyle="1" w:styleId="Address">
    <w:name w:val="Address"/>
    <w:basedOn w:val="Normal"/>
    <w:rsid w:val="00843B35"/>
    <w:pPr>
      <w:spacing w:after="0"/>
    </w:pPr>
  </w:style>
  <w:style w:type="paragraph" w:customStyle="1" w:styleId="Addressee">
    <w:name w:val="Addressee"/>
    <w:basedOn w:val="Normal"/>
    <w:rsid w:val="004C3393"/>
    <w:pPr>
      <w:spacing w:after="0"/>
    </w:pPr>
  </w:style>
  <w:style w:type="paragraph" w:customStyle="1" w:styleId="Area">
    <w:name w:val="Area"/>
    <w:basedOn w:val="Normal"/>
    <w:rsid w:val="007E0881"/>
    <w:pPr>
      <w:jc w:val="center"/>
    </w:pPr>
    <w:rPr>
      <w:b/>
      <w:sz w:val="36"/>
      <w:szCs w:val="28"/>
    </w:rPr>
  </w:style>
  <w:style w:type="paragraph" w:customStyle="1" w:styleId="Contact">
    <w:name w:val="Contact"/>
    <w:basedOn w:val="Normal"/>
    <w:rsid w:val="0078159B"/>
    <w:pPr>
      <w:spacing w:before="60" w:after="120"/>
      <w:contextualSpacing/>
      <w:jc w:val="right"/>
    </w:pPr>
    <w:rPr>
      <w:b/>
      <w:sz w:val="16"/>
      <w:szCs w:val="16"/>
    </w:rPr>
  </w:style>
  <w:style w:type="paragraph" w:customStyle="1" w:styleId="Header1">
    <w:name w:val="Header 1"/>
    <w:basedOn w:val="Normal"/>
    <w:rsid w:val="00843B35"/>
    <w:pPr>
      <w:spacing w:after="0"/>
      <w:jc w:val="center"/>
    </w:pPr>
    <w:rPr>
      <w:b/>
      <w:smallCaps/>
      <w:sz w:val="44"/>
      <w:szCs w:val="44"/>
    </w:rPr>
  </w:style>
  <w:style w:type="paragraph" w:customStyle="1" w:styleId="Header2">
    <w:name w:val="Header 2"/>
    <w:basedOn w:val="Normal"/>
    <w:rsid w:val="00843B35"/>
    <w:pPr>
      <w:spacing w:after="960"/>
      <w:contextualSpacing/>
      <w:jc w:val="center"/>
    </w:pPr>
    <w:rPr>
      <w:b/>
      <w:sz w:val="28"/>
      <w:szCs w:val="28"/>
    </w:rPr>
  </w:style>
  <w:style w:type="paragraph" w:customStyle="1" w:styleId="ParliamentHouse">
    <w:name w:val="Parliament House"/>
    <w:basedOn w:val="Normal"/>
    <w:rsid w:val="002A2DB5"/>
    <w:pPr>
      <w:spacing w:before="60" w:after="0"/>
      <w:contextualSpacing/>
    </w:pPr>
    <w:rPr>
      <w:b/>
      <w:sz w:val="16"/>
      <w:szCs w:val="16"/>
    </w:rPr>
  </w:style>
  <w:style w:type="paragraph" w:styleId="Salutation">
    <w:name w:val="Salutation"/>
    <w:basedOn w:val="Normal"/>
    <w:next w:val="Normal"/>
    <w:rsid w:val="004C3393"/>
    <w:pPr>
      <w:spacing w:before="720" w:after="480"/>
    </w:pPr>
  </w:style>
  <w:style w:type="paragraph" w:customStyle="1" w:styleId="Signaturename">
    <w:name w:val="Signature name"/>
    <w:basedOn w:val="Normal"/>
    <w:rsid w:val="00B72726"/>
    <w:pPr>
      <w:spacing w:before="1200" w:after="0"/>
    </w:pPr>
    <w:rPr>
      <w:b/>
      <w:caps/>
    </w:rPr>
  </w:style>
  <w:style w:type="paragraph" w:customStyle="1" w:styleId="SingleParagraph">
    <w:name w:val="Single Paragraph"/>
    <w:basedOn w:val="Normal"/>
    <w:rsid w:val="002A2DB5"/>
    <w:pPr>
      <w:spacing w:after="0"/>
    </w:pPr>
  </w:style>
  <w:style w:type="paragraph" w:customStyle="1" w:styleId="SmallName">
    <w:name w:val="Small Name"/>
    <w:basedOn w:val="Normal"/>
    <w:rsid w:val="002A2DB5"/>
    <w:pPr>
      <w:spacing w:after="0"/>
      <w:jc w:val="center"/>
    </w:pPr>
    <w:rPr>
      <w:b/>
      <w:sz w:val="32"/>
    </w:rPr>
  </w:style>
  <w:style w:type="paragraph" w:customStyle="1" w:styleId="URL">
    <w:name w:val="URL"/>
    <w:basedOn w:val="Normal"/>
    <w:rsid w:val="002A2DB5"/>
    <w:pPr>
      <w:spacing w:after="120"/>
      <w:jc w:val="right"/>
    </w:pPr>
    <w:rPr>
      <w:b/>
      <w:sz w:val="16"/>
      <w:szCs w:val="16"/>
    </w:rPr>
  </w:style>
  <w:style w:type="paragraph" w:styleId="Closing">
    <w:name w:val="Closing"/>
    <w:basedOn w:val="Normal"/>
    <w:rsid w:val="004C3393"/>
    <w:pPr>
      <w:spacing w:before="480" w:after="0"/>
    </w:pPr>
  </w:style>
  <w:style w:type="paragraph" w:customStyle="1" w:styleId="PARLIAMENT">
    <w:name w:val="PARLIAMENT"/>
    <w:rsid w:val="006B330A"/>
    <w:pPr>
      <w:spacing w:after="240"/>
    </w:pPr>
    <w:rPr>
      <w:sz w:val="24"/>
    </w:rPr>
  </w:style>
  <w:style w:type="table" w:styleId="TableGrid">
    <w:name w:val="Table Grid"/>
    <w:basedOn w:val="TableNormal"/>
    <w:rsid w:val="002430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reaFinalPara">
    <w:name w:val="AreaFinalPara"/>
    <w:basedOn w:val="Area"/>
    <w:next w:val="Normal"/>
    <w:qFormat/>
    <w:rsid w:val="004C3393"/>
    <w:pPr>
      <w:spacing w:after="960"/>
    </w:pPr>
  </w:style>
  <w:style w:type="paragraph" w:styleId="BalloonText">
    <w:name w:val="Balloon Text"/>
    <w:basedOn w:val="Normal"/>
    <w:link w:val="BalloonTextChar"/>
    <w:rsid w:val="00EE5AC8"/>
    <w:pPr>
      <w:spacing w:after="0"/>
    </w:pPr>
    <w:rPr>
      <w:rFonts w:ascii="Tahoma" w:hAnsi="Tahoma" w:cs="Tahoma"/>
      <w:sz w:val="16"/>
      <w:szCs w:val="16"/>
    </w:rPr>
  </w:style>
  <w:style w:type="character" w:customStyle="1" w:styleId="BalloonTextChar">
    <w:name w:val="Balloon Text Char"/>
    <w:basedOn w:val="DefaultParagraphFont"/>
    <w:link w:val="BalloonText"/>
    <w:rsid w:val="00EE5AC8"/>
    <w:rPr>
      <w:rFonts w:ascii="Tahoma" w:hAnsi="Tahoma" w:cs="Tahoma"/>
      <w:sz w:val="16"/>
      <w:szCs w:val="16"/>
    </w:rPr>
  </w:style>
  <w:style w:type="character" w:styleId="CommentReference">
    <w:name w:val="annotation reference"/>
    <w:basedOn w:val="DefaultParagraphFont"/>
    <w:rsid w:val="00EC3F19"/>
    <w:rPr>
      <w:sz w:val="16"/>
      <w:szCs w:val="16"/>
    </w:rPr>
  </w:style>
  <w:style w:type="paragraph" w:styleId="CommentText">
    <w:name w:val="annotation text"/>
    <w:basedOn w:val="Normal"/>
    <w:link w:val="CommentTextChar"/>
    <w:rsid w:val="00EC3F19"/>
    <w:rPr>
      <w:rFonts w:ascii="Book Antiqua" w:hAnsi="Book Antiqua"/>
      <w:sz w:val="20"/>
      <w:szCs w:val="20"/>
    </w:rPr>
  </w:style>
  <w:style w:type="character" w:customStyle="1" w:styleId="CommentTextChar">
    <w:name w:val="Comment Text Char"/>
    <w:basedOn w:val="DefaultParagraphFont"/>
    <w:link w:val="CommentText"/>
    <w:rsid w:val="00EC3F19"/>
    <w:rPr>
      <w:rFonts w:ascii="Book Antiqua" w:hAnsi="Book Antiqua"/>
    </w:rPr>
  </w:style>
  <w:style w:type="paragraph" w:customStyle="1" w:styleId="Bullet">
    <w:name w:val="Bullet"/>
    <w:basedOn w:val="Normal"/>
    <w:link w:val="BulletChar"/>
    <w:rsid w:val="00E9515A"/>
    <w:pPr>
      <w:numPr>
        <w:numId w:val="1"/>
      </w:numPr>
    </w:pPr>
    <w:rPr>
      <w:rFonts w:ascii="Book Antiqua" w:hAnsi="Book Antiqua"/>
      <w:sz w:val="22"/>
    </w:rPr>
  </w:style>
  <w:style w:type="character" w:customStyle="1" w:styleId="BulletChar">
    <w:name w:val="Bullet Char"/>
    <w:basedOn w:val="DefaultParagraphFont"/>
    <w:link w:val="Bullet"/>
    <w:rsid w:val="00E9515A"/>
    <w:rPr>
      <w:rFonts w:ascii="Book Antiqua" w:hAnsi="Book Antiqua"/>
      <w:sz w:val="22"/>
      <w:szCs w:val="24"/>
    </w:rPr>
  </w:style>
  <w:style w:type="paragraph" w:customStyle="1" w:styleId="Dash">
    <w:name w:val="Dash"/>
    <w:basedOn w:val="Normal"/>
    <w:rsid w:val="00E9515A"/>
    <w:pPr>
      <w:numPr>
        <w:ilvl w:val="1"/>
        <w:numId w:val="1"/>
      </w:numPr>
    </w:pPr>
    <w:rPr>
      <w:rFonts w:ascii="Book Antiqua" w:hAnsi="Book Antiqua"/>
      <w:sz w:val="22"/>
    </w:rPr>
  </w:style>
  <w:style w:type="paragraph" w:customStyle="1" w:styleId="DoubleDot">
    <w:name w:val="Double Dot"/>
    <w:basedOn w:val="Normal"/>
    <w:rsid w:val="00E9515A"/>
    <w:pPr>
      <w:numPr>
        <w:ilvl w:val="2"/>
        <w:numId w:val="1"/>
      </w:numPr>
    </w:pPr>
    <w:rPr>
      <w:rFonts w:ascii="Book Antiqua" w:hAnsi="Book Antiqua"/>
      <w:sz w:val="22"/>
    </w:rPr>
  </w:style>
  <w:style w:type="character" w:customStyle="1" w:styleId="HeaderChar">
    <w:name w:val="Header Char"/>
    <w:basedOn w:val="DefaultParagraphFont"/>
    <w:link w:val="Header"/>
    <w:uiPriority w:val="99"/>
    <w:rsid w:val="004C6B18"/>
    <w:rPr>
      <w:rFonts w:ascii="Garamond" w:hAnsi="Garamond"/>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Ministerial\Small%20Business%20Minister%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78b04f6-f261-4499-b462-41ddd755ff66">2014MG-88-695</_dlc_DocId>
    <_dlc_DocIdUrl xmlns="378b04f6-f261-4499-b462-41ddd755ff66">
      <Url>http://tweb/sites/mg/dd/_layouts/DocIdRedir.aspx?ID=2014MG-88-695</Url>
      <Description>2014MG-88-695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General Document" ma:contentTypeID="0x010100E726210826AA43828690450C811EB923009CA11FFD1E014DF4B1FA162D0F61129800A4FDE66422EC401889575DA8BFDF680D002B25EBD523C6C84F93DF7941D6B58A8F" ma:contentTypeVersion="1958" ma:contentTypeDescription=" " ma:contentTypeScope="" ma:versionID="32618f1dba93a9cbb4edf02be306aebf">
  <xsd:schema xmlns:xsd="http://www.w3.org/2001/XMLSchema" xmlns:xs="http://www.w3.org/2001/XMLSchema" xmlns:p="http://schemas.microsoft.com/office/2006/metadata/properties" xmlns:ns2="378b04f6-f261-4499-b462-41ddd755ff66" targetNamespace="http://schemas.microsoft.com/office/2006/metadata/properties" ma:root="true" ma:fieldsID="1953f0dece9bf84314e277486b349f16"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2B986-26E9-4D52-8F3D-4D9A4D57F869}">
  <ds:schemaRefs>
    <ds:schemaRef ds:uri="http://schemas.microsoft.com/sharepoint/v3/contenttype/forms"/>
  </ds:schemaRefs>
</ds:datastoreItem>
</file>

<file path=customXml/itemProps2.xml><?xml version="1.0" encoding="utf-8"?>
<ds:datastoreItem xmlns:ds="http://schemas.openxmlformats.org/officeDocument/2006/customXml" ds:itemID="{45BFC1A5-670F-4AE3-9295-63EA96E5C962}">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378b04f6-f261-4499-b462-41ddd755ff66"/>
    <ds:schemaRef ds:uri="http://purl.org/dc/dcmitype/"/>
  </ds:schemaRefs>
</ds:datastoreItem>
</file>

<file path=customXml/itemProps3.xml><?xml version="1.0" encoding="utf-8"?>
<ds:datastoreItem xmlns:ds="http://schemas.openxmlformats.org/officeDocument/2006/customXml" ds:itemID="{9DE7886C-A89B-4CF6-AF0A-7195E97EF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A6D77-7298-4E05-B6E1-B2F40506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Small Business Minister Letter</Template>
  <TotalTime>0</TotalTime>
  <Pages>2</Pages>
  <Words>1009</Words>
  <Characters>6011</Characters>
  <Application>Microsoft Office Word</Application>
  <DocSecurity>0</DocSecurity>
  <Lines>83</Lines>
  <Paragraphs>26</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O'Connor, Martin</dc:creator>
  <cp:lastModifiedBy>Dillon, Stephen</cp:lastModifiedBy>
  <cp:revision>2</cp:revision>
  <dcterms:created xsi:type="dcterms:W3CDTF">2017-09-05T09:09:00Z</dcterms:created>
  <dcterms:modified xsi:type="dcterms:W3CDTF">2017-09-05T09:09:00Z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0x010100E726210826AA43828690450C811EB923009CA11FFD1E014DF4B1FA162D0F61129800A4FDE66422EC401889575DA8BFDF680D002B25EBD523C6C84F93DF7941D6B58A8F</vt:lpwstr>
  </property>
  <property fmtid="{D5CDD505-2E9C-101B-9397-08002B2CF9AE}" pid="3" name="_dlc_DocIdItemGuid">
    <vt:lpwstr>324ebeef-bd14-4ad4-8521-d312a8be7db7</vt:lpwstr>
  </property>
  <property fmtid="{D5CDD505-2E9C-101B-9397-08002B2CF9AE}" pid="4" name="_AdHocReviewCycleID">
    <vt:i4>25404799</vt:i4>
  </property>
  <property fmtid="{D5CDD505-2E9C-101B-9397-08002B2CF9AE}" pid="5" name="_NewReviewCycle">
    <vt:lpwstr/>
  </property>
  <property fmtid="{D5CDD505-2E9C-101B-9397-08002B2CF9AE}" pid="6" name="_EmailSubject">
    <vt:lpwstr>Finalised Statements of Expectation and plans for putting on websites</vt:lpwstr>
  </property>
  <property fmtid="{D5CDD505-2E9C-101B-9397-08002B2CF9AE}" pid="7" name="_AuthorEmail">
    <vt:lpwstr>Victoria.Henry@TREASURY.GOV.AU</vt:lpwstr>
  </property>
  <property fmtid="{D5CDD505-2E9C-101B-9397-08002B2CF9AE}" pid="8" name="_AuthorEmailDisplayName">
    <vt:lpwstr>Henry, Victoria</vt:lpwstr>
  </property>
  <property fmtid="{D5CDD505-2E9C-101B-9397-08002B2CF9AE}" pid="9" name="_ReviewingToolsShownOnce">
    <vt:lpwstr/>
  </property>
</Properties>
</file>