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B00" w:rsidRPr="00552091" w:rsidRDefault="00552091" w:rsidP="00552091">
      <w:pPr>
        <w:jc w:val="center"/>
        <w:rPr>
          <w:b/>
        </w:rPr>
      </w:pPr>
      <w:bookmarkStart w:id="0" w:name="_GoBack"/>
      <w:bookmarkEnd w:id="0"/>
      <w:r w:rsidRPr="00552091">
        <w:rPr>
          <w:b/>
        </w:rPr>
        <w:t>TasNetworks</w:t>
      </w:r>
      <w:r w:rsidR="00E22401">
        <w:rPr>
          <w:b/>
          <w:noProof/>
          <w:lang w:val="en-AU" w:eastAsia="en-AU"/>
        </w:rPr>
        <mc:AlternateContent>
          <mc:Choice Requires="wps">
            <w:drawing>
              <wp:anchor distT="0" distB="0" distL="114300" distR="114300" simplePos="0" relativeHeight="251658240" behindDoc="0" locked="0" layoutInCell="1" allowOverlap="1" wp14:anchorId="36B07C94" wp14:editId="2BA80C57">
                <wp:simplePos x="0" y="0"/>
                <wp:positionH relativeFrom="column">
                  <wp:posOffset>2865755</wp:posOffset>
                </wp:positionH>
                <wp:positionV relativeFrom="paragraph">
                  <wp:posOffset>9362440</wp:posOffset>
                </wp:positionV>
                <wp:extent cx="1619885" cy="144145"/>
                <wp:effectExtent l="0" t="0" r="635" b="3175"/>
                <wp:wrapTight wrapText="bothSides">
                  <wp:wrapPolygon edited="0">
                    <wp:start x="-449" y="-856"/>
                    <wp:lineTo x="-601" y="1808"/>
                    <wp:lineTo x="-601" y="27880"/>
                    <wp:lineTo x="22498" y="27880"/>
                    <wp:lineTo x="22650" y="6280"/>
                    <wp:lineTo x="22354" y="0"/>
                    <wp:lineTo x="21896" y="-856"/>
                    <wp:lineTo x="-449" y="-856"/>
                  </wp:wrapPolygon>
                </wp:wrapTight>
                <wp:docPr id="3" name="Rectangle 3">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14414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0B0BB3" id="Rectangle 3" o:spid="_x0000_s1026" href="http://www.bellbayaluminium.com.au/" style="position:absolute;margin-left:225.65pt;margin-top:737.2pt;width:127.5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" o:button="t" filled="f" fillcolor="#9bc1ff" stroked="f" strokecolor="#4a7ebb" strokeweight="1.5pt">
                <v:fill color2="#3f80cd" o:detectmouseclick="t" focus="100%" type="gradient">
                  <o:fill v:ext="view" type="gradientUnscaled"/>
                </v:fill>
                <v:textbox inset=",7.2pt,,7.2pt"/>
                <w10:wrap type="tight"/>
              </v:rect>
            </w:pict>
          </mc:Fallback>
        </mc:AlternateContent>
      </w:r>
      <w:r w:rsidR="00E22401">
        <w:rPr>
          <w:b/>
          <w:noProof/>
          <w:lang w:val="en-AU" w:eastAsia="en-AU"/>
        </w:rPr>
        <mc:AlternateContent>
          <mc:Choice Requires="wps">
            <w:drawing>
              <wp:anchor distT="0" distB="0" distL="114300" distR="114300" simplePos="0" relativeHeight="251657216" behindDoc="0" locked="0" layoutInCell="1" allowOverlap="1" wp14:anchorId="68EE1F86" wp14:editId="123C412F">
                <wp:simplePos x="0" y="0"/>
                <wp:positionH relativeFrom="column">
                  <wp:posOffset>1234440</wp:posOffset>
                </wp:positionH>
                <wp:positionV relativeFrom="paragraph">
                  <wp:posOffset>9362440</wp:posOffset>
                </wp:positionV>
                <wp:extent cx="1619885" cy="144145"/>
                <wp:effectExtent l="0" t="0" r="3175" b="3175"/>
                <wp:wrapTight wrapText="bothSides">
                  <wp:wrapPolygon edited="0">
                    <wp:start x="-449" y="-856"/>
                    <wp:lineTo x="-601" y="1808"/>
                    <wp:lineTo x="-601" y="27880"/>
                    <wp:lineTo x="22498" y="27880"/>
                    <wp:lineTo x="22650" y="6280"/>
                    <wp:lineTo x="22354" y="0"/>
                    <wp:lineTo x="21896" y="-856"/>
                    <wp:lineTo x="-449" y="-856"/>
                  </wp:wrapPolygon>
                </wp:wrapTight>
                <wp:docPr id="2" name="Rectangle 2">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14414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4614E5" id="Rectangle 2" o:spid="_x0000_s1026" href="mailto:bellbay@pacificaluminium.com.au" style="position:absolute;margin-left:97.2pt;margin-top:737.2pt;width:127.5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" o:button="t" filled="f" fillcolor="#9bc1ff" stroked="f" strokecolor="#4a7ebb" strokeweight="1.5pt">
                <v:fill color2="#3f80cd" o:detectmouseclick="t" focus="100%" type="gradient">
                  <o:fill v:ext="view" type="gradientUnscaled"/>
                </v:fill>
                <v:textbox inset=",7.2pt,,7.2pt"/>
                <w10:wrap type="tight"/>
              </v:rect>
            </w:pict>
          </mc:Fallback>
        </mc:AlternateContent>
      </w:r>
      <w:r w:rsidRPr="00552091">
        <w:rPr>
          <w:b/>
        </w:rPr>
        <w:t xml:space="preserve"> Transmission Revenue Proposal 1 July 2014 – 30 June 2019</w:t>
      </w:r>
    </w:p>
    <w:p w:rsidR="00552091" w:rsidRPr="00552091" w:rsidRDefault="00552091" w:rsidP="00552091">
      <w:pPr>
        <w:jc w:val="center"/>
        <w:rPr>
          <w:b/>
        </w:rPr>
      </w:pPr>
      <w:r w:rsidRPr="00552091">
        <w:rPr>
          <w:b/>
        </w:rPr>
        <w:t>Submission by Bell Bay Aluminium</w:t>
      </w:r>
    </w:p>
    <w:p w:rsidR="00C663B1" w:rsidRDefault="00552091" w:rsidP="00552091">
      <w:pPr>
        <w:jc w:val="center"/>
        <w:rPr>
          <w:b/>
        </w:rPr>
      </w:pPr>
      <w:r w:rsidRPr="00552091">
        <w:rPr>
          <w:b/>
        </w:rPr>
        <w:t>To The Australian Energy Regulator</w:t>
      </w:r>
      <w:r w:rsidR="001E05B4">
        <w:rPr>
          <w:b/>
        </w:rPr>
        <w:t xml:space="preserve"> </w:t>
      </w:r>
    </w:p>
    <w:p w:rsidR="00552091" w:rsidRDefault="001E05B4" w:rsidP="00552091">
      <w:pPr>
        <w:jc w:val="center"/>
        <w:rPr>
          <w:b/>
        </w:rPr>
      </w:pPr>
      <w:r>
        <w:rPr>
          <w:b/>
        </w:rPr>
        <w:t>Draft Determination</w:t>
      </w:r>
    </w:p>
    <w:p w:rsidR="00552091" w:rsidRDefault="00552091" w:rsidP="00552091">
      <w:pPr>
        <w:jc w:val="center"/>
        <w:rPr>
          <w:b/>
        </w:rPr>
      </w:pPr>
    </w:p>
    <w:p w:rsidR="00552091" w:rsidRPr="007C1165" w:rsidRDefault="00280E46" w:rsidP="00552091">
      <w:pPr>
        <w:spacing w:after="240" w:line="300" w:lineRule="auto"/>
        <w:rPr>
          <w:rFonts w:cs="Book Antiqua"/>
          <w:sz w:val="22"/>
          <w:lang w:eastAsia="ja-JP"/>
        </w:rPr>
      </w:pPr>
      <w:r w:rsidRPr="007C1165">
        <w:rPr>
          <w:sz w:val="22"/>
        </w:rPr>
        <w:t xml:space="preserve">Rio Tinto </w:t>
      </w:r>
      <w:r w:rsidR="00552091" w:rsidRPr="007C1165">
        <w:rPr>
          <w:sz w:val="22"/>
        </w:rPr>
        <w:t>Aluminium</w:t>
      </w:r>
      <w:r w:rsidRPr="007C1165">
        <w:rPr>
          <w:sz w:val="22"/>
        </w:rPr>
        <w:t xml:space="preserve"> (Bell Bay) Limited</w:t>
      </w:r>
      <w:r w:rsidR="00552091" w:rsidRPr="007C1165">
        <w:rPr>
          <w:sz w:val="22"/>
        </w:rPr>
        <w:t xml:space="preserve"> (BBA) owns and operates an </w:t>
      </w:r>
      <w:proofErr w:type="spellStart"/>
      <w:r w:rsidR="00552091" w:rsidRPr="007C1165">
        <w:rPr>
          <w:sz w:val="22"/>
        </w:rPr>
        <w:t>aluminium</w:t>
      </w:r>
      <w:proofErr w:type="spellEnd"/>
      <w:r w:rsidR="00552091" w:rsidRPr="007C1165">
        <w:rPr>
          <w:sz w:val="22"/>
        </w:rPr>
        <w:t xml:space="preserve"> smelter at Bell Bay in Northern Tasmania.  We are a major </w:t>
      </w:r>
      <w:r w:rsidR="00552091" w:rsidRPr="007C1165">
        <w:rPr>
          <w:rFonts w:cs="Book Antiqua"/>
          <w:sz w:val="22"/>
          <w:lang w:eastAsia="ja-JP"/>
        </w:rPr>
        <w:t xml:space="preserve">stakeholder in Tasmania and the Tasmanian electricity market, </w:t>
      </w:r>
      <w:r w:rsidR="0039163E" w:rsidRPr="007C1165">
        <w:rPr>
          <w:rFonts w:cs="Book Antiqua"/>
          <w:sz w:val="22"/>
          <w:lang w:eastAsia="ja-JP"/>
        </w:rPr>
        <w:t>and a</w:t>
      </w:r>
      <w:r w:rsidR="00552091" w:rsidRPr="007C1165">
        <w:rPr>
          <w:rFonts w:cs="Book Antiqua"/>
          <w:sz w:val="22"/>
          <w:lang w:eastAsia="ja-JP"/>
        </w:rPr>
        <w:t>s Tasmania’s largest electricity consumer, the Bell Bay</w:t>
      </w:r>
      <w:r w:rsidR="005740FD" w:rsidRPr="007C1165">
        <w:rPr>
          <w:rFonts w:cs="Book Antiqua"/>
          <w:sz w:val="22"/>
          <w:lang w:eastAsia="ja-JP"/>
        </w:rPr>
        <w:t xml:space="preserve"> S</w:t>
      </w:r>
      <w:r w:rsidR="00552091" w:rsidRPr="007C1165">
        <w:rPr>
          <w:rFonts w:cs="Book Antiqua"/>
          <w:sz w:val="22"/>
          <w:lang w:eastAsia="ja-JP"/>
        </w:rPr>
        <w:t>melter consumes more than 25% of the State’s electricity demand.</w:t>
      </w:r>
    </w:p>
    <w:p w:rsidR="00552091" w:rsidRPr="007C1165" w:rsidRDefault="00552091" w:rsidP="00552091">
      <w:pPr>
        <w:spacing w:after="240" w:line="300" w:lineRule="auto"/>
        <w:rPr>
          <w:sz w:val="22"/>
        </w:rPr>
      </w:pPr>
      <w:r w:rsidRPr="007C1165">
        <w:rPr>
          <w:sz w:val="22"/>
        </w:rPr>
        <w:t xml:space="preserve">BBA is pleased to make this </w:t>
      </w:r>
      <w:r w:rsidR="001E05B4" w:rsidRPr="007C1165">
        <w:rPr>
          <w:sz w:val="22"/>
        </w:rPr>
        <w:t xml:space="preserve">additional </w:t>
      </w:r>
      <w:r w:rsidRPr="007C1165">
        <w:rPr>
          <w:sz w:val="22"/>
        </w:rPr>
        <w:t xml:space="preserve">submission on </w:t>
      </w:r>
      <w:r w:rsidR="00067A36" w:rsidRPr="007C1165">
        <w:rPr>
          <w:sz w:val="22"/>
        </w:rPr>
        <w:t>TasNetworks</w:t>
      </w:r>
      <w:r w:rsidRPr="007C1165">
        <w:rPr>
          <w:sz w:val="22"/>
        </w:rPr>
        <w:t xml:space="preserve"> </w:t>
      </w:r>
      <w:r w:rsidR="00067A36" w:rsidRPr="007C1165">
        <w:rPr>
          <w:sz w:val="22"/>
        </w:rPr>
        <w:t>Revenue P</w:t>
      </w:r>
      <w:r w:rsidRPr="007C1165">
        <w:rPr>
          <w:sz w:val="22"/>
        </w:rPr>
        <w:t>roposal</w:t>
      </w:r>
      <w:r w:rsidR="00067A36" w:rsidRPr="007C1165">
        <w:rPr>
          <w:sz w:val="22"/>
        </w:rPr>
        <w:t xml:space="preserve"> (RP)</w:t>
      </w:r>
      <w:r w:rsidRPr="007C1165">
        <w:rPr>
          <w:sz w:val="22"/>
        </w:rPr>
        <w:t xml:space="preserve"> for its 2014/15 to 2018/19 transmission revenue cap under the </w:t>
      </w:r>
      <w:r w:rsidRPr="007C1165">
        <w:rPr>
          <w:i/>
          <w:iCs/>
          <w:sz w:val="22"/>
        </w:rPr>
        <w:t>National Electricity Rules</w:t>
      </w:r>
      <w:r w:rsidRPr="007C1165">
        <w:rPr>
          <w:sz w:val="22"/>
        </w:rPr>
        <w:t xml:space="preserve"> (</w:t>
      </w:r>
      <w:r w:rsidRPr="007C1165">
        <w:rPr>
          <w:b/>
          <w:bCs/>
          <w:sz w:val="22"/>
        </w:rPr>
        <w:t>NER</w:t>
      </w:r>
      <w:r w:rsidRPr="007C1165">
        <w:rPr>
          <w:sz w:val="22"/>
        </w:rPr>
        <w:t>).</w:t>
      </w:r>
      <w:r w:rsidR="00600934" w:rsidRPr="007C1165">
        <w:rPr>
          <w:sz w:val="22"/>
        </w:rPr>
        <w:t xml:space="preserve"> </w:t>
      </w:r>
      <w:r w:rsidR="008B7031" w:rsidRPr="007C1165">
        <w:rPr>
          <w:sz w:val="22"/>
        </w:rPr>
        <w:t xml:space="preserve">This submission is to be read in conjunction with </w:t>
      </w:r>
      <w:r w:rsidR="001153B2" w:rsidRPr="007C1165">
        <w:rPr>
          <w:sz w:val="22"/>
        </w:rPr>
        <w:t>BBA’s</w:t>
      </w:r>
      <w:r w:rsidR="008B7031" w:rsidRPr="007C1165">
        <w:rPr>
          <w:sz w:val="22"/>
        </w:rPr>
        <w:t xml:space="preserve"> </w:t>
      </w:r>
      <w:r w:rsidR="000715F1" w:rsidRPr="007C1165">
        <w:rPr>
          <w:sz w:val="22"/>
        </w:rPr>
        <w:t>original submission</w:t>
      </w:r>
      <w:r w:rsidR="008B7031" w:rsidRPr="007C1165">
        <w:rPr>
          <w:sz w:val="22"/>
        </w:rPr>
        <w:t xml:space="preserve">. </w:t>
      </w:r>
    </w:p>
    <w:p w:rsidR="00BB278C" w:rsidRPr="007C1165" w:rsidRDefault="007E33CE" w:rsidP="00552091">
      <w:pPr>
        <w:spacing w:after="240" w:line="300" w:lineRule="auto"/>
        <w:rPr>
          <w:sz w:val="22"/>
        </w:rPr>
      </w:pPr>
      <w:r w:rsidRPr="007C1165">
        <w:rPr>
          <w:sz w:val="22"/>
        </w:rPr>
        <w:t>BBA notes that TasNetworks has accepted the AER determination believing it meet</w:t>
      </w:r>
      <w:r w:rsidR="001153B2" w:rsidRPr="007C1165">
        <w:rPr>
          <w:sz w:val="22"/>
        </w:rPr>
        <w:t>s</w:t>
      </w:r>
      <w:r w:rsidRPr="007C1165">
        <w:rPr>
          <w:sz w:val="22"/>
        </w:rPr>
        <w:t xml:space="preserve"> the intent of lower charges to all consumers in Tasmania.</w:t>
      </w:r>
    </w:p>
    <w:p w:rsidR="007E33CE" w:rsidRPr="007C1165" w:rsidRDefault="007E33CE" w:rsidP="00552091">
      <w:pPr>
        <w:spacing w:after="240" w:line="300" w:lineRule="auto"/>
        <w:rPr>
          <w:sz w:val="22"/>
        </w:rPr>
      </w:pPr>
      <w:r w:rsidRPr="007C1165">
        <w:rPr>
          <w:sz w:val="22"/>
        </w:rPr>
        <w:t>BBA believes the AER has</w:t>
      </w:r>
      <w:r w:rsidR="001153B2" w:rsidRPr="007C1165">
        <w:rPr>
          <w:sz w:val="22"/>
        </w:rPr>
        <w:t xml:space="preserve"> not done enough to deliver positive outcomes to consumers by </w:t>
      </w:r>
      <w:r w:rsidR="00220D7C" w:rsidRPr="007C1165">
        <w:rPr>
          <w:sz w:val="22"/>
        </w:rPr>
        <w:t xml:space="preserve">not </w:t>
      </w:r>
      <w:r w:rsidR="001153B2" w:rsidRPr="007C1165">
        <w:rPr>
          <w:sz w:val="22"/>
        </w:rPr>
        <w:t>addressing a number of issues, yet it has the ability to do so as</w:t>
      </w:r>
      <w:r w:rsidR="0043538B" w:rsidRPr="007C1165">
        <w:rPr>
          <w:sz w:val="22"/>
        </w:rPr>
        <w:t xml:space="preserve"> per its published guidelines:</w:t>
      </w:r>
    </w:p>
    <w:p w:rsidR="00284252" w:rsidRPr="007C1165" w:rsidRDefault="007E33CE" w:rsidP="008B7031">
      <w:pPr>
        <w:pStyle w:val="ListParagraph"/>
        <w:numPr>
          <w:ilvl w:val="0"/>
          <w:numId w:val="5"/>
        </w:numPr>
        <w:spacing w:line="276" w:lineRule="auto"/>
        <w:rPr>
          <w:sz w:val="22"/>
        </w:rPr>
      </w:pPr>
      <w:r w:rsidRPr="007C1165">
        <w:rPr>
          <w:sz w:val="22"/>
        </w:rPr>
        <w:t>Notably</w:t>
      </w:r>
      <w:r w:rsidR="001153B2" w:rsidRPr="007C1165">
        <w:rPr>
          <w:sz w:val="22"/>
        </w:rPr>
        <w:t xml:space="preserve"> one of these issues is its treatment of the</w:t>
      </w:r>
      <w:r w:rsidR="000662EC" w:rsidRPr="007C1165">
        <w:rPr>
          <w:sz w:val="22"/>
        </w:rPr>
        <w:t xml:space="preserve"> Weighted Average Cost of Capital (</w:t>
      </w:r>
      <w:r w:rsidRPr="007C1165">
        <w:rPr>
          <w:sz w:val="22"/>
        </w:rPr>
        <w:t>WACC</w:t>
      </w:r>
      <w:r w:rsidR="000662EC" w:rsidRPr="007C1165">
        <w:rPr>
          <w:sz w:val="22"/>
        </w:rPr>
        <w:t>)</w:t>
      </w:r>
      <w:r w:rsidRPr="007C1165">
        <w:rPr>
          <w:sz w:val="22"/>
        </w:rPr>
        <w:t xml:space="preserve">. A reduction </w:t>
      </w:r>
      <w:r w:rsidR="000662EC" w:rsidRPr="007C1165">
        <w:rPr>
          <w:sz w:val="22"/>
        </w:rPr>
        <w:t xml:space="preserve">in the WACC </w:t>
      </w:r>
      <w:r w:rsidRPr="007C1165">
        <w:rPr>
          <w:sz w:val="22"/>
        </w:rPr>
        <w:t xml:space="preserve">is good for </w:t>
      </w:r>
      <w:r w:rsidR="00284252" w:rsidRPr="007C1165">
        <w:rPr>
          <w:sz w:val="22"/>
        </w:rPr>
        <w:t>all consumers</w:t>
      </w:r>
      <w:r w:rsidRPr="007C1165">
        <w:rPr>
          <w:sz w:val="22"/>
        </w:rPr>
        <w:t xml:space="preserve">, but has simply been achieved by the Risk Free Rate being reduced, which is not </w:t>
      </w:r>
      <w:proofErr w:type="gramStart"/>
      <w:r w:rsidRPr="007C1165">
        <w:rPr>
          <w:sz w:val="22"/>
        </w:rPr>
        <w:t>a</w:t>
      </w:r>
      <w:proofErr w:type="gramEnd"/>
      <w:r w:rsidRPr="007C1165">
        <w:rPr>
          <w:sz w:val="22"/>
        </w:rPr>
        <w:t xml:space="preserve"> AER </w:t>
      </w:r>
      <w:r w:rsidR="000662EC" w:rsidRPr="007C1165">
        <w:rPr>
          <w:sz w:val="22"/>
        </w:rPr>
        <w:t xml:space="preserve">driven </w:t>
      </w:r>
      <w:r w:rsidR="008B7031" w:rsidRPr="007C1165">
        <w:rPr>
          <w:sz w:val="22"/>
        </w:rPr>
        <w:t>o</w:t>
      </w:r>
      <w:r w:rsidRPr="007C1165">
        <w:rPr>
          <w:sz w:val="22"/>
        </w:rPr>
        <w:t xml:space="preserve">utcome. The Market Risk Premium (MRP) was approved at 6.5% and the equity beta at 0.7. </w:t>
      </w:r>
      <w:r w:rsidR="00284252" w:rsidRPr="007C1165">
        <w:rPr>
          <w:sz w:val="22"/>
        </w:rPr>
        <w:t xml:space="preserve"> The “AER Better Regulation: Rate of return Guideline”, indicates that 6% is more appropriate for MRP and the equity beta has a range of 0.4 to 0.7</w:t>
      </w:r>
      <w:r w:rsidR="001E05B4" w:rsidRPr="007C1165">
        <w:rPr>
          <w:sz w:val="22"/>
        </w:rPr>
        <w:t>. The AER should review this in their final determination. A WACC of 6% would still ensure TasNetworks ha</w:t>
      </w:r>
      <w:r w:rsidR="001153B2" w:rsidRPr="007C1165">
        <w:rPr>
          <w:sz w:val="22"/>
        </w:rPr>
        <w:t>s</w:t>
      </w:r>
      <w:r w:rsidR="001E05B4" w:rsidRPr="007C1165">
        <w:rPr>
          <w:sz w:val="22"/>
        </w:rPr>
        <w:t xml:space="preserve"> a profitable business.</w:t>
      </w:r>
    </w:p>
    <w:p w:rsidR="001B0CB8" w:rsidRPr="007C1165" w:rsidRDefault="001B0CB8" w:rsidP="001B0CB8">
      <w:pPr>
        <w:pStyle w:val="ListParagraph"/>
        <w:spacing w:line="276" w:lineRule="auto"/>
        <w:ind w:left="360"/>
        <w:rPr>
          <w:sz w:val="22"/>
        </w:rPr>
      </w:pPr>
    </w:p>
    <w:p w:rsidR="00A3081B" w:rsidRPr="007C1165" w:rsidRDefault="000662EC" w:rsidP="008B7031">
      <w:pPr>
        <w:pStyle w:val="ListParagraph"/>
        <w:numPr>
          <w:ilvl w:val="0"/>
          <w:numId w:val="5"/>
        </w:numPr>
        <w:spacing w:line="276" w:lineRule="auto"/>
        <w:rPr>
          <w:sz w:val="22"/>
        </w:rPr>
      </w:pPr>
      <w:r w:rsidRPr="007C1165">
        <w:rPr>
          <w:sz w:val="22"/>
        </w:rPr>
        <w:t>Operating Expenses (</w:t>
      </w:r>
      <w:proofErr w:type="spellStart"/>
      <w:r w:rsidR="008B7031" w:rsidRPr="007C1165">
        <w:rPr>
          <w:sz w:val="22"/>
        </w:rPr>
        <w:t>Opex</w:t>
      </w:r>
      <w:proofErr w:type="spellEnd"/>
      <w:r w:rsidRPr="007C1165">
        <w:rPr>
          <w:sz w:val="22"/>
        </w:rPr>
        <w:t xml:space="preserve">) are </w:t>
      </w:r>
      <w:r w:rsidR="008B7031" w:rsidRPr="007C1165">
        <w:rPr>
          <w:sz w:val="22"/>
        </w:rPr>
        <w:t>n</w:t>
      </w:r>
      <w:r w:rsidR="000715F1" w:rsidRPr="007C1165">
        <w:rPr>
          <w:sz w:val="22"/>
        </w:rPr>
        <w:t>ot representative of a m</w:t>
      </w:r>
      <w:r w:rsidR="00A3081B" w:rsidRPr="007C1165">
        <w:rPr>
          <w:sz w:val="22"/>
        </w:rPr>
        <w:t>erged business with known efficiency gains possible in the future.</w:t>
      </w:r>
      <w:r w:rsidR="001E05B4" w:rsidRPr="007C1165">
        <w:rPr>
          <w:sz w:val="22"/>
        </w:rPr>
        <w:t xml:space="preserve"> TasNetworks has indicated in many communications that further efficiency gains will be achieved. Al</w:t>
      </w:r>
      <w:r w:rsidR="000715F1" w:rsidRPr="007C1165">
        <w:rPr>
          <w:sz w:val="22"/>
        </w:rPr>
        <w:t>though pathways to achieving the</w:t>
      </w:r>
      <w:r w:rsidR="001E05B4" w:rsidRPr="007C1165">
        <w:rPr>
          <w:sz w:val="22"/>
        </w:rPr>
        <w:t>s</w:t>
      </w:r>
      <w:r w:rsidR="000715F1" w:rsidRPr="007C1165">
        <w:rPr>
          <w:sz w:val="22"/>
        </w:rPr>
        <w:t>e</w:t>
      </w:r>
      <w:r w:rsidR="001E05B4" w:rsidRPr="007C1165">
        <w:rPr>
          <w:sz w:val="22"/>
        </w:rPr>
        <w:t xml:space="preserve"> are not clear at this time, the AER should expect TasNetworks to have a reduction in their application to better represent what is expected in the future. </w:t>
      </w:r>
      <w:r w:rsidR="00AB2EBF" w:rsidRPr="007C1165">
        <w:rPr>
          <w:sz w:val="22"/>
        </w:rPr>
        <w:t xml:space="preserve"> </w:t>
      </w:r>
      <w:r w:rsidR="001153B2" w:rsidRPr="007C1165">
        <w:rPr>
          <w:sz w:val="22"/>
        </w:rPr>
        <w:t xml:space="preserve">We refer </w:t>
      </w:r>
      <w:r w:rsidR="00AB2EBF" w:rsidRPr="007C1165">
        <w:rPr>
          <w:sz w:val="22"/>
        </w:rPr>
        <w:t>to BBA</w:t>
      </w:r>
      <w:r w:rsidR="001153B2" w:rsidRPr="007C1165">
        <w:rPr>
          <w:sz w:val="22"/>
        </w:rPr>
        <w:t>’s</w:t>
      </w:r>
      <w:r w:rsidR="00AB2EBF" w:rsidRPr="007C1165">
        <w:rPr>
          <w:sz w:val="22"/>
        </w:rPr>
        <w:t xml:space="preserve"> previous submission</w:t>
      </w:r>
      <w:r w:rsidR="008B7031" w:rsidRPr="007C1165">
        <w:rPr>
          <w:sz w:val="22"/>
        </w:rPr>
        <w:t xml:space="preserve"> </w:t>
      </w:r>
      <w:r w:rsidR="001153B2" w:rsidRPr="007C1165">
        <w:rPr>
          <w:sz w:val="22"/>
        </w:rPr>
        <w:t>where we</w:t>
      </w:r>
      <w:r w:rsidR="00AB2EBF" w:rsidRPr="007C1165">
        <w:rPr>
          <w:sz w:val="22"/>
        </w:rPr>
        <w:t xml:space="preserve"> questioned whether an </w:t>
      </w:r>
      <w:proofErr w:type="spellStart"/>
      <w:r w:rsidRPr="007C1165">
        <w:rPr>
          <w:sz w:val="22"/>
        </w:rPr>
        <w:t>Opex</w:t>
      </w:r>
      <w:proofErr w:type="spellEnd"/>
      <w:r w:rsidRPr="007C1165">
        <w:rPr>
          <w:sz w:val="22"/>
        </w:rPr>
        <w:t xml:space="preserve"> </w:t>
      </w:r>
      <w:r w:rsidR="00AB2EBF" w:rsidRPr="007C1165">
        <w:rPr>
          <w:sz w:val="22"/>
        </w:rPr>
        <w:t xml:space="preserve">reduction when being compared to less efficient years of </w:t>
      </w:r>
      <w:proofErr w:type="spellStart"/>
      <w:r w:rsidRPr="007C1165">
        <w:rPr>
          <w:sz w:val="22"/>
        </w:rPr>
        <w:t>Opex</w:t>
      </w:r>
      <w:proofErr w:type="spellEnd"/>
      <w:r w:rsidRPr="007C1165">
        <w:rPr>
          <w:sz w:val="22"/>
        </w:rPr>
        <w:t xml:space="preserve"> </w:t>
      </w:r>
      <w:r w:rsidR="00AB2EBF" w:rsidRPr="007C1165">
        <w:rPr>
          <w:sz w:val="22"/>
        </w:rPr>
        <w:t xml:space="preserve">is </w:t>
      </w:r>
      <w:r w:rsidR="001153B2" w:rsidRPr="007C1165">
        <w:rPr>
          <w:sz w:val="22"/>
        </w:rPr>
        <w:t>correct.</w:t>
      </w:r>
      <w:r w:rsidR="00AB2EBF" w:rsidRPr="007C1165">
        <w:rPr>
          <w:sz w:val="22"/>
        </w:rPr>
        <w:t xml:space="preserve"> The submission shows a relative flat </w:t>
      </w:r>
      <w:r w:rsidR="008B7031" w:rsidRPr="007C1165">
        <w:rPr>
          <w:sz w:val="22"/>
        </w:rPr>
        <w:t>plan</w:t>
      </w:r>
      <w:r w:rsidR="00AB2EBF" w:rsidRPr="007C1165">
        <w:rPr>
          <w:sz w:val="22"/>
        </w:rPr>
        <w:t xml:space="preserve"> for the revenue res</w:t>
      </w:r>
      <w:r w:rsidR="00335BEF" w:rsidRPr="007C1165">
        <w:rPr>
          <w:sz w:val="22"/>
        </w:rPr>
        <w:t>e</w:t>
      </w:r>
      <w:r w:rsidR="00AB2EBF" w:rsidRPr="007C1165">
        <w:rPr>
          <w:sz w:val="22"/>
        </w:rPr>
        <w:t>t period</w:t>
      </w:r>
      <w:r w:rsidR="00335BEF" w:rsidRPr="007C1165">
        <w:rPr>
          <w:sz w:val="22"/>
        </w:rPr>
        <w:t xml:space="preserve">, not reflective of year on year savings </w:t>
      </w:r>
      <w:r w:rsidRPr="007C1165">
        <w:rPr>
          <w:sz w:val="22"/>
        </w:rPr>
        <w:t>which could reasonably be</w:t>
      </w:r>
      <w:r w:rsidR="00220D7C" w:rsidRPr="007C1165">
        <w:rPr>
          <w:sz w:val="22"/>
        </w:rPr>
        <w:t xml:space="preserve"> </w:t>
      </w:r>
      <w:r w:rsidR="001153B2" w:rsidRPr="007C1165">
        <w:rPr>
          <w:sz w:val="22"/>
        </w:rPr>
        <w:t>expect</w:t>
      </w:r>
      <w:r w:rsidR="00220D7C" w:rsidRPr="007C1165">
        <w:rPr>
          <w:sz w:val="22"/>
        </w:rPr>
        <w:t>ed to be</w:t>
      </w:r>
      <w:r w:rsidR="00335BEF" w:rsidRPr="007C1165">
        <w:rPr>
          <w:sz w:val="22"/>
        </w:rPr>
        <w:t xml:space="preserve"> achieved.</w:t>
      </w:r>
    </w:p>
    <w:p w:rsidR="0039163E" w:rsidRPr="007C1165" w:rsidRDefault="0039163E" w:rsidP="00C62482">
      <w:pPr>
        <w:pStyle w:val="ListParagraph"/>
        <w:rPr>
          <w:sz w:val="22"/>
        </w:rPr>
      </w:pPr>
    </w:p>
    <w:p w:rsidR="0039163E" w:rsidRPr="007C1165" w:rsidRDefault="0039163E" w:rsidP="008B7031">
      <w:pPr>
        <w:pStyle w:val="ListParagraph"/>
        <w:numPr>
          <w:ilvl w:val="0"/>
          <w:numId w:val="5"/>
        </w:numPr>
        <w:spacing w:line="276" w:lineRule="auto"/>
        <w:rPr>
          <w:sz w:val="22"/>
        </w:rPr>
      </w:pPr>
      <w:r w:rsidRPr="007C1165">
        <w:rPr>
          <w:sz w:val="22"/>
        </w:rPr>
        <w:lastRenderedPageBreak/>
        <w:t xml:space="preserve">We note that pursuant to Rules 6A.6.6 and 6A.6.7 of the National Electricity Rules, in reviewing </w:t>
      </w:r>
      <w:proofErr w:type="spellStart"/>
      <w:r w:rsidRPr="007C1165">
        <w:rPr>
          <w:sz w:val="22"/>
        </w:rPr>
        <w:t>TasNetworks’s</w:t>
      </w:r>
      <w:proofErr w:type="spellEnd"/>
      <w:r w:rsidRPr="007C1165">
        <w:rPr>
          <w:sz w:val="22"/>
        </w:rPr>
        <w:t xml:space="preserve"> forecast operating and capital expenditure, it is to have regard to the most recent annual benchmarking report as well as benchmark expenditure that would be incurred by an efficient Transmission Network Service Provider over the regulatory control period. While we note the AER published its most recent Annual Benchmarking Report in November 2014, we note the Overview suggests that it provides some insight into the relative efficiency of the transmission networks but does not draw conclusions as to the relative efficiency of the networks. We therefore query whether TasNetworks proposed levels of expenditure (particularly having regard to our comments on operating expenditure above) have been truly benchmarked against an efficient TNSP.</w:t>
      </w:r>
    </w:p>
    <w:p w:rsidR="0039163E" w:rsidRPr="007C1165" w:rsidRDefault="0039163E" w:rsidP="00C62482">
      <w:pPr>
        <w:pStyle w:val="ListParagraph"/>
        <w:rPr>
          <w:sz w:val="22"/>
        </w:rPr>
      </w:pPr>
    </w:p>
    <w:p w:rsidR="0039163E" w:rsidRPr="007C1165" w:rsidRDefault="0039163E" w:rsidP="0039163E">
      <w:pPr>
        <w:pStyle w:val="ListParagraph"/>
        <w:numPr>
          <w:ilvl w:val="0"/>
          <w:numId w:val="5"/>
        </w:numPr>
        <w:spacing w:after="240" w:line="300" w:lineRule="auto"/>
        <w:rPr>
          <w:sz w:val="22"/>
        </w:rPr>
      </w:pPr>
      <w:r w:rsidRPr="007C1165">
        <w:rPr>
          <w:sz w:val="22"/>
        </w:rPr>
        <w:t xml:space="preserve">BBA requests the AER to review and make comment on the matters raised in BBA’s original submission in relation to Forecast and Planning, AEMO Maximum Demand Forecasting and Easement Land Valuations. </w:t>
      </w:r>
    </w:p>
    <w:p w:rsidR="008B7031" w:rsidRPr="007C1165" w:rsidRDefault="008B7031" w:rsidP="00552091">
      <w:pPr>
        <w:spacing w:after="240" w:line="300" w:lineRule="auto"/>
        <w:rPr>
          <w:sz w:val="22"/>
        </w:rPr>
      </w:pPr>
      <w:r w:rsidRPr="007C1165">
        <w:rPr>
          <w:sz w:val="22"/>
        </w:rPr>
        <w:t xml:space="preserve">The AER has the </w:t>
      </w:r>
      <w:r w:rsidR="00C663B1" w:rsidRPr="007C1165">
        <w:rPr>
          <w:sz w:val="22"/>
        </w:rPr>
        <w:t xml:space="preserve">authority </w:t>
      </w:r>
      <w:r w:rsidRPr="007C1165">
        <w:rPr>
          <w:sz w:val="22"/>
        </w:rPr>
        <w:t>and promotes</w:t>
      </w:r>
      <w:r w:rsidR="001153B2" w:rsidRPr="007C1165">
        <w:rPr>
          <w:sz w:val="22"/>
        </w:rPr>
        <w:t xml:space="preserve"> the </w:t>
      </w:r>
      <w:r w:rsidR="00E3116D" w:rsidRPr="007C1165">
        <w:rPr>
          <w:sz w:val="22"/>
        </w:rPr>
        <w:t>idea</w:t>
      </w:r>
      <w:r w:rsidR="001153B2" w:rsidRPr="007C1165">
        <w:rPr>
          <w:sz w:val="22"/>
        </w:rPr>
        <w:t xml:space="preserve"> that </w:t>
      </w:r>
      <w:r w:rsidRPr="007C1165">
        <w:rPr>
          <w:sz w:val="22"/>
        </w:rPr>
        <w:t xml:space="preserve">through benchmarking, </w:t>
      </w:r>
      <w:r w:rsidR="001153B2" w:rsidRPr="007C1165">
        <w:rPr>
          <w:sz w:val="22"/>
        </w:rPr>
        <w:t xml:space="preserve">it </w:t>
      </w:r>
      <w:r w:rsidRPr="007C1165">
        <w:rPr>
          <w:sz w:val="22"/>
        </w:rPr>
        <w:t xml:space="preserve">will make decisions that </w:t>
      </w:r>
      <w:r w:rsidR="00E3116D" w:rsidRPr="007C1165">
        <w:rPr>
          <w:sz w:val="22"/>
        </w:rPr>
        <w:t xml:space="preserve">meet reliability objectives at both an efficient and prudent cost outcome for </w:t>
      </w:r>
      <w:r w:rsidR="00C62482" w:rsidRPr="007C1165">
        <w:rPr>
          <w:sz w:val="22"/>
        </w:rPr>
        <w:t>consumers</w:t>
      </w:r>
      <w:r w:rsidRPr="007C1165">
        <w:rPr>
          <w:sz w:val="22"/>
        </w:rPr>
        <w:t>. TasNetworks accept</w:t>
      </w:r>
      <w:r w:rsidR="001153B2" w:rsidRPr="007C1165">
        <w:rPr>
          <w:sz w:val="22"/>
        </w:rPr>
        <w:t>ance of</w:t>
      </w:r>
      <w:r w:rsidRPr="007C1165">
        <w:rPr>
          <w:sz w:val="22"/>
        </w:rPr>
        <w:t xml:space="preserve"> the AER’s decision implie</w:t>
      </w:r>
      <w:r w:rsidR="001153B2" w:rsidRPr="007C1165">
        <w:rPr>
          <w:sz w:val="22"/>
        </w:rPr>
        <w:t>s</w:t>
      </w:r>
      <w:r w:rsidRPr="007C1165">
        <w:rPr>
          <w:sz w:val="22"/>
        </w:rPr>
        <w:t xml:space="preserve"> </w:t>
      </w:r>
      <w:r w:rsidR="001153B2" w:rsidRPr="007C1165">
        <w:rPr>
          <w:sz w:val="22"/>
        </w:rPr>
        <w:t>that</w:t>
      </w:r>
      <w:r w:rsidRPr="007C1165">
        <w:rPr>
          <w:sz w:val="22"/>
        </w:rPr>
        <w:t xml:space="preserve"> the targets set are achievable and a revenue return is acceptable. The AER needs to adopt a private equity mindset </w:t>
      </w:r>
      <w:r w:rsidR="001153B2" w:rsidRPr="007C1165">
        <w:rPr>
          <w:sz w:val="22"/>
        </w:rPr>
        <w:t>and</w:t>
      </w:r>
      <w:r w:rsidRPr="007C1165">
        <w:rPr>
          <w:sz w:val="22"/>
        </w:rPr>
        <w:t xml:space="preserve"> </w:t>
      </w:r>
      <w:proofErr w:type="spellStart"/>
      <w:r w:rsidRPr="007C1165">
        <w:rPr>
          <w:sz w:val="22"/>
        </w:rPr>
        <w:t>realis</w:t>
      </w:r>
      <w:r w:rsidR="001153B2" w:rsidRPr="007C1165">
        <w:rPr>
          <w:sz w:val="22"/>
        </w:rPr>
        <w:t>e</w:t>
      </w:r>
      <w:proofErr w:type="spellEnd"/>
      <w:r w:rsidRPr="007C1165">
        <w:rPr>
          <w:sz w:val="22"/>
        </w:rPr>
        <w:t xml:space="preserve"> that the lowest cost to the consumer is the expected outcome while still </w:t>
      </w:r>
      <w:r w:rsidR="001153B2" w:rsidRPr="007C1165">
        <w:rPr>
          <w:sz w:val="22"/>
        </w:rPr>
        <w:t>ensuring</w:t>
      </w:r>
      <w:r w:rsidRPr="007C1165">
        <w:rPr>
          <w:sz w:val="22"/>
        </w:rPr>
        <w:t xml:space="preserve"> TasNetworks </w:t>
      </w:r>
      <w:r w:rsidR="001153B2" w:rsidRPr="007C1165">
        <w:rPr>
          <w:sz w:val="22"/>
        </w:rPr>
        <w:t xml:space="preserve">is </w:t>
      </w:r>
      <w:r w:rsidRPr="007C1165">
        <w:rPr>
          <w:sz w:val="22"/>
        </w:rPr>
        <w:t>a viable business.</w:t>
      </w:r>
    </w:p>
    <w:p w:rsidR="007C1165" w:rsidRPr="007C1165" w:rsidRDefault="008B7031" w:rsidP="001B0CB8">
      <w:pPr>
        <w:spacing w:after="240" w:line="300" w:lineRule="auto"/>
        <w:rPr>
          <w:sz w:val="22"/>
        </w:rPr>
      </w:pPr>
      <w:r w:rsidRPr="007C1165">
        <w:rPr>
          <w:sz w:val="22"/>
        </w:rPr>
        <w:t>BBA accepts TasNetworks has abided by the AER draft determination</w:t>
      </w:r>
      <w:r w:rsidR="001153B2" w:rsidRPr="007C1165">
        <w:rPr>
          <w:sz w:val="22"/>
        </w:rPr>
        <w:t xml:space="preserve"> however would </w:t>
      </w:r>
      <w:r w:rsidRPr="007C1165">
        <w:rPr>
          <w:sz w:val="22"/>
        </w:rPr>
        <w:t>challeng</w:t>
      </w:r>
      <w:r w:rsidR="001153B2" w:rsidRPr="007C1165">
        <w:rPr>
          <w:sz w:val="22"/>
        </w:rPr>
        <w:t>e whether</w:t>
      </w:r>
      <w:r w:rsidRPr="007C1165">
        <w:rPr>
          <w:sz w:val="22"/>
        </w:rPr>
        <w:t xml:space="preserve"> the AER </w:t>
      </w:r>
      <w:r w:rsidR="001153B2" w:rsidRPr="007C1165">
        <w:rPr>
          <w:sz w:val="22"/>
        </w:rPr>
        <w:t xml:space="preserve">has </w:t>
      </w:r>
      <w:r w:rsidRPr="007C1165">
        <w:rPr>
          <w:sz w:val="22"/>
        </w:rPr>
        <w:t xml:space="preserve">done the correct thing by all consumers. </w:t>
      </w:r>
      <w:r w:rsidR="00E3116D" w:rsidRPr="007C1165">
        <w:rPr>
          <w:sz w:val="22"/>
        </w:rPr>
        <w:t>It is not clear to BBA that the AER has fully pursued its powers under Chapter 6A.6.6 and 6A.6.7 in reviewing TasNetworks proposed expenditure to ensure the costs truly accord with the costs a prudent and efficient TNSP would incur.</w:t>
      </w:r>
    </w:p>
    <w:p w:rsidR="00463F8E" w:rsidRPr="007C1165" w:rsidRDefault="00463F8E" w:rsidP="001B0CB8">
      <w:pPr>
        <w:spacing w:after="240" w:line="300" w:lineRule="auto"/>
        <w:rPr>
          <w:sz w:val="22"/>
        </w:rPr>
      </w:pPr>
      <w:r w:rsidRPr="007C1165">
        <w:rPr>
          <w:sz w:val="22"/>
        </w:rPr>
        <w:t xml:space="preserve">The AER should challenge where acceptable level of risk can be lowered and </w:t>
      </w:r>
      <w:r w:rsidR="00171F8C" w:rsidRPr="007C1165">
        <w:rPr>
          <w:sz w:val="22"/>
        </w:rPr>
        <w:t xml:space="preserve">where </w:t>
      </w:r>
      <w:r w:rsidRPr="007C1165">
        <w:rPr>
          <w:sz w:val="22"/>
        </w:rPr>
        <w:t xml:space="preserve">costs can be deferred to </w:t>
      </w:r>
      <w:r w:rsidR="00171F8C" w:rsidRPr="007C1165">
        <w:rPr>
          <w:sz w:val="22"/>
        </w:rPr>
        <w:t xml:space="preserve">the </w:t>
      </w:r>
      <w:r w:rsidRPr="007C1165">
        <w:rPr>
          <w:sz w:val="22"/>
        </w:rPr>
        <w:t>next Revenue period.</w:t>
      </w:r>
    </w:p>
    <w:p w:rsidR="008450D8" w:rsidRPr="007C1165" w:rsidRDefault="00463F8E" w:rsidP="00220D7C">
      <w:pPr>
        <w:rPr>
          <w:sz w:val="22"/>
        </w:rPr>
      </w:pPr>
      <w:r w:rsidRPr="007C1165">
        <w:rPr>
          <w:sz w:val="22"/>
        </w:rPr>
        <w:t>Bell Bay Aluminium appreciates the opportunity to provide</w:t>
      </w:r>
      <w:r w:rsidR="008B7031" w:rsidRPr="007C1165">
        <w:rPr>
          <w:sz w:val="22"/>
        </w:rPr>
        <w:t xml:space="preserve"> </w:t>
      </w:r>
      <w:r w:rsidRPr="007C1165">
        <w:rPr>
          <w:sz w:val="22"/>
        </w:rPr>
        <w:t xml:space="preserve">feedback </w:t>
      </w:r>
      <w:r w:rsidR="005D3803" w:rsidRPr="007C1165">
        <w:rPr>
          <w:sz w:val="22"/>
        </w:rPr>
        <w:t xml:space="preserve">on </w:t>
      </w:r>
      <w:r w:rsidRPr="007C1165">
        <w:rPr>
          <w:sz w:val="22"/>
        </w:rPr>
        <w:t>TasNetworks Submission</w:t>
      </w:r>
      <w:r w:rsidR="001153B2" w:rsidRPr="007C1165">
        <w:rPr>
          <w:sz w:val="22"/>
        </w:rPr>
        <w:t>. We can be contacted</w:t>
      </w:r>
      <w:r w:rsidRPr="007C1165">
        <w:rPr>
          <w:sz w:val="22"/>
        </w:rPr>
        <w:t xml:space="preserve"> at any time to provide further clarification or advice on </w:t>
      </w:r>
      <w:r w:rsidR="005D3803" w:rsidRPr="007C1165">
        <w:rPr>
          <w:sz w:val="22"/>
        </w:rPr>
        <w:t xml:space="preserve">any matter that could assist in the reduction of </w:t>
      </w:r>
      <w:r w:rsidR="00171F8C" w:rsidRPr="007C1165">
        <w:rPr>
          <w:sz w:val="22"/>
        </w:rPr>
        <w:t>t</w:t>
      </w:r>
      <w:r w:rsidR="005D3803" w:rsidRPr="007C1165">
        <w:rPr>
          <w:sz w:val="22"/>
        </w:rPr>
        <w:t xml:space="preserve">ransmission </w:t>
      </w:r>
      <w:r w:rsidR="00171F8C" w:rsidRPr="007C1165">
        <w:rPr>
          <w:sz w:val="22"/>
        </w:rPr>
        <w:t>p</w:t>
      </w:r>
      <w:r w:rsidR="005D3803" w:rsidRPr="007C1165">
        <w:rPr>
          <w:sz w:val="22"/>
        </w:rPr>
        <w:t>rices in Tasmania</w:t>
      </w:r>
      <w:r w:rsidR="000662EC" w:rsidRPr="007C1165">
        <w:rPr>
          <w:sz w:val="22"/>
        </w:rPr>
        <w:t xml:space="preserve">.  </w:t>
      </w:r>
    </w:p>
    <w:sectPr w:rsidR="008450D8" w:rsidRPr="007C1165" w:rsidSect="006563ED">
      <w:headerReference w:type="even" r:id="rId10"/>
      <w:headerReference w:type="default" r:id="rId11"/>
      <w:footerReference w:type="even" r:id="rId12"/>
      <w:footerReference w:type="default" r:id="rId13"/>
      <w:headerReference w:type="first" r:id="rId14"/>
      <w:footerReference w:type="first" r:id="rId15"/>
      <w:pgSz w:w="11900" w:h="16840"/>
      <w:pgMar w:top="1956" w:right="1800" w:bottom="1440" w:left="1800" w:header="284" w:footer="24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D10" w:rsidRDefault="00AB6D10" w:rsidP="004B0D5D">
      <w:pPr>
        <w:spacing w:after="0"/>
      </w:pPr>
      <w:r>
        <w:separator/>
      </w:r>
    </w:p>
  </w:endnote>
  <w:endnote w:type="continuationSeparator" w:id="0">
    <w:p w:rsidR="00AB6D10" w:rsidRDefault="00AB6D10" w:rsidP="004B0D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otham-Book">
    <w:altName w:val="Gotham Book"/>
    <w:panose1 w:val="00000000000000000000"/>
    <w:charset w:val="4D"/>
    <w:family w:val="auto"/>
    <w:notTrueType/>
    <w:pitch w:val="default"/>
    <w:sig w:usb0="00000003" w:usb1="00000000" w:usb2="00000000" w:usb3="00000000" w:csb0="00000001" w:csb1="00000000"/>
  </w:font>
  <w:font w:name="Gotham-Bold">
    <w:altName w:val="Gotham Medium"/>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3AC" w:rsidRDefault="00EF0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ED" w:rsidRDefault="006563ED" w:rsidP="006563ED">
    <w:pPr>
      <w:pStyle w:val="BasicParagraph"/>
      <w:suppressAutoHyphens/>
      <w:rPr>
        <w:rFonts w:ascii="Gotham-Book" w:hAnsi="Gotham-Book" w:cs="Gotham-Book"/>
        <w:sz w:val="14"/>
        <w:szCs w:val="14"/>
      </w:rPr>
    </w:pPr>
  </w:p>
  <w:p w:rsidR="006563ED" w:rsidRDefault="006563ED" w:rsidP="006563ED">
    <w:pPr>
      <w:pStyle w:val="BasicParagraph"/>
      <w:suppressAutoHyphens/>
      <w:rPr>
        <w:rFonts w:ascii="Gotham-Book" w:hAnsi="Gotham-Book" w:cs="Gotham-Book"/>
        <w:sz w:val="14"/>
        <w:szCs w:val="14"/>
      </w:rPr>
    </w:pPr>
    <w:r>
      <w:rPr>
        <w:rFonts w:ascii="Gotham-Book" w:hAnsi="Gotham-Book" w:cs="Gotham-Book"/>
        <w:noProof/>
        <w:sz w:val="14"/>
        <w:szCs w:val="14"/>
        <w:lang w:val="en-AU" w:eastAsia="en-AU"/>
      </w:rPr>
      <mc:AlternateContent>
        <mc:Choice Requires="wps">
          <w:drawing>
            <wp:anchor distT="0" distB="0" distL="114300" distR="114300" simplePos="0" relativeHeight="251659264" behindDoc="0" locked="0" layoutInCell="1" allowOverlap="1" wp14:anchorId="340295AD" wp14:editId="6234D135">
              <wp:simplePos x="0" y="0"/>
              <wp:positionH relativeFrom="column">
                <wp:posOffset>-286474</wp:posOffset>
              </wp:positionH>
              <wp:positionV relativeFrom="paragraph">
                <wp:posOffset>-1117</wp:posOffset>
              </wp:positionV>
              <wp:extent cx="6036197"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6036197"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w15="http://schemas.microsoft.com/office/word/2012/wordml">
          <w:pict>
            <v:line w14:anchorId="23CFE5D3"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5pt,-.1pt" to="452.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" strokecolor="#40a7c2 [3048]"/>
          </w:pict>
        </mc:Fallback>
      </mc:AlternateContent>
    </w:r>
  </w:p>
  <w:p w:rsidR="006563ED" w:rsidRDefault="006563ED" w:rsidP="006563ED">
    <w:pPr>
      <w:pStyle w:val="BasicParagraph"/>
      <w:suppressAutoHyphens/>
      <w:rPr>
        <w:rFonts w:ascii="Gotham-Book" w:hAnsi="Gotham-Book" w:cs="Gotham-Book"/>
        <w:sz w:val="14"/>
        <w:szCs w:val="14"/>
      </w:rPr>
    </w:pPr>
    <w:r>
      <w:rPr>
        <w:rFonts w:ascii="Gotham-Book" w:hAnsi="Gotham-Book" w:cs="Gotham-Book"/>
        <w:sz w:val="14"/>
        <w:szCs w:val="14"/>
      </w:rPr>
      <w:t>Bell Bay Road, Bell Bay TAS 7253 Australia   PO Box 290, George Town TAS 7253 Australia</w:t>
    </w:r>
  </w:p>
  <w:p w:rsidR="006563ED" w:rsidRDefault="006563ED" w:rsidP="006563ED">
    <w:pPr>
      <w:pStyle w:val="BasicParagraph"/>
      <w:suppressAutoHyphens/>
      <w:rPr>
        <w:rFonts w:ascii="Gotham-Bold" w:hAnsi="Gotham-Bold" w:cs="Gotham-Bold"/>
        <w:b/>
        <w:bCs/>
        <w:color w:val="006A8C"/>
        <w:sz w:val="14"/>
        <w:szCs w:val="14"/>
        <w:lang w:val="fr-FR"/>
      </w:rPr>
    </w:pPr>
    <w:r w:rsidRPr="00760ABD">
      <w:rPr>
        <w:rFonts w:ascii="Gotham-Bold" w:hAnsi="Gotham-Bold" w:cs="Gotham-Bold"/>
        <w:b/>
        <w:bCs/>
        <w:color w:val="006A8C"/>
        <w:sz w:val="12"/>
        <w:szCs w:val="12"/>
        <w:lang w:val="fr-FR"/>
      </w:rPr>
      <w:t xml:space="preserve">T </w:t>
    </w:r>
    <w:r w:rsidRPr="00760ABD">
      <w:rPr>
        <w:rFonts w:ascii="Gotham-Book" w:hAnsi="Gotham-Book" w:cs="Gotham-Book"/>
        <w:sz w:val="14"/>
        <w:szCs w:val="14"/>
        <w:lang w:val="fr-FR"/>
      </w:rPr>
      <w:t xml:space="preserve">+61 (0) 3 6382 5111   </w:t>
    </w:r>
    <w:r w:rsidRPr="00760ABD">
      <w:rPr>
        <w:rFonts w:ascii="Gotham-Bold" w:hAnsi="Gotham-Bold" w:cs="Gotham-Bold"/>
        <w:b/>
        <w:bCs/>
        <w:color w:val="006A8C"/>
        <w:sz w:val="12"/>
        <w:szCs w:val="12"/>
        <w:lang w:val="fr-FR"/>
      </w:rPr>
      <w:t xml:space="preserve">F </w:t>
    </w:r>
    <w:r w:rsidRPr="00760ABD">
      <w:rPr>
        <w:rFonts w:ascii="Gotham-Book" w:hAnsi="Gotham-Book" w:cs="Gotham-Book"/>
        <w:sz w:val="14"/>
        <w:szCs w:val="14"/>
        <w:lang w:val="fr-FR"/>
      </w:rPr>
      <w:t xml:space="preserve">+61 (0) 3 6382 2588   bellbay@pacificaluminium.com.au   </w:t>
    </w:r>
    <w:r w:rsidRPr="00760ABD">
      <w:rPr>
        <w:rFonts w:ascii="Gotham-Bold" w:hAnsi="Gotham-Bold" w:cs="Gotham-Bold"/>
        <w:b/>
        <w:bCs/>
        <w:color w:val="006A8C"/>
        <w:sz w:val="14"/>
        <w:szCs w:val="14"/>
        <w:lang w:val="fr-FR"/>
      </w:rPr>
      <w:t>www.bellbayaluminium.com.au</w:t>
    </w:r>
  </w:p>
  <w:p w:rsidR="006563ED" w:rsidRPr="006563ED" w:rsidRDefault="006563ED" w:rsidP="006563ED">
    <w:pPr>
      <w:pStyle w:val="BasicParagraph"/>
      <w:suppressAutoHyphens/>
      <w:rPr>
        <w:rFonts w:ascii="Gotham-Book" w:hAnsi="Gotham-Book" w:cs="Gotham-Book"/>
        <w:i/>
        <w:color w:val="A6A6A6" w:themeColor="background1" w:themeShade="A6"/>
        <w:sz w:val="14"/>
        <w:szCs w:val="14"/>
        <w:lang w:val="en-AU"/>
      </w:rPr>
    </w:pPr>
    <w:r w:rsidRPr="006563ED">
      <w:rPr>
        <w:rFonts w:ascii="Gotham-Book" w:hAnsi="Gotham-Book" w:cs="Gotham-Book"/>
        <w:i/>
        <w:color w:val="A6A6A6" w:themeColor="background1" w:themeShade="A6"/>
        <w:sz w:val="14"/>
        <w:szCs w:val="14"/>
        <w:lang w:val="en-AU"/>
      </w:rPr>
      <w:t>Registered in Australia Rio Tinto Aluminium (Bell Bay) Limited ABN 91 009 483 2101</w:t>
    </w:r>
  </w:p>
  <w:p w:rsidR="00970BFC" w:rsidRPr="006563ED" w:rsidRDefault="00970BFC" w:rsidP="00970BFC">
    <w:pPr>
      <w:pStyle w:val="Footer"/>
      <w:ind w:left="-567"/>
      <w:rPr>
        <w:lang w:val="en-A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3AC" w:rsidRDefault="00EF0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D10" w:rsidRDefault="00AB6D10" w:rsidP="004B0D5D">
      <w:pPr>
        <w:spacing w:after="0"/>
      </w:pPr>
      <w:r>
        <w:separator/>
      </w:r>
    </w:p>
  </w:footnote>
  <w:footnote w:type="continuationSeparator" w:id="0">
    <w:p w:rsidR="00AB6D10" w:rsidRDefault="00AB6D10" w:rsidP="004B0D5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3AC" w:rsidRDefault="00EF0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BFC" w:rsidRDefault="006563ED" w:rsidP="00970BFC">
    <w:pPr>
      <w:pStyle w:val="Header"/>
      <w:ind w:left="-567"/>
    </w:pPr>
    <w:r>
      <w:rPr>
        <w:noProof/>
        <w:lang w:val="en-AU" w:eastAsia="en-AU"/>
      </w:rPr>
      <w:drawing>
        <wp:anchor distT="0" distB="0" distL="114300" distR="114300" simplePos="0" relativeHeight="251658240" behindDoc="1" locked="0" layoutInCell="1" allowOverlap="1" wp14:anchorId="3286EA00" wp14:editId="7CCBDDA2">
          <wp:simplePos x="0" y="0"/>
          <wp:positionH relativeFrom="column">
            <wp:align>center</wp:align>
          </wp:positionH>
          <wp:positionV relativeFrom="page">
            <wp:align>top</wp:align>
          </wp:positionV>
          <wp:extent cx="6631940" cy="1141095"/>
          <wp:effectExtent l="0" t="0" r="0" b="1905"/>
          <wp:wrapNone/>
          <wp:docPr id="6" name="Picture 6" descr="13801 BBA Letterhead Top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801 BBA Letterhead Top_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1940" cy="1141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3AC" w:rsidRDefault="00EF03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57E7"/>
    <w:multiLevelType w:val="hybridMultilevel"/>
    <w:tmpl w:val="E8E4F66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9E34FC2"/>
    <w:multiLevelType w:val="hybridMultilevel"/>
    <w:tmpl w:val="A070930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29E61CFB"/>
    <w:multiLevelType w:val="hybridMultilevel"/>
    <w:tmpl w:val="17C0AA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3C0C4A9E"/>
    <w:multiLevelType w:val="hybridMultilevel"/>
    <w:tmpl w:val="6F0A3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72C2997"/>
    <w:multiLevelType w:val="hybridMultilevel"/>
    <w:tmpl w:val="D382A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7F51A28"/>
    <w:multiLevelType w:val="hybridMultilevel"/>
    <w:tmpl w:val="71E01542"/>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C:\Users\jmana\AppData\Local\Microsoft\Windows\Temporary Internet Files\Content.Outlook\KM489NWB\150205 AER Draft Determination Submission TasNetworks RR Proposal 2014-2019 Final.docx"/>
  </w:docVars>
  <w:rsids>
    <w:rsidRoot w:val="00A72B00"/>
    <w:rsid w:val="0003058C"/>
    <w:rsid w:val="0003139B"/>
    <w:rsid w:val="00064141"/>
    <w:rsid w:val="000662EC"/>
    <w:rsid w:val="00067A36"/>
    <w:rsid w:val="000715F1"/>
    <w:rsid w:val="0007546A"/>
    <w:rsid w:val="00094E53"/>
    <w:rsid w:val="001153B2"/>
    <w:rsid w:val="00163202"/>
    <w:rsid w:val="00171F8C"/>
    <w:rsid w:val="001833DE"/>
    <w:rsid w:val="001859CD"/>
    <w:rsid w:val="001B0CB8"/>
    <w:rsid w:val="001B662F"/>
    <w:rsid w:val="001E05B4"/>
    <w:rsid w:val="002108D3"/>
    <w:rsid w:val="00220D7C"/>
    <w:rsid w:val="00222E07"/>
    <w:rsid w:val="002334C2"/>
    <w:rsid w:val="00257269"/>
    <w:rsid w:val="00280E46"/>
    <w:rsid w:val="00284252"/>
    <w:rsid w:val="002D77AB"/>
    <w:rsid w:val="00301D07"/>
    <w:rsid w:val="00305012"/>
    <w:rsid w:val="003330F1"/>
    <w:rsid w:val="00335BEF"/>
    <w:rsid w:val="003900B5"/>
    <w:rsid w:val="0039163E"/>
    <w:rsid w:val="003C10C2"/>
    <w:rsid w:val="00403C8C"/>
    <w:rsid w:val="00403D75"/>
    <w:rsid w:val="004140F2"/>
    <w:rsid w:val="004257F6"/>
    <w:rsid w:val="0043538B"/>
    <w:rsid w:val="004524BC"/>
    <w:rsid w:val="00463F8E"/>
    <w:rsid w:val="004B0D5D"/>
    <w:rsid w:val="004B6EBA"/>
    <w:rsid w:val="004C2DC1"/>
    <w:rsid w:val="0050301E"/>
    <w:rsid w:val="0051558C"/>
    <w:rsid w:val="0054151C"/>
    <w:rsid w:val="00552091"/>
    <w:rsid w:val="00553206"/>
    <w:rsid w:val="005740FD"/>
    <w:rsid w:val="005B09A7"/>
    <w:rsid w:val="005D3803"/>
    <w:rsid w:val="00600934"/>
    <w:rsid w:val="006104B7"/>
    <w:rsid w:val="00625A20"/>
    <w:rsid w:val="00631698"/>
    <w:rsid w:val="006563ED"/>
    <w:rsid w:val="006A52E4"/>
    <w:rsid w:val="006F4892"/>
    <w:rsid w:val="00703A2A"/>
    <w:rsid w:val="00736293"/>
    <w:rsid w:val="00761651"/>
    <w:rsid w:val="007752E5"/>
    <w:rsid w:val="007C1165"/>
    <w:rsid w:val="007E33CE"/>
    <w:rsid w:val="0082584F"/>
    <w:rsid w:val="008450D8"/>
    <w:rsid w:val="0088253C"/>
    <w:rsid w:val="008947A1"/>
    <w:rsid w:val="008B7031"/>
    <w:rsid w:val="008C0A18"/>
    <w:rsid w:val="00907ED0"/>
    <w:rsid w:val="00927FC2"/>
    <w:rsid w:val="009673C8"/>
    <w:rsid w:val="00970BFC"/>
    <w:rsid w:val="0097403C"/>
    <w:rsid w:val="009B08BD"/>
    <w:rsid w:val="00A10D8F"/>
    <w:rsid w:val="00A3081B"/>
    <w:rsid w:val="00A32241"/>
    <w:rsid w:val="00A72B00"/>
    <w:rsid w:val="00A8461F"/>
    <w:rsid w:val="00A901FF"/>
    <w:rsid w:val="00AB2EBF"/>
    <w:rsid w:val="00AB4FB6"/>
    <w:rsid w:val="00AB6D10"/>
    <w:rsid w:val="00B100EA"/>
    <w:rsid w:val="00B94246"/>
    <w:rsid w:val="00BA51F5"/>
    <w:rsid w:val="00BB278C"/>
    <w:rsid w:val="00C100C7"/>
    <w:rsid w:val="00C436BA"/>
    <w:rsid w:val="00C6062B"/>
    <w:rsid w:val="00C62482"/>
    <w:rsid w:val="00C663B1"/>
    <w:rsid w:val="00CB6894"/>
    <w:rsid w:val="00CC24C8"/>
    <w:rsid w:val="00D018E5"/>
    <w:rsid w:val="00D212D4"/>
    <w:rsid w:val="00D422E8"/>
    <w:rsid w:val="00D46F9D"/>
    <w:rsid w:val="00D47746"/>
    <w:rsid w:val="00D703C1"/>
    <w:rsid w:val="00DC1A12"/>
    <w:rsid w:val="00E05320"/>
    <w:rsid w:val="00E22401"/>
    <w:rsid w:val="00E3116D"/>
    <w:rsid w:val="00E35AAC"/>
    <w:rsid w:val="00E64E36"/>
    <w:rsid w:val="00E65EB6"/>
    <w:rsid w:val="00E767EF"/>
    <w:rsid w:val="00E905BE"/>
    <w:rsid w:val="00ED57F9"/>
    <w:rsid w:val="00EF03AC"/>
    <w:rsid w:val="00F1548E"/>
    <w:rsid w:val="00F410A8"/>
    <w:rsid w:val="00F631A0"/>
    <w:rsid w:val="00F703A2"/>
    <w:rsid w:val="00F94E1F"/>
    <w:rsid w:val="00FC0640"/>
    <w:rsid w:val="00FF0DC1"/>
    <w:rsid w:val="00FF120C"/>
  </w:rsids>
  <m:mathPr>
    <m:mathFont m:val="Cambria Math"/>
    <m:brkBin m:val="before"/>
    <m:brkBinSub m:val="--"/>
    <m:smallFrac m:val="0"/>
    <m:dispDef/>
    <m:lMargin m:val="0"/>
    <m:rMargin m:val="0"/>
    <m:defJc m:val="centerGroup"/>
    <m:wrapIndent m:val="1440"/>
    <m:intLim m:val="subSup"/>
    <m:naryLim m:val="undOvr"/>
  </m:mathPr>
  <w:attachedSchema w:val="urn:schemas-microsoft-com:mac:vml"/>
  <w:attachedSchema w:val="http://schemas.microsoft.com/office/mac/office/2008/main"/>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23F1A"/>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2B00"/>
    <w:pPr>
      <w:tabs>
        <w:tab w:val="center" w:pos="4320"/>
        <w:tab w:val="right" w:pos="8640"/>
      </w:tabs>
      <w:spacing w:after="0"/>
    </w:pPr>
  </w:style>
  <w:style w:type="character" w:customStyle="1" w:styleId="HeaderChar">
    <w:name w:val="Header Char"/>
    <w:basedOn w:val="DefaultParagraphFont"/>
    <w:link w:val="Header"/>
    <w:rsid w:val="00A72B00"/>
  </w:style>
  <w:style w:type="paragraph" w:styleId="Footer">
    <w:name w:val="footer"/>
    <w:basedOn w:val="Normal"/>
    <w:link w:val="FooterChar"/>
    <w:uiPriority w:val="99"/>
    <w:rsid w:val="00A72B00"/>
    <w:pPr>
      <w:tabs>
        <w:tab w:val="center" w:pos="4320"/>
        <w:tab w:val="right" w:pos="8640"/>
      </w:tabs>
      <w:spacing w:after="0"/>
    </w:pPr>
  </w:style>
  <w:style w:type="character" w:customStyle="1" w:styleId="FooterChar">
    <w:name w:val="Footer Char"/>
    <w:basedOn w:val="DefaultParagraphFont"/>
    <w:link w:val="Footer"/>
    <w:uiPriority w:val="99"/>
    <w:rsid w:val="00A72B00"/>
  </w:style>
  <w:style w:type="paragraph" w:styleId="BalloonText">
    <w:name w:val="Balloon Text"/>
    <w:basedOn w:val="Normal"/>
    <w:link w:val="BalloonTextChar"/>
    <w:rsid w:val="008450D8"/>
    <w:pPr>
      <w:spacing w:after="0"/>
    </w:pPr>
    <w:rPr>
      <w:rFonts w:ascii="Tahoma" w:hAnsi="Tahoma" w:cs="Tahoma"/>
      <w:sz w:val="16"/>
      <w:szCs w:val="16"/>
    </w:rPr>
  </w:style>
  <w:style w:type="character" w:customStyle="1" w:styleId="BalloonTextChar">
    <w:name w:val="Balloon Text Char"/>
    <w:basedOn w:val="DefaultParagraphFont"/>
    <w:link w:val="BalloonText"/>
    <w:rsid w:val="008450D8"/>
    <w:rPr>
      <w:rFonts w:ascii="Tahoma" w:hAnsi="Tahoma" w:cs="Tahoma"/>
      <w:sz w:val="16"/>
      <w:szCs w:val="16"/>
      <w:lang w:val="en-US" w:eastAsia="en-US"/>
    </w:rPr>
  </w:style>
  <w:style w:type="paragraph" w:styleId="ListParagraph">
    <w:name w:val="List Paragraph"/>
    <w:basedOn w:val="Normal"/>
    <w:uiPriority w:val="34"/>
    <w:qFormat/>
    <w:rsid w:val="008450D8"/>
    <w:pPr>
      <w:ind w:left="720"/>
      <w:contextualSpacing/>
    </w:pPr>
  </w:style>
  <w:style w:type="paragraph" w:customStyle="1" w:styleId="BasicParagraph">
    <w:name w:val="[Basic Paragraph]"/>
    <w:basedOn w:val="Normal"/>
    <w:uiPriority w:val="99"/>
    <w:rsid w:val="006563ED"/>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semiHidden/>
    <w:unhideWhenUsed/>
    <w:rsid w:val="0051558C"/>
    <w:rPr>
      <w:sz w:val="16"/>
      <w:szCs w:val="16"/>
    </w:rPr>
  </w:style>
  <w:style w:type="paragraph" w:styleId="CommentText">
    <w:name w:val="annotation text"/>
    <w:basedOn w:val="Normal"/>
    <w:link w:val="CommentTextChar"/>
    <w:semiHidden/>
    <w:unhideWhenUsed/>
    <w:rsid w:val="0051558C"/>
    <w:rPr>
      <w:sz w:val="20"/>
      <w:szCs w:val="20"/>
    </w:rPr>
  </w:style>
  <w:style w:type="character" w:customStyle="1" w:styleId="CommentTextChar">
    <w:name w:val="Comment Text Char"/>
    <w:basedOn w:val="DefaultParagraphFont"/>
    <w:link w:val="CommentText"/>
    <w:semiHidden/>
    <w:rsid w:val="0051558C"/>
    <w:rPr>
      <w:lang w:val="en-US" w:eastAsia="en-US"/>
    </w:rPr>
  </w:style>
  <w:style w:type="paragraph" w:styleId="CommentSubject">
    <w:name w:val="annotation subject"/>
    <w:basedOn w:val="CommentText"/>
    <w:next w:val="CommentText"/>
    <w:link w:val="CommentSubjectChar"/>
    <w:semiHidden/>
    <w:unhideWhenUsed/>
    <w:rsid w:val="0051558C"/>
    <w:rPr>
      <w:b/>
      <w:bCs/>
    </w:rPr>
  </w:style>
  <w:style w:type="character" w:customStyle="1" w:styleId="CommentSubjectChar">
    <w:name w:val="Comment Subject Char"/>
    <w:basedOn w:val="CommentTextChar"/>
    <w:link w:val="CommentSubject"/>
    <w:semiHidden/>
    <w:rsid w:val="0051558C"/>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23F1A"/>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2B00"/>
    <w:pPr>
      <w:tabs>
        <w:tab w:val="center" w:pos="4320"/>
        <w:tab w:val="right" w:pos="8640"/>
      </w:tabs>
      <w:spacing w:after="0"/>
    </w:pPr>
  </w:style>
  <w:style w:type="character" w:customStyle="1" w:styleId="HeaderChar">
    <w:name w:val="Header Char"/>
    <w:basedOn w:val="DefaultParagraphFont"/>
    <w:link w:val="Header"/>
    <w:rsid w:val="00A72B00"/>
  </w:style>
  <w:style w:type="paragraph" w:styleId="Footer">
    <w:name w:val="footer"/>
    <w:basedOn w:val="Normal"/>
    <w:link w:val="FooterChar"/>
    <w:uiPriority w:val="99"/>
    <w:rsid w:val="00A72B00"/>
    <w:pPr>
      <w:tabs>
        <w:tab w:val="center" w:pos="4320"/>
        <w:tab w:val="right" w:pos="8640"/>
      </w:tabs>
      <w:spacing w:after="0"/>
    </w:pPr>
  </w:style>
  <w:style w:type="character" w:customStyle="1" w:styleId="FooterChar">
    <w:name w:val="Footer Char"/>
    <w:basedOn w:val="DefaultParagraphFont"/>
    <w:link w:val="Footer"/>
    <w:uiPriority w:val="99"/>
    <w:rsid w:val="00A72B00"/>
  </w:style>
  <w:style w:type="paragraph" w:styleId="BalloonText">
    <w:name w:val="Balloon Text"/>
    <w:basedOn w:val="Normal"/>
    <w:link w:val="BalloonTextChar"/>
    <w:rsid w:val="008450D8"/>
    <w:pPr>
      <w:spacing w:after="0"/>
    </w:pPr>
    <w:rPr>
      <w:rFonts w:ascii="Tahoma" w:hAnsi="Tahoma" w:cs="Tahoma"/>
      <w:sz w:val="16"/>
      <w:szCs w:val="16"/>
    </w:rPr>
  </w:style>
  <w:style w:type="character" w:customStyle="1" w:styleId="BalloonTextChar">
    <w:name w:val="Balloon Text Char"/>
    <w:basedOn w:val="DefaultParagraphFont"/>
    <w:link w:val="BalloonText"/>
    <w:rsid w:val="008450D8"/>
    <w:rPr>
      <w:rFonts w:ascii="Tahoma" w:hAnsi="Tahoma" w:cs="Tahoma"/>
      <w:sz w:val="16"/>
      <w:szCs w:val="16"/>
      <w:lang w:val="en-US" w:eastAsia="en-US"/>
    </w:rPr>
  </w:style>
  <w:style w:type="paragraph" w:styleId="ListParagraph">
    <w:name w:val="List Paragraph"/>
    <w:basedOn w:val="Normal"/>
    <w:uiPriority w:val="34"/>
    <w:qFormat/>
    <w:rsid w:val="008450D8"/>
    <w:pPr>
      <w:ind w:left="720"/>
      <w:contextualSpacing/>
    </w:pPr>
  </w:style>
  <w:style w:type="paragraph" w:customStyle="1" w:styleId="BasicParagraph">
    <w:name w:val="[Basic Paragraph]"/>
    <w:basedOn w:val="Normal"/>
    <w:uiPriority w:val="99"/>
    <w:rsid w:val="006563ED"/>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semiHidden/>
    <w:unhideWhenUsed/>
    <w:rsid w:val="0051558C"/>
    <w:rPr>
      <w:sz w:val="16"/>
      <w:szCs w:val="16"/>
    </w:rPr>
  </w:style>
  <w:style w:type="paragraph" w:styleId="CommentText">
    <w:name w:val="annotation text"/>
    <w:basedOn w:val="Normal"/>
    <w:link w:val="CommentTextChar"/>
    <w:semiHidden/>
    <w:unhideWhenUsed/>
    <w:rsid w:val="0051558C"/>
    <w:rPr>
      <w:sz w:val="20"/>
      <w:szCs w:val="20"/>
    </w:rPr>
  </w:style>
  <w:style w:type="character" w:customStyle="1" w:styleId="CommentTextChar">
    <w:name w:val="Comment Text Char"/>
    <w:basedOn w:val="DefaultParagraphFont"/>
    <w:link w:val="CommentText"/>
    <w:semiHidden/>
    <w:rsid w:val="0051558C"/>
    <w:rPr>
      <w:lang w:val="en-US" w:eastAsia="en-US"/>
    </w:rPr>
  </w:style>
  <w:style w:type="paragraph" w:styleId="CommentSubject">
    <w:name w:val="annotation subject"/>
    <w:basedOn w:val="CommentText"/>
    <w:next w:val="CommentText"/>
    <w:link w:val="CommentSubjectChar"/>
    <w:semiHidden/>
    <w:unhideWhenUsed/>
    <w:rsid w:val="0051558C"/>
    <w:rPr>
      <w:b/>
      <w:bCs/>
    </w:rPr>
  </w:style>
  <w:style w:type="character" w:customStyle="1" w:styleId="CommentSubjectChar">
    <w:name w:val="Comment Subject Char"/>
    <w:basedOn w:val="CommentTextChar"/>
    <w:link w:val="CommentSubject"/>
    <w:semiHidden/>
    <w:rsid w:val="0051558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lbayaluminium.com.a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llbay@pacificaluminium.com.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8E7734F4</Template>
  <TotalTime>0</TotalTime>
  <Pages>2</Pages>
  <Words>704</Words>
  <Characters>4013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2015-02-06T06:49:00Z</dcterms:created>
  <dcterms:modified xsi:type="dcterms:W3CDTF">2015-02-06T06:49:00Z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