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7D4E1" w14:textId="77777777" w:rsidR="00D36E3B" w:rsidRDefault="00D36E3B" w:rsidP="00D36E3B">
      <w:bookmarkStart w:id="0" w:name="_GoBack"/>
      <w:bookmarkEnd w:id="0"/>
    </w:p>
    <w:p w14:paraId="54173F96" w14:textId="7A08B116" w:rsidR="00D36E3B" w:rsidRDefault="00D36E3B" w:rsidP="00D36E3B">
      <w:r>
        <w:tab/>
      </w:r>
      <w:r>
        <w:tab/>
      </w:r>
      <w:r>
        <w:tab/>
      </w:r>
      <w:r>
        <w:tab/>
      </w:r>
      <w:r>
        <w:tab/>
      </w:r>
      <w:r>
        <w:tab/>
      </w:r>
      <w:r>
        <w:tab/>
      </w:r>
      <w:r>
        <w:tab/>
      </w:r>
    </w:p>
    <w:p w14:paraId="1AEF524F" w14:textId="77777777" w:rsidR="00D36E3B" w:rsidRDefault="00D36E3B" w:rsidP="00D36E3B"/>
    <w:p w14:paraId="53BC3152" w14:textId="10C694DF" w:rsidR="00D36E3B" w:rsidRDefault="00D36E3B" w:rsidP="00D36E3B">
      <w:r>
        <w:t>Mr Moston Neck</w:t>
      </w:r>
    </w:p>
    <w:p w14:paraId="421DEAD4" w14:textId="04ED5952" w:rsidR="00D36E3B" w:rsidRDefault="00D36E3B" w:rsidP="00D36E3B">
      <w:r>
        <w:t>Director</w:t>
      </w:r>
    </w:p>
    <w:p w14:paraId="2D49D7ED" w14:textId="298F2374" w:rsidR="00D36E3B" w:rsidRDefault="00D36E3B" w:rsidP="00D36E3B">
      <w:r>
        <w:t>Australian Energy Regulator</w:t>
      </w:r>
    </w:p>
    <w:p w14:paraId="20885770" w14:textId="734FE2B8" w:rsidR="00D36E3B" w:rsidRDefault="00D36E3B" w:rsidP="00D36E3B">
      <w:r>
        <w:t>Brisbane</w:t>
      </w:r>
    </w:p>
    <w:p w14:paraId="75BD078E" w14:textId="242C8570" w:rsidR="00D36E3B" w:rsidRPr="0041706E" w:rsidRDefault="00D36E3B" w:rsidP="00D36E3B">
      <w:pPr>
        <w:rPr>
          <w:u w:val="single"/>
        </w:rPr>
      </w:pPr>
      <w:r w:rsidRPr="0041706E">
        <w:rPr>
          <w:u w:val="single"/>
        </w:rPr>
        <w:t>By email</w:t>
      </w:r>
    </w:p>
    <w:p w14:paraId="6FD7BA95" w14:textId="77777777" w:rsidR="00D36E3B" w:rsidRDefault="00D36E3B">
      <w:pPr>
        <w:rPr>
          <w:b/>
          <w:kern w:val="32"/>
          <w:sz w:val="28"/>
          <w:szCs w:val="28"/>
        </w:rPr>
      </w:pPr>
    </w:p>
    <w:p w14:paraId="61F7D23A" w14:textId="151EE7D0" w:rsidR="00D36E3B" w:rsidRDefault="00D36E3B" w:rsidP="00D36E3B">
      <w:r>
        <w:t>29 July 2015</w:t>
      </w:r>
    </w:p>
    <w:p w14:paraId="7B48D3EF" w14:textId="77777777" w:rsidR="00D36E3B" w:rsidRDefault="00D36E3B" w:rsidP="00D36E3B"/>
    <w:p w14:paraId="33F76200" w14:textId="77777777" w:rsidR="00D36E3B" w:rsidRDefault="00D36E3B" w:rsidP="00D36E3B"/>
    <w:p w14:paraId="1FE1918D" w14:textId="3E9AF8F6" w:rsidR="00D36E3B" w:rsidRDefault="00D36E3B" w:rsidP="00D36E3B">
      <w:r>
        <w:t>Dear Moston</w:t>
      </w:r>
    </w:p>
    <w:p w14:paraId="2B99994D" w14:textId="77777777" w:rsidR="00D36E3B" w:rsidRDefault="00D36E3B" w:rsidP="00D36E3B"/>
    <w:p w14:paraId="5DAFD008" w14:textId="77777777" w:rsidR="0041706E" w:rsidRDefault="0041706E" w:rsidP="00D36E3B"/>
    <w:p w14:paraId="3CCCA8F6" w14:textId="77777777" w:rsidR="0041706E" w:rsidRDefault="0041706E" w:rsidP="00D36E3B"/>
    <w:p w14:paraId="1CD73D61" w14:textId="068B0E05" w:rsidR="00D36E3B" w:rsidRDefault="00D36E3B" w:rsidP="00D36E3B">
      <w:r>
        <w:t>The document that follows this letter is my contribution to the CCP submission on the AER’s Preliminary Decisions for Energex, Ergon and South A</w:t>
      </w:r>
      <w:r w:rsidR="0041706E">
        <w:t>ustralia</w:t>
      </w:r>
      <w:r>
        <w:t xml:space="preserve"> Power Networks.</w:t>
      </w:r>
    </w:p>
    <w:p w14:paraId="13275F2D" w14:textId="77777777" w:rsidR="00D36E3B" w:rsidRDefault="00D36E3B" w:rsidP="00D36E3B"/>
    <w:p w14:paraId="687AF9FE" w14:textId="77777777" w:rsidR="00D36E3B" w:rsidRDefault="00D36E3B" w:rsidP="00D36E3B"/>
    <w:p w14:paraId="34775C50" w14:textId="319D1722" w:rsidR="00D36E3B" w:rsidRDefault="00D36E3B" w:rsidP="00D36E3B">
      <w:r>
        <w:t xml:space="preserve"> </w:t>
      </w:r>
    </w:p>
    <w:p w14:paraId="621D3962" w14:textId="77777777" w:rsidR="00D36E3B" w:rsidRDefault="00D36E3B" w:rsidP="00D36E3B"/>
    <w:p w14:paraId="26861800" w14:textId="2EB8066D" w:rsidR="00D36E3B" w:rsidRDefault="00D36E3B" w:rsidP="00D36E3B">
      <w:r>
        <w:t xml:space="preserve">Yours sincerely, </w:t>
      </w:r>
    </w:p>
    <w:p w14:paraId="64DB57BD" w14:textId="77777777" w:rsidR="00D36E3B" w:rsidRDefault="00D36E3B" w:rsidP="00D36E3B"/>
    <w:p w14:paraId="4DC1ED30" w14:textId="77777777" w:rsidR="00D36E3B" w:rsidRDefault="00D36E3B" w:rsidP="00D36E3B"/>
    <w:p w14:paraId="7A71206B" w14:textId="77777777" w:rsidR="00D36E3B" w:rsidRDefault="00D36E3B" w:rsidP="00D36E3B"/>
    <w:p w14:paraId="257488BD" w14:textId="60F598E3" w:rsidR="00D36E3B" w:rsidRDefault="00D36E3B" w:rsidP="00D36E3B">
      <w:r>
        <w:t xml:space="preserve">Bruce Mountain </w:t>
      </w:r>
    </w:p>
    <w:p w14:paraId="5A4DD4F9" w14:textId="77777777" w:rsidR="00D36E3B" w:rsidRDefault="00D36E3B" w:rsidP="00D36E3B"/>
    <w:p w14:paraId="76F04BF7" w14:textId="48F7371F" w:rsidR="00D36E3B" w:rsidRDefault="00D36E3B">
      <w:pPr>
        <w:spacing w:line="240" w:lineRule="auto"/>
        <w:jc w:val="left"/>
      </w:pPr>
      <w:r>
        <w:br w:type="page"/>
      </w:r>
    </w:p>
    <w:p w14:paraId="4F0A875D" w14:textId="77777777" w:rsidR="00D36E3B" w:rsidRDefault="00D36E3B" w:rsidP="00D36E3B"/>
    <w:p w14:paraId="02AE800C" w14:textId="77777777" w:rsidR="00D36E3B" w:rsidRDefault="00D36E3B" w:rsidP="00D36E3B"/>
    <w:p w14:paraId="311589C7" w14:textId="3EBD1421" w:rsidR="00D41731" w:rsidRPr="00057259" w:rsidRDefault="00D41731">
      <w:pPr>
        <w:rPr>
          <w:b/>
          <w:kern w:val="32"/>
          <w:sz w:val="28"/>
          <w:szCs w:val="28"/>
        </w:rPr>
      </w:pPr>
      <w:r w:rsidRPr="00057259">
        <w:rPr>
          <w:b/>
          <w:kern w:val="32"/>
          <w:sz w:val="28"/>
          <w:szCs w:val="28"/>
        </w:rPr>
        <w:t>Table of Contents</w:t>
      </w:r>
    </w:p>
    <w:p w14:paraId="22537209" w14:textId="77777777" w:rsidR="00D41731" w:rsidRPr="00057259" w:rsidRDefault="00D41731">
      <w:pPr>
        <w:rPr>
          <w:kern w:val="32"/>
        </w:rPr>
      </w:pPr>
    </w:p>
    <w:p w14:paraId="5C467A0D" w14:textId="77777777" w:rsidR="005241BB" w:rsidRDefault="009774AC">
      <w:pPr>
        <w:pStyle w:val="TOC1"/>
        <w:tabs>
          <w:tab w:val="left" w:pos="335"/>
        </w:tabs>
        <w:rPr>
          <w:rFonts w:asciiTheme="minorHAnsi" w:eastAsiaTheme="minorEastAsia" w:hAnsiTheme="minorHAnsi" w:cstheme="minorBidi"/>
          <w:b w:val="0"/>
          <w:noProof/>
          <w:lang w:eastAsia="ja-JP"/>
        </w:rPr>
      </w:pPr>
      <w:r w:rsidRPr="00057259">
        <w:rPr>
          <w:rFonts w:ascii="Book Antiqua" w:hAnsi="Book Antiqua"/>
          <w:kern w:val="32"/>
        </w:rPr>
        <w:fldChar w:fldCharType="begin"/>
      </w:r>
      <w:r w:rsidR="007F50F2" w:rsidRPr="00057259">
        <w:rPr>
          <w:rFonts w:ascii="Book Antiqua" w:hAnsi="Book Antiqua"/>
          <w:kern w:val="32"/>
        </w:rPr>
        <w:instrText xml:space="preserve"> TOC \o "1-3" </w:instrText>
      </w:r>
      <w:r w:rsidRPr="00057259">
        <w:rPr>
          <w:rFonts w:ascii="Book Antiqua" w:hAnsi="Book Antiqua"/>
          <w:kern w:val="32"/>
        </w:rPr>
        <w:fldChar w:fldCharType="separate"/>
      </w:r>
      <w:r w:rsidR="005241BB" w:rsidRPr="00AF1B98">
        <w:rPr>
          <w:rFonts w:ascii="Garamond" w:hAnsi="Garamond"/>
          <w:noProof/>
        </w:rPr>
        <w:t>1</w:t>
      </w:r>
      <w:r w:rsidR="005241BB">
        <w:rPr>
          <w:rFonts w:asciiTheme="minorHAnsi" w:eastAsiaTheme="minorEastAsia" w:hAnsiTheme="minorHAnsi" w:cstheme="minorBidi"/>
          <w:b w:val="0"/>
          <w:noProof/>
          <w:lang w:eastAsia="ja-JP"/>
        </w:rPr>
        <w:tab/>
      </w:r>
      <w:r w:rsidR="005241BB">
        <w:rPr>
          <w:noProof/>
        </w:rPr>
        <w:t>Introduction</w:t>
      </w:r>
      <w:r w:rsidR="005241BB">
        <w:rPr>
          <w:noProof/>
        </w:rPr>
        <w:tab/>
      </w:r>
      <w:r w:rsidR="005241BB">
        <w:rPr>
          <w:noProof/>
        </w:rPr>
        <w:fldChar w:fldCharType="begin"/>
      </w:r>
      <w:r w:rsidR="005241BB">
        <w:rPr>
          <w:noProof/>
        </w:rPr>
        <w:instrText xml:space="preserve"> PAGEREF _Toc299553645 \h </w:instrText>
      </w:r>
      <w:r w:rsidR="005241BB">
        <w:rPr>
          <w:noProof/>
        </w:rPr>
      </w:r>
      <w:r w:rsidR="005241BB">
        <w:rPr>
          <w:noProof/>
        </w:rPr>
        <w:fldChar w:fldCharType="separate"/>
      </w:r>
      <w:r w:rsidR="005241BB">
        <w:rPr>
          <w:noProof/>
        </w:rPr>
        <w:t>1</w:t>
      </w:r>
      <w:r w:rsidR="005241BB">
        <w:rPr>
          <w:noProof/>
        </w:rPr>
        <w:fldChar w:fldCharType="end"/>
      </w:r>
    </w:p>
    <w:p w14:paraId="16C51AD1" w14:textId="77777777" w:rsidR="005241BB" w:rsidRDefault="005241BB">
      <w:pPr>
        <w:pStyle w:val="TOC1"/>
        <w:tabs>
          <w:tab w:val="left" w:pos="353"/>
        </w:tabs>
        <w:rPr>
          <w:rFonts w:asciiTheme="minorHAnsi" w:eastAsiaTheme="minorEastAsia" w:hAnsiTheme="minorHAnsi" w:cstheme="minorBidi"/>
          <w:b w:val="0"/>
          <w:noProof/>
          <w:lang w:eastAsia="ja-JP"/>
        </w:rPr>
      </w:pPr>
      <w:r w:rsidRPr="00AF1B98">
        <w:rPr>
          <w:rFonts w:ascii="Garamond" w:hAnsi="Garamond"/>
          <w:noProof/>
        </w:rPr>
        <w:t>2</w:t>
      </w:r>
      <w:r>
        <w:rPr>
          <w:rFonts w:asciiTheme="minorHAnsi" w:eastAsiaTheme="minorEastAsia" w:hAnsiTheme="minorHAnsi" w:cstheme="minorBidi"/>
          <w:b w:val="0"/>
          <w:noProof/>
          <w:lang w:eastAsia="ja-JP"/>
        </w:rPr>
        <w:tab/>
      </w:r>
      <w:r>
        <w:rPr>
          <w:noProof/>
        </w:rPr>
        <w:t>General comments</w:t>
      </w:r>
      <w:r>
        <w:rPr>
          <w:noProof/>
        </w:rPr>
        <w:tab/>
      </w:r>
      <w:r>
        <w:rPr>
          <w:noProof/>
        </w:rPr>
        <w:fldChar w:fldCharType="begin"/>
      </w:r>
      <w:r>
        <w:rPr>
          <w:noProof/>
        </w:rPr>
        <w:instrText xml:space="preserve"> PAGEREF _Toc299553646 \h </w:instrText>
      </w:r>
      <w:r>
        <w:rPr>
          <w:noProof/>
        </w:rPr>
      </w:r>
      <w:r>
        <w:rPr>
          <w:noProof/>
        </w:rPr>
        <w:fldChar w:fldCharType="separate"/>
      </w:r>
      <w:r>
        <w:rPr>
          <w:noProof/>
        </w:rPr>
        <w:t>1</w:t>
      </w:r>
      <w:r>
        <w:rPr>
          <w:noProof/>
        </w:rPr>
        <w:fldChar w:fldCharType="end"/>
      </w:r>
    </w:p>
    <w:p w14:paraId="22A29274" w14:textId="77777777" w:rsidR="005241BB" w:rsidRDefault="005241BB">
      <w:pPr>
        <w:pStyle w:val="TOC1"/>
        <w:tabs>
          <w:tab w:val="left" w:pos="353"/>
        </w:tabs>
        <w:rPr>
          <w:rFonts w:asciiTheme="minorHAnsi" w:eastAsiaTheme="minorEastAsia" w:hAnsiTheme="minorHAnsi" w:cstheme="minorBidi"/>
          <w:b w:val="0"/>
          <w:noProof/>
          <w:lang w:eastAsia="ja-JP"/>
        </w:rPr>
      </w:pPr>
      <w:r w:rsidRPr="00AF1B98">
        <w:rPr>
          <w:rFonts w:ascii="Garamond" w:hAnsi="Garamond"/>
          <w:noProof/>
        </w:rPr>
        <w:t>3</w:t>
      </w:r>
      <w:r>
        <w:rPr>
          <w:rFonts w:asciiTheme="minorHAnsi" w:eastAsiaTheme="minorEastAsia" w:hAnsiTheme="minorHAnsi" w:cstheme="minorBidi"/>
          <w:b w:val="0"/>
          <w:noProof/>
          <w:lang w:eastAsia="ja-JP"/>
        </w:rPr>
        <w:tab/>
      </w:r>
      <w:r>
        <w:rPr>
          <w:noProof/>
        </w:rPr>
        <w:t>Specific comments</w:t>
      </w:r>
      <w:r>
        <w:rPr>
          <w:noProof/>
        </w:rPr>
        <w:tab/>
      </w:r>
      <w:r>
        <w:rPr>
          <w:noProof/>
        </w:rPr>
        <w:fldChar w:fldCharType="begin"/>
      </w:r>
      <w:r>
        <w:rPr>
          <w:noProof/>
        </w:rPr>
        <w:instrText xml:space="preserve"> PAGEREF _Toc299553647 \h </w:instrText>
      </w:r>
      <w:r>
        <w:rPr>
          <w:noProof/>
        </w:rPr>
      </w:r>
      <w:r>
        <w:rPr>
          <w:noProof/>
        </w:rPr>
        <w:fldChar w:fldCharType="separate"/>
      </w:r>
      <w:r>
        <w:rPr>
          <w:noProof/>
        </w:rPr>
        <w:t>6</w:t>
      </w:r>
      <w:r>
        <w:rPr>
          <w:noProof/>
        </w:rPr>
        <w:fldChar w:fldCharType="end"/>
      </w:r>
    </w:p>
    <w:p w14:paraId="51D92D67" w14:textId="77777777" w:rsidR="005241BB" w:rsidRDefault="005241BB">
      <w:pPr>
        <w:pStyle w:val="TOC2"/>
        <w:tabs>
          <w:tab w:val="left" w:pos="833"/>
        </w:tabs>
        <w:rPr>
          <w:rFonts w:asciiTheme="minorHAnsi" w:eastAsiaTheme="minorEastAsia" w:hAnsiTheme="minorHAnsi" w:cstheme="minorBidi"/>
          <w:b w:val="0"/>
          <w:noProof/>
          <w:sz w:val="24"/>
          <w:szCs w:val="24"/>
          <w:lang w:eastAsia="ja-JP"/>
        </w:rPr>
      </w:pPr>
      <w:r w:rsidRPr="00AF1B98">
        <w:rPr>
          <w:rFonts w:ascii="Garamond" w:hAnsi="Garamond"/>
          <w:i/>
          <w:noProof/>
        </w:rPr>
        <w:t>3.1</w:t>
      </w:r>
      <w:r>
        <w:rPr>
          <w:rFonts w:asciiTheme="minorHAnsi" w:eastAsiaTheme="minorEastAsia" w:hAnsiTheme="minorHAnsi" w:cstheme="minorBidi"/>
          <w:b w:val="0"/>
          <w:noProof/>
          <w:sz w:val="24"/>
          <w:szCs w:val="24"/>
          <w:lang w:eastAsia="ja-JP"/>
        </w:rPr>
        <w:tab/>
      </w:r>
      <w:r>
        <w:rPr>
          <w:noProof/>
        </w:rPr>
        <w:t>Averaging period for risk free rate</w:t>
      </w:r>
      <w:r>
        <w:rPr>
          <w:noProof/>
        </w:rPr>
        <w:tab/>
      </w:r>
      <w:r>
        <w:rPr>
          <w:noProof/>
        </w:rPr>
        <w:fldChar w:fldCharType="begin"/>
      </w:r>
      <w:r>
        <w:rPr>
          <w:noProof/>
        </w:rPr>
        <w:instrText xml:space="preserve"> PAGEREF _Toc299553648 \h </w:instrText>
      </w:r>
      <w:r>
        <w:rPr>
          <w:noProof/>
        </w:rPr>
      </w:r>
      <w:r>
        <w:rPr>
          <w:noProof/>
        </w:rPr>
        <w:fldChar w:fldCharType="separate"/>
      </w:r>
      <w:r>
        <w:rPr>
          <w:noProof/>
        </w:rPr>
        <w:t>6</w:t>
      </w:r>
      <w:r>
        <w:rPr>
          <w:noProof/>
        </w:rPr>
        <w:fldChar w:fldCharType="end"/>
      </w:r>
    </w:p>
    <w:p w14:paraId="13AFAA47" w14:textId="77777777" w:rsidR="005241BB" w:rsidRDefault="005241BB">
      <w:pPr>
        <w:pStyle w:val="TOC2"/>
        <w:tabs>
          <w:tab w:val="left" w:pos="833"/>
        </w:tabs>
        <w:rPr>
          <w:rFonts w:asciiTheme="minorHAnsi" w:eastAsiaTheme="minorEastAsia" w:hAnsiTheme="minorHAnsi" w:cstheme="minorBidi"/>
          <w:b w:val="0"/>
          <w:noProof/>
          <w:sz w:val="24"/>
          <w:szCs w:val="24"/>
          <w:lang w:eastAsia="ja-JP"/>
        </w:rPr>
      </w:pPr>
      <w:r w:rsidRPr="00AF1B98">
        <w:rPr>
          <w:rFonts w:ascii="Garamond" w:hAnsi="Garamond"/>
          <w:i/>
          <w:noProof/>
        </w:rPr>
        <w:t>3.2</w:t>
      </w:r>
      <w:r>
        <w:rPr>
          <w:rFonts w:asciiTheme="minorHAnsi" w:eastAsiaTheme="minorEastAsia" w:hAnsiTheme="minorHAnsi" w:cstheme="minorBidi"/>
          <w:b w:val="0"/>
          <w:noProof/>
          <w:sz w:val="24"/>
          <w:szCs w:val="24"/>
          <w:lang w:eastAsia="ja-JP"/>
        </w:rPr>
        <w:tab/>
      </w:r>
      <w:r>
        <w:rPr>
          <w:noProof/>
        </w:rPr>
        <w:t>Debt</w:t>
      </w:r>
      <w:r>
        <w:rPr>
          <w:noProof/>
        </w:rPr>
        <w:tab/>
      </w:r>
      <w:r>
        <w:rPr>
          <w:noProof/>
        </w:rPr>
        <w:fldChar w:fldCharType="begin"/>
      </w:r>
      <w:r>
        <w:rPr>
          <w:noProof/>
        </w:rPr>
        <w:instrText xml:space="preserve"> PAGEREF _Toc299553649 \h </w:instrText>
      </w:r>
      <w:r>
        <w:rPr>
          <w:noProof/>
        </w:rPr>
      </w:r>
      <w:r>
        <w:rPr>
          <w:noProof/>
        </w:rPr>
        <w:fldChar w:fldCharType="separate"/>
      </w:r>
      <w:r>
        <w:rPr>
          <w:noProof/>
        </w:rPr>
        <w:t>6</w:t>
      </w:r>
      <w:r>
        <w:rPr>
          <w:noProof/>
        </w:rPr>
        <w:fldChar w:fldCharType="end"/>
      </w:r>
    </w:p>
    <w:p w14:paraId="552421CF" w14:textId="77777777" w:rsidR="005241BB" w:rsidRDefault="005241BB">
      <w:pPr>
        <w:pStyle w:val="TOC3"/>
        <w:tabs>
          <w:tab w:val="left" w:pos="1086"/>
          <w:tab w:val="right" w:leader="dot" w:pos="8541"/>
        </w:tabs>
        <w:rPr>
          <w:rFonts w:asciiTheme="minorHAnsi" w:eastAsiaTheme="minorEastAsia" w:hAnsiTheme="minorHAnsi" w:cstheme="minorBidi"/>
          <w:noProof/>
          <w:sz w:val="24"/>
          <w:szCs w:val="24"/>
          <w:lang w:eastAsia="ja-JP"/>
        </w:rPr>
      </w:pPr>
      <w:r w:rsidRPr="00AF1B98">
        <w:rPr>
          <w:rFonts w:ascii="Garamond" w:hAnsi="Garamond"/>
          <w:noProof/>
        </w:rPr>
        <w:t>3.2.1</w:t>
      </w:r>
      <w:r>
        <w:rPr>
          <w:rFonts w:asciiTheme="minorHAnsi" w:eastAsiaTheme="minorEastAsia" w:hAnsiTheme="minorHAnsi" w:cstheme="minorBidi"/>
          <w:noProof/>
          <w:sz w:val="24"/>
          <w:szCs w:val="24"/>
          <w:lang w:eastAsia="ja-JP"/>
        </w:rPr>
        <w:tab/>
      </w:r>
      <w:r>
        <w:rPr>
          <w:noProof/>
        </w:rPr>
        <w:t>Credit rating</w:t>
      </w:r>
      <w:r>
        <w:rPr>
          <w:noProof/>
        </w:rPr>
        <w:tab/>
      </w:r>
      <w:r>
        <w:rPr>
          <w:noProof/>
        </w:rPr>
        <w:fldChar w:fldCharType="begin"/>
      </w:r>
      <w:r>
        <w:rPr>
          <w:noProof/>
        </w:rPr>
        <w:instrText xml:space="preserve"> PAGEREF _Toc299553650 \h </w:instrText>
      </w:r>
      <w:r>
        <w:rPr>
          <w:noProof/>
        </w:rPr>
      </w:r>
      <w:r>
        <w:rPr>
          <w:noProof/>
        </w:rPr>
        <w:fldChar w:fldCharType="separate"/>
      </w:r>
      <w:r>
        <w:rPr>
          <w:noProof/>
        </w:rPr>
        <w:t>6</w:t>
      </w:r>
      <w:r>
        <w:rPr>
          <w:noProof/>
        </w:rPr>
        <w:fldChar w:fldCharType="end"/>
      </w:r>
    </w:p>
    <w:p w14:paraId="6631EEFE" w14:textId="77777777" w:rsidR="005241BB" w:rsidRDefault="005241BB">
      <w:pPr>
        <w:pStyle w:val="TOC3"/>
        <w:tabs>
          <w:tab w:val="left" w:pos="1086"/>
          <w:tab w:val="right" w:leader="dot" w:pos="8541"/>
        </w:tabs>
        <w:rPr>
          <w:rFonts w:asciiTheme="minorHAnsi" w:eastAsiaTheme="minorEastAsia" w:hAnsiTheme="minorHAnsi" w:cstheme="minorBidi"/>
          <w:noProof/>
          <w:sz w:val="24"/>
          <w:szCs w:val="24"/>
          <w:lang w:eastAsia="ja-JP"/>
        </w:rPr>
      </w:pPr>
      <w:r w:rsidRPr="00AF1B98">
        <w:rPr>
          <w:rFonts w:ascii="Garamond" w:hAnsi="Garamond"/>
          <w:noProof/>
        </w:rPr>
        <w:t>3.2.2</w:t>
      </w:r>
      <w:r>
        <w:rPr>
          <w:rFonts w:asciiTheme="minorHAnsi" w:eastAsiaTheme="minorEastAsia" w:hAnsiTheme="minorHAnsi" w:cstheme="minorBidi"/>
          <w:noProof/>
          <w:sz w:val="24"/>
          <w:szCs w:val="24"/>
          <w:lang w:eastAsia="ja-JP"/>
        </w:rPr>
        <w:tab/>
      </w:r>
      <w:r>
        <w:rPr>
          <w:noProof/>
        </w:rPr>
        <w:t>Tenor</w:t>
      </w:r>
      <w:r>
        <w:rPr>
          <w:noProof/>
        </w:rPr>
        <w:tab/>
      </w:r>
      <w:r>
        <w:rPr>
          <w:noProof/>
        </w:rPr>
        <w:fldChar w:fldCharType="begin"/>
      </w:r>
      <w:r>
        <w:rPr>
          <w:noProof/>
        </w:rPr>
        <w:instrText xml:space="preserve"> PAGEREF _Toc299553651 \h </w:instrText>
      </w:r>
      <w:r>
        <w:rPr>
          <w:noProof/>
        </w:rPr>
      </w:r>
      <w:r>
        <w:rPr>
          <w:noProof/>
        </w:rPr>
        <w:fldChar w:fldCharType="separate"/>
      </w:r>
      <w:r>
        <w:rPr>
          <w:noProof/>
        </w:rPr>
        <w:t>6</w:t>
      </w:r>
      <w:r>
        <w:rPr>
          <w:noProof/>
        </w:rPr>
        <w:fldChar w:fldCharType="end"/>
      </w:r>
    </w:p>
    <w:p w14:paraId="24AA7C96" w14:textId="77777777" w:rsidR="005241BB" w:rsidRDefault="005241BB">
      <w:pPr>
        <w:pStyle w:val="TOC2"/>
        <w:tabs>
          <w:tab w:val="left" w:pos="833"/>
        </w:tabs>
        <w:rPr>
          <w:rFonts w:asciiTheme="minorHAnsi" w:eastAsiaTheme="minorEastAsia" w:hAnsiTheme="minorHAnsi" w:cstheme="minorBidi"/>
          <w:b w:val="0"/>
          <w:noProof/>
          <w:sz w:val="24"/>
          <w:szCs w:val="24"/>
          <w:lang w:eastAsia="ja-JP"/>
        </w:rPr>
      </w:pPr>
      <w:r w:rsidRPr="00AF1B98">
        <w:rPr>
          <w:rFonts w:ascii="Garamond" w:hAnsi="Garamond"/>
          <w:i/>
          <w:noProof/>
        </w:rPr>
        <w:t>3.3</w:t>
      </w:r>
      <w:r>
        <w:rPr>
          <w:rFonts w:asciiTheme="minorHAnsi" w:eastAsiaTheme="minorEastAsia" w:hAnsiTheme="minorHAnsi" w:cstheme="minorBidi"/>
          <w:b w:val="0"/>
          <w:noProof/>
          <w:sz w:val="24"/>
          <w:szCs w:val="24"/>
          <w:lang w:eastAsia="ja-JP"/>
        </w:rPr>
        <w:tab/>
      </w:r>
      <w:r>
        <w:rPr>
          <w:noProof/>
        </w:rPr>
        <w:t>Equity</w:t>
      </w:r>
      <w:r>
        <w:rPr>
          <w:noProof/>
        </w:rPr>
        <w:tab/>
      </w:r>
      <w:r>
        <w:rPr>
          <w:noProof/>
        </w:rPr>
        <w:fldChar w:fldCharType="begin"/>
      </w:r>
      <w:r>
        <w:rPr>
          <w:noProof/>
        </w:rPr>
        <w:instrText xml:space="preserve"> PAGEREF _Toc299553652 \h </w:instrText>
      </w:r>
      <w:r>
        <w:rPr>
          <w:noProof/>
        </w:rPr>
      </w:r>
      <w:r>
        <w:rPr>
          <w:noProof/>
        </w:rPr>
        <w:fldChar w:fldCharType="separate"/>
      </w:r>
      <w:r>
        <w:rPr>
          <w:noProof/>
        </w:rPr>
        <w:t>7</w:t>
      </w:r>
      <w:r>
        <w:rPr>
          <w:noProof/>
        </w:rPr>
        <w:fldChar w:fldCharType="end"/>
      </w:r>
    </w:p>
    <w:p w14:paraId="3B7A5910" w14:textId="77777777" w:rsidR="005241BB" w:rsidRDefault="005241BB">
      <w:pPr>
        <w:pStyle w:val="TOC3"/>
        <w:tabs>
          <w:tab w:val="left" w:pos="1086"/>
          <w:tab w:val="right" w:leader="dot" w:pos="8541"/>
        </w:tabs>
        <w:rPr>
          <w:rFonts w:asciiTheme="minorHAnsi" w:eastAsiaTheme="minorEastAsia" w:hAnsiTheme="minorHAnsi" w:cstheme="minorBidi"/>
          <w:noProof/>
          <w:sz w:val="24"/>
          <w:szCs w:val="24"/>
          <w:lang w:eastAsia="ja-JP"/>
        </w:rPr>
      </w:pPr>
      <w:r w:rsidRPr="00AF1B98">
        <w:rPr>
          <w:rFonts w:ascii="Garamond" w:hAnsi="Garamond"/>
          <w:noProof/>
        </w:rPr>
        <w:t>3.3.1</w:t>
      </w:r>
      <w:r>
        <w:rPr>
          <w:rFonts w:asciiTheme="minorHAnsi" w:eastAsiaTheme="minorEastAsia" w:hAnsiTheme="minorHAnsi" w:cstheme="minorBidi"/>
          <w:noProof/>
          <w:sz w:val="24"/>
          <w:szCs w:val="24"/>
          <w:lang w:eastAsia="ja-JP"/>
        </w:rPr>
        <w:tab/>
      </w:r>
      <w:r>
        <w:rPr>
          <w:noProof/>
        </w:rPr>
        <w:t>Beta</w:t>
      </w:r>
      <w:r>
        <w:rPr>
          <w:noProof/>
        </w:rPr>
        <w:tab/>
      </w:r>
      <w:r>
        <w:rPr>
          <w:noProof/>
        </w:rPr>
        <w:fldChar w:fldCharType="begin"/>
      </w:r>
      <w:r>
        <w:rPr>
          <w:noProof/>
        </w:rPr>
        <w:instrText xml:space="preserve"> PAGEREF _Toc299553653 \h </w:instrText>
      </w:r>
      <w:r>
        <w:rPr>
          <w:noProof/>
        </w:rPr>
      </w:r>
      <w:r>
        <w:rPr>
          <w:noProof/>
        </w:rPr>
        <w:fldChar w:fldCharType="separate"/>
      </w:r>
      <w:r>
        <w:rPr>
          <w:noProof/>
        </w:rPr>
        <w:t>7</w:t>
      </w:r>
      <w:r>
        <w:rPr>
          <w:noProof/>
        </w:rPr>
        <w:fldChar w:fldCharType="end"/>
      </w:r>
    </w:p>
    <w:p w14:paraId="5FB79B18" w14:textId="77777777" w:rsidR="005241BB" w:rsidRDefault="005241BB">
      <w:pPr>
        <w:pStyle w:val="TOC3"/>
        <w:tabs>
          <w:tab w:val="left" w:pos="1086"/>
          <w:tab w:val="right" w:leader="dot" w:pos="8541"/>
        </w:tabs>
        <w:rPr>
          <w:rFonts w:asciiTheme="minorHAnsi" w:eastAsiaTheme="minorEastAsia" w:hAnsiTheme="minorHAnsi" w:cstheme="minorBidi"/>
          <w:noProof/>
          <w:sz w:val="24"/>
          <w:szCs w:val="24"/>
          <w:lang w:eastAsia="ja-JP"/>
        </w:rPr>
      </w:pPr>
      <w:r w:rsidRPr="00AF1B98">
        <w:rPr>
          <w:rFonts w:ascii="Garamond" w:hAnsi="Garamond"/>
          <w:noProof/>
        </w:rPr>
        <w:t>3.3.2</w:t>
      </w:r>
      <w:r>
        <w:rPr>
          <w:rFonts w:asciiTheme="minorHAnsi" w:eastAsiaTheme="minorEastAsia" w:hAnsiTheme="minorHAnsi" w:cstheme="minorBidi"/>
          <w:noProof/>
          <w:sz w:val="24"/>
          <w:szCs w:val="24"/>
          <w:lang w:eastAsia="ja-JP"/>
        </w:rPr>
        <w:tab/>
      </w:r>
      <w:r>
        <w:rPr>
          <w:noProof/>
        </w:rPr>
        <w:t>Choice of CAPM model</w:t>
      </w:r>
      <w:r>
        <w:rPr>
          <w:noProof/>
        </w:rPr>
        <w:tab/>
      </w:r>
      <w:r>
        <w:rPr>
          <w:noProof/>
        </w:rPr>
        <w:fldChar w:fldCharType="begin"/>
      </w:r>
      <w:r>
        <w:rPr>
          <w:noProof/>
        </w:rPr>
        <w:instrText xml:space="preserve"> PAGEREF _Toc299553654 \h </w:instrText>
      </w:r>
      <w:r>
        <w:rPr>
          <w:noProof/>
        </w:rPr>
      </w:r>
      <w:r>
        <w:rPr>
          <w:noProof/>
        </w:rPr>
        <w:fldChar w:fldCharType="separate"/>
      </w:r>
      <w:r>
        <w:rPr>
          <w:noProof/>
        </w:rPr>
        <w:t>9</w:t>
      </w:r>
      <w:r>
        <w:rPr>
          <w:noProof/>
        </w:rPr>
        <w:fldChar w:fldCharType="end"/>
      </w:r>
    </w:p>
    <w:p w14:paraId="21C5D138" w14:textId="77777777" w:rsidR="005241BB" w:rsidRDefault="005241BB">
      <w:pPr>
        <w:pStyle w:val="TOC1"/>
        <w:tabs>
          <w:tab w:val="left" w:pos="353"/>
        </w:tabs>
        <w:rPr>
          <w:rFonts w:asciiTheme="minorHAnsi" w:eastAsiaTheme="minorEastAsia" w:hAnsiTheme="minorHAnsi" w:cstheme="minorBidi"/>
          <w:b w:val="0"/>
          <w:noProof/>
          <w:lang w:eastAsia="ja-JP"/>
        </w:rPr>
      </w:pPr>
      <w:r w:rsidRPr="00AF1B98">
        <w:rPr>
          <w:rFonts w:ascii="Garamond" w:hAnsi="Garamond"/>
          <w:noProof/>
        </w:rPr>
        <w:t>4</w:t>
      </w:r>
      <w:r>
        <w:rPr>
          <w:rFonts w:asciiTheme="minorHAnsi" w:eastAsiaTheme="minorEastAsia" w:hAnsiTheme="minorHAnsi" w:cstheme="minorBidi"/>
          <w:b w:val="0"/>
          <w:noProof/>
          <w:lang w:eastAsia="ja-JP"/>
        </w:rPr>
        <w:tab/>
      </w:r>
      <w:r>
        <w:rPr>
          <w:noProof/>
        </w:rPr>
        <w:t>Ergon’s 132 kV network valuation</w:t>
      </w:r>
      <w:r>
        <w:rPr>
          <w:noProof/>
        </w:rPr>
        <w:tab/>
      </w:r>
      <w:r>
        <w:rPr>
          <w:noProof/>
        </w:rPr>
        <w:fldChar w:fldCharType="begin"/>
      </w:r>
      <w:r>
        <w:rPr>
          <w:noProof/>
        </w:rPr>
        <w:instrText xml:space="preserve"> PAGEREF _Toc299553655 \h </w:instrText>
      </w:r>
      <w:r>
        <w:rPr>
          <w:noProof/>
        </w:rPr>
      </w:r>
      <w:r>
        <w:rPr>
          <w:noProof/>
        </w:rPr>
        <w:fldChar w:fldCharType="separate"/>
      </w:r>
      <w:r>
        <w:rPr>
          <w:noProof/>
        </w:rPr>
        <w:t>10</w:t>
      </w:r>
      <w:r>
        <w:rPr>
          <w:noProof/>
        </w:rPr>
        <w:fldChar w:fldCharType="end"/>
      </w:r>
    </w:p>
    <w:p w14:paraId="036AB350" w14:textId="2843B718" w:rsidR="00D36E3B" w:rsidRDefault="009774AC">
      <w:pPr>
        <w:rPr>
          <w:kern w:val="32"/>
        </w:rPr>
      </w:pPr>
      <w:r w:rsidRPr="00057259">
        <w:rPr>
          <w:kern w:val="32"/>
        </w:rPr>
        <w:fldChar w:fldCharType="end"/>
      </w:r>
    </w:p>
    <w:p w14:paraId="48D3D8E1" w14:textId="77777777" w:rsidR="00D36E3B" w:rsidRDefault="00D36E3B">
      <w:pPr>
        <w:spacing w:line="240" w:lineRule="auto"/>
        <w:jc w:val="left"/>
        <w:rPr>
          <w:kern w:val="32"/>
        </w:rPr>
      </w:pPr>
      <w:r>
        <w:rPr>
          <w:kern w:val="32"/>
        </w:rPr>
        <w:br w:type="page"/>
      </w:r>
    </w:p>
    <w:p w14:paraId="781DBF60" w14:textId="77777777" w:rsidR="00503B01" w:rsidRDefault="00503B01">
      <w:pPr>
        <w:rPr>
          <w:kern w:val="32"/>
        </w:rPr>
      </w:pPr>
    </w:p>
    <w:p w14:paraId="07FD03B8" w14:textId="108462A5" w:rsidR="00AB7D36" w:rsidRPr="00057259" w:rsidRDefault="00AB7D36" w:rsidP="00AB7D36">
      <w:pPr>
        <w:pStyle w:val="Heading1"/>
      </w:pPr>
      <w:bookmarkStart w:id="1" w:name="_Toc299553645"/>
      <w:r>
        <w:t>Introduction</w:t>
      </w:r>
      <w:bookmarkEnd w:id="1"/>
    </w:p>
    <w:p w14:paraId="5D5491D6" w14:textId="77777777" w:rsidR="00BB6889" w:rsidRPr="00057259" w:rsidRDefault="00BB6889">
      <w:pPr>
        <w:spacing w:line="240" w:lineRule="auto"/>
        <w:jc w:val="left"/>
        <w:rPr>
          <w:kern w:val="32"/>
        </w:rPr>
      </w:pPr>
    </w:p>
    <w:p w14:paraId="745DD7F3" w14:textId="15E5AE9B" w:rsidR="00AB7D36" w:rsidRDefault="00AB7D36" w:rsidP="00AB7D36">
      <w:r>
        <w:t xml:space="preserve">This section sets out </w:t>
      </w:r>
      <w:r w:rsidR="00D36E3B">
        <w:t>my</w:t>
      </w:r>
      <w:r>
        <w:t xml:space="preserve"> comments about the AER’s Preliminary Decision on the Weighted Average Cost of Capital</w:t>
      </w:r>
      <w:r w:rsidR="00490EAA">
        <w:t xml:space="preserve"> (WACC)</w:t>
      </w:r>
      <w:r>
        <w:t xml:space="preserve"> for Energex, Ergon and SA Power Networks. </w:t>
      </w:r>
      <w:r w:rsidR="00D36E3B">
        <w:t>I</w:t>
      </w:r>
      <w:r>
        <w:t xml:space="preserve"> make general comments (that apply to the calculation of WACC overall) and then a few specific comments (that apply in the calculation of specific elements of the WACC).</w:t>
      </w:r>
    </w:p>
    <w:p w14:paraId="4F326842" w14:textId="77777777" w:rsidR="00AB7D36" w:rsidRDefault="00AB7D36" w:rsidP="00AB7D36"/>
    <w:p w14:paraId="5BD683DE" w14:textId="77777777" w:rsidR="00AB7D36" w:rsidRDefault="00AB7D36" w:rsidP="00AB7D36">
      <w:pPr>
        <w:pStyle w:val="Heading1"/>
      </w:pPr>
      <w:bookmarkStart w:id="2" w:name="_Toc299553646"/>
      <w:r>
        <w:t>General comments</w:t>
      </w:r>
      <w:bookmarkEnd w:id="2"/>
    </w:p>
    <w:p w14:paraId="4F8DB7F6" w14:textId="77777777" w:rsidR="00AB7D36" w:rsidRDefault="00AB7D36" w:rsidP="00AB7D36"/>
    <w:p w14:paraId="0AD729D1" w14:textId="64E63D03" w:rsidR="00AB7D36" w:rsidRDefault="00D36E3B" w:rsidP="00AB7D36">
      <w:r>
        <w:t>I</w:t>
      </w:r>
      <w:r w:rsidR="00AB7D36">
        <w:t xml:space="preserve"> have three general comments:</w:t>
      </w:r>
    </w:p>
    <w:p w14:paraId="7B6BFB68" w14:textId="77777777" w:rsidR="00AB7D36" w:rsidRDefault="00AB7D36" w:rsidP="00AB7D36"/>
    <w:p w14:paraId="7898C5BB" w14:textId="33968FC2" w:rsidR="00AB7D36" w:rsidRDefault="00AB7D36" w:rsidP="00AB7D36">
      <w:pPr>
        <w:pStyle w:val="ListParagraph"/>
        <w:numPr>
          <w:ilvl w:val="0"/>
          <w:numId w:val="58"/>
        </w:numPr>
      </w:pPr>
      <w:r>
        <w:t>More could be done to consider the evidence of past profitability and NSPs’ incentives to invest, in the assessment of WACC</w:t>
      </w:r>
      <w:r w:rsidR="00490EAA">
        <w:t>.</w:t>
      </w:r>
    </w:p>
    <w:p w14:paraId="17E68801" w14:textId="71C9C731" w:rsidR="00AB7D36" w:rsidRDefault="00AB7D36" w:rsidP="00AB7D36">
      <w:pPr>
        <w:pStyle w:val="ListParagraph"/>
        <w:numPr>
          <w:ilvl w:val="0"/>
          <w:numId w:val="58"/>
        </w:numPr>
      </w:pPr>
      <w:r>
        <w:t>More could be done to compare the AER’s decis</w:t>
      </w:r>
      <w:r w:rsidR="00490EAA">
        <w:t>ion to that of other regulators.</w:t>
      </w:r>
    </w:p>
    <w:p w14:paraId="01FC4597" w14:textId="3215D5EA" w:rsidR="00AB7D36" w:rsidRDefault="00AB7D36" w:rsidP="00AB7D36">
      <w:pPr>
        <w:pStyle w:val="ListParagraph"/>
        <w:numPr>
          <w:ilvl w:val="0"/>
          <w:numId w:val="58"/>
        </w:numPr>
      </w:pPr>
      <w:r>
        <w:t>Account needs to be taken of asset base indexation</w:t>
      </w:r>
      <w:r w:rsidR="00490EAA">
        <w:t>.</w:t>
      </w:r>
    </w:p>
    <w:p w14:paraId="46066050" w14:textId="77777777" w:rsidR="00AB7D36" w:rsidRDefault="00AB7D36" w:rsidP="00AB7D36"/>
    <w:p w14:paraId="7DA9A837" w14:textId="353A129C" w:rsidR="00AB7D36" w:rsidRDefault="00AB7D36" w:rsidP="00490EAA">
      <w:pPr>
        <w:spacing w:line="240" w:lineRule="auto"/>
        <w:jc w:val="left"/>
        <w:rPr>
          <w:b/>
        </w:rPr>
      </w:pPr>
      <w:r>
        <w:rPr>
          <w:b/>
        </w:rPr>
        <w:t>More could be done to consider the evidence of past profitability and incentives to invest</w:t>
      </w:r>
    </w:p>
    <w:p w14:paraId="70A73DF0" w14:textId="77777777" w:rsidR="00AB7D36" w:rsidRDefault="00AB7D36" w:rsidP="00AB7D36"/>
    <w:p w14:paraId="5B00190C" w14:textId="3BCFA221" w:rsidR="00AB7D36" w:rsidRDefault="00AB7D36" w:rsidP="00AB7D36">
      <w:r>
        <w:t xml:space="preserve">We suggest that the interests of consumers in the determination of the </w:t>
      </w:r>
      <w:r w:rsidR="00490EAA">
        <w:t>WACC</w:t>
      </w:r>
      <w:r>
        <w:t xml:space="preserve"> is that the WACC is set at the lowest possible level that is needed to ensure network investment to meet consumers’ needs. </w:t>
      </w:r>
    </w:p>
    <w:p w14:paraId="2DCDBAC0" w14:textId="77777777" w:rsidR="00AB7D36" w:rsidRDefault="00AB7D36" w:rsidP="00AB7D36"/>
    <w:p w14:paraId="488225FA" w14:textId="77777777" w:rsidR="00AB7D36" w:rsidRDefault="00AB7D36" w:rsidP="00AB7D36">
      <w:r>
        <w:t xml:space="preserve">The AER has set WACC for these three NSPs once already and in making the assessment of the WACC for the coming regulatory period it is very helpful to know: </w:t>
      </w:r>
    </w:p>
    <w:p w14:paraId="43F7B393" w14:textId="77777777" w:rsidR="00AB7D36" w:rsidRDefault="00AB7D36" w:rsidP="00AB7D36"/>
    <w:p w14:paraId="10B0DA62" w14:textId="2AA0C42C" w:rsidR="00AB7D36" w:rsidRDefault="00AB7D36" w:rsidP="00AB7D36">
      <w:pPr>
        <w:pStyle w:val="ListParagraph"/>
        <w:numPr>
          <w:ilvl w:val="0"/>
          <w:numId w:val="57"/>
        </w:numPr>
      </w:pPr>
      <w:r>
        <w:t>firstly, how profitable the NSPs have actually been (compared to what the AER ha</w:t>
      </w:r>
      <w:r w:rsidR="00490EAA">
        <w:t xml:space="preserve">d expected); </w:t>
      </w:r>
      <w:r>
        <w:t xml:space="preserve"> </w:t>
      </w:r>
    </w:p>
    <w:p w14:paraId="6BB69C1E" w14:textId="6CC829CA" w:rsidR="00AB7D36" w:rsidRDefault="00AB7D36" w:rsidP="00AB7D36">
      <w:pPr>
        <w:pStyle w:val="ListParagraph"/>
        <w:numPr>
          <w:ilvl w:val="0"/>
          <w:numId w:val="57"/>
        </w:numPr>
      </w:pPr>
      <w:r>
        <w:t>second, the extent to which excessively generous allowed returns may have stimulated excessive investment (“go</w:t>
      </w:r>
      <w:r w:rsidR="00490EAA">
        <w:t>ld-plating” in the vernacular); and</w:t>
      </w:r>
    </w:p>
    <w:p w14:paraId="749292DD" w14:textId="19F7267F" w:rsidR="00490EAA" w:rsidRDefault="00490EAA" w:rsidP="00AB7D36">
      <w:pPr>
        <w:pStyle w:val="ListParagraph"/>
        <w:numPr>
          <w:ilvl w:val="0"/>
          <w:numId w:val="57"/>
        </w:numPr>
      </w:pPr>
      <w:proofErr w:type="gramStart"/>
      <w:r>
        <w:lastRenderedPageBreak/>
        <w:t>third</w:t>
      </w:r>
      <w:proofErr w:type="gramEnd"/>
      <w:r>
        <w:t xml:space="preserve"> how investors have responded to AER’s recent decisions including on WACC.</w:t>
      </w:r>
    </w:p>
    <w:p w14:paraId="579025C8" w14:textId="77777777" w:rsidR="00AB7D36" w:rsidRDefault="00AB7D36" w:rsidP="00AB7D36"/>
    <w:p w14:paraId="50063F4C" w14:textId="398C9E4B" w:rsidR="00AB7D36" w:rsidRDefault="00AB7D36" w:rsidP="00AB7D36">
      <w:r>
        <w:t xml:space="preserve">On the first of these (actual profitability) we provided information and analysis in our January submission to the AER on the distributors’ proposals.  In the Preliminary Decisions, the AER   has reduced the premium to the risk free rate (WACC - Vanilla, nominal - less risk free rate) allowed to Energex, Ergon and SA Power Networks by 100, 80 and 80 basis points </w:t>
      </w:r>
      <w:r w:rsidR="00490EAA">
        <w:t xml:space="preserve">respectively </w:t>
      </w:r>
      <w:r>
        <w:t xml:space="preserve">relative to the decisions the AER made for the previous regulatory control period. </w:t>
      </w:r>
    </w:p>
    <w:p w14:paraId="1AB7380E" w14:textId="77777777" w:rsidR="00AB7D36" w:rsidRDefault="00AB7D36" w:rsidP="00AB7D36"/>
    <w:p w14:paraId="01EE24B7" w14:textId="77777777" w:rsidR="00AB7D36" w:rsidRDefault="00AB7D36" w:rsidP="00AB7D36">
      <w:r>
        <w:t xml:space="preserve">These reductions are welcome but the AER has not responded to the information we provided on NSP profitability. We are not convinced that reductions in WACC of just 80-100 basis points are sufficient to ensure actual profitability in line with regulatory expectations. We again call on the AER to have regard to the information on actual profits in its calibration of the WACC for the coming regulatory control period. </w:t>
      </w:r>
    </w:p>
    <w:p w14:paraId="280339BA" w14:textId="77777777" w:rsidR="00AB7D36" w:rsidRDefault="00AB7D36" w:rsidP="00AB7D36"/>
    <w:p w14:paraId="1ECA65B9" w14:textId="77777777" w:rsidR="00AB7D36" w:rsidRDefault="00AB7D36" w:rsidP="00AB7D36">
      <w:r>
        <w:t xml:space="preserve">On the second of these (incentives for excessive over-investment) we draw attention to information presented at the predetermination conferences and repeated in Figure 1 below. The figure shows the expansion of substation capacity, per connection between 2006 and 2013, compared to the change in simultaneous peak demand, also per connection. </w:t>
      </w:r>
    </w:p>
    <w:p w14:paraId="55AD29D2" w14:textId="77777777" w:rsidR="00AB7D36" w:rsidRDefault="00AB7D36" w:rsidP="00AB7D36"/>
    <w:p w14:paraId="6F2A3F4B" w14:textId="77777777" w:rsidR="00AB7D36" w:rsidRDefault="00AB7D36" w:rsidP="00AB7D36">
      <w:r>
        <w:t xml:space="preserve">It is clear from this that Energex, Ergon and SA Power Networks have invested very substantially more than was needed. This excess capacity now sits in their regulated asset base and consumers are paying for the depreciation and return on this excess capacity. </w:t>
      </w:r>
    </w:p>
    <w:p w14:paraId="42CB1090" w14:textId="77777777" w:rsidR="00AB7D36" w:rsidRDefault="00AB7D36" w:rsidP="00AB7D36"/>
    <w:p w14:paraId="034748F2" w14:textId="77777777" w:rsidR="00AB7D36" w:rsidRDefault="00AB7D36" w:rsidP="00AB7D36">
      <w:r>
        <w:t xml:space="preserve">The AER’s determination of WACC shows no recognition of the role that an excessively how WACC has played in stimulating waste investment. We call on the AER to take account of this information to justify its final decision on the WACC for the coming regulatory period compared to the last. </w:t>
      </w:r>
    </w:p>
    <w:p w14:paraId="60C61D37" w14:textId="77777777" w:rsidR="00AB7D36" w:rsidRDefault="00AB7D36" w:rsidP="00AB7D36"/>
    <w:p w14:paraId="22355971" w14:textId="77777777" w:rsidR="00D36E3B" w:rsidRDefault="00D36E3B">
      <w:pPr>
        <w:spacing w:line="240" w:lineRule="auto"/>
        <w:jc w:val="left"/>
        <w:rPr>
          <w:b/>
        </w:rPr>
      </w:pPr>
      <w:r>
        <w:rPr>
          <w:b/>
        </w:rPr>
        <w:br w:type="page"/>
      </w:r>
    </w:p>
    <w:p w14:paraId="2B5BB4C1" w14:textId="6FBF8A9B" w:rsidR="00AB7D36" w:rsidRDefault="00AB7D36" w:rsidP="00AB7D36">
      <w:pPr>
        <w:rPr>
          <w:b/>
        </w:rPr>
      </w:pPr>
      <w:proofErr w:type="gramStart"/>
      <w:r>
        <w:rPr>
          <w:b/>
        </w:rPr>
        <w:lastRenderedPageBreak/>
        <w:t>Figure 1.</w:t>
      </w:r>
      <w:proofErr w:type="gramEnd"/>
      <w:r>
        <w:rPr>
          <w:b/>
        </w:rPr>
        <w:t xml:space="preserve"> Change in substation capacity and peak demand between 2006 and 2013, per connection </w:t>
      </w:r>
    </w:p>
    <w:p w14:paraId="78321E8F" w14:textId="3D674200" w:rsidR="00AB7D36" w:rsidRDefault="00AB7D36" w:rsidP="00AB7D36">
      <w:r>
        <w:rPr>
          <w:noProof/>
        </w:rPr>
        <w:drawing>
          <wp:inline distT="0" distB="0" distL="0" distR="0" wp14:anchorId="0B55C471" wp14:editId="2B191DFE">
            <wp:extent cx="4817745" cy="3870040"/>
            <wp:effectExtent l="0" t="0" r="825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7745" cy="3870040"/>
                    </a:xfrm>
                    <a:prstGeom prst="rect">
                      <a:avLst/>
                    </a:prstGeom>
                    <a:noFill/>
                    <a:ln>
                      <a:noFill/>
                    </a:ln>
                  </pic:spPr>
                </pic:pic>
              </a:graphicData>
            </a:graphic>
          </wp:inline>
        </w:drawing>
      </w:r>
    </w:p>
    <w:p w14:paraId="6D1A6DDB" w14:textId="0282B0F5" w:rsidR="00226163" w:rsidRDefault="00226163">
      <w:pPr>
        <w:spacing w:line="240" w:lineRule="auto"/>
        <w:jc w:val="left"/>
        <w:rPr>
          <w:b/>
        </w:rPr>
      </w:pPr>
    </w:p>
    <w:p w14:paraId="6EC0CE49" w14:textId="17889074" w:rsidR="00AB7D36" w:rsidRDefault="00AB7D36" w:rsidP="00AB7D36">
      <w:pPr>
        <w:rPr>
          <w:b/>
        </w:rPr>
      </w:pPr>
      <w:r>
        <w:rPr>
          <w:b/>
        </w:rPr>
        <w:t>More could be made of the comparison of the AER’s WACC decision relative to that of other regulators</w:t>
      </w:r>
    </w:p>
    <w:p w14:paraId="75B6AE98" w14:textId="77777777" w:rsidR="00AB7D36" w:rsidRDefault="00AB7D36" w:rsidP="00AB7D36"/>
    <w:p w14:paraId="7C54E298" w14:textId="77777777" w:rsidR="00AB7D36" w:rsidRDefault="00AB7D36" w:rsidP="00AB7D36">
      <w:r>
        <w:t xml:space="preserve">The AER has compared the Market Risk Premium (MRP) that is has decided, with other regulators’ decision on the MRP. The main section dealing with this in the decision (section 3.4 of Attachment 3) provides a range for the MRP decided by other regulators.  This range (5.5% to 7.9%) suggests that the AER’s decision (6.5%) is towards the lower end of the range decided by other regulators. </w:t>
      </w:r>
    </w:p>
    <w:p w14:paraId="5F85D847" w14:textId="77777777" w:rsidR="00AB7D36" w:rsidRDefault="00AB7D36" w:rsidP="00AB7D36"/>
    <w:p w14:paraId="2CC70DC3" w14:textId="77777777" w:rsidR="00AB7D36" w:rsidRDefault="00AB7D36" w:rsidP="00AB7D36">
      <w:r>
        <w:t xml:space="preserve">However the data on the MRP that other regulators have set (albeit only for the last two years, shown in Figure 3.40) shows that there is just one regulator’s decision that has an MRP above 6.5%. We enquired about this and found that it relates to a Draft Decision (the Final Decision for the 2014/15 year set an MRP of 6%). Table 3.40 also shows that the majority of other regulators set an MRP of 6.0%. In Western Australian and the Northern Territory, the only other electricity decision, rates of 6% have been set. </w:t>
      </w:r>
    </w:p>
    <w:p w14:paraId="6B67AFE1" w14:textId="77777777" w:rsidR="00AB7D36" w:rsidRDefault="00AB7D36" w:rsidP="00AB7D36"/>
    <w:p w14:paraId="03D333DE" w14:textId="77777777" w:rsidR="00AB7D36" w:rsidRDefault="00AB7D36" w:rsidP="00AB7D36">
      <w:r>
        <w:lastRenderedPageBreak/>
        <w:t xml:space="preserve">A more accurate portrayal of the Market Risk Premium that the AER has set, relative to other regulators in Australia, is therefore that the AER’s rate is </w:t>
      </w:r>
      <w:r>
        <w:rPr>
          <w:i/>
        </w:rPr>
        <w:t>above</w:t>
      </w:r>
      <w:r>
        <w:t xml:space="preserve"> the median and average rate that other regulators have set, not towards the lower end of the range as the AER has portrayed. </w:t>
      </w:r>
    </w:p>
    <w:p w14:paraId="58797921" w14:textId="77777777" w:rsidR="00AB7D36" w:rsidRDefault="00AB7D36" w:rsidP="00AB7D36"/>
    <w:p w14:paraId="4728CAA5" w14:textId="77777777" w:rsidR="00AB7D36" w:rsidRDefault="00AB7D36" w:rsidP="00AB7D36">
      <w:r>
        <w:t xml:space="preserve">In addition, on page 412 of Attachment 3, the AER provides a brief comparison of the Equity Risk Premium that it has set compared to just six other utility monopolies in Australia. Only one of these decisions </w:t>
      </w:r>
      <w:proofErr w:type="gramStart"/>
      <w:r>
        <w:t>have</w:t>
      </w:r>
      <w:proofErr w:type="gramEnd"/>
      <w:r>
        <w:t xml:space="preserve"> set an Equity Risk Premium higher than the AER. </w:t>
      </w:r>
    </w:p>
    <w:p w14:paraId="02F2E5C0" w14:textId="77777777" w:rsidR="00AB7D36" w:rsidRDefault="00AB7D36" w:rsidP="00AB7D36"/>
    <w:p w14:paraId="3B64A701" w14:textId="77777777" w:rsidR="00AB7D36" w:rsidRDefault="00AB7D36" w:rsidP="00AB7D36">
      <w:r>
        <w:t xml:space="preserve">Again the comparison suggests that the AER’s decision is at the top end of the range set by other regulators for utility monopolies. We call on the AER to develop a more complete comparison and to explain why it has set a higher equity risk premium than other regulators have set. </w:t>
      </w:r>
    </w:p>
    <w:p w14:paraId="1F67AA4F" w14:textId="77777777" w:rsidR="00AB7D36" w:rsidRDefault="00AB7D36" w:rsidP="00AB7D36"/>
    <w:p w14:paraId="66FD541E" w14:textId="7DA06147" w:rsidR="00AB7D36" w:rsidRDefault="00AB7D36" w:rsidP="00AB7D36">
      <w:pPr>
        <w:rPr>
          <w:b/>
        </w:rPr>
      </w:pPr>
      <w:r>
        <w:rPr>
          <w:b/>
        </w:rPr>
        <w:t>Account needs to be taken of asset base indexation for inflation</w:t>
      </w:r>
    </w:p>
    <w:p w14:paraId="1F90DE50" w14:textId="77777777" w:rsidR="00AB7D36" w:rsidRDefault="00AB7D36" w:rsidP="00AB7D36">
      <w:pPr>
        <w:rPr>
          <w:b/>
        </w:rPr>
      </w:pPr>
    </w:p>
    <w:p w14:paraId="13AD6D9F" w14:textId="77777777" w:rsidR="00AB7D36" w:rsidRDefault="00AB7D36" w:rsidP="00AB7D36">
      <w:r>
        <w:t>In our January submission on the NSPs’ proposals we alluded to the need to take account of the revaluation surpluses that arise as a result of the indexation of the RAB for inflation, in considering NSP profitability and the return on equity:</w:t>
      </w:r>
    </w:p>
    <w:p w14:paraId="7F5315F8" w14:textId="77777777" w:rsidR="00AB7D36" w:rsidRDefault="00AB7D36" w:rsidP="00AB7D36"/>
    <w:p w14:paraId="317EC78D" w14:textId="77777777" w:rsidR="00AB7D36" w:rsidRDefault="00AB7D36" w:rsidP="00AB7D36">
      <w:proofErr w:type="gramStart"/>
      <w:r>
        <w:rPr>
          <w:rFonts w:cs="Book Antiqua"/>
          <w:color w:val="000000"/>
          <w:szCs w:val="22"/>
          <w:lang w:val="en-US"/>
        </w:rPr>
        <w:t>“ …</w:t>
      </w:r>
      <w:proofErr w:type="gramEnd"/>
      <w:r>
        <w:rPr>
          <w:rFonts w:cs="Book Antiqua"/>
          <w:i/>
          <w:color w:val="000000"/>
          <w:szCs w:val="22"/>
          <w:lang w:val="en-US"/>
        </w:rPr>
        <w:t>the AER’s determination of the return on equity is based on an equity risk premium that is established with respect to a market in which accounting values of tangible assets are generally based on historic costs and where, if ever, upward revaluation above cost are reflected in statements of comprehensive income and so will be reflected in the market equity risk premium</w:t>
      </w:r>
      <w:r>
        <w:rPr>
          <w:rFonts w:cs="Book Antiqua"/>
          <w:color w:val="000000"/>
          <w:position w:val="4"/>
          <w:sz w:val="14"/>
          <w:szCs w:val="14"/>
          <w:lang w:val="en-US"/>
        </w:rPr>
        <w:t>”</w:t>
      </w:r>
      <w:r>
        <w:rPr>
          <w:rFonts w:cs="Book Antiqua"/>
          <w:color w:val="000000"/>
          <w:szCs w:val="22"/>
          <w:lang w:val="en-US"/>
        </w:rPr>
        <w:t>.</w:t>
      </w:r>
    </w:p>
    <w:p w14:paraId="67BA3AD2" w14:textId="77777777" w:rsidR="00AB7D36" w:rsidRDefault="00AB7D36" w:rsidP="00AB7D36"/>
    <w:p w14:paraId="6E6F78E1" w14:textId="77777777" w:rsidR="00AB7D36" w:rsidRDefault="00AB7D36" w:rsidP="00AB7D36">
      <w:r>
        <w:t xml:space="preserve">To elaborate on this concern, the Market Risk Premium is a measure of the nominal returns to equity. However in the determination of the return on assets in setting regulated revenues, the AER applies the WACC that it has determined to a regulated asset base that is indexed for inflation. If, instead, the asset base was valued in a manner consistent with the market in which the market risk premium is established, the asset base should be based on historic costs, not an asset value that has been indexed for inflation. </w:t>
      </w:r>
    </w:p>
    <w:p w14:paraId="457D53D6" w14:textId="77777777" w:rsidR="00AB7D36" w:rsidRDefault="00AB7D36" w:rsidP="00AB7D36"/>
    <w:p w14:paraId="74061B92" w14:textId="77777777" w:rsidR="00AB7D36" w:rsidRDefault="00AB7D36" w:rsidP="00AB7D36">
      <w:r>
        <w:lastRenderedPageBreak/>
        <w:t>In other words, to produce a WACC that will deliver a market risk premium consistent with the specification of the market risk premium, the AER either needs to reduce the regulated valuation to historic cost, or it needs to reduce the element of the market risk premium that compensates consumer price inflation, to take account of the fact that the regulated asset has already been indexed for consumer price inflation. We call on the AER to formally consider this in the determination of the WACC.</w:t>
      </w:r>
    </w:p>
    <w:p w14:paraId="295CA049" w14:textId="77777777" w:rsidR="00AB7D36" w:rsidRDefault="00AB7D36" w:rsidP="00AB7D36">
      <w:pPr>
        <w:rPr>
          <w:b/>
        </w:rPr>
      </w:pPr>
    </w:p>
    <w:p w14:paraId="503292E8" w14:textId="77777777" w:rsidR="00226163" w:rsidRDefault="00226163">
      <w:pPr>
        <w:spacing w:line="240" w:lineRule="auto"/>
        <w:jc w:val="left"/>
        <w:rPr>
          <w:rFonts w:cs="Arial"/>
          <w:b/>
          <w:bCs/>
          <w:kern w:val="32"/>
          <w:sz w:val="32"/>
          <w:szCs w:val="32"/>
        </w:rPr>
      </w:pPr>
      <w:r>
        <w:br w:type="page"/>
      </w:r>
    </w:p>
    <w:p w14:paraId="316A5896" w14:textId="5BF7E5AA" w:rsidR="00AB7D36" w:rsidRDefault="00AB7D36" w:rsidP="00AB7D36">
      <w:pPr>
        <w:pStyle w:val="Heading1"/>
      </w:pPr>
      <w:bookmarkStart w:id="3" w:name="_Toc299553647"/>
      <w:r>
        <w:lastRenderedPageBreak/>
        <w:t>Specific comments</w:t>
      </w:r>
      <w:bookmarkEnd w:id="3"/>
    </w:p>
    <w:p w14:paraId="11E8AA13" w14:textId="77777777" w:rsidR="00AB7D36" w:rsidRDefault="00AB7D36" w:rsidP="00AB7D36">
      <w:pPr>
        <w:pStyle w:val="Heading2"/>
      </w:pPr>
      <w:bookmarkStart w:id="4" w:name="_Toc299553648"/>
      <w:r>
        <w:t>Averaging period for risk free rate</w:t>
      </w:r>
      <w:bookmarkEnd w:id="4"/>
    </w:p>
    <w:p w14:paraId="25D14337" w14:textId="77777777" w:rsidR="00AB7D36" w:rsidRDefault="00AB7D36" w:rsidP="00AB7D36"/>
    <w:p w14:paraId="680C642D" w14:textId="60E4D7FB" w:rsidR="00AB7D36" w:rsidRDefault="0041706E" w:rsidP="00AB7D36">
      <w:r>
        <w:t>I</w:t>
      </w:r>
      <w:r w:rsidR="00AB7D36">
        <w:t xml:space="preserve"> understand that the AER has agreed with the network service providers, the averaging period for the calculation of the risk free rate and that this agreed averaging period is confidential. </w:t>
      </w:r>
      <w:r>
        <w:t>I</w:t>
      </w:r>
      <w:r w:rsidR="00AB7D36">
        <w:t xml:space="preserve"> can see no compelling reason for such confidentiality: surely that AER is not suggesting that publication of the averaging period will affect the yield on 10-year Australian Government bonds? </w:t>
      </w:r>
    </w:p>
    <w:p w14:paraId="3E6C1253" w14:textId="77777777" w:rsidR="00AB7D36" w:rsidRDefault="00AB7D36" w:rsidP="00AB7D36"/>
    <w:p w14:paraId="5307DD48" w14:textId="6B1B65D7" w:rsidR="00AB7D36" w:rsidRDefault="00AB7D36" w:rsidP="00AB7D36">
      <w:pPr>
        <w:rPr>
          <w:rFonts w:ascii="Arial" w:hAnsi="Arial"/>
          <w:color w:val="000000"/>
          <w:szCs w:val="22"/>
          <w:lang w:val="en-US"/>
        </w:rPr>
      </w:pPr>
      <w:r>
        <w:t>In the absence of a</w:t>
      </w:r>
      <w:r w:rsidR="0041706E">
        <w:t xml:space="preserve"> justification</w:t>
      </w:r>
      <w:r>
        <w:t xml:space="preserve"> to the contrary, </w:t>
      </w:r>
      <w:r w:rsidR="0041706E">
        <w:t>I</w:t>
      </w:r>
      <w:r>
        <w:t xml:space="preserve"> suggest that the averaging period for the risk f</w:t>
      </w:r>
      <w:r w:rsidR="00A067D1">
        <w:t xml:space="preserve">ree rate should be as close as </w:t>
      </w:r>
      <w:r>
        <w:t xml:space="preserve">possible to the start of the regulatory control period and that it be made publicly available. </w:t>
      </w:r>
    </w:p>
    <w:p w14:paraId="5919CFBF" w14:textId="77777777" w:rsidR="00AB7D36" w:rsidRDefault="00AB7D36" w:rsidP="00AB7D36">
      <w:pPr>
        <w:pStyle w:val="Heading2"/>
        <w:rPr>
          <w:rFonts w:asciiTheme="minorHAnsi" w:hAnsiTheme="minorHAnsi"/>
          <w:sz w:val="24"/>
          <w:szCs w:val="24"/>
        </w:rPr>
      </w:pPr>
      <w:bookmarkStart w:id="5" w:name="_Toc299553649"/>
      <w:r>
        <w:t>Debt</w:t>
      </w:r>
      <w:bookmarkEnd w:id="5"/>
    </w:p>
    <w:p w14:paraId="0FBC9172" w14:textId="4AD9A85B" w:rsidR="00AB7D36" w:rsidRDefault="00AB7D36" w:rsidP="00AB7D36">
      <w:pPr>
        <w:pStyle w:val="Heading3"/>
      </w:pPr>
      <w:bookmarkStart w:id="6" w:name="_Toc299553650"/>
      <w:r>
        <w:t>Credit rating</w:t>
      </w:r>
      <w:bookmarkEnd w:id="6"/>
    </w:p>
    <w:p w14:paraId="527239AF" w14:textId="44F6946C" w:rsidR="00A067D1" w:rsidRDefault="00AB7D36" w:rsidP="00A067D1">
      <w:r>
        <w:t xml:space="preserve">The AER has said that it will use a BBB+ credit rating in setting borrowing costs. But the AER has actually used a broad BBB definition in establishing the benchmark. We call on the AER to consider how </w:t>
      </w:r>
      <w:r w:rsidR="00A067D1">
        <w:t xml:space="preserve">the allowed return on debt derived from </w:t>
      </w:r>
      <w:r>
        <w:t>its BBB benchmark should be reduced to reflect its chosen BBB+ benchmark rating.</w:t>
      </w:r>
      <w:r w:rsidR="00A067D1">
        <w:t xml:space="preserve"> This is necessary not just for consistency with the AER’s benchmark, but also in view of the AER’s evidence that NSP debt is typically rated at BBB+ or higher. </w:t>
      </w:r>
    </w:p>
    <w:p w14:paraId="23388D14" w14:textId="77777777" w:rsidR="00AB7D36" w:rsidRDefault="00AB7D36" w:rsidP="00AB7D36"/>
    <w:p w14:paraId="60C572CE" w14:textId="4894DCD7" w:rsidR="00AB7D36" w:rsidRDefault="00AB7D36" w:rsidP="00AB7D36">
      <w:pPr>
        <w:pStyle w:val="Heading3"/>
      </w:pPr>
      <w:bookmarkStart w:id="7" w:name="_Toc299553651"/>
      <w:r>
        <w:t>Tenor</w:t>
      </w:r>
      <w:bookmarkEnd w:id="7"/>
    </w:p>
    <w:p w14:paraId="29F4EC66" w14:textId="5004386C" w:rsidR="00A067D1" w:rsidRDefault="0041706E" w:rsidP="00A067D1">
      <w:r>
        <w:t>I</w:t>
      </w:r>
      <w:r w:rsidR="00AB7D36">
        <w:t xml:space="preserve"> do not agree that 10 years is the suitable tenor. </w:t>
      </w:r>
      <w:r>
        <w:t>I</w:t>
      </w:r>
      <w:r w:rsidR="00AB7D36">
        <w:t xml:space="preserve"> see no reason for extrapolation from 7 years, considering the AER’s evidence that weighted average NSP bond tenor is around 7 years. </w:t>
      </w:r>
      <w:r w:rsidR="00A067D1">
        <w:t xml:space="preserve">This will have the additional benefit of avoiding the need for the AER to extrapolate the data series from 7 years to estimate the 10 year cost of debt. Such extrapolation undermines the accuracy of the market data. </w:t>
      </w:r>
    </w:p>
    <w:p w14:paraId="11D221B4" w14:textId="77777777" w:rsidR="00AB7D36" w:rsidRDefault="00AB7D36" w:rsidP="00AB7D36"/>
    <w:p w14:paraId="4563BA33" w14:textId="77777777" w:rsidR="00AB7D36" w:rsidRDefault="00AB7D36" w:rsidP="00AB7D36"/>
    <w:p w14:paraId="6015FE57" w14:textId="5478BA49" w:rsidR="00AB7D36" w:rsidRDefault="00AB7D36" w:rsidP="00AB7D36">
      <w:r>
        <w:lastRenderedPageBreak/>
        <w:t>In previous submissions to the AER, the CCP has suggested that the AER has regard to actual NSP borrowing costs. In response the AER has said “</w:t>
      </w:r>
      <w:r w:rsidRPr="0041706E">
        <w:rPr>
          <w:i/>
        </w:rPr>
        <w:t>we do consider it may be useful to have some regard to service providers' historical actual borrowing costs</w:t>
      </w:r>
      <w:r>
        <w:rPr>
          <w:rFonts w:ascii="Arial" w:hAnsi="Arial"/>
          <w:color w:val="000000"/>
          <w:szCs w:val="22"/>
          <w:lang w:val="en-US"/>
        </w:rPr>
        <w:t xml:space="preserve">”. </w:t>
      </w:r>
      <w:r w:rsidRPr="00226163">
        <w:t xml:space="preserve">But the AER has rejected the application of such information because the CCP has not told the AER </w:t>
      </w:r>
      <w:r w:rsidR="00A067D1">
        <w:t>how to do it</w:t>
      </w:r>
      <w:r w:rsidRPr="00226163">
        <w:t>. Rejection on this ground is not plausible.</w:t>
      </w:r>
      <w:r>
        <w:rPr>
          <w:rFonts w:ascii="Arial" w:hAnsi="Arial"/>
          <w:color w:val="000000"/>
          <w:szCs w:val="22"/>
          <w:lang w:val="en-US"/>
        </w:rPr>
        <w:t xml:space="preserve"> </w:t>
      </w:r>
      <w:r w:rsidR="0041706E">
        <w:t>I</w:t>
      </w:r>
      <w:r w:rsidRPr="00226163">
        <w:t xml:space="preserve"> call on the AER</w:t>
      </w:r>
      <w:r w:rsidR="00A067D1">
        <w:t>,</w:t>
      </w:r>
      <w:r w:rsidRPr="00226163">
        <w:t xml:space="preserve"> again, to assemble and publish data on actual borrowing costs and to take account of this information in its final decision on the return on debt. </w:t>
      </w:r>
    </w:p>
    <w:p w14:paraId="45583922" w14:textId="77777777" w:rsidR="00AB7D36" w:rsidRDefault="00AB7D36" w:rsidP="00AB7D36">
      <w:pPr>
        <w:pStyle w:val="Heading2"/>
      </w:pPr>
      <w:bookmarkStart w:id="8" w:name="_Toc299553652"/>
      <w:r>
        <w:t>Equity</w:t>
      </w:r>
      <w:bookmarkEnd w:id="8"/>
    </w:p>
    <w:p w14:paraId="66DA35B6" w14:textId="77777777" w:rsidR="00AB7D36" w:rsidRDefault="00AB7D36" w:rsidP="00AB7D36">
      <w:pPr>
        <w:pStyle w:val="Heading3"/>
      </w:pPr>
      <w:bookmarkStart w:id="9" w:name="_Toc299553653"/>
      <w:r>
        <w:t>Beta</w:t>
      </w:r>
      <w:bookmarkEnd w:id="9"/>
    </w:p>
    <w:p w14:paraId="5C4B7C3B" w14:textId="77777777" w:rsidR="00AB7D36" w:rsidRDefault="00AB7D36" w:rsidP="00AB7D36"/>
    <w:p w14:paraId="56E9B99A" w14:textId="77777777" w:rsidR="00AB7D36" w:rsidRPr="00226163" w:rsidRDefault="00AB7D36" w:rsidP="00AB7D36">
      <w:pPr>
        <w:rPr>
          <w:lang w:val="en-US"/>
        </w:rPr>
      </w:pPr>
      <w:r>
        <w:t xml:space="preserve">Professor Olan Henry has, for many years, provided empirical analysis for the AER of the value of Beta </w:t>
      </w:r>
      <w:r w:rsidRPr="00226163">
        <w:t xml:space="preserve">for a number of Australian energy companies. His estimates, regardless of regression model chosen, show low standard errors. His average point estimates of Beta tend to cluster about 0.5, while the median point estimates are clustered about 0.4. </w:t>
      </w:r>
    </w:p>
    <w:p w14:paraId="5F821E70" w14:textId="77777777" w:rsidR="00AB7D36" w:rsidRDefault="00AB7D36" w:rsidP="00AB7D36">
      <w:pPr>
        <w:rPr>
          <w:rFonts w:ascii="Times" w:hAnsi="Times" w:cs="Times"/>
          <w:color w:val="000000"/>
          <w:lang w:val="en-US"/>
        </w:rPr>
      </w:pPr>
    </w:p>
    <w:p w14:paraId="1DD69232" w14:textId="3F3ABA8E" w:rsidR="00AB7D36" w:rsidRPr="00226163" w:rsidRDefault="00AB7D36" w:rsidP="00AB7D36">
      <w:r w:rsidRPr="00226163">
        <w:t>The AER has described this analysis as</w:t>
      </w:r>
      <w:r>
        <w:rPr>
          <w:rFonts w:ascii="Times" w:hAnsi="Times" w:cs="Times"/>
          <w:color w:val="000000"/>
          <w:lang w:val="en-US"/>
        </w:rPr>
        <w:t xml:space="preserve"> “</w:t>
      </w:r>
      <w:r>
        <w:rPr>
          <w:rFonts w:ascii="Arial" w:hAnsi="Arial"/>
          <w:i/>
          <w:color w:val="000000"/>
          <w:szCs w:val="22"/>
          <w:lang w:val="en-US"/>
        </w:rPr>
        <w:t>empirical evidence on equity beta for our comparator set of nine Australian energy network firms</w:t>
      </w:r>
      <w:r>
        <w:rPr>
          <w:rFonts w:ascii="Arial" w:hAnsi="Arial"/>
          <w:color w:val="000000"/>
          <w:szCs w:val="22"/>
          <w:lang w:val="en-US"/>
        </w:rPr>
        <w:t xml:space="preserve">”. </w:t>
      </w:r>
      <w:r w:rsidRPr="00226163">
        <w:t xml:space="preserve">And the AER draws from Professor Olan’s report to conclude that the </w:t>
      </w:r>
      <w:r w:rsidR="00226163">
        <w:t xml:space="preserve">plausible </w:t>
      </w:r>
      <w:r w:rsidRPr="00226163">
        <w:t>range for Beta is 0.4 to 0.7.</w:t>
      </w:r>
    </w:p>
    <w:p w14:paraId="4BB34408" w14:textId="77777777" w:rsidR="00AB7D36" w:rsidRDefault="00AB7D36" w:rsidP="00AB7D36">
      <w:pPr>
        <w:rPr>
          <w:rFonts w:ascii="Arial" w:hAnsi="Arial"/>
          <w:color w:val="000000"/>
          <w:szCs w:val="22"/>
          <w:lang w:val="en-US"/>
        </w:rPr>
      </w:pPr>
    </w:p>
    <w:p w14:paraId="3745C5C4" w14:textId="32CAFDC8" w:rsidR="00AB7D36" w:rsidRDefault="00AB7D36" w:rsidP="00226163">
      <w:pPr>
        <w:rPr>
          <w:lang w:val="en-US"/>
        </w:rPr>
      </w:pPr>
      <w:r>
        <w:rPr>
          <w:lang w:val="en-US"/>
        </w:rPr>
        <w:t xml:space="preserve">We suggest that the AER has not correctly described the comparator firms in Professor Olan’s analysis and neither has it concluded the </w:t>
      </w:r>
      <w:r w:rsidR="00226163">
        <w:rPr>
          <w:lang w:val="en-US"/>
        </w:rPr>
        <w:t>plausible</w:t>
      </w:r>
      <w:r>
        <w:rPr>
          <w:lang w:val="en-US"/>
        </w:rPr>
        <w:t xml:space="preserve"> range </w:t>
      </w:r>
      <w:r w:rsidR="00226163">
        <w:rPr>
          <w:lang w:val="en-US"/>
        </w:rPr>
        <w:t xml:space="preserve">of Beta for </w:t>
      </w:r>
      <w:r>
        <w:rPr>
          <w:lang w:val="en-US"/>
        </w:rPr>
        <w:t>these firms.</w:t>
      </w:r>
    </w:p>
    <w:p w14:paraId="0AC0C866" w14:textId="77777777" w:rsidR="00AB7D36" w:rsidRDefault="00AB7D36" w:rsidP="00AB7D36">
      <w:pPr>
        <w:rPr>
          <w:rFonts w:ascii="Arial" w:hAnsi="Arial"/>
          <w:color w:val="000000"/>
          <w:szCs w:val="22"/>
          <w:lang w:val="en-US"/>
        </w:rPr>
      </w:pPr>
    </w:p>
    <w:p w14:paraId="20D49C84" w14:textId="1E5F7A63" w:rsidR="00AB7D36" w:rsidRDefault="00AB7D36" w:rsidP="00226163">
      <w:pPr>
        <w:rPr>
          <w:lang w:val="en-US"/>
        </w:rPr>
      </w:pPr>
      <w:r>
        <w:rPr>
          <w:lang w:val="en-US"/>
        </w:rPr>
        <w:t>Four of the nine firms (</w:t>
      </w:r>
      <w:proofErr w:type="spellStart"/>
      <w:r>
        <w:rPr>
          <w:lang w:val="en-US"/>
        </w:rPr>
        <w:t>Alinta</w:t>
      </w:r>
      <w:proofErr w:type="spellEnd"/>
      <w:r>
        <w:rPr>
          <w:lang w:val="en-US"/>
        </w:rPr>
        <w:t>, AGL, Hastings Diversified Utility Fund</w:t>
      </w:r>
      <w:r w:rsidR="00226163">
        <w:rPr>
          <w:lang w:val="en-US"/>
        </w:rPr>
        <w:t xml:space="preserve"> (HDUF)</w:t>
      </w:r>
      <w:r>
        <w:rPr>
          <w:lang w:val="en-US"/>
        </w:rPr>
        <w:t xml:space="preserve"> and</w:t>
      </w:r>
      <w:r w:rsidR="00226163">
        <w:rPr>
          <w:lang w:val="en-US"/>
        </w:rPr>
        <w:t xml:space="preserve"> APA) in Professor Olan’s study</w:t>
      </w:r>
      <w:r>
        <w:rPr>
          <w:lang w:val="en-US"/>
        </w:rPr>
        <w:t xml:space="preserve"> are not regulated network companies:</w:t>
      </w:r>
    </w:p>
    <w:p w14:paraId="178534EB" w14:textId="77777777" w:rsidR="00AB7D36" w:rsidRDefault="00AB7D36" w:rsidP="00AB7D36">
      <w:pPr>
        <w:rPr>
          <w:rFonts w:ascii="Arial" w:hAnsi="Arial"/>
          <w:color w:val="000000"/>
          <w:szCs w:val="22"/>
          <w:lang w:val="en-US"/>
        </w:rPr>
      </w:pPr>
    </w:p>
    <w:p w14:paraId="53324945" w14:textId="77777777" w:rsidR="00226163" w:rsidRPr="00AB7D36" w:rsidRDefault="00226163" w:rsidP="00226163">
      <w:pPr>
        <w:pStyle w:val="ListParagraph"/>
        <w:numPr>
          <w:ilvl w:val="0"/>
          <w:numId w:val="56"/>
        </w:numPr>
        <w:rPr>
          <w:lang w:val="en-US"/>
        </w:rPr>
      </w:pPr>
      <w:proofErr w:type="spellStart"/>
      <w:r w:rsidRPr="00AB7D36">
        <w:rPr>
          <w:lang w:val="en-US"/>
        </w:rPr>
        <w:t>Alinta</w:t>
      </w:r>
      <w:proofErr w:type="spellEnd"/>
      <w:r w:rsidRPr="00AB7D36">
        <w:rPr>
          <w:lang w:val="en-US"/>
        </w:rPr>
        <w:t xml:space="preserve"> was a gas retailer from listing (in 2000) to 2003. In 2003 it became a part owner and operator of regulated assets in </w:t>
      </w:r>
      <w:proofErr w:type="gramStart"/>
      <w:r w:rsidRPr="00AB7D36">
        <w:rPr>
          <w:lang w:val="en-US"/>
        </w:rPr>
        <w:t>western</w:t>
      </w:r>
      <w:proofErr w:type="gramEnd"/>
      <w:r w:rsidRPr="00AB7D36">
        <w:rPr>
          <w:lang w:val="en-US"/>
        </w:rPr>
        <w:t xml:space="preserve"> Australia and Victoria, but these were partly separated into a separately listed entity, Australian Infrastructure Holdings. </w:t>
      </w:r>
      <w:proofErr w:type="spellStart"/>
      <w:r w:rsidRPr="00AB7D36">
        <w:rPr>
          <w:lang w:val="en-US"/>
        </w:rPr>
        <w:t>Alinta</w:t>
      </w:r>
      <w:proofErr w:type="spellEnd"/>
      <w:r w:rsidRPr="00AB7D36">
        <w:rPr>
          <w:lang w:val="en-US"/>
        </w:rPr>
        <w:t xml:space="preserve"> was subsequently involved in a complex series of merger and demerger transactions, then an attempted management buyout and finally acquisition by a consortium and was delisted in late 2007. </w:t>
      </w:r>
      <w:r w:rsidRPr="00AB7D36">
        <w:rPr>
          <w:lang w:val="en-US"/>
        </w:rPr>
        <w:lastRenderedPageBreak/>
        <w:t xml:space="preserve">Considering the tumultuous history of this firm and the fact that it only had a part stake in regulated assets for part of the period, </w:t>
      </w:r>
      <w:proofErr w:type="spellStart"/>
      <w:r w:rsidRPr="00AB7D36">
        <w:rPr>
          <w:lang w:val="en-US"/>
        </w:rPr>
        <w:t>Alinta</w:t>
      </w:r>
      <w:proofErr w:type="spellEnd"/>
      <w:r w:rsidRPr="00AB7D36">
        <w:rPr>
          <w:lang w:val="en-US"/>
        </w:rPr>
        <w:t xml:space="preserve"> </w:t>
      </w:r>
      <w:proofErr w:type="spellStart"/>
      <w:r w:rsidRPr="00AB7D36">
        <w:rPr>
          <w:lang w:val="en-US"/>
        </w:rPr>
        <w:t>can not</w:t>
      </w:r>
      <w:proofErr w:type="spellEnd"/>
      <w:r w:rsidRPr="00AB7D36">
        <w:rPr>
          <w:lang w:val="en-US"/>
        </w:rPr>
        <w:t xml:space="preserve"> reasonably be included in this analysis. </w:t>
      </w:r>
    </w:p>
    <w:p w14:paraId="4CD47A30" w14:textId="4F6520E1" w:rsidR="00226163" w:rsidRPr="00AB7D36" w:rsidRDefault="00226163" w:rsidP="00226163">
      <w:pPr>
        <w:pStyle w:val="ListParagraph"/>
        <w:numPr>
          <w:ilvl w:val="0"/>
          <w:numId w:val="56"/>
        </w:numPr>
        <w:rPr>
          <w:lang w:val="en-US"/>
        </w:rPr>
      </w:pPr>
      <w:r w:rsidRPr="00AB7D36">
        <w:rPr>
          <w:lang w:val="en-US"/>
        </w:rPr>
        <w:t xml:space="preserve">AGL </w:t>
      </w:r>
      <w:r>
        <w:rPr>
          <w:lang w:val="en-US"/>
        </w:rPr>
        <w:t xml:space="preserve">has </w:t>
      </w:r>
      <w:r w:rsidRPr="00AB7D36">
        <w:rPr>
          <w:lang w:val="en-US"/>
        </w:rPr>
        <w:t xml:space="preserve">only </w:t>
      </w:r>
      <w:r>
        <w:rPr>
          <w:lang w:val="en-US"/>
        </w:rPr>
        <w:t xml:space="preserve">ever had </w:t>
      </w:r>
      <w:r w:rsidRPr="00AB7D36">
        <w:rPr>
          <w:lang w:val="en-US"/>
        </w:rPr>
        <w:t xml:space="preserve">a very minor interest in some gas pipelines in the past and it no longer has any interest in networks. </w:t>
      </w:r>
    </w:p>
    <w:p w14:paraId="6C4BE15A" w14:textId="77777777" w:rsidR="00AB7D36" w:rsidRPr="00AB7D36" w:rsidRDefault="00AB7D36" w:rsidP="00AB7D36">
      <w:pPr>
        <w:pStyle w:val="ListParagraph"/>
        <w:numPr>
          <w:ilvl w:val="0"/>
          <w:numId w:val="56"/>
        </w:numPr>
        <w:rPr>
          <w:lang w:val="en-US"/>
        </w:rPr>
      </w:pPr>
      <w:r w:rsidRPr="00AB7D36">
        <w:rPr>
          <w:lang w:val="en-US"/>
        </w:rPr>
        <w:t xml:space="preserve">HDUF was delisted in 2011, but when it was still in business it was an investment fund, not a network business. Its main investment was in an unregulated gas pipeline. </w:t>
      </w:r>
    </w:p>
    <w:p w14:paraId="04C10FCC" w14:textId="77777777" w:rsidR="00AB7D36" w:rsidRPr="00AB7D36" w:rsidRDefault="00AB7D36" w:rsidP="00AB7D36">
      <w:pPr>
        <w:pStyle w:val="ListParagraph"/>
        <w:numPr>
          <w:ilvl w:val="0"/>
          <w:numId w:val="56"/>
        </w:numPr>
        <w:rPr>
          <w:lang w:val="en-US"/>
        </w:rPr>
      </w:pPr>
      <w:r w:rsidRPr="00AB7D36">
        <w:rPr>
          <w:lang w:val="en-US"/>
        </w:rPr>
        <w:t xml:space="preserve">APA’s principle business is the ownership and operation of </w:t>
      </w:r>
      <w:r w:rsidRPr="00AB7D36">
        <w:rPr>
          <w:u w:val="single"/>
          <w:lang w:val="en-US"/>
        </w:rPr>
        <w:t>unregulated</w:t>
      </w:r>
      <w:r w:rsidRPr="00AB7D36">
        <w:rPr>
          <w:lang w:val="en-US"/>
        </w:rPr>
        <w:t xml:space="preserve"> gas pipelines, although it has management contracts (but not ownership) of some regulated assets.</w:t>
      </w:r>
    </w:p>
    <w:p w14:paraId="7D87B2E3" w14:textId="77777777" w:rsidR="00AB7D36" w:rsidRDefault="00AB7D36" w:rsidP="00AB7D36">
      <w:pPr>
        <w:rPr>
          <w:rFonts w:ascii="Arial" w:hAnsi="Arial"/>
          <w:color w:val="000000"/>
          <w:szCs w:val="22"/>
          <w:lang w:val="en-US"/>
        </w:rPr>
      </w:pPr>
    </w:p>
    <w:p w14:paraId="59E6ADFE" w14:textId="77777777" w:rsidR="00AB7D36" w:rsidRDefault="00AB7D36" w:rsidP="00226163">
      <w:pPr>
        <w:rPr>
          <w:lang w:val="en-US"/>
        </w:rPr>
      </w:pPr>
      <w:r>
        <w:rPr>
          <w:lang w:val="en-US"/>
        </w:rPr>
        <w:t xml:space="preserve">HDUF, </w:t>
      </w:r>
      <w:proofErr w:type="spellStart"/>
      <w:r>
        <w:rPr>
          <w:lang w:val="en-US"/>
        </w:rPr>
        <w:t>Alinta</w:t>
      </w:r>
      <w:proofErr w:type="spellEnd"/>
      <w:r>
        <w:rPr>
          <w:lang w:val="en-US"/>
        </w:rPr>
        <w:t xml:space="preserve">, AGL and APA must therefore be excluded from the dataset. Having excluded these firms, remaining four firms are dominated by regulated network businesses and their beta’s range between 0.21 and 0.32, with a median and mean of less than 0.3. </w:t>
      </w:r>
    </w:p>
    <w:p w14:paraId="01ADC91C" w14:textId="27575BFD" w:rsidR="00AB7D36" w:rsidRDefault="00A067D1" w:rsidP="00AB7D36">
      <w:pPr>
        <w:rPr>
          <w:rFonts w:ascii="Arial" w:hAnsi="Arial"/>
          <w:color w:val="000000"/>
          <w:szCs w:val="22"/>
          <w:lang w:val="en-US"/>
        </w:rPr>
      </w:pPr>
      <w:r>
        <w:rPr>
          <w:rFonts w:ascii="Arial" w:hAnsi="Arial"/>
          <w:color w:val="000000"/>
          <w:szCs w:val="22"/>
          <w:lang w:val="en-US"/>
        </w:rPr>
        <w:t xml:space="preserve"> </w:t>
      </w:r>
    </w:p>
    <w:p w14:paraId="6F2FC363" w14:textId="06F9F9F5" w:rsidR="00A067D1" w:rsidRDefault="00A067D1" w:rsidP="00A067D1">
      <w:pPr>
        <w:rPr>
          <w:rFonts w:ascii="Times" w:hAnsi="Times" w:cs="Times"/>
          <w:color w:val="000000"/>
          <w:lang w:val="en-US"/>
        </w:rPr>
      </w:pPr>
      <w:r w:rsidRPr="00BE5029">
        <w:t xml:space="preserve">In addition, for completeness we stress that we </w:t>
      </w:r>
      <w:r w:rsidR="00BE5029" w:rsidRPr="00BE5029">
        <w:t>are</w:t>
      </w:r>
      <w:r w:rsidRPr="00BE5029">
        <w:t xml:space="preserve"> concerned if the AER’s decision is</w:t>
      </w:r>
      <w:r>
        <w:rPr>
          <w:rFonts w:ascii="Times" w:hAnsi="Times" w:cs="Times"/>
          <w:color w:val="000000"/>
          <w:lang w:val="en-US"/>
        </w:rPr>
        <w:t xml:space="preserve"> motivated by the theoretical considerations of the Black CAPM. The AER’s advisors have provided a substantial critique of the Black CAPM theory and practice given the inconstant assessments of the value of the zero-beta portfolio. McKenzie and </w:t>
      </w:r>
      <w:proofErr w:type="spellStart"/>
      <w:r>
        <w:rPr>
          <w:rFonts w:ascii="Times" w:hAnsi="Times" w:cs="Times"/>
          <w:color w:val="000000"/>
          <w:lang w:val="en-US"/>
        </w:rPr>
        <w:t>Partington</w:t>
      </w:r>
      <w:proofErr w:type="spellEnd"/>
      <w:r>
        <w:rPr>
          <w:rFonts w:ascii="Times" w:hAnsi="Times" w:cs="Times"/>
          <w:color w:val="000000"/>
          <w:lang w:val="en-US"/>
        </w:rPr>
        <w:t xml:space="preserve"> (2014), for instance, state that: </w:t>
      </w:r>
      <w:r>
        <w:rPr>
          <w:rStyle w:val="FootnoteReference"/>
          <w:rFonts w:ascii="Times" w:hAnsi="Times" w:cs="Times"/>
          <w:color w:val="000000"/>
          <w:lang w:val="en-US"/>
        </w:rPr>
        <w:footnoteReference w:id="2"/>
      </w:r>
    </w:p>
    <w:p w14:paraId="1667ABE5" w14:textId="77777777" w:rsidR="00A067D1" w:rsidRDefault="00A067D1" w:rsidP="00A067D1">
      <w:pPr>
        <w:rPr>
          <w:rFonts w:ascii="Times" w:hAnsi="Times" w:cs="Times"/>
          <w:color w:val="000000"/>
          <w:lang w:val="en-US"/>
        </w:rPr>
      </w:pPr>
    </w:p>
    <w:p w14:paraId="223A3EA5" w14:textId="77777777" w:rsidR="00A067D1" w:rsidRPr="00D36E3B" w:rsidRDefault="00A067D1" w:rsidP="00D36E3B">
      <w:pPr>
        <w:rPr>
          <w:i/>
          <w:lang w:val="en-US"/>
        </w:rPr>
      </w:pPr>
      <w:r w:rsidRPr="00D36E3B">
        <w:rPr>
          <w:i/>
          <w:lang w:val="en-US"/>
        </w:rPr>
        <w:t xml:space="preserve">While we do not think such an adjustment is appropriate [to the SL CAPM], if one were to consider making an adjustment it is not clear what adjustment you should make to the CAPM return estimate. The problem is that the difference varies between studies, between sample periods …and is potentially sensitive to the choice of market index or proxy for the risk free rate. </w:t>
      </w:r>
    </w:p>
    <w:p w14:paraId="2F81FA3D" w14:textId="77777777" w:rsidR="00A067D1" w:rsidRDefault="00A067D1" w:rsidP="00A067D1">
      <w:pPr>
        <w:jc w:val="left"/>
      </w:pPr>
    </w:p>
    <w:p w14:paraId="2869B5C7" w14:textId="49D4A07D" w:rsidR="00A067D1" w:rsidRDefault="0041706E" w:rsidP="00A067D1">
      <w:pPr>
        <w:jc w:val="left"/>
      </w:pPr>
      <w:r>
        <w:t>I</w:t>
      </w:r>
      <w:r w:rsidR="00A067D1">
        <w:t xml:space="preserve"> agree with </w:t>
      </w:r>
      <w:proofErr w:type="spellStart"/>
      <w:r w:rsidR="00A067D1">
        <w:t>Mckenzie</w:t>
      </w:r>
      <w:proofErr w:type="spellEnd"/>
      <w:r w:rsidR="00A067D1">
        <w:t xml:space="preserve"> and </w:t>
      </w:r>
      <w:proofErr w:type="spellStart"/>
      <w:r w:rsidR="00A067D1">
        <w:t>Partington</w:t>
      </w:r>
      <w:proofErr w:type="spellEnd"/>
      <w:r w:rsidR="00A067D1">
        <w:t xml:space="preserve">. </w:t>
      </w:r>
    </w:p>
    <w:p w14:paraId="1FB485B0" w14:textId="77777777" w:rsidR="00BE5029" w:rsidRDefault="00BE5029" w:rsidP="00A067D1">
      <w:pPr>
        <w:jc w:val="left"/>
      </w:pPr>
    </w:p>
    <w:p w14:paraId="0308F6DD" w14:textId="4FE6EF12" w:rsidR="00AB7D36" w:rsidRDefault="00AB7D36" w:rsidP="00226163">
      <w:pPr>
        <w:rPr>
          <w:rFonts w:asciiTheme="minorHAnsi" w:hAnsiTheme="minorHAnsi"/>
          <w:sz w:val="24"/>
        </w:rPr>
      </w:pPr>
      <w:r>
        <w:rPr>
          <w:lang w:val="en-US"/>
        </w:rPr>
        <w:lastRenderedPageBreak/>
        <w:t>Taking account of this, we call on the AER to revisit Professor Henry’s advice and ensure it selects an appropriate dataset of what might reasonably be called “Australian energy network firms”. If, after having done so, the AER chooses a Beta higher than is consistent with the median or mean of the appropriate dataset (i.e. less than 0.3) we call on the AER to provide a justification for such decision</w:t>
      </w:r>
      <w:r w:rsidR="00226163">
        <w:rPr>
          <w:lang w:val="en-US"/>
        </w:rPr>
        <w:t>.</w:t>
      </w:r>
    </w:p>
    <w:p w14:paraId="09F33EE7" w14:textId="77777777" w:rsidR="00AB7D36" w:rsidRDefault="00AB7D36" w:rsidP="00AB7D36"/>
    <w:p w14:paraId="53C0DA63" w14:textId="77777777" w:rsidR="00AB7D36" w:rsidRDefault="00AB7D36" w:rsidP="00AB7D36">
      <w:pPr>
        <w:pStyle w:val="Heading3"/>
      </w:pPr>
      <w:bookmarkStart w:id="10" w:name="_Toc299553654"/>
      <w:r>
        <w:t>Choice of CAPM model</w:t>
      </w:r>
      <w:bookmarkEnd w:id="10"/>
    </w:p>
    <w:p w14:paraId="2886DC34" w14:textId="77777777" w:rsidR="00AB7D36" w:rsidRDefault="00AB7D36" w:rsidP="00AB7D36"/>
    <w:p w14:paraId="58BA8F28" w14:textId="6B79616A" w:rsidR="00AB7D36" w:rsidRDefault="00AB7D36" w:rsidP="00AB7D36">
      <w:r>
        <w:t>The choice of the form of the Capital Asset Pricing Model (Sharpe-</w:t>
      </w:r>
      <w:proofErr w:type="spellStart"/>
      <w:r>
        <w:t>Lintner</w:t>
      </w:r>
      <w:proofErr w:type="spellEnd"/>
      <w:r>
        <w:t xml:space="preserve">, Black, Wright, </w:t>
      </w:r>
      <w:proofErr w:type="spellStart"/>
      <w:proofErr w:type="gramStart"/>
      <w:r>
        <w:t>Fama</w:t>
      </w:r>
      <w:proofErr w:type="spellEnd"/>
      <w:proofErr w:type="gramEnd"/>
      <w:r>
        <w:t xml:space="preserve">-French) </w:t>
      </w:r>
      <w:r w:rsidR="00BE5029">
        <w:t xml:space="preserve">and the Dividend Growth Model </w:t>
      </w:r>
      <w:r>
        <w:t xml:space="preserve">has been considered at length in the AER’s preliminary decision. As the AER notes in the 45 or so valuation reports it examined over 18 months from 2013, the SL CAPM was used in all but one report. </w:t>
      </w:r>
    </w:p>
    <w:p w14:paraId="0812CA53" w14:textId="77777777" w:rsidR="00AB7D36" w:rsidRDefault="00AB7D36" w:rsidP="00AB7D36"/>
    <w:p w14:paraId="51F2B469" w14:textId="4C78A4F3" w:rsidR="002B3EB9" w:rsidRDefault="00AB7D36" w:rsidP="00226163">
      <w:r>
        <w:t xml:space="preserve">The network service providers’ consultants’ reports have urged the AER to use other models which they say deliver higher estimates of equity costs. The CCP is unconvinced by their arguments. If the NSPs’ consultants are convinced of their analysis (i.e. that they are right and the methods used by </w:t>
      </w:r>
      <w:proofErr w:type="spellStart"/>
      <w:r>
        <w:t>valuers</w:t>
      </w:r>
      <w:proofErr w:type="spellEnd"/>
      <w:r>
        <w:t xml:space="preserve"> are wrong) they might first seek to explain this to the academy and then to convince valuation practitioners. Evidence that their propositions are persuasive in these realms might be a suitable hurdle for them to pass before they can be considered credible in regulatory decisions. In the absence of any such evidence, we fully support the AER’s exclusive reliance on the SL CAPM model.</w:t>
      </w:r>
      <w:r w:rsidR="00226163" w:rsidRPr="002B3EB9">
        <w:t xml:space="preserve"> </w:t>
      </w:r>
    </w:p>
    <w:p w14:paraId="02885540" w14:textId="77777777" w:rsidR="00CD319C" w:rsidRDefault="00CD319C" w:rsidP="00226163"/>
    <w:p w14:paraId="6433B37D" w14:textId="77777777" w:rsidR="002F7E2E" w:rsidRDefault="002F7E2E">
      <w:pPr>
        <w:spacing w:line="240" w:lineRule="auto"/>
        <w:jc w:val="left"/>
        <w:rPr>
          <w:rFonts w:cs="Arial"/>
          <w:b/>
          <w:bCs/>
          <w:kern w:val="32"/>
          <w:sz w:val="32"/>
          <w:szCs w:val="32"/>
        </w:rPr>
      </w:pPr>
      <w:r>
        <w:br w:type="page"/>
      </w:r>
    </w:p>
    <w:p w14:paraId="433B18C5" w14:textId="7BC5895D" w:rsidR="00CD319C" w:rsidRDefault="00CD319C" w:rsidP="00CD319C">
      <w:pPr>
        <w:pStyle w:val="Heading1"/>
      </w:pPr>
      <w:bookmarkStart w:id="11" w:name="_Toc299553655"/>
      <w:r>
        <w:lastRenderedPageBreak/>
        <w:t>Ergon’s 132 kV network valuation</w:t>
      </w:r>
      <w:bookmarkEnd w:id="11"/>
    </w:p>
    <w:p w14:paraId="0F23CC9E" w14:textId="77777777" w:rsidR="00CD319C" w:rsidRDefault="00CD319C" w:rsidP="00CD319C"/>
    <w:p w14:paraId="112C2482" w14:textId="06005705" w:rsidR="00CD319C" w:rsidRDefault="00CD319C" w:rsidP="00CD319C">
      <w:r>
        <w:t xml:space="preserve">As the AER knows, </w:t>
      </w:r>
      <w:r w:rsidR="0041706E">
        <w:t>I</w:t>
      </w:r>
      <w:r>
        <w:t xml:space="preserve"> have been concerned about unexplained changes in Ergon’s 132kV asset valuation. </w:t>
      </w:r>
      <w:r w:rsidR="0041706E">
        <w:t>I am</w:t>
      </w:r>
      <w:r>
        <w:t xml:space="preserve"> recording these concerns in this submission to ensure that they are in the public domain with the hope that the AER, Queensland Government and Board of Ergon Energy will investigate these concerns further.</w:t>
      </w:r>
    </w:p>
    <w:p w14:paraId="292E18FB" w14:textId="77777777" w:rsidR="00CD319C" w:rsidRDefault="00CD319C" w:rsidP="00CD319C"/>
    <w:p w14:paraId="3E5739BC" w14:textId="34D25DD9" w:rsidR="00CD319C" w:rsidRDefault="00CD319C" w:rsidP="00CD319C">
      <w:r>
        <w:t xml:space="preserve">Ergon’s asset valuation per connection is </w:t>
      </w:r>
      <w:r w:rsidR="00D36E3B">
        <w:t>bizarrely</w:t>
      </w:r>
      <w:r>
        <w:t xml:space="preserve"> high compared to other distributors in Australia and even more so in comparison to distributors in other countries. Figure 2 below compares Ergon’s asset value per connection   compared to all other distributors with more than 35 000 connection in Australia, New Zealand, Norway, Britain and Ontario.</w:t>
      </w:r>
    </w:p>
    <w:p w14:paraId="36CA3918" w14:textId="06FD14AE" w:rsidR="00D36E3B" w:rsidRPr="00D36E3B" w:rsidRDefault="00D36E3B" w:rsidP="00D36E3B">
      <w:pPr>
        <w:pStyle w:val="Caption"/>
      </w:pPr>
      <w:proofErr w:type="gramStart"/>
      <w:r w:rsidRPr="00D36E3B">
        <w:t>Figure 2.</w:t>
      </w:r>
      <w:proofErr w:type="gramEnd"/>
      <w:r w:rsidRPr="00D36E3B">
        <w:t xml:space="preserve"> Regulated asset base per connection for electricity distributors in Australia, New Zealand, Ontario, Norway and Great Britain</w:t>
      </w:r>
    </w:p>
    <w:p w14:paraId="334EB2D2" w14:textId="5E8F9C98" w:rsidR="00CD319C" w:rsidRDefault="00CD319C" w:rsidP="00CD319C">
      <w:r>
        <w:rPr>
          <w:i/>
          <w:noProof/>
        </w:rPr>
        <w:drawing>
          <wp:anchor distT="0" distB="0" distL="114300" distR="114300" simplePos="0" relativeHeight="251659264" behindDoc="0" locked="0" layoutInCell="1" allowOverlap="1" wp14:anchorId="4682E6F1" wp14:editId="69A448F4">
            <wp:simplePos x="0" y="0"/>
            <wp:positionH relativeFrom="column">
              <wp:posOffset>0</wp:posOffset>
            </wp:positionH>
            <wp:positionV relativeFrom="paragraph">
              <wp:posOffset>0</wp:posOffset>
            </wp:positionV>
            <wp:extent cx="5422265" cy="3326130"/>
            <wp:effectExtent l="0" t="0" r="0" b="1270"/>
            <wp:wrapThrough wrapText="bothSides">
              <wp:wrapPolygon edited="0">
                <wp:start x="0" y="0"/>
                <wp:lineTo x="0" y="21443"/>
                <wp:lineTo x="21451" y="21443"/>
                <wp:lineTo x="2145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2265" cy="3326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319C">
        <w:rPr>
          <w:i/>
        </w:rPr>
        <w:t xml:space="preserve">Source: Data from regulatory reports from AER, </w:t>
      </w:r>
      <w:proofErr w:type="spellStart"/>
      <w:r w:rsidRPr="00CD319C">
        <w:rPr>
          <w:i/>
        </w:rPr>
        <w:t>Ofgem</w:t>
      </w:r>
      <w:proofErr w:type="spellEnd"/>
      <w:r w:rsidRPr="00CD319C">
        <w:rPr>
          <w:i/>
        </w:rPr>
        <w:t xml:space="preserve">, NZ Commerce Commission, Ontario Energy Board, Professor </w:t>
      </w:r>
      <w:proofErr w:type="spellStart"/>
      <w:r w:rsidRPr="00CD319C">
        <w:rPr>
          <w:i/>
        </w:rPr>
        <w:t>Tooraj</w:t>
      </w:r>
      <w:proofErr w:type="spellEnd"/>
      <w:r w:rsidRPr="00CD319C">
        <w:rPr>
          <w:i/>
        </w:rPr>
        <w:t xml:space="preserve"> </w:t>
      </w:r>
      <w:proofErr w:type="spellStart"/>
      <w:r w:rsidRPr="00CD319C">
        <w:rPr>
          <w:i/>
        </w:rPr>
        <w:t>Jamasb</w:t>
      </w:r>
      <w:proofErr w:type="spellEnd"/>
      <w:r w:rsidRPr="00CD319C">
        <w:rPr>
          <w:i/>
        </w:rPr>
        <w:t>, Frontier Economics (London), CME</w:t>
      </w:r>
      <w:r>
        <w:t xml:space="preserve"> analysis</w:t>
      </w:r>
    </w:p>
    <w:p w14:paraId="6D2EEDBD" w14:textId="77777777" w:rsidR="00CD319C" w:rsidRDefault="00CD319C" w:rsidP="00CD319C"/>
    <w:p w14:paraId="7745568E" w14:textId="638DEE49" w:rsidR="00CD319C" w:rsidRDefault="00CD319C" w:rsidP="00CD319C">
      <w:pPr>
        <w:rPr>
          <w:lang w:val="en-US"/>
        </w:rPr>
      </w:pPr>
      <w:r>
        <w:t xml:space="preserve">From Figure 2 it is clear that Ergon’s asset value per connection which was already higher than all other distributors in 2006 had become profoundly higher in 2013. </w:t>
      </w:r>
      <w:r w:rsidR="00C44AF7">
        <w:t>I</w:t>
      </w:r>
      <w:r>
        <w:t xml:space="preserve"> examined the AER’s Regulation Information Notices to seek to understand this better </w:t>
      </w:r>
      <w:r>
        <w:lastRenderedPageBreak/>
        <w:t xml:space="preserve">and found that between 2006 and 2013 Ergon’s 132 kV network had reduced </w:t>
      </w:r>
      <w:r w:rsidRPr="00CD319C">
        <w:rPr>
          <w:lang w:val="en-US"/>
        </w:rPr>
        <w:t xml:space="preserve">from 4,545 </w:t>
      </w:r>
      <w:proofErr w:type="spellStart"/>
      <w:r w:rsidRPr="00CD319C">
        <w:rPr>
          <w:lang w:val="en-US"/>
        </w:rPr>
        <w:t>kM</w:t>
      </w:r>
      <w:proofErr w:type="spellEnd"/>
      <w:r w:rsidRPr="00CD319C">
        <w:rPr>
          <w:lang w:val="en-US"/>
        </w:rPr>
        <w:t xml:space="preserve"> to 2,519 </w:t>
      </w:r>
      <w:proofErr w:type="spellStart"/>
      <w:r w:rsidRPr="00CD319C">
        <w:rPr>
          <w:lang w:val="en-US"/>
        </w:rPr>
        <w:t>kM</w:t>
      </w:r>
      <w:proofErr w:type="spellEnd"/>
      <w:r w:rsidRPr="00CD319C">
        <w:rPr>
          <w:lang w:val="en-US"/>
        </w:rPr>
        <w:t xml:space="preserve"> (i.e. by 2,026kM). </w:t>
      </w:r>
    </w:p>
    <w:p w14:paraId="0BEC7595" w14:textId="77777777" w:rsidR="00CD319C" w:rsidRDefault="00CD319C" w:rsidP="00CD319C">
      <w:pPr>
        <w:rPr>
          <w:lang w:val="en-US"/>
        </w:rPr>
      </w:pPr>
    </w:p>
    <w:p w14:paraId="7B43E8C2" w14:textId="4365BB84" w:rsidR="00CD319C" w:rsidRDefault="00CD319C" w:rsidP="00CD319C">
      <w:pPr>
        <w:rPr>
          <w:lang w:val="en-US"/>
        </w:rPr>
      </w:pPr>
      <w:r>
        <w:rPr>
          <w:lang w:val="en-US"/>
        </w:rPr>
        <w:t xml:space="preserve">In response to </w:t>
      </w:r>
      <w:r w:rsidR="003E2661">
        <w:rPr>
          <w:lang w:val="en-US"/>
        </w:rPr>
        <w:t>my</w:t>
      </w:r>
      <w:r>
        <w:rPr>
          <w:lang w:val="en-US"/>
        </w:rPr>
        <w:t xml:space="preserve"> questions, </w:t>
      </w:r>
      <w:r w:rsidRPr="00CD319C">
        <w:rPr>
          <w:lang w:val="en-US"/>
        </w:rPr>
        <w:t xml:space="preserve">Ergon says 387.5 </w:t>
      </w:r>
      <w:proofErr w:type="spellStart"/>
      <w:r w:rsidRPr="00CD319C">
        <w:rPr>
          <w:lang w:val="en-US"/>
        </w:rPr>
        <w:t>kM</w:t>
      </w:r>
      <w:proofErr w:type="spellEnd"/>
      <w:r w:rsidRPr="00CD319C">
        <w:rPr>
          <w:lang w:val="en-US"/>
        </w:rPr>
        <w:t xml:space="preserve"> of 132kV line was sold to Powerlink for $40m. Ergon says </w:t>
      </w:r>
      <w:r>
        <w:rPr>
          <w:lang w:val="en-US"/>
        </w:rPr>
        <w:t xml:space="preserve">a further </w:t>
      </w:r>
      <w:r w:rsidRPr="00CD319C">
        <w:rPr>
          <w:lang w:val="en-US"/>
        </w:rPr>
        <w:t>600kM of the difference was the result of a “data cleanse”</w:t>
      </w:r>
      <w:r>
        <w:rPr>
          <w:lang w:val="en-US"/>
        </w:rPr>
        <w:t xml:space="preserve">. </w:t>
      </w:r>
      <w:r w:rsidR="003E2661">
        <w:rPr>
          <w:lang w:val="en-US"/>
        </w:rPr>
        <w:t>Ergon has not explained the</w:t>
      </w:r>
      <w:r w:rsidRPr="00CD319C">
        <w:rPr>
          <w:lang w:val="en-US"/>
        </w:rPr>
        <w:t xml:space="preserve"> remaining 1050kM reduction. </w:t>
      </w:r>
    </w:p>
    <w:p w14:paraId="0F7C4FC8" w14:textId="77777777" w:rsidR="00CD319C" w:rsidRDefault="00CD319C" w:rsidP="00CD319C">
      <w:pPr>
        <w:rPr>
          <w:lang w:val="en-US"/>
        </w:rPr>
      </w:pPr>
    </w:p>
    <w:p w14:paraId="2F0D0B6E" w14:textId="2E00B8EE" w:rsidR="00CD319C" w:rsidRDefault="00CD319C" w:rsidP="00CD319C">
      <w:pPr>
        <w:rPr>
          <w:lang w:val="en-US"/>
        </w:rPr>
      </w:pPr>
      <w:r>
        <w:rPr>
          <w:lang w:val="en-US"/>
        </w:rPr>
        <w:t>In addition, despite halving the length of the network</w:t>
      </w:r>
      <w:proofErr w:type="gramStart"/>
      <w:r>
        <w:rPr>
          <w:lang w:val="en-US"/>
        </w:rPr>
        <w:t>,  the</w:t>
      </w:r>
      <w:proofErr w:type="gramEnd"/>
      <w:r>
        <w:rPr>
          <w:lang w:val="en-US"/>
        </w:rPr>
        <w:t xml:space="preserve"> </w:t>
      </w:r>
      <w:r w:rsidRPr="00CD319C">
        <w:rPr>
          <w:lang w:val="en-US"/>
        </w:rPr>
        <w:t xml:space="preserve">value of </w:t>
      </w:r>
      <w:r w:rsidR="0041706E">
        <w:rPr>
          <w:lang w:val="en-US"/>
        </w:rPr>
        <w:t xml:space="preserve">Ergon’s </w:t>
      </w:r>
      <w:r w:rsidRPr="00CD319C">
        <w:rPr>
          <w:lang w:val="en-US"/>
        </w:rPr>
        <w:t xml:space="preserve">overhead circuits above 33kV </w:t>
      </w:r>
      <w:r w:rsidRPr="00CD319C">
        <w:rPr>
          <w:i/>
          <w:iCs/>
          <w:lang w:val="en-US"/>
        </w:rPr>
        <w:t>increased</w:t>
      </w:r>
      <w:r w:rsidRPr="00CD319C">
        <w:rPr>
          <w:lang w:val="en-US"/>
        </w:rPr>
        <w:t xml:space="preserve"> by 38% in constant currency</w:t>
      </w:r>
      <w:r>
        <w:rPr>
          <w:lang w:val="en-US"/>
        </w:rPr>
        <w:t>.  Ergon has offered no explanation for this</w:t>
      </w:r>
      <w:r w:rsidR="003E2661">
        <w:rPr>
          <w:lang w:val="en-US"/>
        </w:rPr>
        <w:t xml:space="preserve">, but has instead pointed to the </w:t>
      </w:r>
      <w:r w:rsidR="0041706E">
        <w:rPr>
          <w:lang w:val="en-US"/>
        </w:rPr>
        <w:t xml:space="preserve">additional </w:t>
      </w:r>
      <w:r w:rsidR="003E2661">
        <w:rPr>
          <w:lang w:val="en-US"/>
        </w:rPr>
        <w:t>expenditure it has incurred in zone substations</w:t>
      </w:r>
      <w:r>
        <w:rPr>
          <w:lang w:val="en-US"/>
        </w:rPr>
        <w:t xml:space="preserve">. </w:t>
      </w:r>
    </w:p>
    <w:p w14:paraId="2CD893C4" w14:textId="77777777" w:rsidR="00CD319C" w:rsidRDefault="00CD319C" w:rsidP="00CD319C">
      <w:pPr>
        <w:rPr>
          <w:lang w:val="en-US"/>
        </w:rPr>
      </w:pPr>
    </w:p>
    <w:p w14:paraId="0BA99B66" w14:textId="531D478A" w:rsidR="00CD319C" w:rsidRDefault="0041706E" w:rsidP="00CD319C">
      <w:pPr>
        <w:rPr>
          <w:lang w:val="en-US"/>
        </w:rPr>
      </w:pPr>
      <w:r>
        <w:rPr>
          <w:lang w:val="en-US"/>
        </w:rPr>
        <w:t xml:space="preserve">I am </w:t>
      </w:r>
      <w:r w:rsidR="00CD319C">
        <w:rPr>
          <w:lang w:val="en-US"/>
        </w:rPr>
        <w:t>concerned that such extreme errors have been made</w:t>
      </w:r>
      <w:r>
        <w:rPr>
          <w:lang w:val="en-US"/>
        </w:rPr>
        <w:t xml:space="preserve"> in Ergon’s regulatory accounts</w:t>
      </w:r>
      <w:r w:rsidR="00CD319C">
        <w:rPr>
          <w:lang w:val="en-US"/>
        </w:rPr>
        <w:t xml:space="preserve"> and </w:t>
      </w:r>
      <w:r>
        <w:rPr>
          <w:lang w:val="en-US"/>
        </w:rPr>
        <w:t xml:space="preserve">that </w:t>
      </w:r>
      <w:r w:rsidR="00CD319C">
        <w:rPr>
          <w:lang w:val="en-US"/>
        </w:rPr>
        <w:t>no pla</w:t>
      </w:r>
      <w:r w:rsidR="00397D4E">
        <w:rPr>
          <w:lang w:val="en-US"/>
        </w:rPr>
        <w:t>usible explanation has been offered</w:t>
      </w:r>
      <w:r>
        <w:rPr>
          <w:lang w:val="en-US"/>
        </w:rPr>
        <w:t xml:space="preserve"> for these errors</w:t>
      </w:r>
      <w:r w:rsidR="00397D4E">
        <w:rPr>
          <w:lang w:val="en-US"/>
        </w:rPr>
        <w:t xml:space="preserve"> despite </w:t>
      </w:r>
      <w:r>
        <w:rPr>
          <w:lang w:val="en-US"/>
        </w:rPr>
        <w:t>my</w:t>
      </w:r>
      <w:r w:rsidR="00397D4E">
        <w:rPr>
          <w:lang w:val="en-US"/>
        </w:rPr>
        <w:t xml:space="preserve"> repeated requests</w:t>
      </w:r>
      <w:r w:rsidR="00CD319C">
        <w:rPr>
          <w:lang w:val="en-US"/>
        </w:rPr>
        <w:t>. That Ergon could have found that it over-stated</w:t>
      </w:r>
      <w:r w:rsidR="00397D4E">
        <w:rPr>
          <w:lang w:val="en-US"/>
        </w:rPr>
        <w:t xml:space="preserve"> the length of</w:t>
      </w:r>
      <w:r w:rsidR="00CD319C">
        <w:rPr>
          <w:lang w:val="en-US"/>
        </w:rPr>
        <w:t xml:space="preserve"> its 132 kV</w:t>
      </w:r>
      <w:r w:rsidR="00397D4E">
        <w:rPr>
          <w:lang w:val="en-US"/>
        </w:rPr>
        <w:t xml:space="preserve"> network</w:t>
      </w:r>
      <w:r w:rsidR="00CD319C">
        <w:rPr>
          <w:lang w:val="en-US"/>
        </w:rPr>
        <w:t xml:space="preserve"> by almost 50% and then after the reduction</w:t>
      </w:r>
      <w:r w:rsidR="003E2661">
        <w:rPr>
          <w:lang w:val="en-US"/>
        </w:rPr>
        <w:t xml:space="preserve"> in length</w:t>
      </w:r>
      <w:r w:rsidR="00CD319C">
        <w:rPr>
          <w:lang w:val="en-US"/>
        </w:rPr>
        <w:t xml:space="preserve">, actually </w:t>
      </w:r>
      <w:r w:rsidR="00CD319C" w:rsidRPr="00397D4E">
        <w:rPr>
          <w:i/>
          <w:lang w:val="en-US"/>
        </w:rPr>
        <w:t>increase</w:t>
      </w:r>
      <w:r w:rsidR="00CD319C">
        <w:rPr>
          <w:lang w:val="en-US"/>
        </w:rPr>
        <w:t xml:space="preserve"> the value of </w:t>
      </w:r>
      <w:r w:rsidR="00397D4E">
        <w:rPr>
          <w:lang w:val="en-US"/>
        </w:rPr>
        <w:t xml:space="preserve">its </w:t>
      </w:r>
      <w:r w:rsidR="00397D4E" w:rsidRPr="00CD319C">
        <w:rPr>
          <w:lang w:val="en-US"/>
        </w:rPr>
        <w:t>overhead circuits above 33kV by 38%</w:t>
      </w:r>
      <w:r>
        <w:rPr>
          <w:lang w:val="en-US"/>
        </w:rPr>
        <w:t>,</w:t>
      </w:r>
      <w:r w:rsidR="003E2661">
        <w:rPr>
          <w:lang w:val="en-US"/>
        </w:rPr>
        <w:t xml:space="preserve"> is</w:t>
      </w:r>
      <w:r w:rsidR="00397D4E">
        <w:rPr>
          <w:lang w:val="en-US"/>
        </w:rPr>
        <w:t xml:space="preserve"> bizarre. </w:t>
      </w:r>
    </w:p>
    <w:p w14:paraId="510D6AD7" w14:textId="77777777" w:rsidR="00397D4E" w:rsidRDefault="00397D4E" w:rsidP="00CD319C">
      <w:pPr>
        <w:rPr>
          <w:lang w:val="en-US"/>
        </w:rPr>
      </w:pPr>
    </w:p>
    <w:p w14:paraId="0AC8A615" w14:textId="35FF5482" w:rsidR="00397D4E" w:rsidRPr="00CD319C" w:rsidRDefault="0041706E" w:rsidP="00397D4E">
      <w:r>
        <w:rPr>
          <w:lang w:val="en-US"/>
        </w:rPr>
        <w:t>I</w:t>
      </w:r>
      <w:r w:rsidR="00397D4E">
        <w:rPr>
          <w:lang w:val="en-US"/>
        </w:rPr>
        <w:t xml:space="preserve"> call on the AER to commission an independent audit of Ergon’s regulated asset </w:t>
      </w:r>
      <w:r>
        <w:rPr>
          <w:lang w:val="en-US"/>
        </w:rPr>
        <w:t>base</w:t>
      </w:r>
      <w:r w:rsidR="00397D4E">
        <w:rPr>
          <w:lang w:val="en-US"/>
        </w:rPr>
        <w:t xml:space="preserve"> and </w:t>
      </w:r>
      <w:r>
        <w:rPr>
          <w:lang w:val="en-US"/>
        </w:rPr>
        <w:t xml:space="preserve">to allow that </w:t>
      </w:r>
      <w:r w:rsidR="00397D4E">
        <w:rPr>
          <w:lang w:val="en-US"/>
        </w:rPr>
        <w:t>the results of this audit be made public</w:t>
      </w:r>
      <w:r>
        <w:rPr>
          <w:lang w:val="en-US"/>
        </w:rPr>
        <w:t>ly available</w:t>
      </w:r>
      <w:r w:rsidR="00397D4E">
        <w:rPr>
          <w:lang w:val="en-US"/>
        </w:rPr>
        <w:t xml:space="preserve">. </w:t>
      </w:r>
    </w:p>
    <w:p w14:paraId="59BCF4EF" w14:textId="067F919F" w:rsidR="00CD319C" w:rsidRPr="00CD319C" w:rsidRDefault="00CD319C" w:rsidP="00CD319C"/>
    <w:p w14:paraId="6B6D8065" w14:textId="53B35D6A" w:rsidR="00CD319C" w:rsidRPr="00CD319C" w:rsidRDefault="00CD319C" w:rsidP="00CD319C"/>
    <w:p w14:paraId="4FFFA98C" w14:textId="2E416269" w:rsidR="008A2C39" w:rsidRPr="00057259" w:rsidRDefault="008A2C39" w:rsidP="00F65CEB"/>
    <w:sectPr w:rsidR="008A2C39" w:rsidRPr="00057259" w:rsidSect="009B7F50">
      <w:headerReference w:type="even" r:id="rId11"/>
      <w:headerReference w:type="default" r:id="rId12"/>
      <w:footerReference w:type="even" r:id="rId13"/>
      <w:footerReference w:type="default" r:id="rId14"/>
      <w:headerReference w:type="first" r:id="rId15"/>
      <w:pgSz w:w="11907" w:h="16840" w:code="9"/>
      <w:pgMar w:top="1560" w:right="1559" w:bottom="1418" w:left="1797" w:header="720" w:footer="26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9C10A7" w14:textId="77777777" w:rsidR="003E2661" w:rsidRDefault="003E2661">
      <w:r>
        <w:separator/>
      </w:r>
    </w:p>
    <w:p w14:paraId="1037A57F" w14:textId="77777777" w:rsidR="003E2661" w:rsidRDefault="003E2661"/>
  </w:endnote>
  <w:endnote w:type="continuationSeparator" w:id="0">
    <w:p w14:paraId="176D4F05" w14:textId="77777777" w:rsidR="003E2661" w:rsidRDefault="003E2661">
      <w:r>
        <w:continuationSeparator/>
      </w:r>
    </w:p>
    <w:p w14:paraId="577D3055" w14:textId="77777777" w:rsidR="003E2661" w:rsidRDefault="003E2661"/>
  </w:endnote>
  <w:endnote w:type="continuationNotice" w:id="1">
    <w:p w14:paraId="33259F13" w14:textId="77777777" w:rsidR="003E2661" w:rsidRDefault="003E266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Calisto MT">
    <w:panose1 w:val="0204060305050503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8B4B0" w14:textId="77777777" w:rsidR="003E2661" w:rsidRDefault="003E2661" w:rsidP="00CD31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094DC2" w14:textId="77777777" w:rsidR="003E2661" w:rsidRDefault="003E26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F22E2" w14:textId="77777777" w:rsidR="003E2661" w:rsidRDefault="003E2661" w:rsidP="00CD31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091C">
      <w:rPr>
        <w:rStyle w:val="PageNumber"/>
        <w:noProof/>
      </w:rPr>
      <w:t>2</w:t>
    </w:r>
    <w:r>
      <w:rPr>
        <w:rStyle w:val="PageNumber"/>
      </w:rPr>
      <w:fldChar w:fldCharType="end"/>
    </w:r>
  </w:p>
  <w:p w14:paraId="377A0A6F" w14:textId="77777777" w:rsidR="003E2661" w:rsidRDefault="003E26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42AF7" w14:textId="77777777" w:rsidR="003E2661" w:rsidRDefault="003E2661">
      <w:r>
        <w:separator/>
      </w:r>
    </w:p>
    <w:p w14:paraId="5E012B1B" w14:textId="77777777" w:rsidR="003E2661" w:rsidRDefault="003E2661"/>
  </w:footnote>
  <w:footnote w:type="continuationSeparator" w:id="0">
    <w:p w14:paraId="374ED3AB" w14:textId="77777777" w:rsidR="003E2661" w:rsidRDefault="003E2661">
      <w:r>
        <w:continuationSeparator/>
      </w:r>
    </w:p>
    <w:p w14:paraId="661B28C0" w14:textId="77777777" w:rsidR="003E2661" w:rsidRDefault="003E2661"/>
  </w:footnote>
  <w:footnote w:type="continuationNotice" w:id="1">
    <w:p w14:paraId="63257B8E" w14:textId="77777777" w:rsidR="003E2661" w:rsidRDefault="003E2661">
      <w:pPr>
        <w:spacing w:line="240" w:lineRule="auto"/>
      </w:pPr>
    </w:p>
  </w:footnote>
  <w:footnote w:id="2">
    <w:p w14:paraId="7A6F4EEF" w14:textId="77777777" w:rsidR="003E2661" w:rsidRPr="00955A1F" w:rsidRDefault="003E2661" w:rsidP="00A067D1">
      <w:pPr>
        <w:pStyle w:val="FootnoteText"/>
        <w:rPr>
          <w:lang w:val="en-US"/>
        </w:rPr>
      </w:pPr>
      <w:r>
        <w:rPr>
          <w:rStyle w:val="FootnoteReference"/>
        </w:rPr>
        <w:footnoteRef/>
      </w:r>
      <w:r>
        <w:t xml:space="preserve"> </w:t>
      </w:r>
      <w:r>
        <w:rPr>
          <w:lang w:val="en-US"/>
        </w:rPr>
        <w:t xml:space="preserve">McKenzie and </w:t>
      </w:r>
      <w:proofErr w:type="spellStart"/>
      <w:r>
        <w:rPr>
          <w:lang w:val="en-US"/>
        </w:rPr>
        <w:t>Partington</w:t>
      </w:r>
      <w:proofErr w:type="spellEnd"/>
      <w:r>
        <w:rPr>
          <w:lang w:val="en-US"/>
        </w:rPr>
        <w:t xml:space="preserve">, </w:t>
      </w:r>
      <w:r w:rsidRPr="00955A1F">
        <w:rPr>
          <w:i/>
          <w:lang w:val="en-US"/>
        </w:rPr>
        <w:t>Report to the AER, Return on Equity</w:t>
      </w:r>
      <w:r>
        <w:rPr>
          <w:lang w:val="en-US"/>
        </w:rPr>
        <w:t>, October 2014, p.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2BEFD" w14:textId="5CF3FF62" w:rsidR="003E2661" w:rsidRDefault="003E266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9879D" w14:textId="17993E6D" w:rsidR="003E2661" w:rsidRDefault="003E26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788B3" w14:textId="6CFC9DAF" w:rsidR="003E2661" w:rsidRDefault="003E26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366567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5A57D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A184FF8"/>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2078C2"/>
    <w:lvl w:ilvl="0">
      <w:start w:val="1"/>
      <w:numFmt w:val="decimal"/>
      <w:pStyle w:val="ListNumber2"/>
      <w:lvlText w:val="%1."/>
      <w:lvlJc w:val="left"/>
      <w:pPr>
        <w:tabs>
          <w:tab w:val="num" w:pos="643"/>
        </w:tabs>
        <w:ind w:left="643" w:hanging="360"/>
      </w:pPr>
    </w:lvl>
  </w:abstractNum>
  <w:abstractNum w:abstractNumId="4">
    <w:nsid w:val="FFFFFF80"/>
    <w:multiLevelType w:val="singleLevel"/>
    <w:tmpl w:val="9B3CDF1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88459E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7CEC77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8"/>
    <w:multiLevelType w:val="singleLevel"/>
    <w:tmpl w:val="3D0ED734"/>
    <w:lvl w:ilvl="0">
      <w:start w:val="1"/>
      <w:numFmt w:val="decimal"/>
      <w:pStyle w:val="ListNumber"/>
      <w:lvlText w:val="%1."/>
      <w:lvlJc w:val="left"/>
      <w:pPr>
        <w:tabs>
          <w:tab w:val="num" w:pos="360"/>
        </w:tabs>
        <w:ind w:left="360" w:hanging="360"/>
      </w:pPr>
    </w:lvl>
  </w:abstractNum>
  <w:abstractNum w:abstractNumId="8">
    <w:nsid w:val="FFFFFF89"/>
    <w:multiLevelType w:val="singleLevel"/>
    <w:tmpl w:val="A5EA93E8"/>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0C535DA"/>
    <w:multiLevelType w:val="hybridMultilevel"/>
    <w:tmpl w:val="746CC76C"/>
    <w:lvl w:ilvl="0" w:tplc="51C80000">
      <w:start w:val="5"/>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13A2A1D"/>
    <w:multiLevelType w:val="multilevel"/>
    <w:tmpl w:val="F7B47B70"/>
    <w:lvl w:ilvl="0">
      <w:start w:val="1"/>
      <w:numFmt w:val="bullet"/>
      <w:pStyle w:val="Style1"/>
      <w:lvlText w:val=""/>
      <w:lvlJc w:val="left"/>
      <w:pPr>
        <w:tabs>
          <w:tab w:val="num" w:pos="1440"/>
        </w:tabs>
        <w:ind w:left="1440" w:hanging="360"/>
      </w:pPr>
      <w:rPr>
        <w:rFonts w:ascii="Symbol" w:hAnsi="Symbol" w:hint="default"/>
        <w:color w:val="auto"/>
      </w:rPr>
    </w:lvl>
    <w:lvl w:ilvl="1">
      <w:start w:val="1"/>
      <w:numFmt w:val="bullet"/>
      <w:lvlText w:val="−"/>
      <w:lvlJc w:val="left"/>
      <w:pPr>
        <w:tabs>
          <w:tab w:val="num" w:pos="1800"/>
        </w:tabs>
        <w:ind w:left="1800" w:hanging="360"/>
      </w:pPr>
      <w:rPr>
        <w:rFonts w:ascii="Garamond" w:hAnsi="Garamond"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2880"/>
        </w:tabs>
        <w:ind w:left="2880" w:hanging="360"/>
      </w:pPr>
      <w:rPr>
        <w:rFonts w:ascii="Symbol" w:hAnsi="Symbol" w:hint="default"/>
      </w:rPr>
    </w:lvl>
    <w:lvl w:ilvl="5">
      <w:start w:val="1"/>
      <w:numFmt w:val="russianLower"/>
      <w:lvlText w:val="%6"/>
      <w:lvlJc w:val="left"/>
      <w:pPr>
        <w:tabs>
          <w:tab w:val="num" w:pos="3240"/>
        </w:tabs>
        <w:ind w:left="3240" w:hanging="360"/>
      </w:pPr>
      <w:rPr>
        <w:rFont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11">
    <w:nsid w:val="01C218F1"/>
    <w:multiLevelType w:val="hybridMultilevel"/>
    <w:tmpl w:val="3350C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014543"/>
    <w:multiLevelType w:val="hybridMultilevel"/>
    <w:tmpl w:val="CDE4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17062B"/>
    <w:multiLevelType w:val="hybridMultilevel"/>
    <w:tmpl w:val="96C6B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62B2C90"/>
    <w:multiLevelType w:val="hybridMultilevel"/>
    <w:tmpl w:val="11961C04"/>
    <w:lvl w:ilvl="0" w:tplc="C4BC1376">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C839DF"/>
    <w:multiLevelType w:val="hybridMultilevel"/>
    <w:tmpl w:val="9E8A854A"/>
    <w:lvl w:ilvl="0" w:tplc="C4BC1376">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BA7A2B"/>
    <w:multiLevelType w:val="hybridMultilevel"/>
    <w:tmpl w:val="3C9E0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AE20E15"/>
    <w:multiLevelType w:val="hybridMultilevel"/>
    <w:tmpl w:val="2410F9C0"/>
    <w:lvl w:ilvl="0" w:tplc="C4BC137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D53E64"/>
    <w:multiLevelType w:val="hybridMultilevel"/>
    <w:tmpl w:val="E7AE9A32"/>
    <w:lvl w:ilvl="0" w:tplc="E7DEAD48">
      <w:start w:val="1"/>
      <w:numFmt w:val="bullet"/>
      <w:pStyle w:val="dotpoin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6097361"/>
    <w:multiLevelType w:val="multilevel"/>
    <w:tmpl w:val="B5AADB78"/>
    <w:lvl w:ilvl="0">
      <w:start w:val="1"/>
      <w:numFmt w:val="decimal"/>
      <w:lvlText w:val="%1."/>
      <w:lvlJc w:val="left"/>
      <w:pPr>
        <w:tabs>
          <w:tab w:val="num" w:pos="720"/>
        </w:tabs>
        <w:ind w:left="720" w:hanging="360"/>
      </w:pPr>
      <w:rPr>
        <w:rFonts w:hint="default"/>
      </w:rPr>
    </w:lvl>
    <w:lvl w:ilvl="1">
      <w:start w:val="1"/>
      <w:numFmt w:val="decimal"/>
      <w:pStyle w:val="Sectionsub-heading"/>
      <w:lvlText w:val="%1.%2."/>
      <w:lvlJc w:val="left"/>
      <w:pPr>
        <w:tabs>
          <w:tab w:val="num" w:pos="1152"/>
        </w:tabs>
        <w:ind w:left="1152" w:hanging="432"/>
      </w:pPr>
      <w:rPr>
        <w:rFonts w:hint="default"/>
      </w:rPr>
    </w:lvl>
    <w:lvl w:ilvl="2">
      <w:start w:val="1"/>
      <w:numFmt w:val="decimal"/>
      <w:pStyle w:val="Sectionsub-sub-heading"/>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0">
    <w:nsid w:val="29667540"/>
    <w:multiLevelType w:val="hybridMultilevel"/>
    <w:tmpl w:val="DFB4A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E66113"/>
    <w:multiLevelType w:val="multilevel"/>
    <w:tmpl w:val="57A015DE"/>
    <w:lvl w:ilvl="0">
      <w:start w:val="1"/>
      <w:numFmt w:val="decimal"/>
      <w:pStyle w:val="Heading1"/>
      <w:lvlText w:val="%1"/>
      <w:lvlJc w:val="left"/>
      <w:pPr>
        <w:tabs>
          <w:tab w:val="num" w:pos="0"/>
        </w:tabs>
        <w:ind w:left="709" w:hanging="720"/>
      </w:pPr>
      <w:rPr>
        <w:rFonts w:ascii="Garamond" w:hAnsi="Garamond" w:hint="default"/>
        <w:b/>
        <w:i w:val="0"/>
        <w:sz w:val="32"/>
        <w:szCs w:val="32"/>
      </w:rPr>
    </w:lvl>
    <w:lvl w:ilvl="1">
      <w:start w:val="1"/>
      <w:numFmt w:val="decimal"/>
      <w:pStyle w:val="Heading2"/>
      <w:lvlText w:val="%1.%2"/>
      <w:lvlJc w:val="left"/>
      <w:pPr>
        <w:tabs>
          <w:tab w:val="num" w:pos="0"/>
        </w:tabs>
        <w:ind w:left="709" w:hanging="720"/>
      </w:pPr>
      <w:rPr>
        <w:rFonts w:ascii="Garamond" w:hAnsi="Garamond" w:hint="default"/>
        <w:b/>
        <w:i/>
        <w:sz w:val="28"/>
        <w:szCs w:val="28"/>
      </w:rPr>
    </w:lvl>
    <w:lvl w:ilvl="2">
      <w:start w:val="1"/>
      <w:numFmt w:val="decimal"/>
      <w:pStyle w:val="Heading3"/>
      <w:lvlText w:val="%1.%2.%3"/>
      <w:lvlJc w:val="left"/>
      <w:pPr>
        <w:tabs>
          <w:tab w:val="num" w:pos="0"/>
        </w:tabs>
        <w:ind w:left="709" w:hanging="720"/>
      </w:pPr>
      <w:rPr>
        <w:rFonts w:ascii="Garamond" w:hAnsi="Garamond" w:hint="default"/>
        <w:b/>
        <w:i w:val="0"/>
        <w:sz w:val="24"/>
        <w:szCs w:val="24"/>
      </w:rPr>
    </w:lvl>
    <w:lvl w:ilvl="3">
      <w:start w:val="1"/>
      <w:numFmt w:val="decimal"/>
      <w:pStyle w:val="Heading4"/>
      <w:lvlText w:val="%1.%2.%3.%4."/>
      <w:lvlJc w:val="left"/>
      <w:pPr>
        <w:tabs>
          <w:tab w:val="num" w:pos="0"/>
        </w:tabs>
        <w:ind w:left="709" w:hanging="720"/>
      </w:pPr>
      <w:rPr>
        <w:rFonts w:hint="default"/>
      </w:rPr>
    </w:lvl>
    <w:lvl w:ilvl="4">
      <w:start w:val="1"/>
      <w:numFmt w:val="decimal"/>
      <w:pStyle w:val="Heading5"/>
      <w:lvlText w:val="%1.%2.%3.%4.%5."/>
      <w:lvlJc w:val="left"/>
      <w:pPr>
        <w:tabs>
          <w:tab w:val="num" w:pos="0"/>
        </w:tabs>
        <w:ind w:left="0" w:hanging="720"/>
      </w:pPr>
      <w:rPr>
        <w:rFonts w:hint="default"/>
      </w:rPr>
    </w:lvl>
    <w:lvl w:ilvl="5">
      <w:start w:val="1"/>
      <w:numFmt w:val="decimal"/>
      <w:pStyle w:val="Heading6"/>
      <w:lvlText w:val="%1.%2.%3.%4.%5.%6."/>
      <w:lvlJc w:val="left"/>
      <w:pPr>
        <w:tabs>
          <w:tab w:val="num" w:pos="0"/>
        </w:tabs>
        <w:ind w:left="0" w:hanging="720"/>
      </w:pPr>
      <w:rPr>
        <w:rFonts w:hint="default"/>
      </w:rPr>
    </w:lvl>
    <w:lvl w:ilvl="6">
      <w:start w:val="1"/>
      <w:numFmt w:val="decimal"/>
      <w:pStyle w:val="Heading7"/>
      <w:lvlText w:val="%1.%2.%3.%4.%5.%6.%7."/>
      <w:lvlJc w:val="left"/>
      <w:pPr>
        <w:tabs>
          <w:tab w:val="num" w:pos="0"/>
        </w:tabs>
        <w:ind w:left="0" w:hanging="720"/>
      </w:pPr>
      <w:rPr>
        <w:rFonts w:hint="default"/>
      </w:rPr>
    </w:lvl>
    <w:lvl w:ilvl="7">
      <w:start w:val="1"/>
      <w:numFmt w:val="decimal"/>
      <w:lvlText w:val="%1.%2.%3.%4.%5.%6.%7.%8."/>
      <w:lvlJc w:val="left"/>
      <w:pPr>
        <w:tabs>
          <w:tab w:val="num" w:pos="0"/>
        </w:tabs>
        <w:ind w:left="0" w:hanging="720"/>
      </w:pPr>
      <w:rPr>
        <w:rFonts w:hint="default"/>
      </w:rPr>
    </w:lvl>
    <w:lvl w:ilvl="8">
      <w:start w:val="1"/>
      <w:numFmt w:val="decimal"/>
      <w:lvlText w:val="%1.%2.%3.%4.%5.%6.%7.%8.%9."/>
      <w:lvlJc w:val="left"/>
      <w:pPr>
        <w:tabs>
          <w:tab w:val="num" w:pos="0"/>
        </w:tabs>
        <w:ind w:left="0" w:hanging="720"/>
      </w:pPr>
      <w:rPr>
        <w:rFonts w:hint="default"/>
      </w:rPr>
    </w:lvl>
  </w:abstractNum>
  <w:abstractNum w:abstractNumId="22">
    <w:nsid w:val="2F74203B"/>
    <w:multiLevelType w:val="hybridMultilevel"/>
    <w:tmpl w:val="4D727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4">
    <w:nsid w:val="31D32B92"/>
    <w:multiLevelType w:val="hybridMultilevel"/>
    <w:tmpl w:val="D4D477C6"/>
    <w:lvl w:ilvl="0" w:tplc="7090BAA0">
      <w:start w:val="1"/>
      <w:numFmt w:val="bullet"/>
      <w:pStyle w:val="CM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9151C46"/>
    <w:multiLevelType w:val="hybridMultilevel"/>
    <w:tmpl w:val="DEB2F9F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3A103FBE"/>
    <w:multiLevelType w:val="hybridMultilevel"/>
    <w:tmpl w:val="1CF8E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450CCD"/>
    <w:multiLevelType w:val="hybridMultilevel"/>
    <w:tmpl w:val="95BE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210EAF"/>
    <w:multiLevelType w:val="hybridMultilevel"/>
    <w:tmpl w:val="08CE2E68"/>
    <w:lvl w:ilvl="0" w:tplc="51C80000">
      <w:start w:val="5"/>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C8565C"/>
    <w:multiLevelType w:val="hybridMultilevel"/>
    <w:tmpl w:val="7CD4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960DEA"/>
    <w:multiLevelType w:val="hybridMultilevel"/>
    <w:tmpl w:val="F88A6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BC7A27"/>
    <w:multiLevelType w:val="hybridMultilevel"/>
    <w:tmpl w:val="F4808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187BF3"/>
    <w:multiLevelType w:val="hybridMultilevel"/>
    <w:tmpl w:val="F9EA2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EA715B1"/>
    <w:multiLevelType w:val="hybridMultilevel"/>
    <w:tmpl w:val="D5E69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0504FE8"/>
    <w:multiLevelType w:val="hybridMultilevel"/>
    <w:tmpl w:val="9EDE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AE4D24"/>
    <w:multiLevelType w:val="hybridMultilevel"/>
    <w:tmpl w:val="32681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645B7E"/>
    <w:multiLevelType w:val="hybridMultilevel"/>
    <w:tmpl w:val="4C3E6970"/>
    <w:lvl w:ilvl="0" w:tplc="9B06E1EA">
      <w:start w:val="2"/>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79829A1"/>
    <w:multiLevelType w:val="hybridMultilevel"/>
    <w:tmpl w:val="99664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845235B"/>
    <w:multiLevelType w:val="hybridMultilevel"/>
    <w:tmpl w:val="1F240774"/>
    <w:lvl w:ilvl="0" w:tplc="51C80000">
      <w:start w:val="5"/>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AD97C7D"/>
    <w:multiLevelType w:val="hybridMultilevel"/>
    <w:tmpl w:val="1DE2DB02"/>
    <w:lvl w:ilvl="0" w:tplc="63760FF2">
      <w:start w:val="1"/>
      <w:numFmt w:val="bullet"/>
      <w:lvlText w:val="•"/>
      <w:lvlJc w:val="left"/>
      <w:pPr>
        <w:tabs>
          <w:tab w:val="num" w:pos="720"/>
        </w:tabs>
        <w:ind w:left="720" w:hanging="360"/>
      </w:pPr>
      <w:rPr>
        <w:rFonts w:ascii="Times" w:hAnsi="Times" w:hint="default"/>
      </w:rPr>
    </w:lvl>
    <w:lvl w:ilvl="1" w:tplc="0B344408">
      <w:numFmt w:val="bullet"/>
      <w:lvlText w:val="–"/>
      <w:lvlJc w:val="left"/>
      <w:pPr>
        <w:tabs>
          <w:tab w:val="num" w:pos="1440"/>
        </w:tabs>
        <w:ind w:left="1440" w:hanging="360"/>
      </w:pPr>
      <w:rPr>
        <w:rFonts w:ascii="Times" w:hAnsi="Times" w:hint="default"/>
      </w:rPr>
    </w:lvl>
    <w:lvl w:ilvl="2" w:tplc="4066022A" w:tentative="1">
      <w:start w:val="1"/>
      <w:numFmt w:val="bullet"/>
      <w:lvlText w:val="•"/>
      <w:lvlJc w:val="left"/>
      <w:pPr>
        <w:tabs>
          <w:tab w:val="num" w:pos="2160"/>
        </w:tabs>
        <w:ind w:left="2160" w:hanging="360"/>
      </w:pPr>
      <w:rPr>
        <w:rFonts w:ascii="Times" w:hAnsi="Times" w:hint="default"/>
      </w:rPr>
    </w:lvl>
    <w:lvl w:ilvl="3" w:tplc="72B88018" w:tentative="1">
      <w:start w:val="1"/>
      <w:numFmt w:val="bullet"/>
      <w:lvlText w:val="•"/>
      <w:lvlJc w:val="left"/>
      <w:pPr>
        <w:tabs>
          <w:tab w:val="num" w:pos="2880"/>
        </w:tabs>
        <w:ind w:left="2880" w:hanging="360"/>
      </w:pPr>
      <w:rPr>
        <w:rFonts w:ascii="Times" w:hAnsi="Times" w:hint="default"/>
      </w:rPr>
    </w:lvl>
    <w:lvl w:ilvl="4" w:tplc="7CD0A100" w:tentative="1">
      <w:start w:val="1"/>
      <w:numFmt w:val="bullet"/>
      <w:lvlText w:val="•"/>
      <w:lvlJc w:val="left"/>
      <w:pPr>
        <w:tabs>
          <w:tab w:val="num" w:pos="3600"/>
        </w:tabs>
        <w:ind w:left="3600" w:hanging="360"/>
      </w:pPr>
      <w:rPr>
        <w:rFonts w:ascii="Times" w:hAnsi="Times" w:hint="default"/>
      </w:rPr>
    </w:lvl>
    <w:lvl w:ilvl="5" w:tplc="14CE6E02" w:tentative="1">
      <w:start w:val="1"/>
      <w:numFmt w:val="bullet"/>
      <w:lvlText w:val="•"/>
      <w:lvlJc w:val="left"/>
      <w:pPr>
        <w:tabs>
          <w:tab w:val="num" w:pos="4320"/>
        </w:tabs>
        <w:ind w:left="4320" w:hanging="360"/>
      </w:pPr>
      <w:rPr>
        <w:rFonts w:ascii="Times" w:hAnsi="Times" w:hint="default"/>
      </w:rPr>
    </w:lvl>
    <w:lvl w:ilvl="6" w:tplc="DFBA851E" w:tentative="1">
      <w:start w:val="1"/>
      <w:numFmt w:val="bullet"/>
      <w:lvlText w:val="•"/>
      <w:lvlJc w:val="left"/>
      <w:pPr>
        <w:tabs>
          <w:tab w:val="num" w:pos="5040"/>
        </w:tabs>
        <w:ind w:left="5040" w:hanging="360"/>
      </w:pPr>
      <w:rPr>
        <w:rFonts w:ascii="Times" w:hAnsi="Times" w:hint="default"/>
      </w:rPr>
    </w:lvl>
    <w:lvl w:ilvl="7" w:tplc="6CB835BE" w:tentative="1">
      <w:start w:val="1"/>
      <w:numFmt w:val="bullet"/>
      <w:lvlText w:val="•"/>
      <w:lvlJc w:val="left"/>
      <w:pPr>
        <w:tabs>
          <w:tab w:val="num" w:pos="5760"/>
        </w:tabs>
        <w:ind w:left="5760" w:hanging="360"/>
      </w:pPr>
      <w:rPr>
        <w:rFonts w:ascii="Times" w:hAnsi="Times" w:hint="default"/>
      </w:rPr>
    </w:lvl>
    <w:lvl w:ilvl="8" w:tplc="46B621B4" w:tentative="1">
      <w:start w:val="1"/>
      <w:numFmt w:val="bullet"/>
      <w:lvlText w:val="•"/>
      <w:lvlJc w:val="left"/>
      <w:pPr>
        <w:tabs>
          <w:tab w:val="num" w:pos="6480"/>
        </w:tabs>
        <w:ind w:left="6480" w:hanging="360"/>
      </w:pPr>
      <w:rPr>
        <w:rFonts w:ascii="Times" w:hAnsi="Times" w:hint="default"/>
      </w:rPr>
    </w:lvl>
  </w:abstractNum>
  <w:abstractNum w:abstractNumId="40">
    <w:nsid w:val="63910D10"/>
    <w:multiLevelType w:val="hybridMultilevel"/>
    <w:tmpl w:val="50F0583E"/>
    <w:lvl w:ilvl="0" w:tplc="1820DF26">
      <w:start w:val="1"/>
      <w:numFmt w:val="bullet"/>
      <w:lvlText w:val=""/>
      <w:lvlJc w:val="left"/>
      <w:pPr>
        <w:tabs>
          <w:tab w:val="num" w:pos="510"/>
        </w:tabs>
        <w:ind w:left="510" w:hanging="510"/>
      </w:pPr>
      <w:rPr>
        <w:rFonts w:ascii="Symbol" w:hAnsi="Symbol" w:hint="default"/>
      </w:rPr>
    </w:lvl>
    <w:lvl w:ilvl="1" w:tplc="DBA6F474">
      <w:start w:val="1"/>
      <w:numFmt w:val="bullet"/>
      <w:pStyle w:val="ListBullet2"/>
      <w:lvlText w:val="−"/>
      <w:lvlJc w:val="left"/>
      <w:pPr>
        <w:tabs>
          <w:tab w:val="num" w:pos="1420"/>
        </w:tabs>
        <w:ind w:left="1420" w:hanging="340"/>
      </w:pPr>
      <w:rPr>
        <w:rFonts w:ascii="Garamond" w:hAnsi="Garamond"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63ED40C2"/>
    <w:multiLevelType w:val="hybridMultilevel"/>
    <w:tmpl w:val="371A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49A408A"/>
    <w:multiLevelType w:val="hybridMultilevel"/>
    <w:tmpl w:val="7048E5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94A02C3"/>
    <w:multiLevelType w:val="multilevel"/>
    <w:tmpl w:val="948E7A36"/>
    <w:lvl w:ilvl="0">
      <w:start w:val="1"/>
      <w:numFmt w:val="bullet"/>
      <w:pStyle w:val="Bullets"/>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Garamond" w:hAnsi="Garamond"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russianLower"/>
      <w:lvlText w:val="%6"/>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nsid w:val="6A6C005C"/>
    <w:multiLevelType w:val="hybridMultilevel"/>
    <w:tmpl w:val="B59CA7F8"/>
    <w:lvl w:ilvl="0" w:tplc="C4BC1376">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B8D3EB3"/>
    <w:multiLevelType w:val="hybridMultilevel"/>
    <w:tmpl w:val="19E0FE78"/>
    <w:lvl w:ilvl="0" w:tplc="C4BC1376">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D3B415E"/>
    <w:multiLevelType w:val="hybridMultilevel"/>
    <w:tmpl w:val="CBDAF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324639"/>
    <w:multiLevelType w:val="hybridMultilevel"/>
    <w:tmpl w:val="9ABC8A20"/>
    <w:lvl w:ilvl="0" w:tplc="C4BC1376">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A4B6B6C"/>
    <w:multiLevelType w:val="hybridMultilevel"/>
    <w:tmpl w:val="A1A6E334"/>
    <w:lvl w:ilvl="0" w:tplc="0194D054">
      <w:start w:val="1"/>
      <w:numFmt w:val="bullet"/>
      <w:lvlText w:val="•"/>
      <w:lvlJc w:val="left"/>
      <w:pPr>
        <w:tabs>
          <w:tab w:val="num" w:pos="720"/>
        </w:tabs>
        <w:ind w:left="720" w:hanging="360"/>
      </w:pPr>
      <w:rPr>
        <w:rFonts w:ascii="Times" w:hAnsi="Times" w:hint="default"/>
      </w:rPr>
    </w:lvl>
    <w:lvl w:ilvl="1" w:tplc="C706B208" w:tentative="1">
      <w:start w:val="1"/>
      <w:numFmt w:val="bullet"/>
      <w:lvlText w:val="•"/>
      <w:lvlJc w:val="left"/>
      <w:pPr>
        <w:tabs>
          <w:tab w:val="num" w:pos="1440"/>
        </w:tabs>
        <w:ind w:left="1440" w:hanging="360"/>
      </w:pPr>
      <w:rPr>
        <w:rFonts w:ascii="Times" w:hAnsi="Times" w:hint="default"/>
      </w:rPr>
    </w:lvl>
    <w:lvl w:ilvl="2" w:tplc="632AA744" w:tentative="1">
      <w:start w:val="1"/>
      <w:numFmt w:val="bullet"/>
      <w:lvlText w:val="•"/>
      <w:lvlJc w:val="left"/>
      <w:pPr>
        <w:tabs>
          <w:tab w:val="num" w:pos="2160"/>
        </w:tabs>
        <w:ind w:left="2160" w:hanging="360"/>
      </w:pPr>
      <w:rPr>
        <w:rFonts w:ascii="Times" w:hAnsi="Times" w:hint="default"/>
      </w:rPr>
    </w:lvl>
    <w:lvl w:ilvl="3" w:tplc="65DC1658" w:tentative="1">
      <w:start w:val="1"/>
      <w:numFmt w:val="bullet"/>
      <w:lvlText w:val="•"/>
      <w:lvlJc w:val="left"/>
      <w:pPr>
        <w:tabs>
          <w:tab w:val="num" w:pos="2880"/>
        </w:tabs>
        <w:ind w:left="2880" w:hanging="360"/>
      </w:pPr>
      <w:rPr>
        <w:rFonts w:ascii="Times" w:hAnsi="Times" w:hint="default"/>
      </w:rPr>
    </w:lvl>
    <w:lvl w:ilvl="4" w:tplc="8196CB0A" w:tentative="1">
      <w:start w:val="1"/>
      <w:numFmt w:val="bullet"/>
      <w:lvlText w:val="•"/>
      <w:lvlJc w:val="left"/>
      <w:pPr>
        <w:tabs>
          <w:tab w:val="num" w:pos="3600"/>
        </w:tabs>
        <w:ind w:left="3600" w:hanging="360"/>
      </w:pPr>
      <w:rPr>
        <w:rFonts w:ascii="Times" w:hAnsi="Times" w:hint="default"/>
      </w:rPr>
    </w:lvl>
    <w:lvl w:ilvl="5" w:tplc="CE82D534" w:tentative="1">
      <w:start w:val="1"/>
      <w:numFmt w:val="bullet"/>
      <w:lvlText w:val="•"/>
      <w:lvlJc w:val="left"/>
      <w:pPr>
        <w:tabs>
          <w:tab w:val="num" w:pos="4320"/>
        </w:tabs>
        <w:ind w:left="4320" w:hanging="360"/>
      </w:pPr>
      <w:rPr>
        <w:rFonts w:ascii="Times" w:hAnsi="Times" w:hint="default"/>
      </w:rPr>
    </w:lvl>
    <w:lvl w:ilvl="6" w:tplc="AAC60DD8" w:tentative="1">
      <w:start w:val="1"/>
      <w:numFmt w:val="bullet"/>
      <w:lvlText w:val="•"/>
      <w:lvlJc w:val="left"/>
      <w:pPr>
        <w:tabs>
          <w:tab w:val="num" w:pos="5040"/>
        </w:tabs>
        <w:ind w:left="5040" w:hanging="360"/>
      </w:pPr>
      <w:rPr>
        <w:rFonts w:ascii="Times" w:hAnsi="Times" w:hint="default"/>
      </w:rPr>
    </w:lvl>
    <w:lvl w:ilvl="7" w:tplc="56067A46" w:tentative="1">
      <w:start w:val="1"/>
      <w:numFmt w:val="bullet"/>
      <w:lvlText w:val="•"/>
      <w:lvlJc w:val="left"/>
      <w:pPr>
        <w:tabs>
          <w:tab w:val="num" w:pos="5760"/>
        </w:tabs>
        <w:ind w:left="5760" w:hanging="360"/>
      </w:pPr>
      <w:rPr>
        <w:rFonts w:ascii="Times" w:hAnsi="Times" w:hint="default"/>
      </w:rPr>
    </w:lvl>
    <w:lvl w:ilvl="8" w:tplc="6E5656A4" w:tentative="1">
      <w:start w:val="1"/>
      <w:numFmt w:val="bullet"/>
      <w:lvlText w:val="•"/>
      <w:lvlJc w:val="left"/>
      <w:pPr>
        <w:tabs>
          <w:tab w:val="num" w:pos="6480"/>
        </w:tabs>
        <w:ind w:left="6480" w:hanging="360"/>
      </w:pPr>
      <w:rPr>
        <w:rFonts w:ascii="Times" w:hAnsi="Times" w:hint="default"/>
      </w:rPr>
    </w:lvl>
  </w:abstractNum>
  <w:abstractNum w:abstractNumId="49">
    <w:nsid w:val="7BDF5F72"/>
    <w:multiLevelType w:val="hybridMultilevel"/>
    <w:tmpl w:val="C4BE4906"/>
    <w:lvl w:ilvl="0" w:tplc="51C80000">
      <w:start w:val="5"/>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D782FCF"/>
    <w:multiLevelType w:val="hybridMultilevel"/>
    <w:tmpl w:val="C6AEA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E875021"/>
    <w:multiLevelType w:val="hybridMultilevel"/>
    <w:tmpl w:val="763EC246"/>
    <w:lvl w:ilvl="0" w:tplc="51C80000">
      <w:start w:val="5"/>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0"/>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21"/>
  </w:num>
  <w:num w:numId="13">
    <w:abstractNumId w:val="10"/>
  </w:num>
  <w:num w:numId="14">
    <w:abstractNumId w:val="43"/>
  </w:num>
  <w:num w:numId="15">
    <w:abstractNumId w:val="24"/>
  </w:num>
  <w:num w:numId="16">
    <w:abstractNumId w:val="19"/>
  </w:num>
  <w:num w:numId="17">
    <w:abstractNumId w:val="50"/>
  </w:num>
  <w:num w:numId="18">
    <w:abstractNumId w:val="21"/>
  </w:num>
  <w:num w:numId="19">
    <w:abstractNumId w:val="21"/>
  </w:num>
  <w:num w:numId="20">
    <w:abstractNumId w:val="21"/>
  </w:num>
  <w:num w:numId="21">
    <w:abstractNumId w:val="21"/>
  </w:num>
  <w:num w:numId="22">
    <w:abstractNumId w:val="24"/>
  </w:num>
  <w:num w:numId="23">
    <w:abstractNumId w:val="24"/>
  </w:num>
  <w:num w:numId="24">
    <w:abstractNumId w:val="24"/>
  </w:num>
  <w:num w:numId="25">
    <w:abstractNumId w:val="32"/>
  </w:num>
  <w:num w:numId="26">
    <w:abstractNumId w:val="14"/>
  </w:num>
  <w:num w:numId="27">
    <w:abstractNumId w:val="45"/>
  </w:num>
  <w:num w:numId="28">
    <w:abstractNumId w:val="47"/>
  </w:num>
  <w:num w:numId="29">
    <w:abstractNumId w:val="17"/>
  </w:num>
  <w:num w:numId="30">
    <w:abstractNumId w:val="15"/>
  </w:num>
  <w:num w:numId="31">
    <w:abstractNumId w:val="51"/>
  </w:num>
  <w:num w:numId="32">
    <w:abstractNumId w:val="49"/>
  </w:num>
  <w:num w:numId="33">
    <w:abstractNumId w:val="9"/>
  </w:num>
  <w:num w:numId="34">
    <w:abstractNumId w:val="38"/>
  </w:num>
  <w:num w:numId="35">
    <w:abstractNumId w:val="28"/>
  </w:num>
  <w:num w:numId="36">
    <w:abstractNumId w:val="31"/>
  </w:num>
  <w:num w:numId="37">
    <w:abstractNumId w:val="41"/>
  </w:num>
  <w:num w:numId="38">
    <w:abstractNumId w:val="44"/>
  </w:num>
  <w:num w:numId="39">
    <w:abstractNumId w:val="22"/>
  </w:num>
  <w:num w:numId="40">
    <w:abstractNumId w:val="27"/>
  </w:num>
  <w:num w:numId="41">
    <w:abstractNumId w:val="12"/>
  </w:num>
  <w:num w:numId="42">
    <w:abstractNumId w:val="11"/>
  </w:num>
  <w:num w:numId="43">
    <w:abstractNumId w:val="46"/>
  </w:num>
  <w:num w:numId="44">
    <w:abstractNumId w:val="35"/>
  </w:num>
  <w:num w:numId="45">
    <w:abstractNumId w:val="42"/>
  </w:num>
  <w:num w:numId="46">
    <w:abstractNumId w:val="33"/>
  </w:num>
  <w:num w:numId="47">
    <w:abstractNumId w:val="30"/>
  </w:num>
  <w:num w:numId="48">
    <w:abstractNumId w:val="34"/>
  </w:num>
  <w:num w:numId="49">
    <w:abstractNumId w:val="48"/>
  </w:num>
  <w:num w:numId="50">
    <w:abstractNumId w:val="36"/>
  </w:num>
  <w:num w:numId="51">
    <w:abstractNumId w:val="23"/>
  </w:num>
  <w:num w:numId="52">
    <w:abstractNumId w:val="20"/>
  </w:num>
  <w:num w:numId="53">
    <w:abstractNumId w:val="25"/>
    <w:lvlOverride w:ilvl="0">
      <w:startOverride w:val="1"/>
    </w:lvlOverride>
    <w:lvlOverride w:ilvl="1"/>
    <w:lvlOverride w:ilvl="2"/>
    <w:lvlOverride w:ilvl="3"/>
    <w:lvlOverride w:ilvl="4"/>
    <w:lvlOverride w:ilvl="5"/>
    <w:lvlOverride w:ilvl="6"/>
    <w:lvlOverride w:ilvl="7"/>
    <w:lvlOverride w:ilvl="8"/>
  </w:num>
  <w:num w:numId="54">
    <w:abstractNumId w:val="16"/>
  </w:num>
  <w:num w:numId="55">
    <w:abstractNumId w:val="13"/>
  </w:num>
  <w:num w:numId="56">
    <w:abstractNumId w:val="29"/>
  </w:num>
  <w:num w:numId="57">
    <w:abstractNumId w:val="37"/>
  </w:num>
  <w:num w:numId="58">
    <w:abstractNumId w:val="26"/>
  </w:num>
  <w:num w:numId="59">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11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rlowi\AppData\Local\Microsoft\Windows\Temporary Internet Files\Content.Outlook\8MZM9IW0\150729 bruce mountain submission to preliminary decisions .docx"/>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Book Antiqua&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Layout&gt;"/>
    <w:docVar w:name="EN.Libraries" w:val="&lt;Libraries&gt;&lt;item db-id=&quot;p9r99xpesa20eseftelxxpx29wstfzapv252&quot;&gt;CME Library&lt;record-ids&gt;&lt;item&gt;133&lt;/item&gt;&lt;item&gt;317&lt;/item&gt;&lt;item&gt;444&lt;/item&gt;&lt;item&gt;452&lt;/item&gt;&lt;item&gt;454&lt;/item&gt;&lt;item&gt;455&lt;/item&gt;&lt;item&gt;464&lt;/item&gt;&lt;item&gt;469&lt;/item&gt;&lt;item&gt;470&lt;/item&gt;&lt;item&gt;471&lt;/item&gt;&lt;item&gt;472&lt;/item&gt;&lt;item&gt;473&lt;/item&gt;&lt;item&gt;474&lt;/item&gt;&lt;item&gt;475&lt;/item&gt;&lt;item&gt;476&lt;/item&gt;&lt;item&gt;477&lt;/item&gt;&lt;item&gt;478&lt;/item&gt;&lt;item&gt;479&lt;/item&gt;&lt;item&gt;480&lt;/item&gt;&lt;item&gt;481&lt;/item&gt;&lt;item&gt;494&lt;/item&gt;&lt;/record-ids&gt;&lt;/item&gt;&lt;/Libraries&gt;"/>
  </w:docVars>
  <w:rsids>
    <w:rsidRoot w:val="002F606D"/>
    <w:rsid w:val="0000016F"/>
    <w:rsid w:val="00000270"/>
    <w:rsid w:val="00000CDA"/>
    <w:rsid w:val="00003CFD"/>
    <w:rsid w:val="00004BE3"/>
    <w:rsid w:val="00005F9F"/>
    <w:rsid w:val="0001158F"/>
    <w:rsid w:val="00014DD2"/>
    <w:rsid w:val="0002061E"/>
    <w:rsid w:val="000228B5"/>
    <w:rsid w:val="00033461"/>
    <w:rsid w:val="0003514F"/>
    <w:rsid w:val="00042B25"/>
    <w:rsid w:val="00052E00"/>
    <w:rsid w:val="000542CF"/>
    <w:rsid w:val="00057259"/>
    <w:rsid w:val="00063C43"/>
    <w:rsid w:val="000648E5"/>
    <w:rsid w:val="0006645F"/>
    <w:rsid w:val="0007175E"/>
    <w:rsid w:val="00071E06"/>
    <w:rsid w:val="00074898"/>
    <w:rsid w:val="0008022E"/>
    <w:rsid w:val="000937EE"/>
    <w:rsid w:val="0009700F"/>
    <w:rsid w:val="00097B02"/>
    <w:rsid w:val="000A169C"/>
    <w:rsid w:val="000A1FFB"/>
    <w:rsid w:val="000A3A70"/>
    <w:rsid w:val="000A3E21"/>
    <w:rsid w:val="000A4B0C"/>
    <w:rsid w:val="000B0AC2"/>
    <w:rsid w:val="000B5995"/>
    <w:rsid w:val="000B5BE3"/>
    <w:rsid w:val="000B5FDA"/>
    <w:rsid w:val="000B7F68"/>
    <w:rsid w:val="000C1704"/>
    <w:rsid w:val="000C2A49"/>
    <w:rsid w:val="000C442D"/>
    <w:rsid w:val="000C6320"/>
    <w:rsid w:val="000E10D4"/>
    <w:rsid w:val="000E12C2"/>
    <w:rsid w:val="000E54C6"/>
    <w:rsid w:val="000E7D74"/>
    <w:rsid w:val="000F0565"/>
    <w:rsid w:val="000F0660"/>
    <w:rsid w:val="000F191B"/>
    <w:rsid w:val="000F2681"/>
    <w:rsid w:val="000F522E"/>
    <w:rsid w:val="000F556B"/>
    <w:rsid w:val="000F68E6"/>
    <w:rsid w:val="00111204"/>
    <w:rsid w:val="00115832"/>
    <w:rsid w:val="00116886"/>
    <w:rsid w:val="0011712F"/>
    <w:rsid w:val="0012640D"/>
    <w:rsid w:val="00126D88"/>
    <w:rsid w:val="00133144"/>
    <w:rsid w:val="00133FF5"/>
    <w:rsid w:val="0013583E"/>
    <w:rsid w:val="0014702B"/>
    <w:rsid w:val="0015238D"/>
    <w:rsid w:val="001541A7"/>
    <w:rsid w:val="001636C3"/>
    <w:rsid w:val="00166627"/>
    <w:rsid w:val="00177B2E"/>
    <w:rsid w:val="001847F7"/>
    <w:rsid w:val="00192371"/>
    <w:rsid w:val="00192913"/>
    <w:rsid w:val="001946F4"/>
    <w:rsid w:val="001A0EFF"/>
    <w:rsid w:val="001A1572"/>
    <w:rsid w:val="001A3177"/>
    <w:rsid w:val="001A3F00"/>
    <w:rsid w:val="001A749F"/>
    <w:rsid w:val="001B204A"/>
    <w:rsid w:val="001B3490"/>
    <w:rsid w:val="001B71C7"/>
    <w:rsid w:val="001C63B1"/>
    <w:rsid w:val="001E1D8E"/>
    <w:rsid w:val="001E2CFB"/>
    <w:rsid w:val="001E35E1"/>
    <w:rsid w:val="001E4572"/>
    <w:rsid w:val="001F61AD"/>
    <w:rsid w:val="001F6795"/>
    <w:rsid w:val="00203670"/>
    <w:rsid w:val="002101F4"/>
    <w:rsid w:val="0021383B"/>
    <w:rsid w:val="002144D2"/>
    <w:rsid w:val="00215332"/>
    <w:rsid w:val="002228AF"/>
    <w:rsid w:val="0022297E"/>
    <w:rsid w:val="00224B02"/>
    <w:rsid w:val="00226163"/>
    <w:rsid w:val="0023070B"/>
    <w:rsid w:val="00240008"/>
    <w:rsid w:val="0024168B"/>
    <w:rsid w:val="00242A36"/>
    <w:rsid w:val="00243065"/>
    <w:rsid w:val="00246F51"/>
    <w:rsid w:val="002530A5"/>
    <w:rsid w:val="002537B3"/>
    <w:rsid w:val="0025686B"/>
    <w:rsid w:val="0025714A"/>
    <w:rsid w:val="00262476"/>
    <w:rsid w:val="00263718"/>
    <w:rsid w:val="002678BC"/>
    <w:rsid w:val="00273733"/>
    <w:rsid w:val="00274F17"/>
    <w:rsid w:val="00276B2C"/>
    <w:rsid w:val="0028005F"/>
    <w:rsid w:val="00283874"/>
    <w:rsid w:val="00285A91"/>
    <w:rsid w:val="00285B83"/>
    <w:rsid w:val="0028606C"/>
    <w:rsid w:val="002941F2"/>
    <w:rsid w:val="002B217F"/>
    <w:rsid w:val="002B3EB9"/>
    <w:rsid w:val="002B5ACF"/>
    <w:rsid w:val="002B65A9"/>
    <w:rsid w:val="002C3669"/>
    <w:rsid w:val="002C3727"/>
    <w:rsid w:val="002C54CE"/>
    <w:rsid w:val="002C5E96"/>
    <w:rsid w:val="002D0697"/>
    <w:rsid w:val="002D1436"/>
    <w:rsid w:val="002D2792"/>
    <w:rsid w:val="002D4107"/>
    <w:rsid w:val="002E209A"/>
    <w:rsid w:val="002F606D"/>
    <w:rsid w:val="002F7E2E"/>
    <w:rsid w:val="00302AAF"/>
    <w:rsid w:val="00303EC9"/>
    <w:rsid w:val="00313AD8"/>
    <w:rsid w:val="00313D04"/>
    <w:rsid w:val="00322CDA"/>
    <w:rsid w:val="0032362C"/>
    <w:rsid w:val="00324B6A"/>
    <w:rsid w:val="003262A1"/>
    <w:rsid w:val="0033353D"/>
    <w:rsid w:val="0033611A"/>
    <w:rsid w:val="00340E03"/>
    <w:rsid w:val="00341CAD"/>
    <w:rsid w:val="0034749A"/>
    <w:rsid w:val="0035091C"/>
    <w:rsid w:val="00355C5B"/>
    <w:rsid w:val="0035632B"/>
    <w:rsid w:val="00356396"/>
    <w:rsid w:val="0036541D"/>
    <w:rsid w:val="00371711"/>
    <w:rsid w:val="003749CE"/>
    <w:rsid w:val="00374EF7"/>
    <w:rsid w:val="00377056"/>
    <w:rsid w:val="00384BA7"/>
    <w:rsid w:val="00386AF4"/>
    <w:rsid w:val="00387920"/>
    <w:rsid w:val="00390533"/>
    <w:rsid w:val="00393A0B"/>
    <w:rsid w:val="00397D4E"/>
    <w:rsid w:val="00397E7E"/>
    <w:rsid w:val="003A0E0A"/>
    <w:rsid w:val="003A2A2E"/>
    <w:rsid w:val="003A2B0E"/>
    <w:rsid w:val="003A4A38"/>
    <w:rsid w:val="003B454D"/>
    <w:rsid w:val="003C38E3"/>
    <w:rsid w:val="003C7E9E"/>
    <w:rsid w:val="003D01A7"/>
    <w:rsid w:val="003D6C8C"/>
    <w:rsid w:val="003D6E95"/>
    <w:rsid w:val="003E2661"/>
    <w:rsid w:val="003E3B9F"/>
    <w:rsid w:val="003F126D"/>
    <w:rsid w:val="003F286F"/>
    <w:rsid w:val="003F5388"/>
    <w:rsid w:val="003F53C5"/>
    <w:rsid w:val="00400DAD"/>
    <w:rsid w:val="0040475E"/>
    <w:rsid w:val="004106AF"/>
    <w:rsid w:val="00412DAD"/>
    <w:rsid w:val="00415ABC"/>
    <w:rsid w:val="0041706E"/>
    <w:rsid w:val="00421BF5"/>
    <w:rsid w:val="00423733"/>
    <w:rsid w:val="00423CDA"/>
    <w:rsid w:val="00424672"/>
    <w:rsid w:val="00427B10"/>
    <w:rsid w:val="0043020E"/>
    <w:rsid w:val="00431740"/>
    <w:rsid w:val="00437B24"/>
    <w:rsid w:val="00441E32"/>
    <w:rsid w:val="004427AA"/>
    <w:rsid w:val="00447C0C"/>
    <w:rsid w:val="00452DD0"/>
    <w:rsid w:val="0045572B"/>
    <w:rsid w:val="0045714D"/>
    <w:rsid w:val="004607BE"/>
    <w:rsid w:val="0046105B"/>
    <w:rsid w:val="00462E52"/>
    <w:rsid w:val="00464449"/>
    <w:rsid w:val="00465319"/>
    <w:rsid w:val="0046577C"/>
    <w:rsid w:val="00470049"/>
    <w:rsid w:val="00471F5A"/>
    <w:rsid w:val="00472781"/>
    <w:rsid w:val="004731F0"/>
    <w:rsid w:val="00475475"/>
    <w:rsid w:val="00476268"/>
    <w:rsid w:val="00483139"/>
    <w:rsid w:val="00490EAA"/>
    <w:rsid w:val="00492B32"/>
    <w:rsid w:val="00493EBC"/>
    <w:rsid w:val="004A013D"/>
    <w:rsid w:val="004A05E9"/>
    <w:rsid w:val="004A1966"/>
    <w:rsid w:val="004A3E6C"/>
    <w:rsid w:val="004B18F7"/>
    <w:rsid w:val="004B555D"/>
    <w:rsid w:val="004B612C"/>
    <w:rsid w:val="004C01DB"/>
    <w:rsid w:val="004C0AF6"/>
    <w:rsid w:val="004C38AC"/>
    <w:rsid w:val="004C62D9"/>
    <w:rsid w:val="004C72D6"/>
    <w:rsid w:val="004D17B4"/>
    <w:rsid w:val="004D239D"/>
    <w:rsid w:val="004D3146"/>
    <w:rsid w:val="004D5BD8"/>
    <w:rsid w:val="004D6538"/>
    <w:rsid w:val="004E0A84"/>
    <w:rsid w:val="004E0B7E"/>
    <w:rsid w:val="004E194F"/>
    <w:rsid w:val="004F05A5"/>
    <w:rsid w:val="004F0801"/>
    <w:rsid w:val="004F169E"/>
    <w:rsid w:val="004F1CBE"/>
    <w:rsid w:val="004F46CD"/>
    <w:rsid w:val="004F5C44"/>
    <w:rsid w:val="004F5E3B"/>
    <w:rsid w:val="00500D94"/>
    <w:rsid w:val="00500EA2"/>
    <w:rsid w:val="00501032"/>
    <w:rsid w:val="005038C9"/>
    <w:rsid w:val="00503B01"/>
    <w:rsid w:val="005044AA"/>
    <w:rsid w:val="0050511F"/>
    <w:rsid w:val="00505BFE"/>
    <w:rsid w:val="0050790E"/>
    <w:rsid w:val="00510CE7"/>
    <w:rsid w:val="005149B1"/>
    <w:rsid w:val="00516619"/>
    <w:rsid w:val="00522A88"/>
    <w:rsid w:val="00523329"/>
    <w:rsid w:val="005241BB"/>
    <w:rsid w:val="00524622"/>
    <w:rsid w:val="00524AAF"/>
    <w:rsid w:val="00524BE8"/>
    <w:rsid w:val="0053567C"/>
    <w:rsid w:val="005414DE"/>
    <w:rsid w:val="00543E82"/>
    <w:rsid w:val="00545DA6"/>
    <w:rsid w:val="0054606E"/>
    <w:rsid w:val="00550356"/>
    <w:rsid w:val="00550EAE"/>
    <w:rsid w:val="005517A4"/>
    <w:rsid w:val="00556796"/>
    <w:rsid w:val="005600BD"/>
    <w:rsid w:val="0056364E"/>
    <w:rsid w:val="00566596"/>
    <w:rsid w:val="00574E21"/>
    <w:rsid w:val="00580FD4"/>
    <w:rsid w:val="005900F5"/>
    <w:rsid w:val="005915C4"/>
    <w:rsid w:val="00592763"/>
    <w:rsid w:val="005944B8"/>
    <w:rsid w:val="00597ABB"/>
    <w:rsid w:val="005A1BFA"/>
    <w:rsid w:val="005A3AAF"/>
    <w:rsid w:val="005A3FB8"/>
    <w:rsid w:val="005A40C1"/>
    <w:rsid w:val="005B0DA1"/>
    <w:rsid w:val="005B2502"/>
    <w:rsid w:val="005B465F"/>
    <w:rsid w:val="005B4AD3"/>
    <w:rsid w:val="005B51FD"/>
    <w:rsid w:val="005B636C"/>
    <w:rsid w:val="005B7DB7"/>
    <w:rsid w:val="005C5DFA"/>
    <w:rsid w:val="005D045F"/>
    <w:rsid w:val="005D1997"/>
    <w:rsid w:val="005D5A7E"/>
    <w:rsid w:val="005D6DFC"/>
    <w:rsid w:val="005E0EEB"/>
    <w:rsid w:val="005E1D64"/>
    <w:rsid w:val="005E339E"/>
    <w:rsid w:val="005E47B0"/>
    <w:rsid w:val="005E4F35"/>
    <w:rsid w:val="005E6940"/>
    <w:rsid w:val="005F0981"/>
    <w:rsid w:val="005F196E"/>
    <w:rsid w:val="00600062"/>
    <w:rsid w:val="00602609"/>
    <w:rsid w:val="00611A08"/>
    <w:rsid w:val="00614B78"/>
    <w:rsid w:val="006154C9"/>
    <w:rsid w:val="006161FE"/>
    <w:rsid w:val="0061667F"/>
    <w:rsid w:val="006169AC"/>
    <w:rsid w:val="00616EFE"/>
    <w:rsid w:val="00623244"/>
    <w:rsid w:val="00631102"/>
    <w:rsid w:val="006331FD"/>
    <w:rsid w:val="0063543B"/>
    <w:rsid w:val="00640C61"/>
    <w:rsid w:val="00640E1C"/>
    <w:rsid w:val="00650EB3"/>
    <w:rsid w:val="00654465"/>
    <w:rsid w:val="00657DAC"/>
    <w:rsid w:val="00660408"/>
    <w:rsid w:val="00660B06"/>
    <w:rsid w:val="006630AF"/>
    <w:rsid w:val="00663D06"/>
    <w:rsid w:val="00674E44"/>
    <w:rsid w:val="00675E0C"/>
    <w:rsid w:val="00677F41"/>
    <w:rsid w:val="00684C10"/>
    <w:rsid w:val="00685175"/>
    <w:rsid w:val="006925A3"/>
    <w:rsid w:val="0069587F"/>
    <w:rsid w:val="006A6191"/>
    <w:rsid w:val="006A6E53"/>
    <w:rsid w:val="006A78C7"/>
    <w:rsid w:val="006B3B09"/>
    <w:rsid w:val="006B3F5A"/>
    <w:rsid w:val="006B48A8"/>
    <w:rsid w:val="006B4C35"/>
    <w:rsid w:val="006C0C3E"/>
    <w:rsid w:val="006C204C"/>
    <w:rsid w:val="006C2B59"/>
    <w:rsid w:val="006D149A"/>
    <w:rsid w:val="006D4D0D"/>
    <w:rsid w:val="006D56B0"/>
    <w:rsid w:val="006E0404"/>
    <w:rsid w:val="006E1467"/>
    <w:rsid w:val="006E6415"/>
    <w:rsid w:val="006F69D3"/>
    <w:rsid w:val="007022E4"/>
    <w:rsid w:val="007026D5"/>
    <w:rsid w:val="00702BE0"/>
    <w:rsid w:val="00704234"/>
    <w:rsid w:val="00704C9B"/>
    <w:rsid w:val="00713573"/>
    <w:rsid w:val="00715CB1"/>
    <w:rsid w:val="00722199"/>
    <w:rsid w:val="00737FAF"/>
    <w:rsid w:val="00741428"/>
    <w:rsid w:val="007433CB"/>
    <w:rsid w:val="00744D35"/>
    <w:rsid w:val="00745F9C"/>
    <w:rsid w:val="00746E7F"/>
    <w:rsid w:val="00753865"/>
    <w:rsid w:val="007542A7"/>
    <w:rsid w:val="00757D63"/>
    <w:rsid w:val="00761E5A"/>
    <w:rsid w:val="007635CF"/>
    <w:rsid w:val="00764727"/>
    <w:rsid w:val="00764F15"/>
    <w:rsid w:val="00771B27"/>
    <w:rsid w:val="0077260C"/>
    <w:rsid w:val="00772E91"/>
    <w:rsid w:val="00781388"/>
    <w:rsid w:val="0079181A"/>
    <w:rsid w:val="007946D8"/>
    <w:rsid w:val="00795144"/>
    <w:rsid w:val="0079772C"/>
    <w:rsid w:val="007A2B55"/>
    <w:rsid w:val="007B3D90"/>
    <w:rsid w:val="007C054F"/>
    <w:rsid w:val="007C27D3"/>
    <w:rsid w:val="007C388E"/>
    <w:rsid w:val="007C6E67"/>
    <w:rsid w:val="007C7E9A"/>
    <w:rsid w:val="007D16AE"/>
    <w:rsid w:val="007D599F"/>
    <w:rsid w:val="007E2BB3"/>
    <w:rsid w:val="007E2E80"/>
    <w:rsid w:val="007E3744"/>
    <w:rsid w:val="007E3EB4"/>
    <w:rsid w:val="007F1863"/>
    <w:rsid w:val="007F24AB"/>
    <w:rsid w:val="007F50F2"/>
    <w:rsid w:val="007F7076"/>
    <w:rsid w:val="00800A99"/>
    <w:rsid w:val="00800F42"/>
    <w:rsid w:val="008017E2"/>
    <w:rsid w:val="00803DD0"/>
    <w:rsid w:val="00804CE7"/>
    <w:rsid w:val="00806CE2"/>
    <w:rsid w:val="008240BC"/>
    <w:rsid w:val="008272BB"/>
    <w:rsid w:val="00831DB1"/>
    <w:rsid w:val="0083203F"/>
    <w:rsid w:val="00833F0B"/>
    <w:rsid w:val="00837157"/>
    <w:rsid w:val="008377F6"/>
    <w:rsid w:val="00844352"/>
    <w:rsid w:val="00845B3A"/>
    <w:rsid w:val="00846379"/>
    <w:rsid w:val="0084674B"/>
    <w:rsid w:val="008507FA"/>
    <w:rsid w:val="008544AF"/>
    <w:rsid w:val="00861D7D"/>
    <w:rsid w:val="008633C2"/>
    <w:rsid w:val="00864490"/>
    <w:rsid w:val="008646CA"/>
    <w:rsid w:val="00864B3F"/>
    <w:rsid w:val="008762C3"/>
    <w:rsid w:val="00883CD0"/>
    <w:rsid w:val="00883FA1"/>
    <w:rsid w:val="00885A9C"/>
    <w:rsid w:val="0088621E"/>
    <w:rsid w:val="00886263"/>
    <w:rsid w:val="0089025E"/>
    <w:rsid w:val="00891100"/>
    <w:rsid w:val="00894FC2"/>
    <w:rsid w:val="00897048"/>
    <w:rsid w:val="008A2C39"/>
    <w:rsid w:val="008A2D5B"/>
    <w:rsid w:val="008A48F3"/>
    <w:rsid w:val="008A49AC"/>
    <w:rsid w:val="008A5B1F"/>
    <w:rsid w:val="008B2084"/>
    <w:rsid w:val="008B2A96"/>
    <w:rsid w:val="008B5DF0"/>
    <w:rsid w:val="008B7CBC"/>
    <w:rsid w:val="008C1E62"/>
    <w:rsid w:val="008C64FB"/>
    <w:rsid w:val="008C6AB6"/>
    <w:rsid w:val="008C7B3D"/>
    <w:rsid w:val="008D0FA3"/>
    <w:rsid w:val="008D5291"/>
    <w:rsid w:val="008E062E"/>
    <w:rsid w:val="008E086D"/>
    <w:rsid w:val="008E0E2C"/>
    <w:rsid w:val="008E417F"/>
    <w:rsid w:val="008F08F2"/>
    <w:rsid w:val="008F5325"/>
    <w:rsid w:val="008F60BA"/>
    <w:rsid w:val="00907692"/>
    <w:rsid w:val="009078F8"/>
    <w:rsid w:val="009107F9"/>
    <w:rsid w:val="00910F10"/>
    <w:rsid w:val="00912792"/>
    <w:rsid w:val="009143F0"/>
    <w:rsid w:val="00921CA3"/>
    <w:rsid w:val="00923447"/>
    <w:rsid w:val="00926B3D"/>
    <w:rsid w:val="00927570"/>
    <w:rsid w:val="009308AD"/>
    <w:rsid w:val="009358D9"/>
    <w:rsid w:val="00940AEA"/>
    <w:rsid w:val="009421AC"/>
    <w:rsid w:val="00945AE4"/>
    <w:rsid w:val="0094691D"/>
    <w:rsid w:val="00947029"/>
    <w:rsid w:val="009474FD"/>
    <w:rsid w:val="00947EED"/>
    <w:rsid w:val="00953A27"/>
    <w:rsid w:val="0095706D"/>
    <w:rsid w:val="009575B4"/>
    <w:rsid w:val="009632C5"/>
    <w:rsid w:val="00965F4C"/>
    <w:rsid w:val="009738F6"/>
    <w:rsid w:val="009774AC"/>
    <w:rsid w:val="00981CEA"/>
    <w:rsid w:val="00982ECE"/>
    <w:rsid w:val="009831ED"/>
    <w:rsid w:val="00983811"/>
    <w:rsid w:val="00985256"/>
    <w:rsid w:val="00986C9F"/>
    <w:rsid w:val="00990C9E"/>
    <w:rsid w:val="00992394"/>
    <w:rsid w:val="00995F9E"/>
    <w:rsid w:val="009A055A"/>
    <w:rsid w:val="009A1947"/>
    <w:rsid w:val="009A70FB"/>
    <w:rsid w:val="009B3C82"/>
    <w:rsid w:val="009B7F50"/>
    <w:rsid w:val="009C07C0"/>
    <w:rsid w:val="009C14F7"/>
    <w:rsid w:val="009C32CB"/>
    <w:rsid w:val="009C55C4"/>
    <w:rsid w:val="009D272F"/>
    <w:rsid w:val="009D40BE"/>
    <w:rsid w:val="009E450D"/>
    <w:rsid w:val="009E7343"/>
    <w:rsid w:val="009F3A23"/>
    <w:rsid w:val="009F5713"/>
    <w:rsid w:val="009F704D"/>
    <w:rsid w:val="009F7C3E"/>
    <w:rsid w:val="00A04FD5"/>
    <w:rsid w:val="00A0512C"/>
    <w:rsid w:val="00A05CE8"/>
    <w:rsid w:val="00A067D1"/>
    <w:rsid w:val="00A11D2E"/>
    <w:rsid w:val="00A14AB7"/>
    <w:rsid w:val="00A20582"/>
    <w:rsid w:val="00A21E17"/>
    <w:rsid w:val="00A25E5A"/>
    <w:rsid w:val="00A308B5"/>
    <w:rsid w:val="00A30EFC"/>
    <w:rsid w:val="00A33B99"/>
    <w:rsid w:val="00A35132"/>
    <w:rsid w:val="00A37A72"/>
    <w:rsid w:val="00A42BA7"/>
    <w:rsid w:val="00A44A81"/>
    <w:rsid w:val="00A4506D"/>
    <w:rsid w:val="00A47599"/>
    <w:rsid w:val="00A5033D"/>
    <w:rsid w:val="00A51508"/>
    <w:rsid w:val="00A53E19"/>
    <w:rsid w:val="00A549E7"/>
    <w:rsid w:val="00A6165A"/>
    <w:rsid w:val="00A66CB1"/>
    <w:rsid w:val="00A67588"/>
    <w:rsid w:val="00A73D49"/>
    <w:rsid w:val="00A7458C"/>
    <w:rsid w:val="00A7586A"/>
    <w:rsid w:val="00A832E7"/>
    <w:rsid w:val="00A85018"/>
    <w:rsid w:val="00A871E6"/>
    <w:rsid w:val="00A91C3D"/>
    <w:rsid w:val="00A93B6C"/>
    <w:rsid w:val="00A95DE7"/>
    <w:rsid w:val="00AA7C92"/>
    <w:rsid w:val="00AB55A1"/>
    <w:rsid w:val="00AB7166"/>
    <w:rsid w:val="00AB774A"/>
    <w:rsid w:val="00AB7937"/>
    <w:rsid w:val="00AB7D36"/>
    <w:rsid w:val="00AD1CB0"/>
    <w:rsid w:val="00AD36B4"/>
    <w:rsid w:val="00AE04D1"/>
    <w:rsid w:val="00AE46BE"/>
    <w:rsid w:val="00AE7BAF"/>
    <w:rsid w:val="00AF0027"/>
    <w:rsid w:val="00AF0C26"/>
    <w:rsid w:val="00AF2647"/>
    <w:rsid w:val="00AF36DE"/>
    <w:rsid w:val="00AF795E"/>
    <w:rsid w:val="00B05965"/>
    <w:rsid w:val="00B07C4B"/>
    <w:rsid w:val="00B07E8C"/>
    <w:rsid w:val="00B11EDF"/>
    <w:rsid w:val="00B13976"/>
    <w:rsid w:val="00B14E6E"/>
    <w:rsid w:val="00B20F1B"/>
    <w:rsid w:val="00B22DBF"/>
    <w:rsid w:val="00B31191"/>
    <w:rsid w:val="00B315BE"/>
    <w:rsid w:val="00B36307"/>
    <w:rsid w:val="00B41A2B"/>
    <w:rsid w:val="00B41FF0"/>
    <w:rsid w:val="00B44652"/>
    <w:rsid w:val="00B44919"/>
    <w:rsid w:val="00B4722A"/>
    <w:rsid w:val="00B557F4"/>
    <w:rsid w:val="00B5700E"/>
    <w:rsid w:val="00B57FEE"/>
    <w:rsid w:val="00B61B42"/>
    <w:rsid w:val="00B66F21"/>
    <w:rsid w:val="00B676A9"/>
    <w:rsid w:val="00B740F8"/>
    <w:rsid w:val="00B7450F"/>
    <w:rsid w:val="00B74910"/>
    <w:rsid w:val="00B74988"/>
    <w:rsid w:val="00B80F27"/>
    <w:rsid w:val="00B9581E"/>
    <w:rsid w:val="00BA028D"/>
    <w:rsid w:val="00BA065D"/>
    <w:rsid w:val="00BA660D"/>
    <w:rsid w:val="00BA6A30"/>
    <w:rsid w:val="00BA7B42"/>
    <w:rsid w:val="00BA7C2C"/>
    <w:rsid w:val="00BB14E8"/>
    <w:rsid w:val="00BB6889"/>
    <w:rsid w:val="00BC1921"/>
    <w:rsid w:val="00BC4E5D"/>
    <w:rsid w:val="00BD47CE"/>
    <w:rsid w:val="00BD4A60"/>
    <w:rsid w:val="00BE0680"/>
    <w:rsid w:val="00BE2DC6"/>
    <w:rsid w:val="00BE4AA8"/>
    <w:rsid w:val="00BE5029"/>
    <w:rsid w:val="00BF28A9"/>
    <w:rsid w:val="00BF6A99"/>
    <w:rsid w:val="00C02BA3"/>
    <w:rsid w:val="00C02EB2"/>
    <w:rsid w:val="00C03E86"/>
    <w:rsid w:val="00C05051"/>
    <w:rsid w:val="00C056F9"/>
    <w:rsid w:val="00C06357"/>
    <w:rsid w:val="00C07505"/>
    <w:rsid w:val="00C13D7C"/>
    <w:rsid w:val="00C1573D"/>
    <w:rsid w:val="00C15E59"/>
    <w:rsid w:val="00C16C9B"/>
    <w:rsid w:val="00C17425"/>
    <w:rsid w:val="00C20657"/>
    <w:rsid w:val="00C211E0"/>
    <w:rsid w:val="00C229A5"/>
    <w:rsid w:val="00C22E94"/>
    <w:rsid w:val="00C2440B"/>
    <w:rsid w:val="00C247A7"/>
    <w:rsid w:val="00C24C80"/>
    <w:rsid w:val="00C272AD"/>
    <w:rsid w:val="00C305B4"/>
    <w:rsid w:val="00C34981"/>
    <w:rsid w:val="00C41FCA"/>
    <w:rsid w:val="00C44AF7"/>
    <w:rsid w:val="00C569CB"/>
    <w:rsid w:val="00C574AA"/>
    <w:rsid w:val="00C60F6B"/>
    <w:rsid w:val="00C61414"/>
    <w:rsid w:val="00C65BE3"/>
    <w:rsid w:val="00C66F09"/>
    <w:rsid w:val="00C70387"/>
    <w:rsid w:val="00C71AF8"/>
    <w:rsid w:val="00C73383"/>
    <w:rsid w:val="00C83DD1"/>
    <w:rsid w:val="00C917CC"/>
    <w:rsid w:val="00C933A5"/>
    <w:rsid w:val="00CA1122"/>
    <w:rsid w:val="00CA404C"/>
    <w:rsid w:val="00CB0C54"/>
    <w:rsid w:val="00CB1379"/>
    <w:rsid w:val="00CB32D2"/>
    <w:rsid w:val="00CB51B8"/>
    <w:rsid w:val="00CC1976"/>
    <w:rsid w:val="00CC1DC3"/>
    <w:rsid w:val="00CC2E23"/>
    <w:rsid w:val="00CC4264"/>
    <w:rsid w:val="00CC722E"/>
    <w:rsid w:val="00CD158F"/>
    <w:rsid w:val="00CD2264"/>
    <w:rsid w:val="00CD319C"/>
    <w:rsid w:val="00CD5BE7"/>
    <w:rsid w:val="00CE1BB0"/>
    <w:rsid w:val="00CF1BB8"/>
    <w:rsid w:val="00CF206E"/>
    <w:rsid w:val="00CF4063"/>
    <w:rsid w:val="00CF6A09"/>
    <w:rsid w:val="00D00B20"/>
    <w:rsid w:val="00D01496"/>
    <w:rsid w:val="00D064ED"/>
    <w:rsid w:val="00D10D0E"/>
    <w:rsid w:val="00D11F17"/>
    <w:rsid w:val="00D131C2"/>
    <w:rsid w:val="00D17979"/>
    <w:rsid w:val="00D255C6"/>
    <w:rsid w:val="00D25F21"/>
    <w:rsid w:val="00D33F16"/>
    <w:rsid w:val="00D36E3B"/>
    <w:rsid w:val="00D410A3"/>
    <w:rsid w:val="00D41731"/>
    <w:rsid w:val="00D4371F"/>
    <w:rsid w:val="00D47357"/>
    <w:rsid w:val="00D51FB8"/>
    <w:rsid w:val="00D55257"/>
    <w:rsid w:val="00D555B2"/>
    <w:rsid w:val="00D70612"/>
    <w:rsid w:val="00D72A61"/>
    <w:rsid w:val="00D76CFB"/>
    <w:rsid w:val="00DA18FE"/>
    <w:rsid w:val="00DA4020"/>
    <w:rsid w:val="00DA70B9"/>
    <w:rsid w:val="00DB0AA2"/>
    <w:rsid w:val="00DB274B"/>
    <w:rsid w:val="00DB4695"/>
    <w:rsid w:val="00DB520C"/>
    <w:rsid w:val="00DB647C"/>
    <w:rsid w:val="00DC1203"/>
    <w:rsid w:val="00DC36B1"/>
    <w:rsid w:val="00DC5402"/>
    <w:rsid w:val="00DD0ED1"/>
    <w:rsid w:val="00DD1488"/>
    <w:rsid w:val="00DD585E"/>
    <w:rsid w:val="00DD5921"/>
    <w:rsid w:val="00DE1E85"/>
    <w:rsid w:val="00DE1ECF"/>
    <w:rsid w:val="00DE4BBE"/>
    <w:rsid w:val="00DE6DB9"/>
    <w:rsid w:val="00DE7FCE"/>
    <w:rsid w:val="00DF1FEB"/>
    <w:rsid w:val="00DF5DCA"/>
    <w:rsid w:val="00DF6408"/>
    <w:rsid w:val="00E11ADA"/>
    <w:rsid w:val="00E12397"/>
    <w:rsid w:val="00E137DE"/>
    <w:rsid w:val="00E143F3"/>
    <w:rsid w:val="00E21A1F"/>
    <w:rsid w:val="00E22301"/>
    <w:rsid w:val="00E22408"/>
    <w:rsid w:val="00E2504D"/>
    <w:rsid w:val="00E25619"/>
    <w:rsid w:val="00E306FF"/>
    <w:rsid w:val="00E3150F"/>
    <w:rsid w:val="00E35559"/>
    <w:rsid w:val="00E37B0C"/>
    <w:rsid w:val="00E42C6D"/>
    <w:rsid w:val="00E46DCF"/>
    <w:rsid w:val="00E50597"/>
    <w:rsid w:val="00E50695"/>
    <w:rsid w:val="00E53DB4"/>
    <w:rsid w:val="00E571B1"/>
    <w:rsid w:val="00E619C6"/>
    <w:rsid w:val="00E63D60"/>
    <w:rsid w:val="00E65CBC"/>
    <w:rsid w:val="00E66228"/>
    <w:rsid w:val="00E736F4"/>
    <w:rsid w:val="00E7488F"/>
    <w:rsid w:val="00E75162"/>
    <w:rsid w:val="00E75442"/>
    <w:rsid w:val="00E771C8"/>
    <w:rsid w:val="00E77CE8"/>
    <w:rsid w:val="00E77F18"/>
    <w:rsid w:val="00E81ABC"/>
    <w:rsid w:val="00E82A23"/>
    <w:rsid w:val="00E83A29"/>
    <w:rsid w:val="00E901C6"/>
    <w:rsid w:val="00E92BC0"/>
    <w:rsid w:val="00E96428"/>
    <w:rsid w:val="00E967A5"/>
    <w:rsid w:val="00E967EA"/>
    <w:rsid w:val="00E96D99"/>
    <w:rsid w:val="00E96DF8"/>
    <w:rsid w:val="00EA08B9"/>
    <w:rsid w:val="00EA413C"/>
    <w:rsid w:val="00EA4CD3"/>
    <w:rsid w:val="00EB0C40"/>
    <w:rsid w:val="00EB15A1"/>
    <w:rsid w:val="00EB2858"/>
    <w:rsid w:val="00EB60C0"/>
    <w:rsid w:val="00EB65BA"/>
    <w:rsid w:val="00EC19E9"/>
    <w:rsid w:val="00ED10A8"/>
    <w:rsid w:val="00ED367A"/>
    <w:rsid w:val="00ED3C42"/>
    <w:rsid w:val="00EE7780"/>
    <w:rsid w:val="00EF1583"/>
    <w:rsid w:val="00EF482B"/>
    <w:rsid w:val="00EF58C0"/>
    <w:rsid w:val="00F037BE"/>
    <w:rsid w:val="00F06901"/>
    <w:rsid w:val="00F16ACB"/>
    <w:rsid w:val="00F17959"/>
    <w:rsid w:val="00F21A9A"/>
    <w:rsid w:val="00F23447"/>
    <w:rsid w:val="00F279CD"/>
    <w:rsid w:val="00F30FDE"/>
    <w:rsid w:val="00F3497F"/>
    <w:rsid w:val="00F37402"/>
    <w:rsid w:val="00F43C4E"/>
    <w:rsid w:val="00F44831"/>
    <w:rsid w:val="00F47380"/>
    <w:rsid w:val="00F50C0B"/>
    <w:rsid w:val="00F51E30"/>
    <w:rsid w:val="00F61D8D"/>
    <w:rsid w:val="00F63F99"/>
    <w:rsid w:val="00F65CEB"/>
    <w:rsid w:val="00F666C6"/>
    <w:rsid w:val="00F74D1C"/>
    <w:rsid w:val="00F77CEF"/>
    <w:rsid w:val="00F83412"/>
    <w:rsid w:val="00F839D8"/>
    <w:rsid w:val="00F861B8"/>
    <w:rsid w:val="00F86360"/>
    <w:rsid w:val="00F91810"/>
    <w:rsid w:val="00F92FED"/>
    <w:rsid w:val="00F93435"/>
    <w:rsid w:val="00F9486D"/>
    <w:rsid w:val="00FA01BB"/>
    <w:rsid w:val="00FA2D85"/>
    <w:rsid w:val="00FA4476"/>
    <w:rsid w:val="00FA45F5"/>
    <w:rsid w:val="00FA473B"/>
    <w:rsid w:val="00FB049E"/>
    <w:rsid w:val="00FB0605"/>
    <w:rsid w:val="00FB0F0B"/>
    <w:rsid w:val="00FB1C43"/>
    <w:rsid w:val="00FB2D75"/>
    <w:rsid w:val="00FB6C70"/>
    <w:rsid w:val="00FC015F"/>
    <w:rsid w:val="00FD16B4"/>
    <w:rsid w:val="00FD1CA4"/>
    <w:rsid w:val="00FD2291"/>
    <w:rsid w:val="00FD2BAF"/>
    <w:rsid w:val="00FD3141"/>
    <w:rsid w:val="00FD4C1D"/>
    <w:rsid w:val="00FD5436"/>
    <w:rsid w:val="00FD6B31"/>
    <w:rsid w:val="00FE092A"/>
    <w:rsid w:val="00FE0E08"/>
    <w:rsid w:val="00FE1F44"/>
    <w:rsid w:val="00FE2295"/>
    <w:rsid w:val="00FE246B"/>
    <w:rsid w:val="00FE2BE0"/>
    <w:rsid w:val="00FE566A"/>
    <w:rsid w:val="00FF689A"/>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D85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caption" w:semiHidden="0" w:unhideWhenUsed="0"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lsdException w:name="Strong" w:semiHidden="0" w:unhideWhenUsed="0"/>
    <w:lsdException w:name="Emphasis" w:semiHidden="0" w:unhideWhenUsed="0"/>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CME Normal (1.5 spacing)"/>
    <w:qFormat/>
    <w:rsid w:val="00947029"/>
    <w:pPr>
      <w:spacing w:line="360" w:lineRule="auto"/>
      <w:jc w:val="both"/>
    </w:pPr>
    <w:rPr>
      <w:rFonts w:ascii="Book Antiqua" w:hAnsi="Book Antiqua"/>
      <w:sz w:val="22"/>
      <w:lang w:eastAsia="en-AU"/>
    </w:rPr>
  </w:style>
  <w:style w:type="paragraph" w:styleId="Heading1">
    <w:name w:val="heading 1"/>
    <w:aliases w:val="CME Heading 1"/>
    <w:basedOn w:val="Normal"/>
    <w:next w:val="Normal"/>
    <w:link w:val="Heading1Char"/>
    <w:uiPriority w:val="9"/>
    <w:qFormat/>
    <w:rsid w:val="00574E21"/>
    <w:pPr>
      <w:keepNext/>
      <w:numPr>
        <w:numId w:val="21"/>
      </w:numPr>
      <w:spacing w:before="240" w:after="60"/>
      <w:outlineLvl w:val="0"/>
    </w:pPr>
    <w:rPr>
      <w:rFonts w:cs="Arial"/>
      <w:b/>
      <w:bCs/>
      <w:kern w:val="32"/>
      <w:sz w:val="32"/>
      <w:szCs w:val="32"/>
    </w:rPr>
  </w:style>
  <w:style w:type="paragraph" w:styleId="Heading2">
    <w:name w:val="heading 2"/>
    <w:aliases w:val="CME Heading 2"/>
    <w:basedOn w:val="Normal"/>
    <w:next w:val="Normal"/>
    <w:qFormat/>
    <w:rsid w:val="00574E21"/>
    <w:pPr>
      <w:keepNext/>
      <w:numPr>
        <w:ilvl w:val="1"/>
        <w:numId w:val="21"/>
      </w:numPr>
      <w:spacing w:before="240" w:after="60"/>
      <w:outlineLvl w:val="1"/>
    </w:pPr>
    <w:rPr>
      <w:rFonts w:cs="Arial"/>
      <w:b/>
      <w:bCs/>
      <w:iCs/>
      <w:sz w:val="28"/>
      <w:szCs w:val="28"/>
    </w:rPr>
  </w:style>
  <w:style w:type="paragraph" w:styleId="Heading3">
    <w:name w:val="heading 3"/>
    <w:aliases w:val="CME Heading 3"/>
    <w:basedOn w:val="Normal"/>
    <w:next w:val="Normal"/>
    <w:qFormat/>
    <w:rsid w:val="00574E21"/>
    <w:pPr>
      <w:keepNext/>
      <w:numPr>
        <w:ilvl w:val="2"/>
        <w:numId w:val="21"/>
      </w:numPr>
      <w:spacing w:before="240" w:after="120"/>
      <w:outlineLvl w:val="2"/>
    </w:pPr>
    <w:rPr>
      <w:rFonts w:cs="Arial"/>
      <w:b/>
      <w:bCs/>
      <w:sz w:val="26"/>
      <w:szCs w:val="26"/>
    </w:rPr>
  </w:style>
  <w:style w:type="paragraph" w:styleId="Heading4">
    <w:name w:val="heading 4"/>
    <w:basedOn w:val="Normal"/>
    <w:next w:val="Normal"/>
    <w:rsid w:val="00574E21"/>
    <w:pPr>
      <w:keepNext/>
      <w:numPr>
        <w:ilvl w:val="3"/>
        <w:numId w:val="21"/>
      </w:numPr>
      <w:spacing w:before="240" w:after="60"/>
      <w:outlineLvl w:val="3"/>
    </w:pPr>
    <w:rPr>
      <w:bCs/>
      <w:i/>
      <w:szCs w:val="28"/>
    </w:rPr>
  </w:style>
  <w:style w:type="paragraph" w:styleId="Heading5">
    <w:name w:val="heading 5"/>
    <w:basedOn w:val="Normal"/>
    <w:next w:val="Normal"/>
    <w:rsid w:val="00574E21"/>
    <w:pPr>
      <w:numPr>
        <w:ilvl w:val="4"/>
        <w:numId w:val="21"/>
      </w:numPr>
      <w:spacing w:before="240" w:after="60"/>
      <w:outlineLvl w:val="4"/>
    </w:pPr>
    <w:rPr>
      <w:b/>
      <w:bCs/>
      <w:i/>
      <w:iCs/>
      <w:sz w:val="26"/>
      <w:szCs w:val="26"/>
    </w:rPr>
  </w:style>
  <w:style w:type="paragraph" w:styleId="Heading6">
    <w:name w:val="heading 6"/>
    <w:basedOn w:val="Normal"/>
    <w:next w:val="Normal"/>
    <w:rsid w:val="00574E21"/>
    <w:pPr>
      <w:numPr>
        <w:ilvl w:val="5"/>
        <w:numId w:val="21"/>
      </w:numPr>
      <w:spacing w:before="240" w:after="60"/>
      <w:outlineLvl w:val="5"/>
    </w:pPr>
    <w:rPr>
      <w:rFonts w:ascii="Times New Roman" w:hAnsi="Times New Roman"/>
      <w:b/>
      <w:bCs/>
      <w:szCs w:val="22"/>
    </w:rPr>
  </w:style>
  <w:style w:type="paragraph" w:styleId="Heading7">
    <w:name w:val="heading 7"/>
    <w:basedOn w:val="Normal"/>
    <w:next w:val="Normal"/>
    <w:rsid w:val="00574E21"/>
    <w:pPr>
      <w:numPr>
        <w:ilvl w:val="6"/>
        <w:numId w:val="21"/>
      </w:numPr>
      <w:spacing w:before="240" w:after="60"/>
      <w:outlineLvl w:val="6"/>
    </w:pPr>
    <w:rPr>
      <w:rFonts w:ascii="Times New Roman" w:hAnsi="Times New Roman"/>
    </w:rPr>
  </w:style>
  <w:style w:type="paragraph" w:styleId="Heading8">
    <w:name w:val="heading 8"/>
    <w:basedOn w:val="Normal"/>
    <w:next w:val="Normal"/>
    <w:rsid w:val="00E137DE"/>
    <w:pPr>
      <w:spacing w:before="240" w:after="60"/>
      <w:outlineLvl w:val="7"/>
    </w:pPr>
    <w:rPr>
      <w:rFonts w:ascii="Times New Roman" w:hAnsi="Times New Roman"/>
      <w:i/>
      <w:iCs/>
    </w:rPr>
  </w:style>
  <w:style w:type="paragraph" w:styleId="Heading9">
    <w:name w:val="heading 9"/>
    <w:basedOn w:val="Normal"/>
    <w:next w:val="Normal"/>
    <w:rsid w:val="00E137DE"/>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E137DE"/>
    <w:rPr>
      <w:rFonts w:ascii="Tahoma" w:hAnsi="Tahoma" w:cs="Tahoma"/>
      <w:sz w:val="16"/>
      <w:szCs w:val="16"/>
    </w:rPr>
  </w:style>
  <w:style w:type="character" w:customStyle="1" w:styleId="BalloonTextChar">
    <w:name w:val="Balloon Text Char"/>
    <w:basedOn w:val="DefaultParagraphFont"/>
    <w:uiPriority w:val="99"/>
    <w:semiHidden/>
    <w:rsid w:val="00345D1A"/>
    <w:rPr>
      <w:rFonts w:ascii="Lucida Grande" w:hAnsi="Lucida Grande"/>
      <w:sz w:val="18"/>
      <w:szCs w:val="18"/>
    </w:rPr>
  </w:style>
  <w:style w:type="character" w:customStyle="1" w:styleId="BalloonTextChar0">
    <w:name w:val="Balloon Text Char"/>
    <w:basedOn w:val="DefaultParagraphFont"/>
    <w:uiPriority w:val="99"/>
    <w:semiHidden/>
    <w:rsid w:val="00805F90"/>
    <w:rPr>
      <w:rFonts w:ascii="Lucida Grande" w:hAnsi="Lucida Grande"/>
      <w:sz w:val="18"/>
      <w:szCs w:val="18"/>
    </w:rPr>
  </w:style>
  <w:style w:type="character" w:customStyle="1" w:styleId="BalloonTextChar2">
    <w:name w:val="Balloon Text Char"/>
    <w:basedOn w:val="DefaultParagraphFont"/>
    <w:uiPriority w:val="99"/>
    <w:semiHidden/>
    <w:rsid w:val="00471F71"/>
    <w:rPr>
      <w:rFonts w:ascii="Lucida Grande" w:hAnsi="Lucida Grande"/>
      <w:sz w:val="18"/>
      <w:szCs w:val="18"/>
    </w:rPr>
  </w:style>
  <w:style w:type="character" w:customStyle="1" w:styleId="BalloonTextChar1">
    <w:name w:val="Balloon Text Char1"/>
    <w:basedOn w:val="DefaultParagraphFont"/>
    <w:link w:val="BalloonText"/>
    <w:uiPriority w:val="99"/>
    <w:semiHidden/>
    <w:rsid w:val="0014268A"/>
    <w:rPr>
      <w:rFonts w:ascii="Lucida Grande" w:hAnsi="Lucida Grande"/>
      <w:sz w:val="18"/>
      <w:szCs w:val="18"/>
    </w:rPr>
  </w:style>
  <w:style w:type="paragraph" w:styleId="Caption">
    <w:name w:val="caption"/>
    <w:basedOn w:val="Normal"/>
    <w:next w:val="Normal"/>
    <w:qFormat/>
    <w:rsid w:val="00E137DE"/>
    <w:pPr>
      <w:spacing w:before="120" w:after="120"/>
    </w:pPr>
    <w:rPr>
      <w:b/>
      <w:bCs/>
      <w:sz w:val="20"/>
      <w:szCs w:val="20"/>
    </w:rPr>
  </w:style>
  <w:style w:type="paragraph" w:styleId="FootnoteText">
    <w:name w:val="footnote text"/>
    <w:basedOn w:val="Normal"/>
    <w:link w:val="FootnoteTextChar"/>
    <w:uiPriority w:val="99"/>
    <w:rsid w:val="00E137DE"/>
    <w:rPr>
      <w:sz w:val="20"/>
      <w:szCs w:val="20"/>
    </w:rPr>
  </w:style>
  <w:style w:type="character" w:styleId="FootnoteReference">
    <w:name w:val="footnote reference"/>
    <w:aliases w:val="(NECG) Footnote Reference"/>
    <w:basedOn w:val="DefaultParagraphFont"/>
    <w:uiPriority w:val="99"/>
    <w:rsid w:val="00E137DE"/>
    <w:rPr>
      <w:vertAlign w:val="superscript"/>
    </w:rPr>
  </w:style>
  <w:style w:type="paragraph" w:styleId="Header">
    <w:name w:val="header"/>
    <w:basedOn w:val="Normal"/>
    <w:semiHidden/>
    <w:rsid w:val="00E137DE"/>
    <w:pPr>
      <w:tabs>
        <w:tab w:val="center" w:pos="4320"/>
        <w:tab w:val="right" w:pos="8640"/>
      </w:tabs>
    </w:pPr>
  </w:style>
  <w:style w:type="paragraph" w:styleId="Footer">
    <w:name w:val="footer"/>
    <w:basedOn w:val="Normal"/>
    <w:semiHidden/>
    <w:rsid w:val="00E137DE"/>
    <w:pPr>
      <w:tabs>
        <w:tab w:val="center" w:pos="4320"/>
        <w:tab w:val="right" w:pos="8640"/>
      </w:tabs>
    </w:pPr>
  </w:style>
  <w:style w:type="character" w:styleId="PageNumber">
    <w:name w:val="page number"/>
    <w:basedOn w:val="DefaultParagraphFont"/>
    <w:semiHidden/>
    <w:rsid w:val="00E137DE"/>
    <w:rPr>
      <w:sz w:val="22"/>
      <w:szCs w:val="22"/>
    </w:rPr>
  </w:style>
  <w:style w:type="paragraph" w:styleId="TOC1">
    <w:name w:val="toc 1"/>
    <w:basedOn w:val="Normal"/>
    <w:next w:val="Normal"/>
    <w:autoRedefine/>
    <w:uiPriority w:val="39"/>
    <w:rsid w:val="00AB7D36"/>
    <w:pPr>
      <w:tabs>
        <w:tab w:val="right" w:leader="dot" w:pos="8541"/>
      </w:tabs>
      <w:spacing w:before="120"/>
      <w:jc w:val="left"/>
    </w:pPr>
    <w:rPr>
      <w:rFonts w:ascii="Cambria" w:hAnsi="Cambria"/>
      <w:b/>
      <w:sz w:val="24"/>
    </w:rPr>
  </w:style>
  <w:style w:type="character" w:styleId="Hyperlink">
    <w:name w:val="Hyperlink"/>
    <w:basedOn w:val="DefaultParagraphFont"/>
    <w:semiHidden/>
    <w:rsid w:val="00E137DE"/>
    <w:rPr>
      <w:color w:val="0000FF"/>
      <w:u w:val="single"/>
    </w:rPr>
  </w:style>
  <w:style w:type="paragraph" w:styleId="TOC2">
    <w:name w:val="toc 2"/>
    <w:basedOn w:val="Normal"/>
    <w:next w:val="Normal"/>
    <w:autoRedefine/>
    <w:uiPriority w:val="39"/>
    <w:rsid w:val="00E75442"/>
    <w:pPr>
      <w:tabs>
        <w:tab w:val="left" w:pos="769"/>
        <w:tab w:val="right" w:leader="dot" w:pos="8541"/>
      </w:tabs>
      <w:ind w:left="709" w:hanging="425"/>
      <w:jc w:val="left"/>
    </w:pPr>
    <w:rPr>
      <w:rFonts w:ascii="Cambria" w:hAnsi="Cambria"/>
      <w:b/>
      <w:szCs w:val="22"/>
    </w:rPr>
  </w:style>
  <w:style w:type="character" w:customStyle="1" w:styleId="NB">
    <w:name w:val="NB"/>
    <w:basedOn w:val="DefaultParagraphFont"/>
    <w:semiHidden/>
    <w:rsid w:val="00E137DE"/>
  </w:style>
  <w:style w:type="character" w:customStyle="1" w:styleId="NH2">
    <w:name w:val="NH2"/>
    <w:basedOn w:val="DefaultParagraphFont"/>
    <w:semiHidden/>
    <w:rsid w:val="00E137DE"/>
    <w:rPr>
      <w:b/>
    </w:rPr>
  </w:style>
  <w:style w:type="paragraph" w:styleId="NormalWeb">
    <w:name w:val="Normal (Web)"/>
    <w:basedOn w:val="Normal"/>
    <w:uiPriority w:val="99"/>
    <w:semiHidden/>
    <w:rsid w:val="00E137DE"/>
    <w:pPr>
      <w:spacing w:before="100" w:beforeAutospacing="1" w:after="100" w:afterAutospacing="1"/>
    </w:pPr>
    <w:rPr>
      <w:rFonts w:ascii="Verdana" w:hAnsi="Verdana"/>
      <w:color w:val="000000"/>
      <w:sz w:val="20"/>
      <w:szCs w:val="20"/>
      <w:lang w:val="en-NZ" w:eastAsia="en-NZ"/>
    </w:rPr>
  </w:style>
  <w:style w:type="paragraph" w:customStyle="1" w:styleId="dotpoint">
    <w:name w:val="dot point"/>
    <w:basedOn w:val="Normal"/>
    <w:semiHidden/>
    <w:rsid w:val="00E137DE"/>
    <w:pPr>
      <w:numPr>
        <w:numId w:val="1"/>
      </w:numPr>
      <w:tabs>
        <w:tab w:val="left" w:pos="567"/>
      </w:tabs>
      <w:spacing w:before="180"/>
    </w:pPr>
    <w:rPr>
      <w:rFonts w:ascii="Arial" w:hAnsi="Arial"/>
      <w:lang w:eastAsia="en-US"/>
    </w:rPr>
  </w:style>
  <w:style w:type="paragraph" w:styleId="DocumentMap">
    <w:name w:val="Document Map"/>
    <w:basedOn w:val="Normal"/>
    <w:semiHidden/>
    <w:rsid w:val="00E137DE"/>
    <w:pPr>
      <w:shd w:val="clear" w:color="auto" w:fill="000080"/>
    </w:pPr>
    <w:rPr>
      <w:rFonts w:ascii="Tahoma" w:hAnsi="Tahoma" w:cs="Tahoma"/>
    </w:rPr>
  </w:style>
  <w:style w:type="character" w:styleId="CommentReference">
    <w:name w:val="annotation reference"/>
    <w:basedOn w:val="DefaultParagraphFont"/>
    <w:uiPriority w:val="99"/>
    <w:semiHidden/>
    <w:rsid w:val="00E137DE"/>
    <w:rPr>
      <w:sz w:val="16"/>
      <w:szCs w:val="16"/>
    </w:rPr>
  </w:style>
  <w:style w:type="paragraph" w:styleId="CommentText">
    <w:name w:val="annotation text"/>
    <w:basedOn w:val="Normal"/>
    <w:link w:val="CommentTextChar"/>
    <w:uiPriority w:val="99"/>
    <w:semiHidden/>
    <w:rsid w:val="00E137DE"/>
    <w:rPr>
      <w:sz w:val="20"/>
      <w:szCs w:val="20"/>
    </w:rPr>
  </w:style>
  <w:style w:type="paragraph" w:styleId="CommentSubject">
    <w:name w:val="annotation subject"/>
    <w:basedOn w:val="CommentText"/>
    <w:next w:val="CommentText"/>
    <w:semiHidden/>
    <w:rsid w:val="00E137DE"/>
    <w:rPr>
      <w:b/>
      <w:bCs/>
    </w:rPr>
  </w:style>
  <w:style w:type="paragraph" w:styleId="Title">
    <w:name w:val="Title"/>
    <w:basedOn w:val="Normal"/>
    <w:qFormat/>
    <w:rsid w:val="00E137DE"/>
    <w:pPr>
      <w:jc w:val="center"/>
    </w:pPr>
    <w:rPr>
      <w:b/>
      <w:sz w:val="36"/>
      <w:szCs w:val="36"/>
      <w:lang w:eastAsia="en-US"/>
    </w:rPr>
  </w:style>
  <w:style w:type="paragraph" w:styleId="BodyText">
    <w:name w:val="Body Text"/>
    <w:basedOn w:val="Normal"/>
    <w:semiHidden/>
    <w:rsid w:val="00E137DE"/>
    <w:pPr>
      <w:spacing w:before="120" w:after="120"/>
    </w:pPr>
    <w:rPr>
      <w:szCs w:val="20"/>
      <w:lang w:eastAsia="en-US"/>
    </w:rPr>
  </w:style>
  <w:style w:type="paragraph" w:styleId="BodyText3">
    <w:name w:val="Body Text 3"/>
    <w:basedOn w:val="Normal"/>
    <w:semiHidden/>
    <w:rsid w:val="00E137DE"/>
    <w:pPr>
      <w:spacing w:after="120"/>
    </w:pPr>
    <w:rPr>
      <w:sz w:val="16"/>
      <w:szCs w:val="16"/>
    </w:rPr>
  </w:style>
  <w:style w:type="paragraph" w:styleId="Subtitle">
    <w:name w:val="Subtitle"/>
    <w:basedOn w:val="Normal"/>
    <w:next w:val="Normal"/>
    <w:rsid w:val="00E137DE"/>
    <w:pPr>
      <w:spacing w:before="120" w:after="240"/>
      <w:jc w:val="center"/>
      <w:outlineLvl w:val="1"/>
    </w:pPr>
    <w:rPr>
      <w:rFonts w:ascii="Calisto MT" w:hAnsi="Calisto MT"/>
      <w:b/>
      <w:i/>
      <w:sz w:val="36"/>
      <w:szCs w:val="20"/>
      <w:lang w:val="en-GB" w:eastAsia="en-US"/>
    </w:rPr>
  </w:style>
  <w:style w:type="paragraph" w:styleId="ListBullet2">
    <w:name w:val="List Bullet 2"/>
    <w:basedOn w:val="Normal"/>
    <w:autoRedefine/>
    <w:semiHidden/>
    <w:rsid w:val="00E137DE"/>
    <w:pPr>
      <w:numPr>
        <w:ilvl w:val="1"/>
        <w:numId w:val="2"/>
      </w:numPr>
    </w:pPr>
  </w:style>
  <w:style w:type="paragraph" w:styleId="TOC3">
    <w:name w:val="toc 3"/>
    <w:basedOn w:val="Normal"/>
    <w:next w:val="Normal"/>
    <w:autoRedefine/>
    <w:uiPriority w:val="39"/>
    <w:rsid w:val="00E137DE"/>
    <w:pPr>
      <w:ind w:left="440"/>
      <w:jc w:val="left"/>
    </w:pPr>
    <w:rPr>
      <w:rFonts w:ascii="Cambria" w:hAnsi="Cambria"/>
      <w:szCs w:val="22"/>
    </w:rPr>
  </w:style>
  <w:style w:type="paragraph" w:customStyle="1" w:styleId="Bullets">
    <w:name w:val="Bullets"/>
    <w:basedOn w:val="Normal"/>
    <w:rsid w:val="00E137DE"/>
    <w:pPr>
      <w:numPr>
        <w:numId w:val="14"/>
      </w:numPr>
    </w:pPr>
  </w:style>
  <w:style w:type="paragraph" w:customStyle="1" w:styleId="Style1">
    <w:name w:val="Style1"/>
    <w:basedOn w:val="Bullets"/>
    <w:semiHidden/>
    <w:rsid w:val="00E137DE"/>
    <w:pPr>
      <w:numPr>
        <w:numId w:val="13"/>
      </w:numPr>
    </w:pPr>
  </w:style>
  <w:style w:type="paragraph" w:styleId="BlockText">
    <w:name w:val="Block Text"/>
    <w:basedOn w:val="Normal"/>
    <w:semiHidden/>
    <w:rsid w:val="00E137DE"/>
    <w:pPr>
      <w:spacing w:after="120"/>
      <w:ind w:left="1440" w:right="1440"/>
    </w:pPr>
  </w:style>
  <w:style w:type="paragraph" w:styleId="BodyText2">
    <w:name w:val="Body Text 2"/>
    <w:basedOn w:val="Normal"/>
    <w:semiHidden/>
    <w:rsid w:val="00E137DE"/>
    <w:pPr>
      <w:spacing w:after="120" w:line="480" w:lineRule="auto"/>
    </w:pPr>
  </w:style>
  <w:style w:type="paragraph" w:styleId="BodyTextFirstIndent">
    <w:name w:val="Body Text First Indent"/>
    <w:basedOn w:val="BodyText"/>
    <w:semiHidden/>
    <w:rsid w:val="00E137DE"/>
    <w:pPr>
      <w:spacing w:before="0"/>
      <w:ind w:firstLine="210"/>
    </w:pPr>
    <w:rPr>
      <w:szCs w:val="24"/>
      <w:lang w:eastAsia="en-AU"/>
    </w:rPr>
  </w:style>
  <w:style w:type="paragraph" w:styleId="BodyTextIndent">
    <w:name w:val="Body Text Indent"/>
    <w:basedOn w:val="Normal"/>
    <w:semiHidden/>
    <w:rsid w:val="00E137DE"/>
    <w:pPr>
      <w:spacing w:after="120"/>
      <w:ind w:left="283"/>
    </w:pPr>
  </w:style>
  <w:style w:type="paragraph" w:styleId="BodyTextFirstIndent2">
    <w:name w:val="Body Text First Indent 2"/>
    <w:basedOn w:val="BodyTextIndent"/>
    <w:semiHidden/>
    <w:rsid w:val="00E137DE"/>
    <w:pPr>
      <w:ind w:firstLine="210"/>
    </w:pPr>
  </w:style>
  <w:style w:type="paragraph" w:styleId="BodyTextIndent2">
    <w:name w:val="Body Text Indent 2"/>
    <w:basedOn w:val="Normal"/>
    <w:semiHidden/>
    <w:rsid w:val="00E137DE"/>
    <w:pPr>
      <w:spacing w:after="120" w:line="480" w:lineRule="auto"/>
      <w:ind w:left="283"/>
    </w:pPr>
  </w:style>
  <w:style w:type="paragraph" w:styleId="BodyTextIndent3">
    <w:name w:val="Body Text Indent 3"/>
    <w:basedOn w:val="Normal"/>
    <w:semiHidden/>
    <w:rsid w:val="00E137DE"/>
    <w:pPr>
      <w:spacing w:after="120"/>
      <w:ind w:left="283"/>
    </w:pPr>
    <w:rPr>
      <w:sz w:val="16"/>
      <w:szCs w:val="16"/>
    </w:rPr>
  </w:style>
  <w:style w:type="paragraph" w:styleId="Closing">
    <w:name w:val="Closing"/>
    <w:basedOn w:val="Normal"/>
    <w:semiHidden/>
    <w:rsid w:val="00E137DE"/>
    <w:pPr>
      <w:ind w:left="4252"/>
    </w:pPr>
  </w:style>
  <w:style w:type="paragraph" w:styleId="Date">
    <w:name w:val="Date"/>
    <w:basedOn w:val="Normal"/>
    <w:next w:val="Normal"/>
    <w:semiHidden/>
    <w:rsid w:val="00E137DE"/>
  </w:style>
  <w:style w:type="paragraph" w:styleId="E-mailSignature">
    <w:name w:val="E-mail Signature"/>
    <w:basedOn w:val="Normal"/>
    <w:semiHidden/>
    <w:rsid w:val="00E137DE"/>
  </w:style>
  <w:style w:type="character" w:styleId="Emphasis">
    <w:name w:val="Emphasis"/>
    <w:basedOn w:val="DefaultParagraphFont"/>
    <w:rsid w:val="00E137DE"/>
    <w:rPr>
      <w:i/>
      <w:iCs/>
    </w:rPr>
  </w:style>
  <w:style w:type="paragraph" w:styleId="EnvelopeAddress">
    <w:name w:val="envelope address"/>
    <w:basedOn w:val="Normal"/>
    <w:semiHidden/>
    <w:rsid w:val="00E137D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E137DE"/>
    <w:rPr>
      <w:rFonts w:ascii="Arial" w:hAnsi="Arial" w:cs="Arial"/>
      <w:sz w:val="20"/>
      <w:szCs w:val="20"/>
    </w:rPr>
  </w:style>
  <w:style w:type="character" w:styleId="FollowedHyperlink">
    <w:name w:val="FollowedHyperlink"/>
    <w:basedOn w:val="DefaultParagraphFont"/>
    <w:semiHidden/>
    <w:rsid w:val="00E137DE"/>
    <w:rPr>
      <w:color w:val="800080"/>
      <w:u w:val="single"/>
    </w:rPr>
  </w:style>
  <w:style w:type="character" w:styleId="HTMLAcronym">
    <w:name w:val="HTML Acronym"/>
    <w:basedOn w:val="DefaultParagraphFont"/>
    <w:semiHidden/>
    <w:rsid w:val="00E137DE"/>
  </w:style>
  <w:style w:type="paragraph" w:styleId="HTMLAddress">
    <w:name w:val="HTML Address"/>
    <w:basedOn w:val="Normal"/>
    <w:semiHidden/>
    <w:rsid w:val="00E137DE"/>
    <w:rPr>
      <w:i/>
      <w:iCs/>
    </w:rPr>
  </w:style>
  <w:style w:type="character" w:styleId="HTMLCite">
    <w:name w:val="HTML Cite"/>
    <w:basedOn w:val="DefaultParagraphFont"/>
    <w:semiHidden/>
    <w:rsid w:val="00E137DE"/>
    <w:rPr>
      <w:i/>
      <w:iCs/>
    </w:rPr>
  </w:style>
  <w:style w:type="character" w:styleId="HTMLCode">
    <w:name w:val="HTML Code"/>
    <w:basedOn w:val="DefaultParagraphFont"/>
    <w:semiHidden/>
    <w:rsid w:val="00E137DE"/>
    <w:rPr>
      <w:rFonts w:ascii="Courier New" w:hAnsi="Courier New" w:cs="Courier New"/>
      <w:sz w:val="20"/>
      <w:szCs w:val="20"/>
    </w:rPr>
  </w:style>
  <w:style w:type="character" w:styleId="HTMLDefinition">
    <w:name w:val="HTML Definition"/>
    <w:basedOn w:val="DefaultParagraphFont"/>
    <w:semiHidden/>
    <w:rsid w:val="00E137DE"/>
    <w:rPr>
      <w:i/>
      <w:iCs/>
    </w:rPr>
  </w:style>
  <w:style w:type="character" w:styleId="HTMLKeyboard">
    <w:name w:val="HTML Keyboard"/>
    <w:basedOn w:val="DefaultParagraphFont"/>
    <w:semiHidden/>
    <w:rsid w:val="00E137DE"/>
    <w:rPr>
      <w:rFonts w:ascii="Courier New" w:hAnsi="Courier New" w:cs="Courier New"/>
      <w:sz w:val="20"/>
      <w:szCs w:val="20"/>
    </w:rPr>
  </w:style>
  <w:style w:type="paragraph" w:styleId="HTMLPreformatted">
    <w:name w:val="HTML Preformatted"/>
    <w:basedOn w:val="Normal"/>
    <w:semiHidden/>
    <w:rsid w:val="00E137DE"/>
    <w:rPr>
      <w:rFonts w:ascii="Courier New" w:hAnsi="Courier New" w:cs="Courier New"/>
      <w:sz w:val="20"/>
      <w:szCs w:val="20"/>
    </w:rPr>
  </w:style>
  <w:style w:type="character" w:styleId="HTMLSample">
    <w:name w:val="HTML Sample"/>
    <w:basedOn w:val="DefaultParagraphFont"/>
    <w:semiHidden/>
    <w:rsid w:val="00E137DE"/>
    <w:rPr>
      <w:rFonts w:ascii="Courier New" w:hAnsi="Courier New" w:cs="Courier New"/>
    </w:rPr>
  </w:style>
  <w:style w:type="character" w:styleId="HTMLTypewriter">
    <w:name w:val="HTML Typewriter"/>
    <w:basedOn w:val="DefaultParagraphFont"/>
    <w:semiHidden/>
    <w:rsid w:val="00E137DE"/>
    <w:rPr>
      <w:rFonts w:ascii="Courier New" w:hAnsi="Courier New" w:cs="Courier New"/>
      <w:sz w:val="20"/>
      <w:szCs w:val="20"/>
    </w:rPr>
  </w:style>
  <w:style w:type="character" w:styleId="HTMLVariable">
    <w:name w:val="HTML Variable"/>
    <w:basedOn w:val="DefaultParagraphFont"/>
    <w:semiHidden/>
    <w:rsid w:val="00E137DE"/>
    <w:rPr>
      <w:i/>
      <w:iCs/>
    </w:rPr>
  </w:style>
  <w:style w:type="character" w:styleId="LineNumber">
    <w:name w:val="line number"/>
    <w:basedOn w:val="DefaultParagraphFont"/>
    <w:semiHidden/>
    <w:rsid w:val="00E137DE"/>
  </w:style>
  <w:style w:type="paragraph" w:styleId="List">
    <w:name w:val="List"/>
    <w:basedOn w:val="Normal"/>
    <w:semiHidden/>
    <w:rsid w:val="00E137DE"/>
    <w:pPr>
      <w:ind w:left="283" w:hanging="283"/>
    </w:pPr>
  </w:style>
  <w:style w:type="paragraph" w:styleId="List2">
    <w:name w:val="List 2"/>
    <w:basedOn w:val="Normal"/>
    <w:semiHidden/>
    <w:rsid w:val="00E137DE"/>
    <w:pPr>
      <w:ind w:left="566" w:hanging="283"/>
    </w:pPr>
  </w:style>
  <w:style w:type="paragraph" w:styleId="List3">
    <w:name w:val="List 3"/>
    <w:basedOn w:val="Normal"/>
    <w:semiHidden/>
    <w:rsid w:val="00E137DE"/>
    <w:pPr>
      <w:ind w:left="849" w:hanging="283"/>
    </w:pPr>
  </w:style>
  <w:style w:type="paragraph" w:styleId="List4">
    <w:name w:val="List 4"/>
    <w:basedOn w:val="Normal"/>
    <w:semiHidden/>
    <w:rsid w:val="00E137DE"/>
    <w:pPr>
      <w:ind w:left="1132" w:hanging="283"/>
    </w:pPr>
  </w:style>
  <w:style w:type="paragraph" w:styleId="List5">
    <w:name w:val="List 5"/>
    <w:basedOn w:val="Normal"/>
    <w:semiHidden/>
    <w:rsid w:val="00E137DE"/>
    <w:pPr>
      <w:ind w:left="1415" w:hanging="283"/>
    </w:pPr>
  </w:style>
  <w:style w:type="paragraph" w:styleId="ListBullet">
    <w:name w:val="List Bullet"/>
    <w:basedOn w:val="Normal"/>
    <w:autoRedefine/>
    <w:semiHidden/>
    <w:rsid w:val="00E137DE"/>
    <w:pPr>
      <w:numPr>
        <w:numId w:val="3"/>
      </w:numPr>
    </w:pPr>
  </w:style>
  <w:style w:type="paragraph" w:styleId="ListBullet3">
    <w:name w:val="List Bullet 3"/>
    <w:basedOn w:val="Normal"/>
    <w:autoRedefine/>
    <w:semiHidden/>
    <w:rsid w:val="00E137DE"/>
    <w:pPr>
      <w:numPr>
        <w:numId w:val="4"/>
      </w:numPr>
    </w:pPr>
  </w:style>
  <w:style w:type="paragraph" w:styleId="ListBullet4">
    <w:name w:val="List Bullet 4"/>
    <w:basedOn w:val="Normal"/>
    <w:autoRedefine/>
    <w:semiHidden/>
    <w:rsid w:val="00E137DE"/>
    <w:pPr>
      <w:numPr>
        <w:numId w:val="5"/>
      </w:numPr>
    </w:pPr>
  </w:style>
  <w:style w:type="paragraph" w:styleId="ListBullet5">
    <w:name w:val="List Bullet 5"/>
    <w:basedOn w:val="Normal"/>
    <w:autoRedefine/>
    <w:semiHidden/>
    <w:rsid w:val="00E137DE"/>
    <w:pPr>
      <w:numPr>
        <w:numId w:val="6"/>
      </w:numPr>
    </w:pPr>
  </w:style>
  <w:style w:type="paragraph" w:styleId="ListContinue">
    <w:name w:val="List Continue"/>
    <w:basedOn w:val="Normal"/>
    <w:semiHidden/>
    <w:rsid w:val="00E137DE"/>
    <w:pPr>
      <w:spacing w:after="120"/>
      <w:ind w:left="283"/>
    </w:pPr>
  </w:style>
  <w:style w:type="paragraph" w:styleId="ListContinue2">
    <w:name w:val="List Continue 2"/>
    <w:basedOn w:val="Normal"/>
    <w:semiHidden/>
    <w:rsid w:val="00E137DE"/>
    <w:pPr>
      <w:spacing w:after="120"/>
      <w:ind w:left="566"/>
    </w:pPr>
  </w:style>
  <w:style w:type="paragraph" w:styleId="ListContinue3">
    <w:name w:val="List Continue 3"/>
    <w:basedOn w:val="Normal"/>
    <w:semiHidden/>
    <w:rsid w:val="00E137DE"/>
    <w:pPr>
      <w:spacing w:after="120"/>
      <w:ind w:left="849"/>
    </w:pPr>
  </w:style>
  <w:style w:type="paragraph" w:styleId="ListContinue4">
    <w:name w:val="List Continue 4"/>
    <w:basedOn w:val="Normal"/>
    <w:semiHidden/>
    <w:rsid w:val="00E137DE"/>
    <w:pPr>
      <w:spacing w:after="120"/>
      <w:ind w:left="1132"/>
    </w:pPr>
  </w:style>
  <w:style w:type="paragraph" w:styleId="ListContinue5">
    <w:name w:val="List Continue 5"/>
    <w:basedOn w:val="Normal"/>
    <w:semiHidden/>
    <w:rsid w:val="00E137DE"/>
    <w:pPr>
      <w:spacing w:after="120"/>
      <w:ind w:left="1415"/>
    </w:pPr>
  </w:style>
  <w:style w:type="paragraph" w:styleId="ListNumber">
    <w:name w:val="List Number"/>
    <w:basedOn w:val="Normal"/>
    <w:semiHidden/>
    <w:rsid w:val="00E137DE"/>
    <w:pPr>
      <w:numPr>
        <w:numId w:val="7"/>
      </w:numPr>
    </w:pPr>
  </w:style>
  <w:style w:type="paragraph" w:styleId="ListNumber2">
    <w:name w:val="List Number 2"/>
    <w:basedOn w:val="Normal"/>
    <w:semiHidden/>
    <w:rsid w:val="00E137DE"/>
    <w:pPr>
      <w:numPr>
        <w:numId w:val="8"/>
      </w:numPr>
    </w:pPr>
  </w:style>
  <w:style w:type="paragraph" w:styleId="ListNumber3">
    <w:name w:val="List Number 3"/>
    <w:basedOn w:val="Normal"/>
    <w:semiHidden/>
    <w:rsid w:val="00E137DE"/>
    <w:pPr>
      <w:numPr>
        <w:numId w:val="9"/>
      </w:numPr>
    </w:pPr>
  </w:style>
  <w:style w:type="paragraph" w:styleId="ListNumber4">
    <w:name w:val="List Number 4"/>
    <w:basedOn w:val="Normal"/>
    <w:semiHidden/>
    <w:rsid w:val="00E137DE"/>
    <w:pPr>
      <w:numPr>
        <w:numId w:val="10"/>
      </w:numPr>
    </w:pPr>
  </w:style>
  <w:style w:type="paragraph" w:styleId="ListNumber5">
    <w:name w:val="List Number 5"/>
    <w:basedOn w:val="Normal"/>
    <w:semiHidden/>
    <w:rsid w:val="00E137DE"/>
    <w:pPr>
      <w:numPr>
        <w:numId w:val="11"/>
      </w:numPr>
    </w:pPr>
  </w:style>
  <w:style w:type="paragraph" w:styleId="MessageHeader">
    <w:name w:val="Message Header"/>
    <w:basedOn w:val="Normal"/>
    <w:semiHidden/>
    <w:rsid w:val="00E137D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semiHidden/>
    <w:rsid w:val="00E137DE"/>
    <w:pPr>
      <w:ind w:left="720"/>
    </w:pPr>
  </w:style>
  <w:style w:type="paragraph" w:styleId="NoteHeading">
    <w:name w:val="Note Heading"/>
    <w:basedOn w:val="Normal"/>
    <w:next w:val="Normal"/>
    <w:semiHidden/>
    <w:rsid w:val="00E137DE"/>
  </w:style>
  <w:style w:type="paragraph" w:styleId="PlainText">
    <w:name w:val="Plain Text"/>
    <w:basedOn w:val="Normal"/>
    <w:semiHidden/>
    <w:rsid w:val="00E137DE"/>
    <w:rPr>
      <w:rFonts w:ascii="Courier New" w:hAnsi="Courier New" w:cs="Courier New"/>
      <w:sz w:val="20"/>
      <w:szCs w:val="20"/>
    </w:rPr>
  </w:style>
  <w:style w:type="paragraph" w:styleId="Salutation">
    <w:name w:val="Salutation"/>
    <w:basedOn w:val="Normal"/>
    <w:next w:val="Normal"/>
    <w:semiHidden/>
    <w:rsid w:val="00E137DE"/>
  </w:style>
  <w:style w:type="paragraph" w:styleId="Signature">
    <w:name w:val="Signature"/>
    <w:basedOn w:val="Normal"/>
    <w:semiHidden/>
    <w:rsid w:val="00E137DE"/>
    <w:pPr>
      <w:ind w:left="4252"/>
    </w:pPr>
  </w:style>
  <w:style w:type="character" w:styleId="Strong">
    <w:name w:val="Strong"/>
    <w:basedOn w:val="DefaultParagraphFont"/>
    <w:rsid w:val="00E137DE"/>
    <w:rPr>
      <w:b/>
      <w:bCs/>
    </w:rPr>
  </w:style>
  <w:style w:type="character" w:customStyle="1" w:styleId="CharChar">
    <w:name w:val="Char Char"/>
    <w:basedOn w:val="DefaultParagraphFont"/>
    <w:rsid w:val="00E137DE"/>
    <w:rPr>
      <w:rFonts w:ascii="Garamond" w:hAnsi="Garamond"/>
      <w:b/>
      <w:noProof w:val="0"/>
      <w:sz w:val="36"/>
      <w:szCs w:val="36"/>
      <w:lang w:val="en-AU" w:eastAsia="en-US" w:bidi="ar-SA"/>
    </w:rPr>
  </w:style>
  <w:style w:type="paragraph" w:customStyle="1" w:styleId="Char3">
    <w:name w:val="Char3"/>
    <w:basedOn w:val="Normal"/>
    <w:rsid w:val="00E137DE"/>
    <w:pPr>
      <w:spacing w:after="160" w:line="240" w:lineRule="exact"/>
      <w:jc w:val="left"/>
    </w:pPr>
    <w:rPr>
      <w:rFonts w:ascii="Times New Roman" w:hAnsi="Times New Roman"/>
      <w:sz w:val="20"/>
      <w:szCs w:val="20"/>
      <w:lang w:eastAsia="en-US"/>
    </w:rPr>
  </w:style>
  <w:style w:type="paragraph" w:customStyle="1" w:styleId="Char1">
    <w:name w:val="Char1"/>
    <w:basedOn w:val="Normal"/>
    <w:rsid w:val="00E137DE"/>
    <w:pPr>
      <w:spacing w:after="160" w:line="240" w:lineRule="exact"/>
      <w:jc w:val="left"/>
    </w:pPr>
    <w:rPr>
      <w:rFonts w:ascii="Times New Roman" w:hAnsi="Times New Roman"/>
      <w:sz w:val="20"/>
      <w:szCs w:val="20"/>
      <w:lang w:eastAsia="en-US"/>
    </w:rPr>
  </w:style>
  <w:style w:type="paragraph" w:customStyle="1" w:styleId="Char2">
    <w:name w:val="Char2"/>
    <w:basedOn w:val="Normal"/>
    <w:rsid w:val="00E137DE"/>
    <w:pPr>
      <w:spacing w:after="160" w:line="240" w:lineRule="exact"/>
      <w:jc w:val="left"/>
    </w:pPr>
    <w:rPr>
      <w:rFonts w:ascii="Times New Roman" w:hAnsi="Times New Roman"/>
      <w:sz w:val="20"/>
      <w:szCs w:val="20"/>
      <w:lang w:eastAsia="en-US"/>
    </w:rPr>
  </w:style>
  <w:style w:type="paragraph" w:customStyle="1" w:styleId="CMEBullet">
    <w:name w:val="CME Bullet"/>
    <w:basedOn w:val="Normal"/>
    <w:autoRedefine/>
    <w:rsid w:val="00685175"/>
    <w:pPr>
      <w:numPr>
        <w:numId w:val="24"/>
      </w:numPr>
      <w:spacing w:line="240" w:lineRule="auto"/>
    </w:pPr>
  </w:style>
  <w:style w:type="paragraph" w:customStyle="1" w:styleId="Sectionsub-heading">
    <w:name w:val="Section sub-heading"/>
    <w:basedOn w:val="BodyText1"/>
    <w:next w:val="BodyText1"/>
    <w:autoRedefine/>
    <w:rsid w:val="00E137DE"/>
    <w:pPr>
      <w:keepNext/>
      <w:numPr>
        <w:ilvl w:val="1"/>
        <w:numId w:val="16"/>
      </w:numPr>
      <w:pBdr>
        <w:top w:val="single" w:sz="12" w:space="6" w:color="999999"/>
      </w:pBdr>
      <w:spacing w:before="360"/>
      <w:ind w:right="2268"/>
    </w:pPr>
    <w:rPr>
      <w:b/>
      <w:sz w:val="26"/>
    </w:rPr>
  </w:style>
  <w:style w:type="paragraph" w:customStyle="1" w:styleId="BodyText1">
    <w:name w:val="Body Text1"/>
    <w:basedOn w:val="Normal"/>
    <w:autoRedefine/>
    <w:rsid w:val="00E137DE"/>
    <w:pPr>
      <w:spacing w:line="264" w:lineRule="auto"/>
      <w:ind w:left="680"/>
    </w:pPr>
  </w:style>
  <w:style w:type="paragraph" w:customStyle="1" w:styleId="Sectionsub-sub-heading">
    <w:name w:val="Section sub-sub-heading"/>
    <w:basedOn w:val="Sectionsub-heading"/>
    <w:next w:val="BodyText1"/>
    <w:autoRedefine/>
    <w:rsid w:val="00E137DE"/>
    <w:pPr>
      <w:numPr>
        <w:ilvl w:val="2"/>
      </w:numPr>
      <w:tabs>
        <w:tab w:val="clear" w:pos="1800"/>
        <w:tab w:val="num" w:pos="926"/>
        <w:tab w:val="left" w:pos="1440"/>
      </w:tabs>
      <w:spacing w:after="120"/>
      <w:ind w:left="926" w:right="963" w:hanging="360"/>
    </w:pPr>
    <w:rPr>
      <w:sz w:val="22"/>
    </w:rPr>
  </w:style>
  <w:style w:type="paragraph" w:styleId="TOC4">
    <w:name w:val="toc 4"/>
    <w:basedOn w:val="Normal"/>
    <w:next w:val="Normal"/>
    <w:autoRedefine/>
    <w:uiPriority w:val="39"/>
    <w:semiHidden/>
    <w:unhideWhenUsed/>
    <w:rsid w:val="00AF650A"/>
    <w:pPr>
      <w:ind w:left="660"/>
      <w:jc w:val="left"/>
    </w:pPr>
    <w:rPr>
      <w:rFonts w:ascii="Cambria" w:hAnsi="Cambria"/>
      <w:sz w:val="20"/>
      <w:szCs w:val="20"/>
    </w:rPr>
  </w:style>
  <w:style w:type="paragraph" w:styleId="TOC5">
    <w:name w:val="toc 5"/>
    <w:basedOn w:val="Normal"/>
    <w:next w:val="Normal"/>
    <w:autoRedefine/>
    <w:uiPriority w:val="39"/>
    <w:semiHidden/>
    <w:unhideWhenUsed/>
    <w:rsid w:val="00AF650A"/>
    <w:pPr>
      <w:ind w:left="880"/>
      <w:jc w:val="left"/>
    </w:pPr>
    <w:rPr>
      <w:rFonts w:ascii="Cambria" w:hAnsi="Cambria"/>
      <w:sz w:val="20"/>
      <w:szCs w:val="20"/>
    </w:rPr>
  </w:style>
  <w:style w:type="paragraph" w:styleId="TOC6">
    <w:name w:val="toc 6"/>
    <w:basedOn w:val="Normal"/>
    <w:next w:val="Normal"/>
    <w:autoRedefine/>
    <w:uiPriority w:val="39"/>
    <w:semiHidden/>
    <w:unhideWhenUsed/>
    <w:rsid w:val="00AF650A"/>
    <w:pPr>
      <w:ind w:left="1100"/>
      <w:jc w:val="left"/>
    </w:pPr>
    <w:rPr>
      <w:rFonts w:ascii="Cambria" w:hAnsi="Cambria"/>
      <w:sz w:val="20"/>
      <w:szCs w:val="20"/>
    </w:rPr>
  </w:style>
  <w:style w:type="paragraph" w:styleId="TOC7">
    <w:name w:val="toc 7"/>
    <w:basedOn w:val="Normal"/>
    <w:next w:val="Normal"/>
    <w:autoRedefine/>
    <w:uiPriority w:val="39"/>
    <w:semiHidden/>
    <w:unhideWhenUsed/>
    <w:rsid w:val="00AF650A"/>
    <w:pPr>
      <w:ind w:left="1320"/>
      <w:jc w:val="left"/>
    </w:pPr>
    <w:rPr>
      <w:rFonts w:ascii="Cambria" w:hAnsi="Cambria"/>
      <w:sz w:val="20"/>
      <w:szCs w:val="20"/>
    </w:rPr>
  </w:style>
  <w:style w:type="paragraph" w:styleId="TOC8">
    <w:name w:val="toc 8"/>
    <w:basedOn w:val="Normal"/>
    <w:next w:val="Normal"/>
    <w:autoRedefine/>
    <w:uiPriority w:val="39"/>
    <w:semiHidden/>
    <w:unhideWhenUsed/>
    <w:rsid w:val="00AF650A"/>
    <w:pPr>
      <w:ind w:left="1540"/>
      <w:jc w:val="left"/>
    </w:pPr>
    <w:rPr>
      <w:rFonts w:ascii="Cambria" w:hAnsi="Cambria"/>
      <w:sz w:val="20"/>
      <w:szCs w:val="20"/>
    </w:rPr>
  </w:style>
  <w:style w:type="paragraph" w:styleId="TOC9">
    <w:name w:val="toc 9"/>
    <w:basedOn w:val="Normal"/>
    <w:next w:val="Normal"/>
    <w:autoRedefine/>
    <w:uiPriority w:val="39"/>
    <w:semiHidden/>
    <w:unhideWhenUsed/>
    <w:rsid w:val="00AF650A"/>
    <w:pPr>
      <w:ind w:left="1760"/>
      <w:jc w:val="left"/>
    </w:pPr>
    <w:rPr>
      <w:rFonts w:ascii="Cambria" w:hAnsi="Cambria"/>
      <w:sz w:val="20"/>
      <w:szCs w:val="20"/>
    </w:rPr>
  </w:style>
  <w:style w:type="character" w:customStyle="1" w:styleId="Heading1Char">
    <w:name w:val="Heading 1 Char"/>
    <w:aliases w:val="CME Heading 1 Char"/>
    <w:basedOn w:val="DefaultParagraphFont"/>
    <w:link w:val="Heading1"/>
    <w:uiPriority w:val="9"/>
    <w:rsid w:val="00574E21"/>
    <w:rPr>
      <w:rFonts w:ascii="Book Antiqua" w:hAnsi="Book Antiqua" w:cs="Arial"/>
      <w:b/>
      <w:bCs/>
      <w:kern w:val="32"/>
      <w:sz w:val="32"/>
      <w:szCs w:val="32"/>
      <w:lang w:eastAsia="en-AU"/>
    </w:rPr>
  </w:style>
  <w:style w:type="paragraph" w:styleId="ListParagraph">
    <w:name w:val="List Paragraph"/>
    <w:basedOn w:val="Normal"/>
    <w:uiPriority w:val="34"/>
    <w:qFormat/>
    <w:rsid w:val="001636C3"/>
    <w:pPr>
      <w:ind w:left="720"/>
      <w:contextualSpacing/>
    </w:pPr>
  </w:style>
  <w:style w:type="character" w:styleId="SubtleReference">
    <w:name w:val="Subtle Reference"/>
    <w:basedOn w:val="DefaultParagraphFont"/>
    <w:uiPriority w:val="31"/>
    <w:rsid w:val="001636C3"/>
    <w:rPr>
      <w:smallCaps/>
      <w:color w:val="C0504D" w:themeColor="accent2"/>
      <w:u w:val="single"/>
    </w:rPr>
  </w:style>
  <w:style w:type="character" w:customStyle="1" w:styleId="CommentTextChar">
    <w:name w:val="Comment Text Char"/>
    <w:basedOn w:val="DefaultParagraphFont"/>
    <w:link w:val="CommentText"/>
    <w:uiPriority w:val="99"/>
    <w:semiHidden/>
    <w:rsid w:val="007026D5"/>
    <w:rPr>
      <w:rFonts w:ascii="Book Antiqua" w:hAnsi="Book Antiqua"/>
      <w:lang w:eastAsia="en-AU"/>
    </w:rPr>
  </w:style>
  <w:style w:type="paragraph" w:customStyle="1" w:styleId="EndNoteBibliographyTitle">
    <w:name w:val="EndNote Bibliography Title"/>
    <w:basedOn w:val="Normal"/>
    <w:link w:val="EndNoteBibliographyTitleChar"/>
    <w:rsid w:val="00CF206E"/>
    <w:pPr>
      <w:jc w:val="center"/>
    </w:pPr>
    <w:rPr>
      <w:noProof/>
    </w:rPr>
  </w:style>
  <w:style w:type="character" w:customStyle="1" w:styleId="EndNoteBibliographyTitleChar">
    <w:name w:val="EndNote Bibliography Title Char"/>
    <w:basedOn w:val="DefaultParagraphFont"/>
    <w:link w:val="EndNoteBibliographyTitle"/>
    <w:rsid w:val="00CF206E"/>
    <w:rPr>
      <w:rFonts w:ascii="Book Antiqua" w:hAnsi="Book Antiqua"/>
      <w:noProof/>
      <w:sz w:val="22"/>
      <w:szCs w:val="24"/>
      <w:lang w:eastAsia="en-AU"/>
    </w:rPr>
  </w:style>
  <w:style w:type="paragraph" w:customStyle="1" w:styleId="EndNoteBibliography">
    <w:name w:val="EndNote Bibliography"/>
    <w:basedOn w:val="Normal"/>
    <w:link w:val="EndNoteBibliographyChar"/>
    <w:rsid w:val="00CF206E"/>
    <w:pPr>
      <w:spacing w:line="240" w:lineRule="auto"/>
    </w:pPr>
    <w:rPr>
      <w:noProof/>
    </w:rPr>
  </w:style>
  <w:style w:type="character" w:customStyle="1" w:styleId="EndNoteBibliographyChar">
    <w:name w:val="EndNote Bibliography Char"/>
    <w:basedOn w:val="DefaultParagraphFont"/>
    <w:link w:val="EndNoteBibliography"/>
    <w:rsid w:val="00CF206E"/>
    <w:rPr>
      <w:rFonts w:ascii="Book Antiqua" w:hAnsi="Book Antiqua"/>
      <w:noProof/>
      <w:sz w:val="22"/>
      <w:szCs w:val="24"/>
      <w:lang w:eastAsia="en-AU"/>
    </w:rPr>
  </w:style>
  <w:style w:type="paragraph" w:customStyle="1" w:styleId="BoxListBullet">
    <w:name w:val="Box List Bullet"/>
    <w:basedOn w:val="BodyText"/>
    <w:rsid w:val="008E417F"/>
    <w:pPr>
      <w:keepNext/>
      <w:numPr>
        <w:numId w:val="51"/>
      </w:numPr>
      <w:spacing w:after="0" w:line="280" w:lineRule="atLeast"/>
    </w:pPr>
    <w:rPr>
      <w:rFonts w:ascii="Arial" w:hAnsi="Arial"/>
      <w:lang w:eastAsia="en-AU"/>
    </w:rPr>
  </w:style>
  <w:style w:type="paragraph" w:styleId="Revision">
    <w:name w:val="Revision"/>
    <w:hidden/>
    <w:uiPriority w:val="99"/>
    <w:semiHidden/>
    <w:rsid w:val="00EB15A1"/>
    <w:rPr>
      <w:rFonts w:ascii="Book Antiqua" w:hAnsi="Book Antiqua"/>
      <w:sz w:val="22"/>
      <w:lang w:eastAsia="en-AU"/>
    </w:rPr>
  </w:style>
  <w:style w:type="paragraph" w:styleId="Quote">
    <w:name w:val="Quote"/>
    <w:basedOn w:val="Normal"/>
    <w:next w:val="Normal"/>
    <w:link w:val="QuoteChar"/>
    <w:uiPriority w:val="29"/>
    <w:qFormat/>
    <w:rsid w:val="00A067D1"/>
    <w:pPr>
      <w:spacing w:line="240" w:lineRule="auto"/>
      <w:jc w:val="left"/>
    </w:pPr>
    <w:rPr>
      <w:rFonts w:asciiTheme="minorHAnsi" w:eastAsiaTheme="minorEastAsia" w:hAnsiTheme="minorHAnsi" w:cstheme="minorBidi"/>
      <w:i/>
      <w:iCs/>
      <w:color w:val="000000" w:themeColor="text1"/>
      <w:sz w:val="24"/>
      <w:lang w:eastAsia="en-US"/>
    </w:rPr>
  </w:style>
  <w:style w:type="character" w:customStyle="1" w:styleId="QuoteChar">
    <w:name w:val="Quote Char"/>
    <w:basedOn w:val="DefaultParagraphFont"/>
    <w:link w:val="Quote"/>
    <w:uiPriority w:val="29"/>
    <w:rsid w:val="00A067D1"/>
    <w:rPr>
      <w:rFonts w:asciiTheme="minorHAnsi" w:eastAsiaTheme="minorEastAsia" w:hAnsiTheme="minorHAnsi" w:cstheme="minorBidi"/>
      <w:i/>
      <w:iCs/>
      <w:color w:val="000000" w:themeColor="text1"/>
    </w:rPr>
  </w:style>
  <w:style w:type="character" w:customStyle="1" w:styleId="FootnoteTextChar">
    <w:name w:val="Footnote Text Char"/>
    <w:basedOn w:val="DefaultParagraphFont"/>
    <w:link w:val="FootnoteText"/>
    <w:uiPriority w:val="99"/>
    <w:rsid w:val="00A067D1"/>
    <w:rPr>
      <w:rFonts w:ascii="Book Antiqua" w:hAnsi="Book Antiqua"/>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caption" w:semiHidden="0" w:unhideWhenUsed="0"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lsdException w:name="Strong" w:semiHidden="0" w:unhideWhenUsed="0"/>
    <w:lsdException w:name="Emphasis" w:semiHidden="0" w:unhideWhenUsed="0"/>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CME Normal (1.5 spacing)"/>
    <w:qFormat/>
    <w:rsid w:val="00947029"/>
    <w:pPr>
      <w:spacing w:line="360" w:lineRule="auto"/>
      <w:jc w:val="both"/>
    </w:pPr>
    <w:rPr>
      <w:rFonts w:ascii="Book Antiqua" w:hAnsi="Book Antiqua"/>
      <w:sz w:val="22"/>
      <w:lang w:eastAsia="en-AU"/>
    </w:rPr>
  </w:style>
  <w:style w:type="paragraph" w:styleId="Heading1">
    <w:name w:val="heading 1"/>
    <w:aliases w:val="CME Heading 1"/>
    <w:basedOn w:val="Normal"/>
    <w:next w:val="Normal"/>
    <w:link w:val="Heading1Char"/>
    <w:uiPriority w:val="9"/>
    <w:qFormat/>
    <w:rsid w:val="00574E21"/>
    <w:pPr>
      <w:keepNext/>
      <w:numPr>
        <w:numId w:val="21"/>
      </w:numPr>
      <w:spacing w:before="240" w:after="60"/>
      <w:outlineLvl w:val="0"/>
    </w:pPr>
    <w:rPr>
      <w:rFonts w:cs="Arial"/>
      <w:b/>
      <w:bCs/>
      <w:kern w:val="32"/>
      <w:sz w:val="32"/>
      <w:szCs w:val="32"/>
    </w:rPr>
  </w:style>
  <w:style w:type="paragraph" w:styleId="Heading2">
    <w:name w:val="heading 2"/>
    <w:aliases w:val="CME Heading 2"/>
    <w:basedOn w:val="Normal"/>
    <w:next w:val="Normal"/>
    <w:qFormat/>
    <w:rsid w:val="00574E21"/>
    <w:pPr>
      <w:keepNext/>
      <w:numPr>
        <w:ilvl w:val="1"/>
        <w:numId w:val="21"/>
      </w:numPr>
      <w:spacing w:before="240" w:after="60"/>
      <w:outlineLvl w:val="1"/>
    </w:pPr>
    <w:rPr>
      <w:rFonts w:cs="Arial"/>
      <w:b/>
      <w:bCs/>
      <w:iCs/>
      <w:sz w:val="28"/>
      <w:szCs w:val="28"/>
    </w:rPr>
  </w:style>
  <w:style w:type="paragraph" w:styleId="Heading3">
    <w:name w:val="heading 3"/>
    <w:aliases w:val="CME Heading 3"/>
    <w:basedOn w:val="Normal"/>
    <w:next w:val="Normal"/>
    <w:qFormat/>
    <w:rsid w:val="00574E21"/>
    <w:pPr>
      <w:keepNext/>
      <w:numPr>
        <w:ilvl w:val="2"/>
        <w:numId w:val="21"/>
      </w:numPr>
      <w:spacing w:before="240" w:after="120"/>
      <w:outlineLvl w:val="2"/>
    </w:pPr>
    <w:rPr>
      <w:rFonts w:cs="Arial"/>
      <w:b/>
      <w:bCs/>
      <w:sz w:val="26"/>
      <w:szCs w:val="26"/>
    </w:rPr>
  </w:style>
  <w:style w:type="paragraph" w:styleId="Heading4">
    <w:name w:val="heading 4"/>
    <w:basedOn w:val="Normal"/>
    <w:next w:val="Normal"/>
    <w:rsid w:val="00574E21"/>
    <w:pPr>
      <w:keepNext/>
      <w:numPr>
        <w:ilvl w:val="3"/>
        <w:numId w:val="21"/>
      </w:numPr>
      <w:spacing w:before="240" w:after="60"/>
      <w:outlineLvl w:val="3"/>
    </w:pPr>
    <w:rPr>
      <w:bCs/>
      <w:i/>
      <w:szCs w:val="28"/>
    </w:rPr>
  </w:style>
  <w:style w:type="paragraph" w:styleId="Heading5">
    <w:name w:val="heading 5"/>
    <w:basedOn w:val="Normal"/>
    <w:next w:val="Normal"/>
    <w:rsid w:val="00574E21"/>
    <w:pPr>
      <w:numPr>
        <w:ilvl w:val="4"/>
        <w:numId w:val="21"/>
      </w:numPr>
      <w:spacing w:before="240" w:after="60"/>
      <w:outlineLvl w:val="4"/>
    </w:pPr>
    <w:rPr>
      <w:b/>
      <w:bCs/>
      <w:i/>
      <w:iCs/>
      <w:sz w:val="26"/>
      <w:szCs w:val="26"/>
    </w:rPr>
  </w:style>
  <w:style w:type="paragraph" w:styleId="Heading6">
    <w:name w:val="heading 6"/>
    <w:basedOn w:val="Normal"/>
    <w:next w:val="Normal"/>
    <w:rsid w:val="00574E21"/>
    <w:pPr>
      <w:numPr>
        <w:ilvl w:val="5"/>
        <w:numId w:val="21"/>
      </w:numPr>
      <w:spacing w:before="240" w:after="60"/>
      <w:outlineLvl w:val="5"/>
    </w:pPr>
    <w:rPr>
      <w:rFonts w:ascii="Times New Roman" w:hAnsi="Times New Roman"/>
      <w:b/>
      <w:bCs/>
      <w:szCs w:val="22"/>
    </w:rPr>
  </w:style>
  <w:style w:type="paragraph" w:styleId="Heading7">
    <w:name w:val="heading 7"/>
    <w:basedOn w:val="Normal"/>
    <w:next w:val="Normal"/>
    <w:rsid w:val="00574E21"/>
    <w:pPr>
      <w:numPr>
        <w:ilvl w:val="6"/>
        <w:numId w:val="21"/>
      </w:numPr>
      <w:spacing w:before="240" w:after="60"/>
      <w:outlineLvl w:val="6"/>
    </w:pPr>
    <w:rPr>
      <w:rFonts w:ascii="Times New Roman" w:hAnsi="Times New Roman"/>
    </w:rPr>
  </w:style>
  <w:style w:type="paragraph" w:styleId="Heading8">
    <w:name w:val="heading 8"/>
    <w:basedOn w:val="Normal"/>
    <w:next w:val="Normal"/>
    <w:rsid w:val="00E137DE"/>
    <w:pPr>
      <w:spacing w:before="240" w:after="60"/>
      <w:outlineLvl w:val="7"/>
    </w:pPr>
    <w:rPr>
      <w:rFonts w:ascii="Times New Roman" w:hAnsi="Times New Roman"/>
      <w:i/>
      <w:iCs/>
    </w:rPr>
  </w:style>
  <w:style w:type="paragraph" w:styleId="Heading9">
    <w:name w:val="heading 9"/>
    <w:basedOn w:val="Normal"/>
    <w:next w:val="Normal"/>
    <w:rsid w:val="00E137DE"/>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E137DE"/>
    <w:rPr>
      <w:rFonts w:ascii="Tahoma" w:hAnsi="Tahoma" w:cs="Tahoma"/>
      <w:sz w:val="16"/>
      <w:szCs w:val="16"/>
    </w:rPr>
  </w:style>
  <w:style w:type="character" w:customStyle="1" w:styleId="BalloonTextChar">
    <w:name w:val="Balloon Text Char"/>
    <w:basedOn w:val="DefaultParagraphFont"/>
    <w:uiPriority w:val="99"/>
    <w:semiHidden/>
    <w:rsid w:val="00345D1A"/>
    <w:rPr>
      <w:rFonts w:ascii="Lucida Grande" w:hAnsi="Lucida Grande"/>
      <w:sz w:val="18"/>
      <w:szCs w:val="18"/>
    </w:rPr>
  </w:style>
  <w:style w:type="character" w:customStyle="1" w:styleId="BalloonTextChar0">
    <w:name w:val="Balloon Text Char"/>
    <w:basedOn w:val="DefaultParagraphFont"/>
    <w:uiPriority w:val="99"/>
    <w:semiHidden/>
    <w:rsid w:val="00805F90"/>
    <w:rPr>
      <w:rFonts w:ascii="Lucida Grande" w:hAnsi="Lucida Grande"/>
      <w:sz w:val="18"/>
      <w:szCs w:val="18"/>
    </w:rPr>
  </w:style>
  <w:style w:type="character" w:customStyle="1" w:styleId="BalloonTextChar2">
    <w:name w:val="Balloon Text Char"/>
    <w:basedOn w:val="DefaultParagraphFont"/>
    <w:uiPriority w:val="99"/>
    <w:semiHidden/>
    <w:rsid w:val="00471F71"/>
    <w:rPr>
      <w:rFonts w:ascii="Lucida Grande" w:hAnsi="Lucida Grande"/>
      <w:sz w:val="18"/>
      <w:szCs w:val="18"/>
    </w:rPr>
  </w:style>
  <w:style w:type="character" w:customStyle="1" w:styleId="BalloonTextChar1">
    <w:name w:val="Balloon Text Char1"/>
    <w:basedOn w:val="DefaultParagraphFont"/>
    <w:link w:val="BalloonText"/>
    <w:uiPriority w:val="99"/>
    <w:semiHidden/>
    <w:rsid w:val="0014268A"/>
    <w:rPr>
      <w:rFonts w:ascii="Lucida Grande" w:hAnsi="Lucida Grande"/>
      <w:sz w:val="18"/>
      <w:szCs w:val="18"/>
    </w:rPr>
  </w:style>
  <w:style w:type="paragraph" w:styleId="Caption">
    <w:name w:val="caption"/>
    <w:basedOn w:val="Normal"/>
    <w:next w:val="Normal"/>
    <w:qFormat/>
    <w:rsid w:val="00E137DE"/>
    <w:pPr>
      <w:spacing w:before="120" w:after="120"/>
    </w:pPr>
    <w:rPr>
      <w:b/>
      <w:bCs/>
      <w:sz w:val="20"/>
      <w:szCs w:val="20"/>
    </w:rPr>
  </w:style>
  <w:style w:type="paragraph" w:styleId="FootnoteText">
    <w:name w:val="footnote text"/>
    <w:basedOn w:val="Normal"/>
    <w:link w:val="FootnoteTextChar"/>
    <w:uiPriority w:val="99"/>
    <w:rsid w:val="00E137DE"/>
    <w:rPr>
      <w:sz w:val="20"/>
      <w:szCs w:val="20"/>
    </w:rPr>
  </w:style>
  <w:style w:type="character" w:styleId="FootnoteReference">
    <w:name w:val="footnote reference"/>
    <w:aliases w:val="(NECG) Footnote Reference"/>
    <w:basedOn w:val="DefaultParagraphFont"/>
    <w:uiPriority w:val="99"/>
    <w:rsid w:val="00E137DE"/>
    <w:rPr>
      <w:vertAlign w:val="superscript"/>
    </w:rPr>
  </w:style>
  <w:style w:type="paragraph" w:styleId="Header">
    <w:name w:val="header"/>
    <w:basedOn w:val="Normal"/>
    <w:semiHidden/>
    <w:rsid w:val="00E137DE"/>
    <w:pPr>
      <w:tabs>
        <w:tab w:val="center" w:pos="4320"/>
        <w:tab w:val="right" w:pos="8640"/>
      </w:tabs>
    </w:pPr>
  </w:style>
  <w:style w:type="paragraph" w:styleId="Footer">
    <w:name w:val="footer"/>
    <w:basedOn w:val="Normal"/>
    <w:semiHidden/>
    <w:rsid w:val="00E137DE"/>
    <w:pPr>
      <w:tabs>
        <w:tab w:val="center" w:pos="4320"/>
        <w:tab w:val="right" w:pos="8640"/>
      </w:tabs>
    </w:pPr>
  </w:style>
  <w:style w:type="character" w:styleId="PageNumber">
    <w:name w:val="page number"/>
    <w:basedOn w:val="DefaultParagraphFont"/>
    <w:semiHidden/>
    <w:rsid w:val="00E137DE"/>
    <w:rPr>
      <w:sz w:val="22"/>
      <w:szCs w:val="22"/>
    </w:rPr>
  </w:style>
  <w:style w:type="paragraph" w:styleId="TOC1">
    <w:name w:val="toc 1"/>
    <w:basedOn w:val="Normal"/>
    <w:next w:val="Normal"/>
    <w:autoRedefine/>
    <w:uiPriority w:val="39"/>
    <w:rsid w:val="00AB7D36"/>
    <w:pPr>
      <w:tabs>
        <w:tab w:val="right" w:leader="dot" w:pos="8541"/>
      </w:tabs>
      <w:spacing w:before="120"/>
      <w:jc w:val="left"/>
    </w:pPr>
    <w:rPr>
      <w:rFonts w:ascii="Cambria" w:hAnsi="Cambria"/>
      <w:b/>
      <w:sz w:val="24"/>
    </w:rPr>
  </w:style>
  <w:style w:type="character" w:styleId="Hyperlink">
    <w:name w:val="Hyperlink"/>
    <w:basedOn w:val="DefaultParagraphFont"/>
    <w:semiHidden/>
    <w:rsid w:val="00E137DE"/>
    <w:rPr>
      <w:color w:val="0000FF"/>
      <w:u w:val="single"/>
    </w:rPr>
  </w:style>
  <w:style w:type="paragraph" w:styleId="TOC2">
    <w:name w:val="toc 2"/>
    <w:basedOn w:val="Normal"/>
    <w:next w:val="Normal"/>
    <w:autoRedefine/>
    <w:uiPriority w:val="39"/>
    <w:rsid w:val="00E75442"/>
    <w:pPr>
      <w:tabs>
        <w:tab w:val="left" w:pos="769"/>
        <w:tab w:val="right" w:leader="dot" w:pos="8541"/>
      </w:tabs>
      <w:ind w:left="709" w:hanging="425"/>
      <w:jc w:val="left"/>
    </w:pPr>
    <w:rPr>
      <w:rFonts w:ascii="Cambria" w:hAnsi="Cambria"/>
      <w:b/>
      <w:szCs w:val="22"/>
    </w:rPr>
  </w:style>
  <w:style w:type="character" w:customStyle="1" w:styleId="NB">
    <w:name w:val="NB"/>
    <w:basedOn w:val="DefaultParagraphFont"/>
    <w:semiHidden/>
    <w:rsid w:val="00E137DE"/>
  </w:style>
  <w:style w:type="character" w:customStyle="1" w:styleId="NH2">
    <w:name w:val="NH2"/>
    <w:basedOn w:val="DefaultParagraphFont"/>
    <w:semiHidden/>
    <w:rsid w:val="00E137DE"/>
    <w:rPr>
      <w:b/>
    </w:rPr>
  </w:style>
  <w:style w:type="paragraph" w:styleId="NormalWeb">
    <w:name w:val="Normal (Web)"/>
    <w:basedOn w:val="Normal"/>
    <w:uiPriority w:val="99"/>
    <w:semiHidden/>
    <w:rsid w:val="00E137DE"/>
    <w:pPr>
      <w:spacing w:before="100" w:beforeAutospacing="1" w:after="100" w:afterAutospacing="1"/>
    </w:pPr>
    <w:rPr>
      <w:rFonts w:ascii="Verdana" w:hAnsi="Verdana"/>
      <w:color w:val="000000"/>
      <w:sz w:val="20"/>
      <w:szCs w:val="20"/>
      <w:lang w:val="en-NZ" w:eastAsia="en-NZ"/>
    </w:rPr>
  </w:style>
  <w:style w:type="paragraph" w:customStyle="1" w:styleId="dotpoint">
    <w:name w:val="dot point"/>
    <w:basedOn w:val="Normal"/>
    <w:semiHidden/>
    <w:rsid w:val="00E137DE"/>
    <w:pPr>
      <w:numPr>
        <w:numId w:val="1"/>
      </w:numPr>
      <w:tabs>
        <w:tab w:val="left" w:pos="567"/>
      </w:tabs>
      <w:spacing w:before="180"/>
    </w:pPr>
    <w:rPr>
      <w:rFonts w:ascii="Arial" w:hAnsi="Arial"/>
      <w:lang w:eastAsia="en-US"/>
    </w:rPr>
  </w:style>
  <w:style w:type="paragraph" w:styleId="DocumentMap">
    <w:name w:val="Document Map"/>
    <w:basedOn w:val="Normal"/>
    <w:semiHidden/>
    <w:rsid w:val="00E137DE"/>
    <w:pPr>
      <w:shd w:val="clear" w:color="auto" w:fill="000080"/>
    </w:pPr>
    <w:rPr>
      <w:rFonts w:ascii="Tahoma" w:hAnsi="Tahoma" w:cs="Tahoma"/>
    </w:rPr>
  </w:style>
  <w:style w:type="character" w:styleId="CommentReference">
    <w:name w:val="annotation reference"/>
    <w:basedOn w:val="DefaultParagraphFont"/>
    <w:uiPriority w:val="99"/>
    <w:semiHidden/>
    <w:rsid w:val="00E137DE"/>
    <w:rPr>
      <w:sz w:val="16"/>
      <w:szCs w:val="16"/>
    </w:rPr>
  </w:style>
  <w:style w:type="paragraph" w:styleId="CommentText">
    <w:name w:val="annotation text"/>
    <w:basedOn w:val="Normal"/>
    <w:link w:val="CommentTextChar"/>
    <w:uiPriority w:val="99"/>
    <w:semiHidden/>
    <w:rsid w:val="00E137DE"/>
    <w:rPr>
      <w:sz w:val="20"/>
      <w:szCs w:val="20"/>
    </w:rPr>
  </w:style>
  <w:style w:type="paragraph" w:styleId="CommentSubject">
    <w:name w:val="annotation subject"/>
    <w:basedOn w:val="CommentText"/>
    <w:next w:val="CommentText"/>
    <w:semiHidden/>
    <w:rsid w:val="00E137DE"/>
    <w:rPr>
      <w:b/>
      <w:bCs/>
    </w:rPr>
  </w:style>
  <w:style w:type="paragraph" w:styleId="Title">
    <w:name w:val="Title"/>
    <w:basedOn w:val="Normal"/>
    <w:qFormat/>
    <w:rsid w:val="00E137DE"/>
    <w:pPr>
      <w:jc w:val="center"/>
    </w:pPr>
    <w:rPr>
      <w:b/>
      <w:sz w:val="36"/>
      <w:szCs w:val="36"/>
      <w:lang w:eastAsia="en-US"/>
    </w:rPr>
  </w:style>
  <w:style w:type="paragraph" w:styleId="BodyText">
    <w:name w:val="Body Text"/>
    <w:basedOn w:val="Normal"/>
    <w:semiHidden/>
    <w:rsid w:val="00E137DE"/>
    <w:pPr>
      <w:spacing w:before="120" w:after="120"/>
    </w:pPr>
    <w:rPr>
      <w:szCs w:val="20"/>
      <w:lang w:eastAsia="en-US"/>
    </w:rPr>
  </w:style>
  <w:style w:type="paragraph" w:styleId="BodyText3">
    <w:name w:val="Body Text 3"/>
    <w:basedOn w:val="Normal"/>
    <w:semiHidden/>
    <w:rsid w:val="00E137DE"/>
    <w:pPr>
      <w:spacing w:after="120"/>
    </w:pPr>
    <w:rPr>
      <w:sz w:val="16"/>
      <w:szCs w:val="16"/>
    </w:rPr>
  </w:style>
  <w:style w:type="paragraph" w:styleId="Subtitle">
    <w:name w:val="Subtitle"/>
    <w:basedOn w:val="Normal"/>
    <w:next w:val="Normal"/>
    <w:rsid w:val="00E137DE"/>
    <w:pPr>
      <w:spacing w:before="120" w:after="240"/>
      <w:jc w:val="center"/>
      <w:outlineLvl w:val="1"/>
    </w:pPr>
    <w:rPr>
      <w:rFonts w:ascii="Calisto MT" w:hAnsi="Calisto MT"/>
      <w:b/>
      <w:i/>
      <w:sz w:val="36"/>
      <w:szCs w:val="20"/>
      <w:lang w:val="en-GB" w:eastAsia="en-US"/>
    </w:rPr>
  </w:style>
  <w:style w:type="paragraph" w:styleId="ListBullet2">
    <w:name w:val="List Bullet 2"/>
    <w:basedOn w:val="Normal"/>
    <w:autoRedefine/>
    <w:semiHidden/>
    <w:rsid w:val="00E137DE"/>
    <w:pPr>
      <w:numPr>
        <w:ilvl w:val="1"/>
        <w:numId w:val="2"/>
      </w:numPr>
    </w:pPr>
  </w:style>
  <w:style w:type="paragraph" w:styleId="TOC3">
    <w:name w:val="toc 3"/>
    <w:basedOn w:val="Normal"/>
    <w:next w:val="Normal"/>
    <w:autoRedefine/>
    <w:uiPriority w:val="39"/>
    <w:rsid w:val="00E137DE"/>
    <w:pPr>
      <w:ind w:left="440"/>
      <w:jc w:val="left"/>
    </w:pPr>
    <w:rPr>
      <w:rFonts w:ascii="Cambria" w:hAnsi="Cambria"/>
      <w:szCs w:val="22"/>
    </w:rPr>
  </w:style>
  <w:style w:type="paragraph" w:customStyle="1" w:styleId="Bullets">
    <w:name w:val="Bullets"/>
    <w:basedOn w:val="Normal"/>
    <w:rsid w:val="00E137DE"/>
    <w:pPr>
      <w:numPr>
        <w:numId w:val="14"/>
      </w:numPr>
    </w:pPr>
  </w:style>
  <w:style w:type="paragraph" w:customStyle="1" w:styleId="Style1">
    <w:name w:val="Style1"/>
    <w:basedOn w:val="Bullets"/>
    <w:semiHidden/>
    <w:rsid w:val="00E137DE"/>
    <w:pPr>
      <w:numPr>
        <w:numId w:val="13"/>
      </w:numPr>
    </w:pPr>
  </w:style>
  <w:style w:type="paragraph" w:styleId="BlockText">
    <w:name w:val="Block Text"/>
    <w:basedOn w:val="Normal"/>
    <w:semiHidden/>
    <w:rsid w:val="00E137DE"/>
    <w:pPr>
      <w:spacing w:after="120"/>
      <w:ind w:left="1440" w:right="1440"/>
    </w:pPr>
  </w:style>
  <w:style w:type="paragraph" w:styleId="BodyText2">
    <w:name w:val="Body Text 2"/>
    <w:basedOn w:val="Normal"/>
    <w:semiHidden/>
    <w:rsid w:val="00E137DE"/>
    <w:pPr>
      <w:spacing w:after="120" w:line="480" w:lineRule="auto"/>
    </w:pPr>
  </w:style>
  <w:style w:type="paragraph" w:styleId="BodyTextFirstIndent">
    <w:name w:val="Body Text First Indent"/>
    <w:basedOn w:val="BodyText"/>
    <w:semiHidden/>
    <w:rsid w:val="00E137DE"/>
    <w:pPr>
      <w:spacing w:before="0"/>
      <w:ind w:firstLine="210"/>
    </w:pPr>
    <w:rPr>
      <w:szCs w:val="24"/>
      <w:lang w:eastAsia="en-AU"/>
    </w:rPr>
  </w:style>
  <w:style w:type="paragraph" w:styleId="BodyTextIndent">
    <w:name w:val="Body Text Indent"/>
    <w:basedOn w:val="Normal"/>
    <w:semiHidden/>
    <w:rsid w:val="00E137DE"/>
    <w:pPr>
      <w:spacing w:after="120"/>
      <w:ind w:left="283"/>
    </w:pPr>
  </w:style>
  <w:style w:type="paragraph" w:styleId="BodyTextFirstIndent2">
    <w:name w:val="Body Text First Indent 2"/>
    <w:basedOn w:val="BodyTextIndent"/>
    <w:semiHidden/>
    <w:rsid w:val="00E137DE"/>
    <w:pPr>
      <w:ind w:firstLine="210"/>
    </w:pPr>
  </w:style>
  <w:style w:type="paragraph" w:styleId="BodyTextIndent2">
    <w:name w:val="Body Text Indent 2"/>
    <w:basedOn w:val="Normal"/>
    <w:semiHidden/>
    <w:rsid w:val="00E137DE"/>
    <w:pPr>
      <w:spacing w:after="120" w:line="480" w:lineRule="auto"/>
      <w:ind w:left="283"/>
    </w:pPr>
  </w:style>
  <w:style w:type="paragraph" w:styleId="BodyTextIndent3">
    <w:name w:val="Body Text Indent 3"/>
    <w:basedOn w:val="Normal"/>
    <w:semiHidden/>
    <w:rsid w:val="00E137DE"/>
    <w:pPr>
      <w:spacing w:after="120"/>
      <w:ind w:left="283"/>
    </w:pPr>
    <w:rPr>
      <w:sz w:val="16"/>
      <w:szCs w:val="16"/>
    </w:rPr>
  </w:style>
  <w:style w:type="paragraph" w:styleId="Closing">
    <w:name w:val="Closing"/>
    <w:basedOn w:val="Normal"/>
    <w:semiHidden/>
    <w:rsid w:val="00E137DE"/>
    <w:pPr>
      <w:ind w:left="4252"/>
    </w:pPr>
  </w:style>
  <w:style w:type="paragraph" w:styleId="Date">
    <w:name w:val="Date"/>
    <w:basedOn w:val="Normal"/>
    <w:next w:val="Normal"/>
    <w:semiHidden/>
    <w:rsid w:val="00E137DE"/>
  </w:style>
  <w:style w:type="paragraph" w:styleId="E-mailSignature">
    <w:name w:val="E-mail Signature"/>
    <w:basedOn w:val="Normal"/>
    <w:semiHidden/>
    <w:rsid w:val="00E137DE"/>
  </w:style>
  <w:style w:type="character" w:styleId="Emphasis">
    <w:name w:val="Emphasis"/>
    <w:basedOn w:val="DefaultParagraphFont"/>
    <w:rsid w:val="00E137DE"/>
    <w:rPr>
      <w:i/>
      <w:iCs/>
    </w:rPr>
  </w:style>
  <w:style w:type="paragraph" w:styleId="EnvelopeAddress">
    <w:name w:val="envelope address"/>
    <w:basedOn w:val="Normal"/>
    <w:semiHidden/>
    <w:rsid w:val="00E137D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E137DE"/>
    <w:rPr>
      <w:rFonts w:ascii="Arial" w:hAnsi="Arial" w:cs="Arial"/>
      <w:sz w:val="20"/>
      <w:szCs w:val="20"/>
    </w:rPr>
  </w:style>
  <w:style w:type="character" w:styleId="FollowedHyperlink">
    <w:name w:val="FollowedHyperlink"/>
    <w:basedOn w:val="DefaultParagraphFont"/>
    <w:semiHidden/>
    <w:rsid w:val="00E137DE"/>
    <w:rPr>
      <w:color w:val="800080"/>
      <w:u w:val="single"/>
    </w:rPr>
  </w:style>
  <w:style w:type="character" w:styleId="HTMLAcronym">
    <w:name w:val="HTML Acronym"/>
    <w:basedOn w:val="DefaultParagraphFont"/>
    <w:semiHidden/>
    <w:rsid w:val="00E137DE"/>
  </w:style>
  <w:style w:type="paragraph" w:styleId="HTMLAddress">
    <w:name w:val="HTML Address"/>
    <w:basedOn w:val="Normal"/>
    <w:semiHidden/>
    <w:rsid w:val="00E137DE"/>
    <w:rPr>
      <w:i/>
      <w:iCs/>
    </w:rPr>
  </w:style>
  <w:style w:type="character" w:styleId="HTMLCite">
    <w:name w:val="HTML Cite"/>
    <w:basedOn w:val="DefaultParagraphFont"/>
    <w:semiHidden/>
    <w:rsid w:val="00E137DE"/>
    <w:rPr>
      <w:i/>
      <w:iCs/>
    </w:rPr>
  </w:style>
  <w:style w:type="character" w:styleId="HTMLCode">
    <w:name w:val="HTML Code"/>
    <w:basedOn w:val="DefaultParagraphFont"/>
    <w:semiHidden/>
    <w:rsid w:val="00E137DE"/>
    <w:rPr>
      <w:rFonts w:ascii="Courier New" w:hAnsi="Courier New" w:cs="Courier New"/>
      <w:sz w:val="20"/>
      <w:szCs w:val="20"/>
    </w:rPr>
  </w:style>
  <w:style w:type="character" w:styleId="HTMLDefinition">
    <w:name w:val="HTML Definition"/>
    <w:basedOn w:val="DefaultParagraphFont"/>
    <w:semiHidden/>
    <w:rsid w:val="00E137DE"/>
    <w:rPr>
      <w:i/>
      <w:iCs/>
    </w:rPr>
  </w:style>
  <w:style w:type="character" w:styleId="HTMLKeyboard">
    <w:name w:val="HTML Keyboard"/>
    <w:basedOn w:val="DefaultParagraphFont"/>
    <w:semiHidden/>
    <w:rsid w:val="00E137DE"/>
    <w:rPr>
      <w:rFonts w:ascii="Courier New" w:hAnsi="Courier New" w:cs="Courier New"/>
      <w:sz w:val="20"/>
      <w:szCs w:val="20"/>
    </w:rPr>
  </w:style>
  <w:style w:type="paragraph" w:styleId="HTMLPreformatted">
    <w:name w:val="HTML Preformatted"/>
    <w:basedOn w:val="Normal"/>
    <w:semiHidden/>
    <w:rsid w:val="00E137DE"/>
    <w:rPr>
      <w:rFonts w:ascii="Courier New" w:hAnsi="Courier New" w:cs="Courier New"/>
      <w:sz w:val="20"/>
      <w:szCs w:val="20"/>
    </w:rPr>
  </w:style>
  <w:style w:type="character" w:styleId="HTMLSample">
    <w:name w:val="HTML Sample"/>
    <w:basedOn w:val="DefaultParagraphFont"/>
    <w:semiHidden/>
    <w:rsid w:val="00E137DE"/>
    <w:rPr>
      <w:rFonts w:ascii="Courier New" w:hAnsi="Courier New" w:cs="Courier New"/>
    </w:rPr>
  </w:style>
  <w:style w:type="character" w:styleId="HTMLTypewriter">
    <w:name w:val="HTML Typewriter"/>
    <w:basedOn w:val="DefaultParagraphFont"/>
    <w:semiHidden/>
    <w:rsid w:val="00E137DE"/>
    <w:rPr>
      <w:rFonts w:ascii="Courier New" w:hAnsi="Courier New" w:cs="Courier New"/>
      <w:sz w:val="20"/>
      <w:szCs w:val="20"/>
    </w:rPr>
  </w:style>
  <w:style w:type="character" w:styleId="HTMLVariable">
    <w:name w:val="HTML Variable"/>
    <w:basedOn w:val="DefaultParagraphFont"/>
    <w:semiHidden/>
    <w:rsid w:val="00E137DE"/>
    <w:rPr>
      <w:i/>
      <w:iCs/>
    </w:rPr>
  </w:style>
  <w:style w:type="character" w:styleId="LineNumber">
    <w:name w:val="line number"/>
    <w:basedOn w:val="DefaultParagraphFont"/>
    <w:semiHidden/>
    <w:rsid w:val="00E137DE"/>
  </w:style>
  <w:style w:type="paragraph" w:styleId="List">
    <w:name w:val="List"/>
    <w:basedOn w:val="Normal"/>
    <w:semiHidden/>
    <w:rsid w:val="00E137DE"/>
    <w:pPr>
      <w:ind w:left="283" w:hanging="283"/>
    </w:pPr>
  </w:style>
  <w:style w:type="paragraph" w:styleId="List2">
    <w:name w:val="List 2"/>
    <w:basedOn w:val="Normal"/>
    <w:semiHidden/>
    <w:rsid w:val="00E137DE"/>
    <w:pPr>
      <w:ind w:left="566" w:hanging="283"/>
    </w:pPr>
  </w:style>
  <w:style w:type="paragraph" w:styleId="List3">
    <w:name w:val="List 3"/>
    <w:basedOn w:val="Normal"/>
    <w:semiHidden/>
    <w:rsid w:val="00E137DE"/>
    <w:pPr>
      <w:ind w:left="849" w:hanging="283"/>
    </w:pPr>
  </w:style>
  <w:style w:type="paragraph" w:styleId="List4">
    <w:name w:val="List 4"/>
    <w:basedOn w:val="Normal"/>
    <w:semiHidden/>
    <w:rsid w:val="00E137DE"/>
    <w:pPr>
      <w:ind w:left="1132" w:hanging="283"/>
    </w:pPr>
  </w:style>
  <w:style w:type="paragraph" w:styleId="List5">
    <w:name w:val="List 5"/>
    <w:basedOn w:val="Normal"/>
    <w:semiHidden/>
    <w:rsid w:val="00E137DE"/>
    <w:pPr>
      <w:ind w:left="1415" w:hanging="283"/>
    </w:pPr>
  </w:style>
  <w:style w:type="paragraph" w:styleId="ListBullet">
    <w:name w:val="List Bullet"/>
    <w:basedOn w:val="Normal"/>
    <w:autoRedefine/>
    <w:semiHidden/>
    <w:rsid w:val="00E137DE"/>
    <w:pPr>
      <w:numPr>
        <w:numId w:val="3"/>
      </w:numPr>
    </w:pPr>
  </w:style>
  <w:style w:type="paragraph" w:styleId="ListBullet3">
    <w:name w:val="List Bullet 3"/>
    <w:basedOn w:val="Normal"/>
    <w:autoRedefine/>
    <w:semiHidden/>
    <w:rsid w:val="00E137DE"/>
    <w:pPr>
      <w:numPr>
        <w:numId w:val="4"/>
      </w:numPr>
    </w:pPr>
  </w:style>
  <w:style w:type="paragraph" w:styleId="ListBullet4">
    <w:name w:val="List Bullet 4"/>
    <w:basedOn w:val="Normal"/>
    <w:autoRedefine/>
    <w:semiHidden/>
    <w:rsid w:val="00E137DE"/>
    <w:pPr>
      <w:numPr>
        <w:numId w:val="5"/>
      </w:numPr>
    </w:pPr>
  </w:style>
  <w:style w:type="paragraph" w:styleId="ListBullet5">
    <w:name w:val="List Bullet 5"/>
    <w:basedOn w:val="Normal"/>
    <w:autoRedefine/>
    <w:semiHidden/>
    <w:rsid w:val="00E137DE"/>
    <w:pPr>
      <w:numPr>
        <w:numId w:val="6"/>
      </w:numPr>
    </w:pPr>
  </w:style>
  <w:style w:type="paragraph" w:styleId="ListContinue">
    <w:name w:val="List Continue"/>
    <w:basedOn w:val="Normal"/>
    <w:semiHidden/>
    <w:rsid w:val="00E137DE"/>
    <w:pPr>
      <w:spacing w:after="120"/>
      <w:ind w:left="283"/>
    </w:pPr>
  </w:style>
  <w:style w:type="paragraph" w:styleId="ListContinue2">
    <w:name w:val="List Continue 2"/>
    <w:basedOn w:val="Normal"/>
    <w:semiHidden/>
    <w:rsid w:val="00E137DE"/>
    <w:pPr>
      <w:spacing w:after="120"/>
      <w:ind w:left="566"/>
    </w:pPr>
  </w:style>
  <w:style w:type="paragraph" w:styleId="ListContinue3">
    <w:name w:val="List Continue 3"/>
    <w:basedOn w:val="Normal"/>
    <w:semiHidden/>
    <w:rsid w:val="00E137DE"/>
    <w:pPr>
      <w:spacing w:after="120"/>
      <w:ind w:left="849"/>
    </w:pPr>
  </w:style>
  <w:style w:type="paragraph" w:styleId="ListContinue4">
    <w:name w:val="List Continue 4"/>
    <w:basedOn w:val="Normal"/>
    <w:semiHidden/>
    <w:rsid w:val="00E137DE"/>
    <w:pPr>
      <w:spacing w:after="120"/>
      <w:ind w:left="1132"/>
    </w:pPr>
  </w:style>
  <w:style w:type="paragraph" w:styleId="ListContinue5">
    <w:name w:val="List Continue 5"/>
    <w:basedOn w:val="Normal"/>
    <w:semiHidden/>
    <w:rsid w:val="00E137DE"/>
    <w:pPr>
      <w:spacing w:after="120"/>
      <w:ind w:left="1415"/>
    </w:pPr>
  </w:style>
  <w:style w:type="paragraph" w:styleId="ListNumber">
    <w:name w:val="List Number"/>
    <w:basedOn w:val="Normal"/>
    <w:semiHidden/>
    <w:rsid w:val="00E137DE"/>
    <w:pPr>
      <w:numPr>
        <w:numId w:val="7"/>
      </w:numPr>
    </w:pPr>
  </w:style>
  <w:style w:type="paragraph" w:styleId="ListNumber2">
    <w:name w:val="List Number 2"/>
    <w:basedOn w:val="Normal"/>
    <w:semiHidden/>
    <w:rsid w:val="00E137DE"/>
    <w:pPr>
      <w:numPr>
        <w:numId w:val="8"/>
      </w:numPr>
    </w:pPr>
  </w:style>
  <w:style w:type="paragraph" w:styleId="ListNumber3">
    <w:name w:val="List Number 3"/>
    <w:basedOn w:val="Normal"/>
    <w:semiHidden/>
    <w:rsid w:val="00E137DE"/>
    <w:pPr>
      <w:numPr>
        <w:numId w:val="9"/>
      </w:numPr>
    </w:pPr>
  </w:style>
  <w:style w:type="paragraph" w:styleId="ListNumber4">
    <w:name w:val="List Number 4"/>
    <w:basedOn w:val="Normal"/>
    <w:semiHidden/>
    <w:rsid w:val="00E137DE"/>
    <w:pPr>
      <w:numPr>
        <w:numId w:val="10"/>
      </w:numPr>
    </w:pPr>
  </w:style>
  <w:style w:type="paragraph" w:styleId="ListNumber5">
    <w:name w:val="List Number 5"/>
    <w:basedOn w:val="Normal"/>
    <w:semiHidden/>
    <w:rsid w:val="00E137DE"/>
    <w:pPr>
      <w:numPr>
        <w:numId w:val="11"/>
      </w:numPr>
    </w:pPr>
  </w:style>
  <w:style w:type="paragraph" w:styleId="MessageHeader">
    <w:name w:val="Message Header"/>
    <w:basedOn w:val="Normal"/>
    <w:semiHidden/>
    <w:rsid w:val="00E137D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semiHidden/>
    <w:rsid w:val="00E137DE"/>
    <w:pPr>
      <w:ind w:left="720"/>
    </w:pPr>
  </w:style>
  <w:style w:type="paragraph" w:styleId="NoteHeading">
    <w:name w:val="Note Heading"/>
    <w:basedOn w:val="Normal"/>
    <w:next w:val="Normal"/>
    <w:semiHidden/>
    <w:rsid w:val="00E137DE"/>
  </w:style>
  <w:style w:type="paragraph" w:styleId="PlainText">
    <w:name w:val="Plain Text"/>
    <w:basedOn w:val="Normal"/>
    <w:semiHidden/>
    <w:rsid w:val="00E137DE"/>
    <w:rPr>
      <w:rFonts w:ascii="Courier New" w:hAnsi="Courier New" w:cs="Courier New"/>
      <w:sz w:val="20"/>
      <w:szCs w:val="20"/>
    </w:rPr>
  </w:style>
  <w:style w:type="paragraph" w:styleId="Salutation">
    <w:name w:val="Salutation"/>
    <w:basedOn w:val="Normal"/>
    <w:next w:val="Normal"/>
    <w:semiHidden/>
    <w:rsid w:val="00E137DE"/>
  </w:style>
  <w:style w:type="paragraph" w:styleId="Signature">
    <w:name w:val="Signature"/>
    <w:basedOn w:val="Normal"/>
    <w:semiHidden/>
    <w:rsid w:val="00E137DE"/>
    <w:pPr>
      <w:ind w:left="4252"/>
    </w:pPr>
  </w:style>
  <w:style w:type="character" w:styleId="Strong">
    <w:name w:val="Strong"/>
    <w:basedOn w:val="DefaultParagraphFont"/>
    <w:rsid w:val="00E137DE"/>
    <w:rPr>
      <w:b/>
      <w:bCs/>
    </w:rPr>
  </w:style>
  <w:style w:type="character" w:customStyle="1" w:styleId="CharChar">
    <w:name w:val="Char Char"/>
    <w:basedOn w:val="DefaultParagraphFont"/>
    <w:rsid w:val="00E137DE"/>
    <w:rPr>
      <w:rFonts w:ascii="Garamond" w:hAnsi="Garamond"/>
      <w:b/>
      <w:noProof w:val="0"/>
      <w:sz w:val="36"/>
      <w:szCs w:val="36"/>
      <w:lang w:val="en-AU" w:eastAsia="en-US" w:bidi="ar-SA"/>
    </w:rPr>
  </w:style>
  <w:style w:type="paragraph" w:customStyle="1" w:styleId="Char3">
    <w:name w:val="Char3"/>
    <w:basedOn w:val="Normal"/>
    <w:rsid w:val="00E137DE"/>
    <w:pPr>
      <w:spacing w:after="160" w:line="240" w:lineRule="exact"/>
      <w:jc w:val="left"/>
    </w:pPr>
    <w:rPr>
      <w:rFonts w:ascii="Times New Roman" w:hAnsi="Times New Roman"/>
      <w:sz w:val="20"/>
      <w:szCs w:val="20"/>
      <w:lang w:eastAsia="en-US"/>
    </w:rPr>
  </w:style>
  <w:style w:type="paragraph" w:customStyle="1" w:styleId="Char1">
    <w:name w:val="Char1"/>
    <w:basedOn w:val="Normal"/>
    <w:rsid w:val="00E137DE"/>
    <w:pPr>
      <w:spacing w:after="160" w:line="240" w:lineRule="exact"/>
      <w:jc w:val="left"/>
    </w:pPr>
    <w:rPr>
      <w:rFonts w:ascii="Times New Roman" w:hAnsi="Times New Roman"/>
      <w:sz w:val="20"/>
      <w:szCs w:val="20"/>
      <w:lang w:eastAsia="en-US"/>
    </w:rPr>
  </w:style>
  <w:style w:type="paragraph" w:customStyle="1" w:styleId="Char2">
    <w:name w:val="Char2"/>
    <w:basedOn w:val="Normal"/>
    <w:rsid w:val="00E137DE"/>
    <w:pPr>
      <w:spacing w:after="160" w:line="240" w:lineRule="exact"/>
      <w:jc w:val="left"/>
    </w:pPr>
    <w:rPr>
      <w:rFonts w:ascii="Times New Roman" w:hAnsi="Times New Roman"/>
      <w:sz w:val="20"/>
      <w:szCs w:val="20"/>
      <w:lang w:eastAsia="en-US"/>
    </w:rPr>
  </w:style>
  <w:style w:type="paragraph" w:customStyle="1" w:styleId="CMEBullet">
    <w:name w:val="CME Bullet"/>
    <w:basedOn w:val="Normal"/>
    <w:autoRedefine/>
    <w:rsid w:val="00685175"/>
    <w:pPr>
      <w:numPr>
        <w:numId w:val="24"/>
      </w:numPr>
      <w:spacing w:line="240" w:lineRule="auto"/>
    </w:pPr>
  </w:style>
  <w:style w:type="paragraph" w:customStyle="1" w:styleId="Sectionsub-heading">
    <w:name w:val="Section sub-heading"/>
    <w:basedOn w:val="BodyText1"/>
    <w:next w:val="BodyText1"/>
    <w:autoRedefine/>
    <w:rsid w:val="00E137DE"/>
    <w:pPr>
      <w:keepNext/>
      <w:numPr>
        <w:ilvl w:val="1"/>
        <w:numId w:val="16"/>
      </w:numPr>
      <w:pBdr>
        <w:top w:val="single" w:sz="12" w:space="6" w:color="999999"/>
      </w:pBdr>
      <w:spacing w:before="360"/>
      <w:ind w:right="2268"/>
    </w:pPr>
    <w:rPr>
      <w:b/>
      <w:sz w:val="26"/>
    </w:rPr>
  </w:style>
  <w:style w:type="paragraph" w:customStyle="1" w:styleId="BodyText1">
    <w:name w:val="Body Text1"/>
    <w:basedOn w:val="Normal"/>
    <w:autoRedefine/>
    <w:rsid w:val="00E137DE"/>
    <w:pPr>
      <w:spacing w:line="264" w:lineRule="auto"/>
      <w:ind w:left="680"/>
    </w:pPr>
  </w:style>
  <w:style w:type="paragraph" w:customStyle="1" w:styleId="Sectionsub-sub-heading">
    <w:name w:val="Section sub-sub-heading"/>
    <w:basedOn w:val="Sectionsub-heading"/>
    <w:next w:val="BodyText1"/>
    <w:autoRedefine/>
    <w:rsid w:val="00E137DE"/>
    <w:pPr>
      <w:numPr>
        <w:ilvl w:val="2"/>
      </w:numPr>
      <w:tabs>
        <w:tab w:val="clear" w:pos="1800"/>
        <w:tab w:val="num" w:pos="926"/>
        <w:tab w:val="left" w:pos="1440"/>
      </w:tabs>
      <w:spacing w:after="120"/>
      <w:ind w:left="926" w:right="963" w:hanging="360"/>
    </w:pPr>
    <w:rPr>
      <w:sz w:val="22"/>
    </w:rPr>
  </w:style>
  <w:style w:type="paragraph" w:styleId="TOC4">
    <w:name w:val="toc 4"/>
    <w:basedOn w:val="Normal"/>
    <w:next w:val="Normal"/>
    <w:autoRedefine/>
    <w:uiPriority w:val="39"/>
    <w:semiHidden/>
    <w:unhideWhenUsed/>
    <w:rsid w:val="00AF650A"/>
    <w:pPr>
      <w:ind w:left="660"/>
      <w:jc w:val="left"/>
    </w:pPr>
    <w:rPr>
      <w:rFonts w:ascii="Cambria" w:hAnsi="Cambria"/>
      <w:sz w:val="20"/>
      <w:szCs w:val="20"/>
    </w:rPr>
  </w:style>
  <w:style w:type="paragraph" w:styleId="TOC5">
    <w:name w:val="toc 5"/>
    <w:basedOn w:val="Normal"/>
    <w:next w:val="Normal"/>
    <w:autoRedefine/>
    <w:uiPriority w:val="39"/>
    <w:semiHidden/>
    <w:unhideWhenUsed/>
    <w:rsid w:val="00AF650A"/>
    <w:pPr>
      <w:ind w:left="880"/>
      <w:jc w:val="left"/>
    </w:pPr>
    <w:rPr>
      <w:rFonts w:ascii="Cambria" w:hAnsi="Cambria"/>
      <w:sz w:val="20"/>
      <w:szCs w:val="20"/>
    </w:rPr>
  </w:style>
  <w:style w:type="paragraph" w:styleId="TOC6">
    <w:name w:val="toc 6"/>
    <w:basedOn w:val="Normal"/>
    <w:next w:val="Normal"/>
    <w:autoRedefine/>
    <w:uiPriority w:val="39"/>
    <w:semiHidden/>
    <w:unhideWhenUsed/>
    <w:rsid w:val="00AF650A"/>
    <w:pPr>
      <w:ind w:left="1100"/>
      <w:jc w:val="left"/>
    </w:pPr>
    <w:rPr>
      <w:rFonts w:ascii="Cambria" w:hAnsi="Cambria"/>
      <w:sz w:val="20"/>
      <w:szCs w:val="20"/>
    </w:rPr>
  </w:style>
  <w:style w:type="paragraph" w:styleId="TOC7">
    <w:name w:val="toc 7"/>
    <w:basedOn w:val="Normal"/>
    <w:next w:val="Normal"/>
    <w:autoRedefine/>
    <w:uiPriority w:val="39"/>
    <w:semiHidden/>
    <w:unhideWhenUsed/>
    <w:rsid w:val="00AF650A"/>
    <w:pPr>
      <w:ind w:left="1320"/>
      <w:jc w:val="left"/>
    </w:pPr>
    <w:rPr>
      <w:rFonts w:ascii="Cambria" w:hAnsi="Cambria"/>
      <w:sz w:val="20"/>
      <w:szCs w:val="20"/>
    </w:rPr>
  </w:style>
  <w:style w:type="paragraph" w:styleId="TOC8">
    <w:name w:val="toc 8"/>
    <w:basedOn w:val="Normal"/>
    <w:next w:val="Normal"/>
    <w:autoRedefine/>
    <w:uiPriority w:val="39"/>
    <w:semiHidden/>
    <w:unhideWhenUsed/>
    <w:rsid w:val="00AF650A"/>
    <w:pPr>
      <w:ind w:left="1540"/>
      <w:jc w:val="left"/>
    </w:pPr>
    <w:rPr>
      <w:rFonts w:ascii="Cambria" w:hAnsi="Cambria"/>
      <w:sz w:val="20"/>
      <w:szCs w:val="20"/>
    </w:rPr>
  </w:style>
  <w:style w:type="paragraph" w:styleId="TOC9">
    <w:name w:val="toc 9"/>
    <w:basedOn w:val="Normal"/>
    <w:next w:val="Normal"/>
    <w:autoRedefine/>
    <w:uiPriority w:val="39"/>
    <w:semiHidden/>
    <w:unhideWhenUsed/>
    <w:rsid w:val="00AF650A"/>
    <w:pPr>
      <w:ind w:left="1760"/>
      <w:jc w:val="left"/>
    </w:pPr>
    <w:rPr>
      <w:rFonts w:ascii="Cambria" w:hAnsi="Cambria"/>
      <w:sz w:val="20"/>
      <w:szCs w:val="20"/>
    </w:rPr>
  </w:style>
  <w:style w:type="character" w:customStyle="1" w:styleId="Heading1Char">
    <w:name w:val="Heading 1 Char"/>
    <w:aliases w:val="CME Heading 1 Char"/>
    <w:basedOn w:val="DefaultParagraphFont"/>
    <w:link w:val="Heading1"/>
    <w:uiPriority w:val="9"/>
    <w:rsid w:val="00574E21"/>
    <w:rPr>
      <w:rFonts w:ascii="Book Antiqua" w:hAnsi="Book Antiqua" w:cs="Arial"/>
      <w:b/>
      <w:bCs/>
      <w:kern w:val="32"/>
      <w:sz w:val="32"/>
      <w:szCs w:val="32"/>
      <w:lang w:eastAsia="en-AU"/>
    </w:rPr>
  </w:style>
  <w:style w:type="paragraph" w:styleId="ListParagraph">
    <w:name w:val="List Paragraph"/>
    <w:basedOn w:val="Normal"/>
    <w:uiPriority w:val="34"/>
    <w:qFormat/>
    <w:rsid w:val="001636C3"/>
    <w:pPr>
      <w:ind w:left="720"/>
      <w:contextualSpacing/>
    </w:pPr>
  </w:style>
  <w:style w:type="character" w:styleId="SubtleReference">
    <w:name w:val="Subtle Reference"/>
    <w:basedOn w:val="DefaultParagraphFont"/>
    <w:uiPriority w:val="31"/>
    <w:rsid w:val="001636C3"/>
    <w:rPr>
      <w:smallCaps/>
      <w:color w:val="C0504D" w:themeColor="accent2"/>
      <w:u w:val="single"/>
    </w:rPr>
  </w:style>
  <w:style w:type="character" w:customStyle="1" w:styleId="CommentTextChar">
    <w:name w:val="Comment Text Char"/>
    <w:basedOn w:val="DefaultParagraphFont"/>
    <w:link w:val="CommentText"/>
    <w:uiPriority w:val="99"/>
    <w:semiHidden/>
    <w:rsid w:val="007026D5"/>
    <w:rPr>
      <w:rFonts w:ascii="Book Antiqua" w:hAnsi="Book Antiqua"/>
      <w:lang w:eastAsia="en-AU"/>
    </w:rPr>
  </w:style>
  <w:style w:type="paragraph" w:customStyle="1" w:styleId="EndNoteBibliographyTitle">
    <w:name w:val="EndNote Bibliography Title"/>
    <w:basedOn w:val="Normal"/>
    <w:link w:val="EndNoteBibliographyTitleChar"/>
    <w:rsid w:val="00CF206E"/>
    <w:pPr>
      <w:jc w:val="center"/>
    </w:pPr>
    <w:rPr>
      <w:noProof/>
    </w:rPr>
  </w:style>
  <w:style w:type="character" w:customStyle="1" w:styleId="EndNoteBibliographyTitleChar">
    <w:name w:val="EndNote Bibliography Title Char"/>
    <w:basedOn w:val="DefaultParagraphFont"/>
    <w:link w:val="EndNoteBibliographyTitle"/>
    <w:rsid w:val="00CF206E"/>
    <w:rPr>
      <w:rFonts w:ascii="Book Antiqua" w:hAnsi="Book Antiqua"/>
      <w:noProof/>
      <w:sz w:val="22"/>
      <w:szCs w:val="24"/>
      <w:lang w:eastAsia="en-AU"/>
    </w:rPr>
  </w:style>
  <w:style w:type="paragraph" w:customStyle="1" w:styleId="EndNoteBibliography">
    <w:name w:val="EndNote Bibliography"/>
    <w:basedOn w:val="Normal"/>
    <w:link w:val="EndNoteBibliographyChar"/>
    <w:rsid w:val="00CF206E"/>
    <w:pPr>
      <w:spacing w:line="240" w:lineRule="auto"/>
    </w:pPr>
    <w:rPr>
      <w:noProof/>
    </w:rPr>
  </w:style>
  <w:style w:type="character" w:customStyle="1" w:styleId="EndNoteBibliographyChar">
    <w:name w:val="EndNote Bibliography Char"/>
    <w:basedOn w:val="DefaultParagraphFont"/>
    <w:link w:val="EndNoteBibliography"/>
    <w:rsid w:val="00CF206E"/>
    <w:rPr>
      <w:rFonts w:ascii="Book Antiqua" w:hAnsi="Book Antiqua"/>
      <w:noProof/>
      <w:sz w:val="22"/>
      <w:szCs w:val="24"/>
      <w:lang w:eastAsia="en-AU"/>
    </w:rPr>
  </w:style>
  <w:style w:type="paragraph" w:customStyle="1" w:styleId="BoxListBullet">
    <w:name w:val="Box List Bullet"/>
    <w:basedOn w:val="BodyText"/>
    <w:rsid w:val="008E417F"/>
    <w:pPr>
      <w:keepNext/>
      <w:numPr>
        <w:numId w:val="51"/>
      </w:numPr>
      <w:spacing w:after="0" w:line="280" w:lineRule="atLeast"/>
    </w:pPr>
    <w:rPr>
      <w:rFonts w:ascii="Arial" w:hAnsi="Arial"/>
      <w:lang w:eastAsia="en-AU"/>
    </w:rPr>
  </w:style>
  <w:style w:type="paragraph" w:styleId="Revision">
    <w:name w:val="Revision"/>
    <w:hidden/>
    <w:uiPriority w:val="99"/>
    <w:semiHidden/>
    <w:rsid w:val="00EB15A1"/>
    <w:rPr>
      <w:rFonts w:ascii="Book Antiqua" w:hAnsi="Book Antiqua"/>
      <w:sz w:val="22"/>
      <w:lang w:eastAsia="en-AU"/>
    </w:rPr>
  </w:style>
  <w:style w:type="paragraph" w:styleId="Quote">
    <w:name w:val="Quote"/>
    <w:basedOn w:val="Normal"/>
    <w:next w:val="Normal"/>
    <w:link w:val="QuoteChar"/>
    <w:uiPriority w:val="29"/>
    <w:qFormat/>
    <w:rsid w:val="00A067D1"/>
    <w:pPr>
      <w:spacing w:line="240" w:lineRule="auto"/>
      <w:jc w:val="left"/>
    </w:pPr>
    <w:rPr>
      <w:rFonts w:asciiTheme="minorHAnsi" w:eastAsiaTheme="minorEastAsia" w:hAnsiTheme="minorHAnsi" w:cstheme="minorBidi"/>
      <w:i/>
      <w:iCs/>
      <w:color w:val="000000" w:themeColor="text1"/>
      <w:sz w:val="24"/>
      <w:lang w:eastAsia="en-US"/>
    </w:rPr>
  </w:style>
  <w:style w:type="character" w:customStyle="1" w:styleId="QuoteChar">
    <w:name w:val="Quote Char"/>
    <w:basedOn w:val="DefaultParagraphFont"/>
    <w:link w:val="Quote"/>
    <w:uiPriority w:val="29"/>
    <w:rsid w:val="00A067D1"/>
    <w:rPr>
      <w:rFonts w:asciiTheme="minorHAnsi" w:eastAsiaTheme="minorEastAsia" w:hAnsiTheme="minorHAnsi" w:cstheme="minorBidi"/>
      <w:i/>
      <w:iCs/>
      <w:color w:val="000000" w:themeColor="text1"/>
    </w:rPr>
  </w:style>
  <w:style w:type="character" w:customStyle="1" w:styleId="FootnoteTextChar">
    <w:name w:val="Footnote Text Char"/>
    <w:basedOn w:val="DefaultParagraphFont"/>
    <w:link w:val="FootnoteText"/>
    <w:uiPriority w:val="99"/>
    <w:rsid w:val="00A067D1"/>
    <w:rPr>
      <w:rFonts w:ascii="Book Antiqua" w:hAnsi="Book Antiqua"/>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93169">
      <w:bodyDiv w:val="1"/>
      <w:marLeft w:val="0"/>
      <w:marRight w:val="0"/>
      <w:marTop w:val="0"/>
      <w:marBottom w:val="0"/>
      <w:divBdr>
        <w:top w:val="none" w:sz="0" w:space="0" w:color="auto"/>
        <w:left w:val="none" w:sz="0" w:space="0" w:color="auto"/>
        <w:bottom w:val="none" w:sz="0" w:space="0" w:color="auto"/>
        <w:right w:val="none" w:sz="0" w:space="0" w:color="auto"/>
      </w:divBdr>
      <w:divsChild>
        <w:div w:id="1362323787">
          <w:marLeft w:val="0"/>
          <w:marRight w:val="0"/>
          <w:marTop w:val="0"/>
          <w:marBottom w:val="0"/>
          <w:divBdr>
            <w:top w:val="none" w:sz="0" w:space="0" w:color="auto"/>
            <w:left w:val="none" w:sz="0" w:space="0" w:color="auto"/>
            <w:bottom w:val="none" w:sz="0" w:space="0" w:color="auto"/>
            <w:right w:val="none" w:sz="0" w:space="0" w:color="auto"/>
          </w:divBdr>
          <w:divsChild>
            <w:div w:id="1396854121">
              <w:marLeft w:val="0"/>
              <w:marRight w:val="0"/>
              <w:marTop w:val="0"/>
              <w:marBottom w:val="0"/>
              <w:divBdr>
                <w:top w:val="none" w:sz="0" w:space="0" w:color="auto"/>
                <w:left w:val="none" w:sz="0" w:space="0" w:color="auto"/>
                <w:bottom w:val="none" w:sz="0" w:space="0" w:color="auto"/>
                <w:right w:val="none" w:sz="0" w:space="0" w:color="auto"/>
              </w:divBdr>
              <w:divsChild>
                <w:div w:id="276983227">
                  <w:marLeft w:val="0"/>
                  <w:marRight w:val="0"/>
                  <w:marTop w:val="0"/>
                  <w:marBottom w:val="0"/>
                  <w:divBdr>
                    <w:top w:val="none" w:sz="0" w:space="0" w:color="auto"/>
                    <w:left w:val="none" w:sz="0" w:space="0" w:color="auto"/>
                    <w:bottom w:val="none" w:sz="0" w:space="0" w:color="auto"/>
                    <w:right w:val="none" w:sz="0" w:space="0" w:color="auto"/>
                  </w:divBdr>
                  <w:divsChild>
                    <w:div w:id="152621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05244">
      <w:bodyDiv w:val="1"/>
      <w:marLeft w:val="0"/>
      <w:marRight w:val="0"/>
      <w:marTop w:val="0"/>
      <w:marBottom w:val="0"/>
      <w:divBdr>
        <w:top w:val="none" w:sz="0" w:space="0" w:color="auto"/>
        <w:left w:val="none" w:sz="0" w:space="0" w:color="auto"/>
        <w:bottom w:val="none" w:sz="0" w:space="0" w:color="auto"/>
        <w:right w:val="none" w:sz="0" w:space="0" w:color="auto"/>
      </w:divBdr>
      <w:divsChild>
        <w:div w:id="1710766854">
          <w:marLeft w:val="547"/>
          <w:marRight w:val="0"/>
          <w:marTop w:val="96"/>
          <w:marBottom w:val="0"/>
          <w:divBdr>
            <w:top w:val="none" w:sz="0" w:space="0" w:color="auto"/>
            <w:left w:val="none" w:sz="0" w:space="0" w:color="auto"/>
            <w:bottom w:val="none" w:sz="0" w:space="0" w:color="auto"/>
            <w:right w:val="none" w:sz="0" w:space="0" w:color="auto"/>
          </w:divBdr>
        </w:div>
        <w:div w:id="998077518">
          <w:marLeft w:val="547"/>
          <w:marRight w:val="0"/>
          <w:marTop w:val="96"/>
          <w:marBottom w:val="0"/>
          <w:divBdr>
            <w:top w:val="none" w:sz="0" w:space="0" w:color="auto"/>
            <w:left w:val="none" w:sz="0" w:space="0" w:color="auto"/>
            <w:bottom w:val="none" w:sz="0" w:space="0" w:color="auto"/>
            <w:right w:val="none" w:sz="0" w:space="0" w:color="auto"/>
          </w:divBdr>
        </w:div>
        <w:div w:id="1747798838">
          <w:marLeft w:val="547"/>
          <w:marRight w:val="0"/>
          <w:marTop w:val="96"/>
          <w:marBottom w:val="0"/>
          <w:divBdr>
            <w:top w:val="none" w:sz="0" w:space="0" w:color="auto"/>
            <w:left w:val="none" w:sz="0" w:space="0" w:color="auto"/>
            <w:bottom w:val="none" w:sz="0" w:space="0" w:color="auto"/>
            <w:right w:val="none" w:sz="0" w:space="0" w:color="auto"/>
          </w:divBdr>
        </w:div>
        <w:div w:id="892617458">
          <w:marLeft w:val="547"/>
          <w:marRight w:val="0"/>
          <w:marTop w:val="96"/>
          <w:marBottom w:val="0"/>
          <w:divBdr>
            <w:top w:val="none" w:sz="0" w:space="0" w:color="auto"/>
            <w:left w:val="none" w:sz="0" w:space="0" w:color="auto"/>
            <w:bottom w:val="none" w:sz="0" w:space="0" w:color="auto"/>
            <w:right w:val="none" w:sz="0" w:space="0" w:color="auto"/>
          </w:divBdr>
        </w:div>
        <w:div w:id="1015621024">
          <w:marLeft w:val="547"/>
          <w:marRight w:val="0"/>
          <w:marTop w:val="96"/>
          <w:marBottom w:val="0"/>
          <w:divBdr>
            <w:top w:val="none" w:sz="0" w:space="0" w:color="auto"/>
            <w:left w:val="none" w:sz="0" w:space="0" w:color="auto"/>
            <w:bottom w:val="none" w:sz="0" w:space="0" w:color="auto"/>
            <w:right w:val="none" w:sz="0" w:space="0" w:color="auto"/>
          </w:divBdr>
        </w:div>
        <w:div w:id="1346177546">
          <w:marLeft w:val="547"/>
          <w:marRight w:val="0"/>
          <w:marTop w:val="96"/>
          <w:marBottom w:val="0"/>
          <w:divBdr>
            <w:top w:val="none" w:sz="0" w:space="0" w:color="auto"/>
            <w:left w:val="none" w:sz="0" w:space="0" w:color="auto"/>
            <w:bottom w:val="none" w:sz="0" w:space="0" w:color="auto"/>
            <w:right w:val="none" w:sz="0" w:space="0" w:color="auto"/>
          </w:divBdr>
        </w:div>
      </w:divsChild>
    </w:div>
    <w:div w:id="955871248">
      <w:bodyDiv w:val="1"/>
      <w:marLeft w:val="0"/>
      <w:marRight w:val="0"/>
      <w:marTop w:val="0"/>
      <w:marBottom w:val="0"/>
      <w:divBdr>
        <w:top w:val="none" w:sz="0" w:space="0" w:color="auto"/>
        <w:left w:val="none" w:sz="0" w:space="0" w:color="auto"/>
        <w:bottom w:val="none" w:sz="0" w:space="0" w:color="auto"/>
        <w:right w:val="none" w:sz="0" w:space="0" w:color="auto"/>
      </w:divBdr>
    </w:div>
    <w:div w:id="961769114">
      <w:bodyDiv w:val="1"/>
      <w:marLeft w:val="0"/>
      <w:marRight w:val="0"/>
      <w:marTop w:val="0"/>
      <w:marBottom w:val="0"/>
      <w:divBdr>
        <w:top w:val="none" w:sz="0" w:space="0" w:color="auto"/>
        <w:left w:val="none" w:sz="0" w:space="0" w:color="auto"/>
        <w:bottom w:val="none" w:sz="0" w:space="0" w:color="auto"/>
        <w:right w:val="none" w:sz="0" w:space="0" w:color="auto"/>
      </w:divBdr>
      <w:divsChild>
        <w:div w:id="309210985">
          <w:marLeft w:val="547"/>
          <w:marRight w:val="0"/>
          <w:marTop w:val="67"/>
          <w:marBottom w:val="0"/>
          <w:divBdr>
            <w:top w:val="none" w:sz="0" w:space="0" w:color="auto"/>
            <w:left w:val="none" w:sz="0" w:space="0" w:color="auto"/>
            <w:bottom w:val="none" w:sz="0" w:space="0" w:color="auto"/>
            <w:right w:val="none" w:sz="0" w:space="0" w:color="auto"/>
          </w:divBdr>
        </w:div>
        <w:div w:id="1942445593">
          <w:marLeft w:val="547"/>
          <w:marRight w:val="0"/>
          <w:marTop w:val="67"/>
          <w:marBottom w:val="0"/>
          <w:divBdr>
            <w:top w:val="none" w:sz="0" w:space="0" w:color="auto"/>
            <w:left w:val="none" w:sz="0" w:space="0" w:color="auto"/>
            <w:bottom w:val="none" w:sz="0" w:space="0" w:color="auto"/>
            <w:right w:val="none" w:sz="0" w:space="0" w:color="auto"/>
          </w:divBdr>
        </w:div>
        <w:div w:id="438642046">
          <w:marLeft w:val="547"/>
          <w:marRight w:val="0"/>
          <w:marTop w:val="67"/>
          <w:marBottom w:val="0"/>
          <w:divBdr>
            <w:top w:val="none" w:sz="0" w:space="0" w:color="auto"/>
            <w:left w:val="none" w:sz="0" w:space="0" w:color="auto"/>
            <w:bottom w:val="none" w:sz="0" w:space="0" w:color="auto"/>
            <w:right w:val="none" w:sz="0" w:space="0" w:color="auto"/>
          </w:divBdr>
        </w:div>
        <w:div w:id="469786912">
          <w:marLeft w:val="1166"/>
          <w:marRight w:val="0"/>
          <w:marTop w:val="67"/>
          <w:marBottom w:val="0"/>
          <w:divBdr>
            <w:top w:val="none" w:sz="0" w:space="0" w:color="auto"/>
            <w:left w:val="none" w:sz="0" w:space="0" w:color="auto"/>
            <w:bottom w:val="none" w:sz="0" w:space="0" w:color="auto"/>
            <w:right w:val="none" w:sz="0" w:space="0" w:color="auto"/>
          </w:divBdr>
        </w:div>
        <w:div w:id="898517640">
          <w:marLeft w:val="1166"/>
          <w:marRight w:val="0"/>
          <w:marTop w:val="67"/>
          <w:marBottom w:val="0"/>
          <w:divBdr>
            <w:top w:val="none" w:sz="0" w:space="0" w:color="auto"/>
            <w:left w:val="none" w:sz="0" w:space="0" w:color="auto"/>
            <w:bottom w:val="none" w:sz="0" w:space="0" w:color="auto"/>
            <w:right w:val="none" w:sz="0" w:space="0" w:color="auto"/>
          </w:divBdr>
        </w:div>
        <w:div w:id="1813865349">
          <w:marLeft w:val="547"/>
          <w:marRight w:val="0"/>
          <w:marTop w:val="67"/>
          <w:marBottom w:val="0"/>
          <w:divBdr>
            <w:top w:val="none" w:sz="0" w:space="0" w:color="auto"/>
            <w:left w:val="none" w:sz="0" w:space="0" w:color="auto"/>
            <w:bottom w:val="none" w:sz="0" w:space="0" w:color="auto"/>
            <w:right w:val="none" w:sz="0" w:space="0" w:color="auto"/>
          </w:divBdr>
        </w:div>
        <w:div w:id="186723052">
          <w:marLeft w:val="547"/>
          <w:marRight w:val="0"/>
          <w:marTop w:val="67"/>
          <w:marBottom w:val="0"/>
          <w:divBdr>
            <w:top w:val="none" w:sz="0" w:space="0" w:color="auto"/>
            <w:left w:val="none" w:sz="0" w:space="0" w:color="auto"/>
            <w:bottom w:val="none" w:sz="0" w:space="0" w:color="auto"/>
            <w:right w:val="none" w:sz="0" w:space="0" w:color="auto"/>
          </w:divBdr>
        </w:div>
      </w:divsChild>
    </w:div>
    <w:div w:id="1026832636">
      <w:bodyDiv w:val="1"/>
      <w:marLeft w:val="0"/>
      <w:marRight w:val="0"/>
      <w:marTop w:val="0"/>
      <w:marBottom w:val="0"/>
      <w:divBdr>
        <w:top w:val="none" w:sz="0" w:space="0" w:color="auto"/>
        <w:left w:val="none" w:sz="0" w:space="0" w:color="auto"/>
        <w:bottom w:val="none" w:sz="0" w:space="0" w:color="auto"/>
        <w:right w:val="none" w:sz="0" w:space="0" w:color="auto"/>
      </w:divBdr>
      <w:divsChild>
        <w:div w:id="2132165481">
          <w:marLeft w:val="0"/>
          <w:marRight w:val="0"/>
          <w:marTop w:val="0"/>
          <w:marBottom w:val="0"/>
          <w:divBdr>
            <w:top w:val="none" w:sz="0" w:space="0" w:color="auto"/>
            <w:left w:val="none" w:sz="0" w:space="0" w:color="auto"/>
            <w:bottom w:val="none" w:sz="0" w:space="0" w:color="auto"/>
            <w:right w:val="none" w:sz="0" w:space="0" w:color="auto"/>
          </w:divBdr>
          <w:divsChild>
            <w:div w:id="1597977694">
              <w:marLeft w:val="0"/>
              <w:marRight w:val="0"/>
              <w:marTop w:val="0"/>
              <w:marBottom w:val="0"/>
              <w:divBdr>
                <w:top w:val="none" w:sz="0" w:space="0" w:color="auto"/>
                <w:left w:val="none" w:sz="0" w:space="0" w:color="auto"/>
                <w:bottom w:val="none" w:sz="0" w:space="0" w:color="auto"/>
                <w:right w:val="none" w:sz="0" w:space="0" w:color="auto"/>
              </w:divBdr>
              <w:divsChild>
                <w:div w:id="793908812">
                  <w:marLeft w:val="0"/>
                  <w:marRight w:val="0"/>
                  <w:marTop w:val="0"/>
                  <w:marBottom w:val="0"/>
                  <w:divBdr>
                    <w:top w:val="none" w:sz="0" w:space="0" w:color="auto"/>
                    <w:left w:val="none" w:sz="0" w:space="0" w:color="auto"/>
                    <w:bottom w:val="none" w:sz="0" w:space="0" w:color="auto"/>
                    <w:right w:val="none" w:sz="0" w:space="0" w:color="auto"/>
                  </w:divBdr>
                  <w:divsChild>
                    <w:div w:id="100775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608129">
      <w:bodyDiv w:val="1"/>
      <w:marLeft w:val="0"/>
      <w:marRight w:val="0"/>
      <w:marTop w:val="0"/>
      <w:marBottom w:val="0"/>
      <w:divBdr>
        <w:top w:val="none" w:sz="0" w:space="0" w:color="auto"/>
        <w:left w:val="none" w:sz="0" w:space="0" w:color="auto"/>
        <w:bottom w:val="none" w:sz="0" w:space="0" w:color="auto"/>
        <w:right w:val="none" w:sz="0" w:space="0" w:color="auto"/>
      </w:divBdr>
      <w:divsChild>
        <w:div w:id="1857888597">
          <w:marLeft w:val="0"/>
          <w:marRight w:val="0"/>
          <w:marTop w:val="0"/>
          <w:marBottom w:val="0"/>
          <w:divBdr>
            <w:top w:val="none" w:sz="0" w:space="0" w:color="auto"/>
            <w:left w:val="none" w:sz="0" w:space="0" w:color="auto"/>
            <w:bottom w:val="none" w:sz="0" w:space="0" w:color="auto"/>
            <w:right w:val="none" w:sz="0" w:space="0" w:color="auto"/>
          </w:divBdr>
        </w:div>
      </w:divsChild>
    </w:div>
    <w:div w:id="1527790904">
      <w:bodyDiv w:val="1"/>
      <w:marLeft w:val="0"/>
      <w:marRight w:val="0"/>
      <w:marTop w:val="0"/>
      <w:marBottom w:val="0"/>
      <w:divBdr>
        <w:top w:val="none" w:sz="0" w:space="0" w:color="auto"/>
        <w:left w:val="none" w:sz="0" w:space="0" w:color="auto"/>
        <w:bottom w:val="none" w:sz="0" w:space="0" w:color="auto"/>
        <w:right w:val="none" w:sz="0" w:space="0" w:color="auto"/>
      </w:divBdr>
    </w:div>
    <w:div w:id="1881700162">
      <w:bodyDiv w:val="1"/>
      <w:marLeft w:val="0"/>
      <w:marRight w:val="0"/>
      <w:marTop w:val="0"/>
      <w:marBottom w:val="0"/>
      <w:divBdr>
        <w:top w:val="none" w:sz="0" w:space="0" w:color="auto"/>
        <w:left w:val="none" w:sz="0" w:space="0" w:color="auto"/>
        <w:bottom w:val="none" w:sz="0" w:space="0" w:color="auto"/>
        <w:right w:val="none" w:sz="0" w:space="0" w:color="auto"/>
      </w:divBdr>
    </w:div>
    <w:div w:id="2084990177">
      <w:bodyDiv w:val="1"/>
      <w:marLeft w:val="0"/>
      <w:marRight w:val="0"/>
      <w:marTop w:val="0"/>
      <w:marBottom w:val="0"/>
      <w:divBdr>
        <w:top w:val="none" w:sz="0" w:space="0" w:color="auto"/>
        <w:left w:val="none" w:sz="0" w:space="0" w:color="auto"/>
        <w:bottom w:val="none" w:sz="0" w:space="0" w:color="auto"/>
        <w:right w:val="none" w:sz="0" w:space="0" w:color="auto"/>
      </w:divBdr>
      <w:divsChild>
        <w:div w:id="13319106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7EEE6-80A1-4245-97CB-7ED9B2B03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6C49E96C</Template>
  <TotalTime>1</TotalTime>
  <Pages>13</Pages>
  <Words>2536</Words>
  <Characters>14457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1</vt:lpstr>
    </vt:vector>
  </TitlesOfParts>
  <Company>Firecone</Company>
  <LinksUpToDate>false</LinksUpToDate>
  <CharactersWithSpaces>16960</CharactersWithSpaces>
  <SharedDoc>false</SharedDoc>
  <HLinks>
    <vt:vector size="12" baseType="variant">
      <vt:variant>
        <vt:i4>5505072</vt:i4>
      </vt:variant>
      <vt:variant>
        <vt:i4>2050</vt:i4>
      </vt:variant>
      <vt:variant>
        <vt:i4>1025</vt:i4>
      </vt:variant>
      <vt:variant>
        <vt:i4>1</vt:i4>
      </vt:variant>
      <vt:variant>
        <vt:lpwstr>CME Logo_website</vt:lpwstr>
      </vt:variant>
      <vt:variant>
        <vt:lpwstr/>
      </vt:variant>
      <vt:variant>
        <vt:i4>327692</vt:i4>
      </vt:variant>
      <vt:variant>
        <vt:i4>2914</vt:i4>
      </vt:variant>
      <vt:variant>
        <vt:i4>1026</vt:i4>
      </vt:variant>
      <vt:variant>
        <vt:i4>1</vt:i4>
      </vt:variant>
      <vt:variant>
        <vt:lpwstr>CME Logo_stationery_no tagline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Bruce Mountain</dc:creator>
  <cp:lastModifiedBy>Lowien, Robyn</cp:lastModifiedBy>
  <cp:revision>2</cp:revision>
  <cp:lastPrinted>2015-03-28T23:53:00Z</cp:lastPrinted>
  <dcterms:created xsi:type="dcterms:W3CDTF">2015-08-04T01:09:00Z</dcterms:created>
  <dcterms:modified xsi:type="dcterms:W3CDTF">2015-08-04T01:09:00Z</dcterms:modified>
</cp:coreProperties>
</file>