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AC" w:rsidRDefault="00A630AC" w:rsidP="00284A36">
      <w:pPr>
        <w:pBdr>
          <w:bottom w:val="single" w:sz="6" w:space="1" w:color="auto"/>
        </w:pBdr>
        <w:rPr>
          <w:rFonts w:ascii="Times New Roman" w:hAnsi="Times New Roman"/>
          <w:b/>
          <w:sz w:val="28"/>
          <w:szCs w:val="28"/>
        </w:rPr>
      </w:pPr>
    </w:p>
    <w:p w:rsidR="00A630AC" w:rsidRDefault="00A630AC" w:rsidP="00284A36">
      <w:pPr>
        <w:rPr>
          <w:rFonts w:ascii="Times New Roman" w:hAnsi="Times New Roman"/>
          <w:b/>
          <w:sz w:val="28"/>
          <w:szCs w:val="28"/>
        </w:rPr>
      </w:pPr>
    </w:p>
    <w:p w:rsidR="00A630AC" w:rsidRDefault="00A630AC" w:rsidP="00A630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AUSTRALIAN ENERGY REGULATOR</w:t>
      </w:r>
    </w:p>
    <w:p w:rsidR="00A630AC" w:rsidRDefault="00A630AC" w:rsidP="00A630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30AC" w:rsidRDefault="00A630AC" w:rsidP="00A630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CUSTOMER CONSULTATIVE GROUP</w:t>
      </w:r>
    </w:p>
    <w:p w:rsidR="00A630AC" w:rsidRDefault="00A630AC" w:rsidP="00A630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30AC" w:rsidRDefault="00A630AC" w:rsidP="00A630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SELECTION CRITERIA–FEBRUARY 2017</w:t>
      </w:r>
    </w:p>
    <w:p w:rsidR="00A630AC" w:rsidRDefault="00A630AC" w:rsidP="00A630AC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A630AC" w:rsidRDefault="00A630AC" w:rsidP="00A630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EC8" w:rsidRPr="00F755E7" w:rsidRDefault="00441EC8" w:rsidP="00441EC8">
      <w:pPr>
        <w:rPr>
          <w:rFonts w:ascii="Times New Roman" w:hAnsi="Times New Roman"/>
          <w:b/>
          <w:sz w:val="28"/>
          <w:szCs w:val="28"/>
        </w:rPr>
      </w:pPr>
    </w:p>
    <w:p w:rsidR="00441EC8" w:rsidRPr="00F755E7" w:rsidRDefault="00441EC8" w:rsidP="00441EC8">
      <w:pPr>
        <w:rPr>
          <w:rFonts w:ascii="Times New Roman" w:hAnsi="Times New Roman"/>
          <w:b/>
        </w:rPr>
      </w:pPr>
      <w:r w:rsidRPr="00F755E7">
        <w:rPr>
          <w:rFonts w:ascii="Times New Roman" w:hAnsi="Times New Roman"/>
          <w:b/>
        </w:rPr>
        <w:t>Overview</w:t>
      </w:r>
    </w:p>
    <w:p w:rsidR="00441EC8" w:rsidRPr="00F755E7" w:rsidRDefault="00441EC8" w:rsidP="00441EC8">
      <w:pPr>
        <w:rPr>
          <w:rFonts w:ascii="Times New Roman" w:hAnsi="Times New Roman"/>
        </w:rPr>
      </w:pPr>
    </w:p>
    <w:p w:rsidR="00830B66" w:rsidRDefault="00441EC8" w:rsidP="00441EC8">
      <w:pPr>
        <w:rPr>
          <w:rFonts w:ascii="Times New Roman" w:hAnsi="Times New Roman"/>
        </w:rPr>
      </w:pPr>
      <w:r w:rsidRPr="00F755E7">
        <w:rPr>
          <w:rFonts w:ascii="Times New Roman" w:hAnsi="Times New Roman"/>
        </w:rPr>
        <w:t xml:space="preserve">The Australian Energy Regulator (AER) invites </w:t>
      </w:r>
      <w:r w:rsidR="00830B66">
        <w:rPr>
          <w:rFonts w:ascii="Times New Roman" w:hAnsi="Times New Roman"/>
        </w:rPr>
        <w:t xml:space="preserve">suitable </w:t>
      </w:r>
      <w:r w:rsidRPr="00F755E7">
        <w:rPr>
          <w:rFonts w:ascii="Times New Roman" w:hAnsi="Times New Roman"/>
        </w:rPr>
        <w:t xml:space="preserve">organisations and individuals to apply for membership on its Customer Consultative Group (CCG). </w:t>
      </w:r>
    </w:p>
    <w:p w:rsidR="00830B66" w:rsidRDefault="00830B66" w:rsidP="00441EC8">
      <w:pPr>
        <w:rPr>
          <w:rFonts w:ascii="Times New Roman" w:hAnsi="Times New Roman"/>
        </w:rPr>
      </w:pPr>
    </w:p>
    <w:p w:rsidR="000C7D30" w:rsidRPr="00897E89" w:rsidRDefault="000C7D30" w:rsidP="002B55E5">
      <w:pPr>
        <w:tabs>
          <w:tab w:val="left" w:pos="3119"/>
        </w:tabs>
        <w:rPr>
          <w:rFonts w:ascii="Times New Roman" w:hAnsi="Times New Roman"/>
        </w:rPr>
      </w:pPr>
      <w:r w:rsidRPr="00223205">
        <w:rPr>
          <w:rFonts w:ascii="Times New Roman" w:hAnsi="Times New Roman"/>
        </w:rPr>
        <w:t>While the CCG form</w:t>
      </w:r>
      <w:r w:rsidR="003664BA">
        <w:rPr>
          <w:rFonts w:ascii="Times New Roman" w:hAnsi="Times New Roman"/>
        </w:rPr>
        <w:t>s</w:t>
      </w:r>
      <w:r w:rsidRPr="00223205">
        <w:rPr>
          <w:rFonts w:ascii="Times New Roman" w:hAnsi="Times New Roman"/>
        </w:rPr>
        <w:t xml:space="preserve"> a</w:t>
      </w:r>
      <w:r w:rsidR="002B55E5">
        <w:rPr>
          <w:rFonts w:ascii="Times New Roman" w:hAnsi="Times New Roman"/>
        </w:rPr>
        <w:t>n</w:t>
      </w:r>
      <w:r w:rsidRPr="00223205">
        <w:rPr>
          <w:rFonts w:ascii="Times New Roman" w:hAnsi="Times New Roman"/>
        </w:rPr>
        <w:t xml:space="preserve"> </w:t>
      </w:r>
      <w:r w:rsidR="002B55E5">
        <w:rPr>
          <w:rFonts w:ascii="Times New Roman" w:hAnsi="Times New Roman"/>
        </w:rPr>
        <w:t>import</w:t>
      </w:r>
      <w:r w:rsidR="002B55E5" w:rsidRPr="00223205">
        <w:rPr>
          <w:rFonts w:ascii="Times New Roman" w:hAnsi="Times New Roman"/>
        </w:rPr>
        <w:t xml:space="preserve">ant </w:t>
      </w:r>
      <w:r w:rsidRPr="00223205">
        <w:rPr>
          <w:rFonts w:ascii="Times New Roman" w:hAnsi="Times New Roman"/>
        </w:rPr>
        <w:t xml:space="preserve">part of </w:t>
      </w:r>
      <w:r w:rsidR="0090655A">
        <w:rPr>
          <w:rFonts w:ascii="Times New Roman" w:hAnsi="Times New Roman"/>
        </w:rPr>
        <w:t>our</w:t>
      </w:r>
      <w:r w:rsidRPr="00223205">
        <w:rPr>
          <w:rFonts w:ascii="Times New Roman" w:hAnsi="Times New Roman"/>
        </w:rPr>
        <w:t xml:space="preserve"> consultative processes, it will not be </w:t>
      </w:r>
      <w:r w:rsidR="0090655A">
        <w:rPr>
          <w:rFonts w:ascii="Times New Roman" w:hAnsi="Times New Roman"/>
        </w:rPr>
        <w:t>our only</w:t>
      </w:r>
      <w:r w:rsidRPr="00223205">
        <w:rPr>
          <w:rFonts w:ascii="Times New Roman" w:hAnsi="Times New Roman"/>
        </w:rPr>
        <w:t xml:space="preserve"> mechanism for consultation. </w:t>
      </w:r>
      <w:r w:rsidR="0090655A">
        <w:rPr>
          <w:rFonts w:ascii="Times New Roman" w:hAnsi="Times New Roman"/>
        </w:rPr>
        <w:t xml:space="preserve">The CCG focuses on issues facing small energy </w:t>
      </w:r>
      <w:r w:rsidR="00540AEF">
        <w:rPr>
          <w:rFonts w:ascii="Times New Roman" w:hAnsi="Times New Roman"/>
        </w:rPr>
        <w:t>customers</w:t>
      </w:r>
      <w:r w:rsidR="0090655A">
        <w:rPr>
          <w:rStyle w:val="FootnoteReference"/>
          <w:rFonts w:ascii="Times New Roman" w:hAnsi="Times New Roman"/>
        </w:rPr>
        <w:footnoteReference w:id="1"/>
      </w:r>
      <w:r w:rsidR="00CE0941">
        <w:rPr>
          <w:rFonts w:ascii="Times New Roman" w:hAnsi="Times New Roman"/>
        </w:rPr>
        <w:t xml:space="preserve"> p</w:t>
      </w:r>
      <w:r w:rsidR="0090655A">
        <w:rPr>
          <w:rFonts w:ascii="Times New Roman" w:hAnsi="Times New Roman"/>
        </w:rPr>
        <w:t>articularly those related to our functions under the National Energy Retail Law and National Energy Retail Rules. We</w:t>
      </w:r>
      <w:r w:rsidRPr="00223205">
        <w:rPr>
          <w:rFonts w:ascii="Times New Roman" w:hAnsi="Times New Roman"/>
        </w:rPr>
        <w:t xml:space="preserve"> will also, for example, seek public submissions on guidelines, and run stakeholder workshops on an ad hoc basis. </w:t>
      </w:r>
      <w:r w:rsidR="0090655A">
        <w:rPr>
          <w:rFonts w:ascii="Times New Roman" w:hAnsi="Times New Roman"/>
        </w:rPr>
        <w:t xml:space="preserve">In addition, we have </w:t>
      </w:r>
      <w:r w:rsidR="009B3EE1">
        <w:rPr>
          <w:rFonts w:ascii="Times New Roman" w:hAnsi="Times New Roman"/>
        </w:rPr>
        <w:t>established</w:t>
      </w:r>
      <w:r w:rsidRPr="00223205">
        <w:rPr>
          <w:rFonts w:ascii="Times New Roman" w:hAnsi="Times New Roman"/>
        </w:rPr>
        <w:t xml:space="preserve"> </w:t>
      </w:r>
      <w:r w:rsidR="005D50C1">
        <w:rPr>
          <w:rFonts w:ascii="Times New Roman" w:hAnsi="Times New Roman"/>
        </w:rPr>
        <w:t xml:space="preserve">a range of specific </w:t>
      </w:r>
      <w:r w:rsidRPr="00223205">
        <w:rPr>
          <w:rFonts w:ascii="Times New Roman" w:hAnsi="Times New Roman"/>
        </w:rPr>
        <w:t xml:space="preserve">consultative mechanisms for </w:t>
      </w:r>
      <w:r w:rsidR="0090655A">
        <w:rPr>
          <w:rFonts w:ascii="Times New Roman" w:hAnsi="Times New Roman"/>
        </w:rPr>
        <w:t xml:space="preserve">our </w:t>
      </w:r>
      <w:r w:rsidR="005D50C1">
        <w:rPr>
          <w:rFonts w:ascii="Times New Roman" w:hAnsi="Times New Roman"/>
        </w:rPr>
        <w:t>regulatory determination</w:t>
      </w:r>
      <w:r w:rsidRPr="00223205">
        <w:rPr>
          <w:rFonts w:ascii="Times New Roman" w:hAnsi="Times New Roman"/>
        </w:rPr>
        <w:t xml:space="preserve"> processes.</w:t>
      </w:r>
      <w:r w:rsidR="00137D3C">
        <w:rPr>
          <w:rFonts w:ascii="Times New Roman" w:hAnsi="Times New Roman"/>
        </w:rPr>
        <w:t xml:space="preserve"> </w:t>
      </w:r>
    </w:p>
    <w:p w:rsidR="00441EC8" w:rsidRPr="00223205" w:rsidRDefault="00441EC8" w:rsidP="00441EC8">
      <w:pPr>
        <w:rPr>
          <w:rFonts w:ascii="Times New Roman" w:hAnsi="Times New Roman"/>
        </w:rPr>
      </w:pPr>
    </w:p>
    <w:p w:rsidR="0090655A" w:rsidRDefault="0090655A" w:rsidP="0090655A">
      <w:pPr>
        <w:tabs>
          <w:tab w:val="left" w:pos="3119"/>
        </w:tabs>
        <w:rPr>
          <w:rFonts w:ascii="Times New Roman" w:hAnsi="Times New Roman"/>
        </w:rPr>
      </w:pPr>
      <w:r w:rsidRPr="00F755E7">
        <w:rPr>
          <w:rFonts w:ascii="Times New Roman" w:hAnsi="Times New Roman"/>
        </w:rPr>
        <w:t xml:space="preserve">Membership on the CCG will provide the opportunity to advise </w:t>
      </w:r>
      <w:r>
        <w:rPr>
          <w:rFonts w:ascii="Times New Roman" w:hAnsi="Times New Roman"/>
        </w:rPr>
        <w:t>us</w:t>
      </w:r>
      <w:r w:rsidRPr="00F755E7">
        <w:rPr>
          <w:rFonts w:ascii="Times New Roman" w:hAnsi="Times New Roman"/>
        </w:rPr>
        <w:t xml:space="preserve"> on key energy consumer issues </w:t>
      </w:r>
      <w:r w:rsidRPr="00223205">
        <w:rPr>
          <w:rFonts w:ascii="Times New Roman" w:hAnsi="Times New Roman"/>
        </w:rPr>
        <w:t>in a collaborative environment alongside other consumer representatives.</w:t>
      </w:r>
    </w:p>
    <w:p w:rsidR="0090655A" w:rsidRPr="00F755E7" w:rsidRDefault="0090655A" w:rsidP="0090655A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We</w:t>
      </w:r>
      <w:r w:rsidRPr="00F755E7">
        <w:rPr>
          <w:rFonts w:ascii="Times New Roman" w:hAnsi="Times New Roman"/>
        </w:rPr>
        <w:t xml:space="preserve"> aim to achieve a balance and variety of interests and perspectives among the membership and encourage both national and state-based consumer representatives to apply. </w:t>
      </w:r>
    </w:p>
    <w:p w:rsidR="0090655A" w:rsidRPr="00F755E7" w:rsidRDefault="0090655A" w:rsidP="0090655A">
      <w:pPr>
        <w:rPr>
          <w:rFonts w:ascii="Times New Roman" w:hAnsi="Times New Roman"/>
        </w:rPr>
      </w:pPr>
    </w:p>
    <w:p w:rsidR="00441EC8" w:rsidRPr="00223205" w:rsidRDefault="00441EC8" w:rsidP="00441EC8">
      <w:pPr>
        <w:rPr>
          <w:rFonts w:ascii="Times New Roman" w:hAnsi="Times New Roman"/>
          <w:b/>
        </w:rPr>
      </w:pPr>
      <w:r w:rsidRPr="00223205">
        <w:rPr>
          <w:rFonts w:ascii="Times New Roman" w:hAnsi="Times New Roman"/>
        </w:rPr>
        <w:t xml:space="preserve">Applications addressing the selection criteria must be received by </w:t>
      </w:r>
      <w:r w:rsidRPr="00223205">
        <w:rPr>
          <w:rFonts w:ascii="Times New Roman" w:hAnsi="Times New Roman"/>
          <w:b/>
        </w:rPr>
        <w:t xml:space="preserve">5:00pm AEST on </w:t>
      </w:r>
      <w:r w:rsidR="004901F6">
        <w:rPr>
          <w:rFonts w:ascii="Times New Roman" w:hAnsi="Times New Roman"/>
          <w:b/>
        </w:rPr>
        <w:t>Monday, 13</w:t>
      </w:r>
      <w:r w:rsidR="00830B66">
        <w:rPr>
          <w:rFonts w:ascii="Times New Roman" w:hAnsi="Times New Roman"/>
          <w:b/>
        </w:rPr>
        <w:t xml:space="preserve"> March 2017</w:t>
      </w:r>
      <w:r w:rsidRPr="00223205">
        <w:rPr>
          <w:rFonts w:ascii="Times New Roman" w:hAnsi="Times New Roman"/>
        </w:rPr>
        <w:t xml:space="preserve">. </w:t>
      </w:r>
      <w:bookmarkStart w:id="0" w:name="OLE_LINK2"/>
      <w:r w:rsidRPr="00223205">
        <w:rPr>
          <w:rFonts w:ascii="Times New Roman" w:hAnsi="Times New Roman"/>
        </w:rPr>
        <w:t xml:space="preserve">Further information about applying can be obtained by emailing </w:t>
      </w:r>
      <w:hyperlink r:id="rId9" w:history="1">
        <w:r w:rsidRPr="00AA62DA">
          <w:rPr>
            <w:rStyle w:val="Hyperlink"/>
            <w:rFonts w:ascii="Times New Roman" w:hAnsi="Times New Roman"/>
            <w:color w:val="auto"/>
          </w:rPr>
          <w:t>AERinquiry@aer.gov.au</w:t>
        </w:r>
      </w:hyperlink>
      <w:r w:rsidRPr="00223205">
        <w:rPr>
          <w:rFonts w:ascii="Times New Roman" w:hAnsi="Times New Roman"/>
        </w:rPr>
        <w:t>.</w:t>
      </w:r>
    </w:p>
    <w:bookmarkEnd w:id="0"/>
    <w:p w:rsidR="00441EC8" w:rsidRPr="00223205" w:rsidRDefault="00441EC8" w:rsidP="00441EC8">
      <w:pPr>
        <w:rPr>
          <w:rFonts w:ascii="Times New Roman" w:hAnsi="Times New Roman"/>
        </w:rPr>
      </w:pPr>
    </w:p>
    <w:p w:rsidR="00441EC8" w:rsidRPr="00223205" w:rsidRDefault="00441EC8" w:rsidP="00441EC8">
      <w:pPr>
        <w:rPr>
          <w:rFonts w:ascii="Times New Roman" w:hAnsi="Times New Roman"/>
          <w:b/>
        </w:rPr>
      </w:pPr>
      <w:r w:rsidRPr="00223205">
        <w:rPr>
          <w:rFonts w:ascii="Times New Roman" w:hAnsi="Times New Roman"/>
          <w:b/>
        </w:rPr>
        <w:t>Background</w:t>
      </w:r>
    </w:p>
    <w:p w:rsidR="00441EC8" w:rsidRPr="00223205" w:rsidRDefault="00441EC8" w:rsidP="00441EC8">
      <w:pPr>
        <w:rPr>
          <w:rFonts w:ascii="Times New Roman" w:hAnsi="Times New Roman"/>
        </w:rPr>
      </w:pPr>
    </w:p>
    <w:p w:rsidR="00441EC8" w:rsidRPr="00223205" w:rsidRDefault="00A758AC" w:rsidP="00EC6446">
      <w:pPr>
        <w:rPr>
          <w:rFonts w:ascii="Times New Roman" w:hAnsi="Times New Roman"/>
        </w:rPr>
      </w:pPr>
      <w:r w:rsidRPr="00A758AC">
        <w:rPr>
          <w:rFonts w:ascii="Times New Roman" w:hAnsi="Times New Roman"/>
          <w:szCs w:val="24"/>
        </w:rPr>
        <w:t xml:space="preserve">The AER is Australia’s national energy market regulator and has an independent board. The AER is funded by the Commonwealth and shares staff, resources and facilities with the </w:t>
      </w:r>
      <w:r w:rsidR="00A2231E">
        <w:rPr>
          <w:rFonts w:ascii="Times New Roman" w:hAnsi="Times New Roman"/>
          <w:szCs w:val="24"/>
        </w:rPr>
        <w:t>Australian Competition and Consumer Commission (</w:t>
      </w:r>
      <w:r w:rsidRPr="00A758AC">
        <w:rPr>
          <w:rFonts w:ascii="Times New Roman" w:hAnsi="Times New Roman"/>
          <w:szCs w:val="24"/>
        </w:rPr>
        <w:t>ACCC</w:t>
      </w:r>
      <w:r w:rsidR="00A2231E">
        <w:rPr>
          <w:rFonts w:ascii="Times New Roman" w:hAnsi="Times New Roman"/>
          <w:szCs w:val="24"/>
        </w:rPr>
        <w:t>)</w:t>
      </w:r>
      <w:r w:rsidRPr="00A758AC">
        <w:rPr>
          <w:rFonts w:ascii="Times New Roman" w:hAnsi="Times New Roman"/>
          <w:szCs w:val="24"/>
        </w:rPr>
        <w:t>.</w:t>
      </w:r>
      <w:r w:rsidR="00441EC8" w:rsidRPr="00223205">
        <w:rPr>
          <w:rFonts w:ascii="Times New Roman" w:hAnsi="Times New Roman"/>
        </w:rPr>
        <w:t xml:space="preserve"> </w:t>
      </w:r>
    </w:p>
    <w:p w:rsidR="00441EC8" w:rsidRDefault="00441EC8" w:rsidP="00441EC8">
      <w:pPr>
        <w:rPr>
          <w:rFonts w:ascii="Times New Roman" w:hAnsi="Times New Roman"/>
        </w:rPr>
      </w:pPr>
    </w:p>
    <w:p w:rsidR="003F5054" w:rsidRPr="003F5054" w:rsidRDefault="003F5054" w:rsidP="003F5054">
      <w:pPr>
        <w:rPr>
          <w:rFonts w:ascii="Times New Roman" w:hAnsi="Times New Roman"/>
        </w:rPr>
      </w:pPr>
      <w:r w:rsidRPr="003F5054">
        <w:rPr>
          <w:rFonts w:ascii="Times New Roman" w:hAnsi="Times New Roman"/>
        </w:rPr>
        <w:t xml:space="preserve">The AER operates under the </w:t>
      </w:r>
      <w:r w:rsidRPr="00CB6915">
        <w:rPr>
          <w:rFonts w:ascii="Times New Roman" w:hAnsi="Times New Roman"/>
          <w:i/>
        </w:rPr>
        <w:t>Competition and Consumer Act 2010</w:t>
      </w:r>
      <w:r w:rsidRPr="003F5054">
        <w:rPr>
          <w:rFonts w:ascii="Times New Roman" w:hAnsi="Times New Roman"/>
        </w:rPr>
        <w:t>. Our functions are set out in national energy market legislation and rules, and mostly relate to energy markets in eastern and southern Australia. These functions include:</w:t>
      </w:r>
    </w:p>
    <w:p w:rsidR="003F5054" w:rsidRPr="003F5054" w:rsidRDefault="003F5054" w:rsidP="00CB6915">
      <w:pPr>
        <w:numPr>
          <w:ilvl w:val="0"/>
          <w:numId w:val="49"/>
        </w:numPr>
        <w:rPr>
          <w:rFonts w:ascii="Times New Roman" w:hAnsi="Times New Roman"/>
        </w:rPr>
      </w:pPr>
      <w:r w:rsidRPr="003F5054">
        <w:rPr>
          <w:rFonts w:ascii="Times New Roman" w:hAnsi="Times New Roman"/>
        </w:rPr>
        <w:t>setting the prices charged for using energy networks</w:t>
      </w:r>
      <w:r w:rsidR="00830B66">
        <w:rPr>
          <w:rFonts w:ascii="Times New Roman" w:hAnsi="Times New Roman"/>
        </w:rPr>
        <w:t xml:space="preserve"> </w:t>
      </w:r>
      <w:r w:rsidRPr="003F5054">
        <w:rPr>
          <w:rFonts w:ascii="Times New Roman" w:hAnsi="Times New Roman"/>
        </w:rPr>
        <w:t>to transport energy to customers</w:t>
      </w:r>
      <w:r w:rsidR="00A2231E">
        <w:rPr>
          <w:rFonts w:ascii="Times New Roman" w:hAnsi="Times New Roman"/>
        </w:rPr>
        <w:t>;</w:t>
      </w:r>
    </w:p>
    <w:p w:rsidR="003F5054" w:rsidRPr="003F5054" w:rsidRDefault="003F5054" w:rsidP="00CB6915">
      <w:pPr>
        <w:numPr>
          <w:ilvl w:val="0"/>
          <w:numId w:val="49"/>
        </w:numPr>
        <w:rPr>
          <w:rFonts w:ascii="Times New Roman" w:hAnsi="Times New Roman"/>
        </w:rPr>
      </w:pPr>
      <w:r w:rsidRPr="003F5054">
        <w:rPr>
          <w:rFonts w:ascii="Times New Roman" w:hAnsi="Times New Roman"/>
        </w:rPr>
        <w:t>monitoring wholesale electricity and gas markets to ensure suppliers comply with the legislation and rules, and taking enforcement action where necessary</w:t>
      </w:r>
      <w:r w:rsidR="00A2231E">
        <w:rPr>
          <w:rFonts w:ascii="Times New Roman" w:hAnsi="Times New Roman"/>
        </w:rPr>
        <w:t>;</w:t>
      </w:r>
    </w:p>
    <w:p w:rsidR="00A2231E" w:rsidRDefault="003F5054" w:rsidP="00CB6915">
      <w:pPr>
        <w:numPr>
          <w:ilvl w:val="0"/>
          <w:numId w:val="49"/>
        </w:numPr>
        <w:rPr>
          <w:rFonts w:ascii="Times New Roman" w:hAnsi="Times New Roman"/>
        </w:rPr>
      </w:pPr>
      <w:r w:rsidRPr="00A2231E">
        <w:rPr>
          <w:rFonts w:ascii="Times New Roman" w:hAnsi="Times New Roman"/>
        </w:rPr>
        <w:t>regulating retail energy markets in the ACT, Tasmania (electricity only)</w:t>
      </w:r>
      <w:r w:rsidR="00A17FE0">
        <w:rPr>
          <w:rFonts w:ascii="Times New Roman" w:hAnsi="Times New Roman"/>
        </w:rPr>
        <w:t>,</w:t>
      </w:r>
      <w:r w:rsidRPr="00A2231E">
        <w:rPr>
          <w:rFonts w:ascii="Times New Roman" w:hAnsi="Times New Roman"/>
        </w:rPr>
        <w:t xml:space="preserve"> </w:t>
      </w:r>
      <w:r w:rsidR="00A17FE0" w:rsidRPr="00A2231E">
        <w:rPr>
          <w:rFonts w:ascii="Times New Roman" w:hAnsi="Times New Roman"/>
        </w:rPr>
        <w:t>South Australia</w:t>
      </w:r>
      <w:r w:rsidR="00830B66">
        <w:rPr>
          <w:rFonts w:ascii="Times New Roman" w:hAnsi="Times New Roman"/>
        </w:rPr>
        <w:t>, Queensland</w:t>
      </w:r>
      <w:r w:rsidR="00A17FE0" w:rsidRPr="00A2231E">
        <w:rPr>
          <w:rFonts w:ascii="Times New Roman" w:hAnsi="Times New Roman"/>
        </w:rPr>
        <w:t xml:space="preserve"> </w:t>
      </w:r>
      <w:r w:rsidRPr="00A2231E">
        <w:rPr>
          <w:rFonts w:ascii="Times New Roman" w:hAnsi="Times New Roman"/>
        </w:rPr>
        <w:t>and New South Wales</w:t>
      </w:r>
      <w:r w:rsidR="00A2231E" w:rsidRPr="00A2231E">
        <w:rPr>
          <w:rFonts w:ascii="Times New Roman" w:hAnsi="Times New Roman"/>
        </w:rPr>
        <w:t>;</w:t>
      </w:r>
    </w:p>
    <w:p w:rsidR="003F5054" w:rsidRPr="00A2231E" w:rsidRDefault="003F5054" w:rsidP="00CB6915">
      <w:pPr>
        <w:numPr>
          <w:ilvl w:val="0"/>
          <w:numId w:val="49"/>
        </w:numPr>
        <w:rPr>
          <w:rFonts w:ascii="Times New Roman" w:hAnsi="Times New Roman"/>
        </w:rPr>
      </w:pPr>
      <w:r w:rsidRPr="00A2231E">
        <w:rPr>
          <w:rFonts w:ascii="Times New Roman" w:hAnsi="Times New Roman"/>
        </w:rPr>
        <w:lastRenderedPageBreak/>
        <w:t xml:space="preserve">publishing information on energy markets, including the annual </w:t>
      </w:r>
      <w:r w:rsidRPr="00284A36">
        <w:rPr>
          <w:rFonts w:ascii="Times New Roman" w:hAnsi="Times New Roman"/>
          <w:i/>
        </w:rPr>
        <w:t xml:space="preserve">State of the </w:t>
      </w:r>
      <w:r w:rsidR="00830B66" w:rsidRPr="00284A36">
        <w:rPr>
          <w:rFonts w:ascii="Times New Roman" w:hAnsi="Times New Roman"/>
          <w:i/>
        </w:rPr>
        <w:t>E</w:t>
      </w:r>
      <w:r w:rsidRPr="00284A36">
        <w:rPr>
          <w:rFonts w:ascii="Times New Roman" w:hAnsi="Times New Roman"/>
          <w:i/>
        </w:rPr>
        <w:t xml:space="preserve">nergy </w:t>
      </w:r>
      <w:r w:rsidR="00830B66" w:rsidRPr="00284A36">
        <w:rPr>
          <w:rFonts w:ascii="Times New Roman" w:hAnsi="Times New Roman"/>
          <w:i/>
        </w:rPr>
        <w:t>Market</w:t>
      </w:r>
      <w:r w:rsidR="00830B66" w:rsidRPr="00A2231E">
        <w:rPr>
          <w:rFonts w:ascii="Times New Roman" w:hAnsi="Times New Roman"/>
        </w:rPr>
        <w:t xml:space="preserve"> </w:t>
      </w:r>
      <w:r w:rsidRPr="00A2231E">
        <w:rPr>
          <w:rFonts w:ascii="Times New Roman" w:hAnsi="Times New Roman"/>
        </w:rPr>
        <w:t>report and more detailed market and compliance reporting, to assist participants and the wider community</w:t>
      </w:r>
      <w:r w:rsidR="00A2231E">
        <w:rPr>
          <w:rFonts w:ascii="Times New Roman" w:hAnsi="Times New Roman"/>
        </w:rPr>
        <w:t>;</w:t>
      </w:r>
    </w:p>
    <w:p w:rsidR="003F5054" w:rsidRDefault="003F5054" w:rsidP="00CB6915">
      <w:pPr>
        <w:numPr>
          <w:ilvl w:val="0"/>
          <w:numId w:val="49"/>
        </w:numPr>
        <w:rPr>
          <w:rFonts w:ascii="Times New Roman" w:hAnsi="Times New Roman"/>
        </w:rPr>
      </w:pPr>
      <w:proofErr w:type="gramStart"/>
      <w:r w:rsidRPr="003F5054">
        <w:rPr>
          <w:rFonts w:ascii="Times New Roman" w:hAnsi="Times New Roman"/>
        </w:rPr>
        <w:t>assisting</w:t>
      </w:r>
      <w:proofErr w:type="gramEnd"/>
      <w:r w:rsidRPr="003F5054">
        <w:rPr>
          <w:rFonts w:ascii="Times New Roman" w:hAnsi="Times New Roman"/>
        </w:rPr>
        <w:t xml:space="preserve"> the ACCC with energy-related issues arising under the Competition and Consumer Act, including enforcement, mergers and authorisations.</w:t>
      </w:r>
    </w:p>
    <w:p w:rsidR="00441EC8" w:rsidRPr="00223205" w:rsidRDefault="00441EC8" w:rsidP="00441EC8">
      <w:pPr>
        <w:rPr>
          <w:rFonts w:ascii="Times New Roman" w:hAnsi="Times New Roman"/>
          <w:szCs w:val="24"/>
        </w:rPr>
      </w:pPr>
    </w:p>
    <w:p w:rsidR="00B5366E" w:rsidRPr="00223205" w:rsidRDefault="00441EC8" w:rsidP="00441EC8">
      <w:pPr>
        <w:rPr>
          <w:rFonts w:ascii="Times New Roman" w:hAnsi="Times New Roman"/>
          <w:szCs w:val="24"/>
        </w:rPr>
      </w:pPr>
      <w:r w:rsidRPr="00223205">
        <w:rPr>
          <w:rFonts w:ascii="Times New Roman" w:hAnsi="Times New Roman"/>
          <w:szCs w:val="24"/>
        </w:rPr>
        <w:t xml:space="preserve">Under the </w:t>
      </w:r>
      <w:r w:rsidR="00B5366E" w:rsidRPr="00223205">
        <w:rPr>
          <w:rFonts w:ascii="Times New Roman" w:hAnsi="Times New Roman"/>
          <w:szCs w:val="24"/>
        </w:rPr>
        <w:t xml:space="preserve">National Energy </w:t>
      </w:r>
      <w:r w:rsidR="008418B2" w:rsidRPr="00223205">
        <w:rPr>
          <w:rFonts w:ascii="Times New Roman" w:hAnsi="Times New Roman"/>
          <w:szCs w:val="24"/>
        </w:rPr>
        <w:t>Retail Law and National Energy Retail Rules</w:t>
      </w:r>
      <w:r w:rsidR="00B5366E" w:rsidRPr="00223205">
        <w:rPr>
          <w:rFonts w:ascii="Times New Roman" w:hAnsi="Times New Roman"/>
          <w:szCs w:val="24"/>
        </w:rPr>
        <w:t xml:space="preserve">, </w:t>
      </w:r>
      <w:r w:rsidR="0090655A">
        <w:rPr>
          <w:rFonts w:ascii="Times New Roman" w:hAnsi="Times New Roman"/>
          <w:szCs w:val="24"/>
        </w:rPr>
        <w:t>our</w:t>
      </w:r>
      <w:r w:rsidR="00B5366E" w:rsidRPr="00223205">
        <w:rPr>
          <w:rFonts w:ascii="Times New Roman" w:hAnsi="Times New Roman"/>
          <w:szCs w:val="24"/>
        </w:rPr>
        <w:t xml:space="preserve"> functions include: </w:t>
      </w:r>
    </w:p>
    <w:p w:rsidR="00F755E7" w:rsidRPr="000C601F" w:rsidRDefault="00F755E7" w:rsidP="000C601F">
      <w:pPr>
        <w:numPr>
          <w:ilvl w:val="0"/>
          <w:numId w:val="4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5" w:hanging="425"/>
        <w:rPr>
          <w:rFonts w:ascii="Times New Roman" w:hAnsi="Times New Roman"/>
          <w:szCs w:val="24"/>
          <w:lang w:val="en"/>
        </w:rPr>
      </w:pPr>
      <w:r w:rsidRPr="000C601F">
        <w:rPr>
          <w:rFonts w:ascii="Times New Roman" w:hAnsi="Times New Roman"/>
          <w:szCs w:val="24"/>
          <w:lang w:val="en"/>
        </w:rPr>
        <w:t>monitoring and enforcing compliance with obligations in the Retail Law, Rules and Regulations</w:t>
      </w:r>
      <w:r>
        <w:rPr>
          <w:rFonts w:ascii="Times New Roman" w:hAnsi="Times New Roman"/>
          <w:szCs w:val="24"/>
          <w:lang w:val="en"/>
        </w:rPr>
        <w:t>;</w:t>
      </w:r>
    </w:p>
    <w:p w:rsidR="00F755E7" w:rsidRPr="000C601F" w:rsidRDefault="00F755E7" w:rsidP="000C601F">
      <w:pPr>
        <w:numPr>
          <w:ilvl w:val="0"/>
          <w:numId w:val="4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5" w:hanging="425"/>
        <w:rPr>
          <w:rFonts w:ascii="Times New Roman" w:hAnsi="Times New Roman"/>
          <w:szCs w:val="24"/>
          <w:lang w:val="en"/>
        </w:rPr>
      </w:pPr>
      <w:r w:rsidRPr="000C601F">
        <w:rPr>
          <w:rFonts w:ascii="Times New Roman" w:hAnsi="Times New Roman"/>
          <w:szCs w:val="24"/>
          <w:lang w:val="en"/>
        </w:rPr>
        <w:t>reporting on performance of the market and energy businesses, including information on energy affordability and trends in disconnection of customers for non-payment</w:t>
      </w:r>
      <w:r>
        <w:rPr>
          <w:rFonts w:ascii="Times New Roman" w:hAnsi="Times New Roman"/>
          <w:szCs w:val="24"/>
          <w:lang w:val="en"/>
        </w:rPr>
        <w:t>;</w:t>
      </w:r>
    </w:p>
    <w:p w:rsidR="00F755E7" w:rsidRPr="000C601F" w:rsidRDefault="00F755E7" w:rsidP="000C601F">
      <w:pPr>
        <w:numPr>
          <w:ilvl w:val="0"/>
          <w:numId w:val="4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5" w:hanging="425"/>
        <w:rPr>
          <w:rFonts w:ascii="Times New Roman" w:hAnsi="Times New Roman"/>
          <w:szCs w:val="24"/>
          <w:lang w:val="en"/>
        </w:rPr>
      </w:pPr>
      <w:r w:rsidRPr="000C601F">
        <w:rPr>
          <w:rFonts w:ascii="Times New Roman" w:hAnsi="Times New Roman"/>
          <w:szCs w:val="24"/>
          <w:lang w:val="en"/>
        </w:rPr>
        <w:t xml:space="preserve">assessing applications for national retailer </w:t>
      </w:r>
      <w:proofErr w:type="spellStart"/>
      <w:r w:rsidRPr="000C601F">
        <w:rPr>
          <w:rFonts w:ascii="Times New Roman" w:hAnsi="Times New Roman"/>
          <w:szCs w:val="24"/>
          <w:lang w:val="en"/>
        </w:rPr>
        <w:t>authorisations</w:t>
      </w:r>
      <w:proofErr w:type="spellEnd"/>
      <w:r w:rsidRPr="000C601F">
        <w:rPr>
          <w:rFonts w:ascii="Times New Roman" w:hAnsi="Times New Roman"/>
          <w:szCs w:val="24"/>
          <w:lang w:val="en"/>
        </w:rPr>
        <w:t xml:space="preserve"> from businesses that want to become energy retailers, and exemptin</w:t>
      </w:r>
      <w:r w:rsidR="00A2231E">
        <w:rPr>
          <w:rFonts w:ascii="Times New Roman" w:hAnsi="Times New Roman"/>
          <w:szCs w:val="24"/>
          <w:lang w:val="en"/>
        </w:rPr>
        <w:t>g</w:t>
      </w:r>
      <w:r w:rsidRPr="000C601F">
        <w:rPr>
          <w:rFonts w:ascii="Times New Roman" w:hAnsi="Times New Roman"/>
          <w:szCs w:val="24"/>
          <w:lang w:val="en"/>
        </w:rPr>
        <w:t xml:space="preserve"> </w:t>
      </w:r>
      <w:r w:rsidR="00A2231E">
        <w:rPr>
          <w:rFonts w:ascii="Times New Roman" w:hAnsi="Times New Roman"/>
          <w:szCs w:val="24"/>
          <w:lang w:val="en"/>
        </w:rPr>
        <w:t xml:space="preserve">businesses </w:t>
      </w:r>
      <w:r w:rsidRPr="000C601F">
        <w:rPr>
          <w:rFonts w:ascii="Times New Roman" w:hAnsi="Times New Roman"/>
          <w:szCs w:val="24"/>
          <w:lang w:val="en"/>
        </w:rPr>
        <w:t xml:space="preserve">from the requirement to be </w:t>
      </w:r>
      <w:proofErr w:type="spellStart"/>
      <w:r w:rsidRPr="000C601F">
        <w:rPr>
          <w:rFonts w:ascii="Times New Roman" w:hAnsi="Times New Roman"/>
          <w:szCs w:val="24"/>
          <w:lang w:val="en"/>
        </w:rPr>
        <w:t>authorised</w:t>
      </w:r>
      <w:proofErr w:type="spellEnd"/>
      <w:r>
        <w:rPr>
          <w:rFonts w:ascii="Times New Roman" w:hAnsi="Times New Roman"/>
          <w:szCs w:val="24"/>
          <w:lang w:val="en"/>
        </w:rPr>
        <w:t xml:space="preserve"> </w:t>
      </w:r>
      <w:r w:rsidRPr="000C601F">
        <w:rPr>
          <w:rFonts w:ascii="Times New Roman" w:hAnsi="Times New Roman"/>
          <w:szCs w:val="24"/>
          <w:lang w:val="en"/>
        </w:rPr>
        <w:t xml:space="preserve">(for example, for nursing homes and caravan parks that pay for energy and </w:t>
      </w:r>
      <w:proofErr w:type="spellStart"/>
      <w:r w:rsidRPr="000C601F">
        <w:rPr>
          <w:rFonts w:ascii="Times New Roman" w:hAnsi="Times New Roman"/>
          <w:szCs w:val="24"/>
          <w:lang w:val="en"/>
        </w:rPr>
        <w:t>onsell</w:t>
      </w:r>
      <w:proofErr w:type="spellEnd"/>
      <w:r w:rsidRPr="000C601F">
        <w:rPr>
          <w:rFonts w:ascii="Times New Roman" w:hAnsi="Times New Roman"/>
          <w:szCs w:val="24"/>
          <w:lang w:val="en"/>
        </w:rPr>
        <w:t xml:space="preserve"> it to their tenants as part of their normal business)</w:t>
      </w:r>
      <w:r>
        <w:rPr>
          <w:rFonts w:ascii="Times New Roman" w:hAnsi="Times New Roman"/>
          <w:szCs w:val="24"/>
          <w:lang w:val="en"/>
        </w:rPr>
        <w:t>;</w:t>
      </w:r>
    </w:p>
    <w:p w:rsidR="00A2231E" w:rsidRDefault="00F755E7" w:rsidP="000C601F">
      <w:pPr>
        <w:numPr>
          <w:ilvl w:val="0"/>
          <w:numId w:val="4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5" w:hanging="425"/>
        <w:rPr>
          <w:rFonts w:ascii="Times New Roman" w:hAnsi="Times New Roman"/>
          <w:szCs w:val="24"/>
          <w:lang w:val="en"/>
        </w:rPr>
      </w:pPr>
      <w:r w:rsidRPr="000C601F">
        <w:rPr>
          <w:rFonts w:ascii="Times New Roman" w:hAnsi="Times New Roman"/>
          <w:szCs w:val="24"/>
          <w:lang w:val="en"/>
        </w:rPr>
        <w:t>approving policies energy retailers must implement to assist customers who are facing financial hardship and looking for help to manage their bills</w:t>
      </w:r>
      <w:r>
        <w:rPr>
          <w:rFonts w:ascii="Times New Roman" w:hAnsi="Times New Roman"/>
          <w:szCs w:val="24"/>
          <w:lang w:val="en"/>
        </w:rPr>
        <w:t xml:space="preserve">; </w:t>
      </w:r>
    </w:p>
    <w:p w:rsidR="00F755E7" w:rsidRPr="000C601F" w:rsidRDefault="00A2231E" w:rsidP="000C601F">
      <w:pPr>
        <w:numPr>
          <w:ilvl w:val="0"/>
          <w:numId w:val="4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5" w:hanging="425"/>
        <w:rPr>
          <w:rFonts w:ascii="Times New Roman" w:hAnsi="Times New Roman"/>
          <w:szCs w:val="24"/>
          <w:lang w:val="en"/>
        </w:rPr>
      </w:pPr>
      <w:r w:rsidRPr="003F5054">
        <w:rPr>
          <w:rFonts w:ascii="Times New Roman" w:hAnsi="Times New Roman"/>
        </w:rPr>
        <w:t xml:space="preserve">educating consumers and small businesses about their energy rights and managing the energy price comparison website </w:t>
      </w:r>
      <w:r w:rsidR="00830B66">
        <w:rPr>
          <w:rFonts w:ascii="Times New Roman" w:hAnsi="Times New Roman"/>
        </w:rPr>
        <w:t>(</w:t>
      </w:r>
      <w:r w:rsidRPr="003F5054">
        <w:rPr>
          <w:rFonts w:ascii="Times New Roman" w:hAnsi="Times New Roman"/>
        </w:rPr>
        <w:t>Energy Made Easy</w:t>
      </w:r>
      <w:r w:rsidR="00830B66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zCs w:val="24"/>
          <w:lang w:val="en"/>
        </w:rPr>
        <w:t xml:space="preserve"> </w:t>
      </w:r>
      <w:r w:rsidR="00F755E7">
        <w:rPr>
          <w:rFonts w:ascii="Times New Roman" w:hAnsi="Times New Roman"/>
          <w:szCs w:val="24"/>
          <w:lang w:val="en"/>
        </w:rPr>
        <w:t>and</w:t>
      </w:r>
    </w:p>
    <w:p w:rsidR="00F755E7" w:rsidRPr="000C601F" w:rsidRDefault="00F755E7" w:rsidP="000C601F">
      <w:pPr>
        <w:numPr>
          <w:ilvl w:val="0"/>
          <w:numId w:val="4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5" w:hanging="425"/>
        <w:rPr>
          <w:rFonts w:ascii="Times New Roman" w:hAnsi="Times New Roman"/>
          <w:szCs w:val="24"/>
          <w:lang w:val="en"/>
        </w:rPr>
      </w:pPr>
      <w:proofErr w:type="gramStart"/>
      <w:r w:rsidRPr="000C601F">
        <w:rPr>
          <w:rFonts w:ascii="Times New Roman" w:hAnsi="Times New Roman"/>
          <w:szCs w:val="24"/>
          <w:lang w:val="en"/>
        </w:rPr>
        <w:t>administering</w:t>
      </w:r>
      <w:proofErr w:type="gramEnd"/>
      <w:r w:rsidRPr="000C601F">
        <w:rPr>
          <w:rFonts w:ascii="Times New Roman" w:hAnsi="Times New Roman"/>
          <w:szCs w:val="24"/>
          <w:lang w:val="en"/>
        </w:rPr>
        <w:t xml:space="preserve"> a retailer of last resort scheme, which protects customers and the market if a retail business fails.</w:t>
      </w:r>
    </w:p>
    <w:p w:rsidR="00F755E7" w:rsidRPr="00897E89" w:rsidRDefault="00F755E7" w:rsidP="00441EC8">
      <w:pPr>
        <w:rPr>
          <w:rFonts w:ascii="Times New Roman" w:hAnsi="Times New Roman"/>
          <w:szCs w:val="24"/>
        </w:rPr>
      </w:pPr>
    </w:p>
    <w:p w:rsidR="00441EC8" w:rsidRPr="00E168DC" w:rsidRDefault="00441EC8" w:rsidP="00441EC8">
      <w:pPr>
        <w:rPr>
          <w:rFonts w:ascii="Times New Roman" w:hAnsi="Times New Roman"/>
          <w:b/>
        </w:rPr>
      </w:pPr>
      <w:r w:rsidRPr="00E168DC">
        <w:rPr>
          <w:rFonts w:ascii="Times New Roman" w:hAnsi="Times New Roman"/>
          <w:b/>
        </w:rPr>
        <w:t>CCG</w:t>
      </w:r>
      <w:r w:rsidR="009E7095">
        <w:rPr>
          <w:rFonts w:ascii="Times New Roman" w:hAnsi="Times New Roman"/>
          <w:b/>
        </w:rPr>
        <w:t xml:space="preserve"> membership</w:t>
      </w:r>
    </w:p>
    <w:p w:rsidR="00284A36" w:rsidRPr="00FF136D" w:rsidRDefault="00441EC8" w:rsidP="00284A36">
      <w:pPr>
        <w:jc w:val="both"/>
        <w:rPr>
          <w:rFonts w:ascii="Times New Roman" w:hAnsi="Times New Roman"/>
          <w:szCs w:val="24"/>
        </w:rPr>
      </w:pPr>
      <w:r w:rsidRPr="00E168DC">
        <w:rPr>
          <w:rFonts w:ascii="Times New Roman" w:hAnsi="Times New Roman"/>
        </w:rPr>
        <w:t xml:space="preserve">The CCG will be composed of approximately </w:t>
      </w:r>
      <w:r w:rsidR="00561F62">
        <w:rPr>
          <w:rFonts w:ascii="Times New Roman" w:hAnsi="Times New Roman"/>
        </w:rPr>
        <w:t>ten</w:t>
      </w:r>
      <w:r w:rsidR="00561F62" w:rsidRPr="00E168DC">
        <w:rPr>
          <w:rFonts w:ascii="Times New Roman" w:hAnsi="Times New Roman"/>
        </w:rPr>
        <w:t xml:space="preserve"> </w:t>
      </w:r>
      <w:r w:rsidR="00830B66">
        <w:rPr>
          <w:rFonts w:ascii="Times New Roman" w:hAnsi="Times New Roman"/>
        </w:rPr>
        <w:t>members</w:t>
      </w:r>
      <w:r w:rsidRPr="00E168DC">
        <w:rPr>
          <w:rFonts w:ascii="Times New Roman" w:hAnsi="Times New Roman"/>
        </w:rPr>
        <w:t>.</w:t>
      </w:r>
      <w:r w:rsidR="00284A36">
        <w:rPr>
          <w:rFonts w:ascii="Times New Roman" w:hAnsi="Times New Roman"/>
        </w:rPr>
        <w:t xml:space="preserve"> </w:t>
      </w:r>
      <w:r w:rsidR="00284A36">
        <w:rPr>
          <w:rFonts w:ascii="Times New Roman" w:hAnsi="Times New Roman"/>
          <w:szCs w:val="24"/>
        </w:rPr>
        <w:t xml:space="preserve">Where the member is an organisation, they are expected to provide a consistent CCG representative. In the event that this representative is unavailable to attend a meeting, the member should nominate a suitably qualified alternate </w:t>
      </w:r>
      <w:r w:rsidR="00284A36" w:rsidRPr="00FF136D">
        <w:rPr>
          <w:rFonts w:ascii="Times New Roman" w:hAnsi="Times New Roman"/>
          <w:szCs w:val="24"/>
        </w:rPr>
        <w:t>representative to attend the meeting.</w:t>
      </w:r>
    </w:p>
    <w:p w:rsidR="00441EC8" w:rsidRPr="00E168DC" w:rsidRDefault="00441EC8" w:rsidP="00441EC8">
      <w:pPr>
        <w:rPr>
          <w:rFonts w:ascii="Times New Roman" w:hAnsi="Times New Roman"/>
        </w:rPr>
      </w:pPr>
    </w:p>
    <w:p w:rsidR="00441EC8" w:rsidRPr="009314F5" w:rsidRDefault="00441EC8" w:rsidP="00441EC8">
      <w:pPr>
        <w:rPr>
          <w:rFonts w:ascii="Times New Roman" w:hAnsi="Times New Roman"/>
        </w:rPr>
      </w:pPr>
      <w:r w:rsidRPr="00116B71">
        <w:rPr>
          <w:rFonts w:ascii="Times New Roman" w:hAnsi="Times New Roman"/>
        </w:rPr>
        <w:t>Members are required to consult with their constituency outside the CCG meetings</w:t>
      </w:r>
      <w:r w:rsidR="001A47AC" w:rsidRPr="00116B71">
        <w:rPr>
          <w:rFonts w:ascii="Times New Roman" w:hAnsi="Times New Roman"/>
        </w:rPr>
        <w:t xml:space="preserve"> and</w:t>
      </w:r>
      <w:r w:rsidRPr="00116B71">
        <w:rPr>
          <w:rFonts w:ascii="Times New Roman" w:hAnsi="Times New Roman"/>
        </w:rPr>
        <w:t xml:space="preserve"> provide comment on:</w:t>
      </w:r>
    </w:p>
    <w:p w:rsidR="00441EC8" w:rsidRPr="009314F5" w:rsidRDefault="00441EC8" w:rsidP="00441EC8">
      <w:pPr>
        <w:rPr>
          <w:rFonts w:ascii="Times New Roman" w:hAnsi="Times New Roman"/>
        </w:rPr>
      </w:pPr>
    </w:p>
    <w:p w:rsidR="00441EC8" w:rsidRPr="009314F5" w:rsidRDefault="00441EC8" w:rsidP="00441EC8">
      <w:pPr>
        <w:pStyle w:val="TOCAll"/>
        <w:numPr>
          <w:ilvl w:val="0"/>
          <w:numId w:val="7"/>
        </w:numPr>
        <w:rPr>
          <w:szCs w:val="24"/>
        </w:rPr>
      </w:pPr>
      <w:r w:rsidRPr="009314F5">
        <w:rPr>
          <w:szCs w:val="24"/>
        </w:rPr>
        <w:t xml:space="preserve">issues and processes affecting </w:t>
      </w:r>
      <w:r w:rsidR="002B55E5">
        <w:rPr>
          <w:szCs w:val="24"/>
        </w:rPr>
        <w:t xml:space="preserve">residential and </w:t>
      </w:r>
      <w:r w:rsidR="00830B66">
        <w:rPr>
          <w:szCs w:val="24"/>
        </w:rPr>
        <w:t>other small</w:t>
      </w:r>
      <w:r w:rsidR="002B55E5">
        <w:rPr>
          <w:szCs w:val="24"/>
        </w:rPr>
        <w:t xml:space="preserve"> </w:t>
      </w:r>
      <w:r w:rsidRPr="009314F5">
        <w:rPr>
          <w:szCs w:val="24"/>
        </w:rPr>
        <w:t xml:space="preserve">energy </w:t>
      </w:r>
      <w:r w:rsidR="002B55E5">
        <w:rPr>
          <w:szCs w:val="24"/>
        </w:rPr>
        <w:t>customer</w:t>
      </w:r>
      <w:r w:rsidR="002B55E5" w:rsidRPr="009314F5">
        <w:rPr>
          <w:szCs w:val="24"/>
        </w:rPr>
        <w:t xml:space="preserve">s </w:t>
      </w:r>
      <w:r w:rsidRPr="009314F5">
        <w:rPr>
          <w:szCs w:val="24"/>
        </w:rPr>
        <w:t>that fall within the scope of the AER’s</w:t>
      </w:r>
      <w:r w:rsidR="008418B2">
        <w:rPr>
          <w:szCs w:val="24"/>
        </w:rPr>
        <w:t xml:space="preserve"> functions under</w:t>
      </w:r>
      <w:r w:rsidRPr="009314F5">
        <w:rPr>
          <w:szCs w:val="24"/>
        </w:rPr>
        <w:t xml:space="preserve"> </w:t>
      </w:r>
      <w:r>
        <w:rPr>
          <w:szCs w:val="24"/>
        </w:rPr>
        <w:t>national energy legislation</w:t>
      </w:r>
      <w:r w:rsidRPr="009314F5">
        <w:rPr>
          <w:szCs w:val="24"/>
        </w:rPr>
        <w:t>;</w:t>
      </w:r>
    </w:p>
    <w:p w:rsidR="00441EC8" w:rsidRPr="009314F5" w:rsidRDefault="00441EC8" w:rsidP="00441EC8">
      <w:pPr>
        <w:pStyle w:val="TOCAll"/>
        <w:numPr>
          <w:ilvl w:val="0"/>
          <w:numId w:val="7"/>
        </w:numPr>
        <w:rPr>
          <w:szCs w:val="24"/>
        </w:rPr>
      </w:pPr>
      <w:r w:rsidRPr="009314F5">
        <w:rPr>
          <w:szCs w:val="24"/>
        </w:rPr>
        <w:t xml:space="preserve">emerging energy issues or energy market developments that may be of concern to particular groups of </w:t>
      </w:r>
      <w:r w:rsidR="002B55E5" w:rsidRPr="009314F5">
        <w:rPr>
          <w:szCs w:val="24"/>
        </w:rPr>
        <w:t>c</w:t>
      </w:r>
      <w:r w:rsidR="002B55E5">
        <w:rPr>
          <w:szCs w:val="24"/>
        </w:rPr>
        <w:t>ustomers</w:t>
      </w:r>
      <w:r w:rsidRPr="009314F5">
        <w:rPr>
          <w:szCs w:val="24"/>
        </w:rPr>
        <w:t xml:space="preserve">/users; </w:t>
      </w:r>
    </w:p>
    <w:p w:rsidR="00441EC8" w:rsidRPr="009314F5" w:rsidRDefault="00441EC8" w:rsidP="00441EC8">
      <w:pPr>
        <w:pStyle w:val="TOCAll"/>
        <w:numPr>
          <w:ilvl w:val="0"/>
          <w:numId w:val="7"/>
        </w:numPr>
        <w:rPr>
          <w:szCs w:val="24"/>
        </w:rPr>
      </w:pPr>
      <w:r w:rsidRPr="009314F5">
        <w:rPr>
          <w:szCs w:val="24"/>
        </w:rPr>
        <w:t>information dissemination strategies and appropriate external networks available to enhance communication with community and consumer/users groups and consumers/users; and</w:t>
      </w:r>
    </w:p>
    <w:p w:rsidR="00441EC8" w:rsidRPr="009314F5" w:rsidRDefault="0090655A" w:rsidP="00441EC8">
      <w:pPr>
        <w:numPr>
          <w:ilvl w:val="0"/>
          <w:numId w:val="7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other</w:t>
      </w:r>
      <w:proofErr w:type="gramEnd"/>
      <w:r>
        <w:rPr>
          <w:rFonts w:ascii="Times New Roman" w:hAnsi="Times New Roman"/>
        </w:rPr>
        <w:t xml:space="preserve"> </w:t>
      </w:r>
      <w:r w:rsidR="00441EC8" w:rsidRPr="009314F5">
        <w:rPr>
          <w:rFonts w:ascii="Times New Roman" w:hAnsi="Times New Roman"/>
        </w:rPr>
        <w:t>issues as requested by the AER.</w:t>
      </w:r>
    </w:p>
    <w:p w:rsidR="001419F8" w:rsidRDefault="001419F8" w:rsidP="00441EC8">
      <w:pPr>
        <w:rPr>
          <w:rFonts w:ascii="Times New Roman" w:hAnsi="Times New Roman"/>
        </w:rPr>
      </w:pPr>
    </w:p>
    <w:p w:rsidR="00441EC8" w:rsidRPr="009314F5" w:rsidRDefault="00441EC8" w:rsidP="00441EC8">
      <w:pPr>
        <w:rPr>
          <w:rFonts w:ascii="Times New Roman" w:hAnsi="Times New Roman"/>
        </w:rPr>
      </w:pPr>
      <w:r w:rsidRPr="009314F5">
        <w:rPr>
          <w:rFonts w:ascii="Times New Roman" w:hAnsi="Times New Roman"/>
        </w:rPr>
        <w:t xml:space="preserve">By providing advice on the above issues, members assist </w:t>
      </w:r>
      <w:r w:rsidR="0090655A">
        <w:rPr>
          <w:rFonts w:ascii="Times New Roman" w:hAnsi="Times New Roman"/>
        </w:rPr>
        <w:t xml:space="preserve">us to carry out </w:t>
      </w:r>
      <w:proofErr w:type="gramStart"/>
      <w:r w:rsidR="0090655A">
        <w:rPr>
          <w:rFonts w:ascii="Times New Roman" w:hAnsi="Times New Roman"/>
        </w:rPr>
        <w:t xml:space="preserve">our </w:t>
      </w:r>
      <w:r w:rsidR="008418B2">
        <w:rPr>
          <w:rFonts w:ascii="Times New Roman" w:hAnsi="Times New Roman"/>
        </w:rPr>
        <w:t xml:space="preserve"> functions</w:t>
      </w:r>
      <w:proofErr w:type="gramEnd"/>
      <w:r w:rsidR="008418B2">
        <w:rPr>
          <w:rFonts w:ascii="Times New Roman" w:hAnsi="Times New Roman"/>
        </w:rPr>
        <w:t xml:space="preserve"> under the </w:t>
      </w:r>
      <w:r w:rsidRPr="009314F5">
        <w:rPr>
          <w:rFonts w:ascii="Times New Roman" w:hAnsi="Times New Roman"/>
        </w:rPr>
        <w:t xml:space="preserve">national energy legislation and to identify opportunities to more effectively meet </w:t>
      </w:r>
      <w:r w:rsidR="0090655A">
        <w:rPr>
          <w:rFonts w:ascii="Times New Roman" w:hAnsi="Times New Roman"/>
        </w:rPr>
        <w:t>our</w:t>
      </w:r>
      <w:r w:rsidR="0090655A" w:rsidRPr="009314F5">
        <w:rPr>
          <w:rFonts w:ascii="Times New Roman" w:hAnsi="Times New Roman"/>
        </w:rPr>
        <w:t xml:space="preserve"> </w:t>
      </w:r>
      <w:r w:rsidRPr="009314F5">
        <w:rPr>
          <w:rFonts w:ascii="Times New Roman" w:hAnsi="Times New Roman"/>
        </w:rPr>
        <w:t>statutory responsibilities.</w:t>
      </w:r>
    </w:p>
    <w:p w:rsidR="00441EC8" w:rsidRPr="009314F5" w:rsidRDefault="00441EC8" w:rsidP="00441EC8">
      <w:pPr>
        <w:rPr>
          <w:rFonts w:ascii="Times New Roman" w:hAnsi="Times New Roman"/>
        </w:rPr>
      </w:pPr>
    </w:p>
    <w:p w:rsidR="00441EC8" w:rsidRPr="009314F5" w:rsidRDefault="0090655A" w:rsidP="009355B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We</w:t>
      </w:r>
      <w:r w:rsidR="00441EC8" w:rsidRPr="00E168DC">
        <w:rPr>
          <w:rFonts w:ascii="Times New Roman" w:hAnsi="Times New Roman"/>
        </w:rPr>
        <w:t xml:space="preserve"> expect that CCG meetings will</w:t>
      </w:r>
      <w:r w:rsidR="00F36088" w:rsidRPr="00E168DC">
        <w:rPr>
          <w:rFonts w:ascii="Times New Roman" w:hAnsi="Times New Roman"/>
        </w:rPr>
        <w:t xml:space="preserve"> </w:t>
      </w:r>
      <w:r w:rsidR="00441EC8" w:rsidRPr="00E168DC">
        <w:rPr>
          <w:rFonts w:ascii="Times New Roman" w:hAnsi="Times New Roman"/>
        </w:rPr>
        <w:t xml:space="preserve">be held </w:t>
      </w:r>
      <w:r w:rsidR="009355BB">
        <w:rPr>
          <w:rFonts w:ascii="Times New Roman" w:hAnsi="Times New Roman"/>
        </w:rPr>
        <w:t xml:space="preserve">in person in Melbourne </w:t>
      </w:r>
      <w:r w:rsidR="00441EC8" w:rsidRPr="00E168DC">
        <w:rPr>
          <w:rFonts w:ascii="Times New Roman" w:hAnsi="Times New Roman"/>
        </w:rPr>
        <w:t>three times a</w:t>
      </w:r>
      <w:r w:rsidR="00561F62">
        <w:rPr>
          <w:rFonts w:ascii="Times New Roman" w:hAnsi="Times New Roman"/>
        </w:rPr>
        <w:t xml:space="preserve"> year</w:t>
      </w:r>
      <w:r w:rsidR="00441EC8" w:rsidRPr="00E168DC">
        <w:rPr>
          <w:rFonts w:ascii="Times New Roman" w:hAnsi="Times New Roman"/>
        </w:rPr>
        <w:t xml:space="preserve">. Meetings will usually run from 10.00am to </w:t>
      </w:r>
      <w:r w:rsidR="00561F62">
        <w:rPr>
          <w:rFonts w:ascii="Times New Roman" w:hAnsi="Times New Roman"/>
        </w:rPr>
        <w:t>3</w:t>
      </w:r>
      <w:r w:rsidR="00441EC8" w:rsidRPr="00E168DC">
        <w:rPr>
          <w:rFonts w:ascii="Times New Roman" w:hAnsi="Times New Roman"/>
        </w:rPr>
        <w:t>.</w:t>
      </w:r>
      <w:r w:rsidR="00561F62">
        <w:rPr>
          <w:rFonts w:ascii="Times New Roman" w:hAnsi="Times New Roman"/>
        </w:rPr>
        <w:t>0</w:t>
      </w:r>
      <w:r w:rsidR="00561F62" w:rsidRPr="00E168DC">
        <w:rPr>
          <w:rFonts w:ascii="Times New Roman" w:hAnsi="Times New Roman"/>
        </w:rPr>
        <w:t>0pm</w:t>
      </w:r>
      <w:r w:rsidR="00441EC8" w:rsidRPr="00E168DC">
        <w:rPr>
          <w:rFonts w:ascii="Times New Roman" w:hAnsi="Times New Roman"/>
        </w:rPr>
        <w:t xml:space="preserve">. </w:t>
      </w:r>
      <w:r w:rsidR="00830B66">
        <w:rPr>
          <w:rFonts w:ascii="Times New Roman" w:hAnsi="Times New Roman"/>
        </w:rPr>
        <w:t xml:space="preserve">A one-hour teleconference is held prior to each meeting, which members are expected to attend. Members must also provide a brief written update (no more than one page) on their activities before each meeting. </w:t>
      </w:r>
    </w:p>
    <w:p w:rsidR="00441EC8" w:rsidRPr="009314F5" w:rsidRDefault="00441EC8" w:rsidP="00441EC8">
      <w:pPr>
        <w:rPr>
          <w:rFonts w:ascii="Times New Roman" w:hAnsi="Times New Roman"/>
        </w:rPr>
      </w:pPr>
    </w:p>
    <w:p w:rsidR="00441EC8" w:rsidRPr="009314F5" w:rsidRDefault="00441EC8" w:rsidP="00441EC8">
      <w:pPr>
        <w:rPr>
          <w:rFonts w:ascii="Times New Roman" w:hAnsi="Times New Roman"/>
        </w:rPr>
      </w:pPr>
      <w:r w:rsidRPr="009314F5">
        <w:rPr>
          <w:rFonts w:ascii="Times New Roman" w:hAnsi="Times New Roman"/>
        </w:rPr>
        <w:t>Members will be paid a sitting fee for attendance at CC</w:t>
      </w:r>
      <w:r>
        <w:rPr>
          <w:rFonts w:ascii="Times New Roman" w:hAnsi="Times New Roman"/>
        </w:rPr>
        <w:t>G</w:t>
      </w:r>
      <w:r w:rsidRPr="009314F5">
        <w:rPr>
          <w:rFonts w:ascii="Times New Roman" w:hAnsi="Times New Roman"/>
        </w:rPr>
        <w:t xml:space="preserve"> meetings and will be </w:t>
      </w:r>
      <w:r w:rsidR="00830B66" w:rsidRPr="009314F5">
        <w:rPr>
          <w:rFonts w:ascii="Times New Roman" w:hAnsi="Times New Roman"/>
        </w:rPr>
        <w:t>r</w:t>
      </w:r>
      <w:r w:rsidR="00830B66">
        <w:rPr>
          <w:rFonts w:ascii="Times New Roman" w:hAnsi="Times New Roman"/>
        </w:rPr>
        <w:t xml:space="preserve">eimbursed </w:t>
      </w:r>
      <w:r w:rsidRPr="009314F5">
        <w:rPr>
          <w:rFonts w:ascii="Times New Roman" w:hAnsi="Times New Roman"/>
        </w:rPr>
        <w:t>for reasonable travel expenses.</w:t>
      </w:r>
      <w:r w:rsidR="004717BA">
        <w:rPr>
          <w:rFonts w:ascii="Times New Roman" w:hAnsi="Times New Roman"/>
          <w:noProof/>
        </w:rPr>
        <w:pict>
          <v:line id="_x0000_s1026" style="position:absolute;z-index:251657728;mso-position-horizontal-relative:text;mso-position-vertical-relative:text" from="0,1123.2pt" to="411.4pt,1123.2pt"/>
        </w:pict>
      </w:r>
    </w:p>
    <w:p w:rsidR="00441EC8" w:rsidRPr="009314F5" w:rsidRDefault="00441EC8" w:rsidP="00441EC8">
      <w:pPr>
        <w:rPr>
          <w:rFonts w:ascii="Times New Roman" w:hAnsi="Times New Roman"/>
        </w:rPr>
      </w:pPr>
    </w:p>
    <w:p w:rsidR="00441EC8" w:rsidRPr="009314F5" w:rsidRDefault="00441EC8" w:rsidP="00441EC8">
      <w:pPr>
        <w:jc w:val="both"/>
        <w:rPr>
          <w:rFonts w:ascii="Times New Roman" w:hAnsi="Times New Roman"/>
          <w:b/>
        </w:rPr>
      </w:pPr>
      <w:r w:rsidRPr="009314F5">
        <w:rPr>
          <w:rFonts w:ascii="Times New Roman" w:hAnsi="Times New Roman"/>
          <w:b/>
        </w:rPr>
        <w:t>How to apply for CC</w:t>
      </w:r>
      <w:r>
        <w:rPr>
          <w:rFonts w:ascii="Times New Roman" w:hAnsi="Times New Roman"/>
          <w:b/>
        </w:rPr>
        <w:t>G</w:t>
      </w:r>
      <w:r w:rsidRPr="009314F5">
        <w:rPr>
          <w:rFonts w:ascii="Times New Roman" w:hAnsi="Times New Roman"/>
          <w:b/>
        </w:rPr>
        <w:t xml:space="preserve"> membership</w:t>
      </w:r>
    </w:p>
    <w:p w:rsidR="00441EC8" w:rsidRPr="009314F5" w:rsidRDefault="00441EC8" w:rsidP="00441EC8">
      <w:pPr>
        <w:rPr>
          <w:rFonts w:ascii="Times New Roman" w:hAnsi="Times New Roman"/>
        </w:rPr>
      </w:pPr>
    </w:p>
    <w:p w:rsidR="00441EC8" w:rsidRPr="009314F5" w:rsidRDefault="0090655A" w:rsidP="00441EC8">
      <w:pPr>
        <w:rPr>
          <w:rFonts w:ascii="Times New Roman" w:hAnsi="Times New Roman"/>
        </w:rPr>
      </w:pPr>
      <w:r>
        <w:rPr>
          <w:rFonts w:ascii="Times New Roman" w:hAnsi="Times New Roman"/>
        </w:rPr>
        <w:t>We aim</w:t>
      </w:r>
      <w:r w:rsidR="00441EC8" w:rsidRPr="009314F5">
        <w:rPr>
          <w:rFonts w:ascii="Times New Roman" w:hAnsi="Times New Roman"/>
        </w:rPr>
        <w:t xml:space="preserve"> to achieve a balance and variety of interests and perspectives among the membership of the CC</w:t>
      </w:r>
      <w:r w:rsidR="00441EC8">
        <w:rPr>
          <w:rFonts w:ascii="Times New Roman" w:hAnsi="Times New Roman"/>
        </w:rPr>
        <w:t>G</w:t>
      </w:r>
      <w:r w:rsidR="009E7095">
        <w:rPr>
          <w:rFonts w:ascii="Times New Roman" w:hAnsi="Times New Roman"/>
        </w:rPr>
        <w:t xml:space="preserve"> (including across jurisdictions, user groups, </w:t>
      </w:r>
      <w:proofErr w:type="spellStart"/>
      <w:r w:rsidR="009E7095">
        <w:rPr>
          <w:rFonts w:ascii="Times New Roman" w:hAnsi="Times New Roman"/>
        </w:rPr>
        <w:t>etc</w:t>
      </w:r>
      <w:proofErr w:type="spellEnd"/>
      <w:r w:rsidR="009E7095">
        <w:rPr>
          <w:rFonts w:ascii="Times New Roman" w:hAnsi="Times New Roman"/>
        </w:rPr>
        <w:t>)</w:t>
      </w:r>
      <w:r w:rsidR="00441EC8" w:rsidRPr="009314F5">
        <w:rPr>
          <w:rFonts w:ascii="Times New Roman" w:hAnsi="Times New Roman"/>
        </w:rPr>
        <w:t xml:space="preserve">. </w:t>
      </w:r>
      <w:bookmarkStart w:id="1" w:name="OLE_LINK4"/>
      <w:bookmarkStart w:id="2" w:name="OLE_LINK5"/>
      <w:r w:rsidR="00441EC8" w:rsidRPr="009314F5">
        <w:rPr>
          <w:rFonts w:ascii="Times New Roman" w:hAnsi="Times New Roman"/>
        </w:rPr>
        <w:t xml:space="preserve">Applications will be sought from organisations </w:t>
      </w:r>
      <w:r w:rsidR="003664BA">
        <w:rPr>
          <w:rFonts w:ascii="Times New Roman" w:hAnsi="Times New Roman"/>
        </w:rPr>
        <w:t>that</w:t>
      </w:r>
      <w:r w:rsidR="003664BA" w:rsidRPr="009314F5">
        <w:rPr>
          <w:rFonts w:ascii="Times New Roman" w:hAnsi="Times New Roman"/>
        </w:rPr>
        <w:t xml:space="preserve"> </w:t>
      </w:r>
      <w:r w:rsidR="00441EC8" w:rsidRPr="009314F5">
        <w:rPr>
          <w:rFonts w:ascii="Times New Roman" w:hAnsi="Times New Roman"/>
        </w:rPr>
        <w:t xml:space="preserve">can demonstrate a general interest and knowledge of </w:t>
      </w:r>
      <w:r w:rsidR="00441EC8" w:rsidRPr="000E77C8">
        <w:rPr>
          <w:rFonts w:ascii="Times New Roman" w:hAnsi="Times New Roman"/>
        </w:rPr>
        <w:t>energy consumer</w:t>
      </w:r>
      <w:r w:rsidR="00441EC8" w:rsidRPr="009314F5">
        <w:rPr>
          <w:rFonts w:ascii="Times New Roman" w:hAnsi="Times New Roman"/>
        </w:rPr>
        <w:t xml:space="preserve"> issues in Australia.</w:t>
      </w:r>
    </w:p>
    <w:p w:rsidR="00441EC8" w:rsidRPr="009314F5" w:rsidRDefault="00441EC8" w:rsidP="00441EC8">
      <w:pPr>
        <w:rPr>
          <w:rFonts w:ascii="Times New Roman" w:hAnsi="Times New Roman"/>
        </w:rPr>
      </w:pPr>
    </w:p>
    <w:p w:rsidR="00441EC8" w:rsidRPr="009314F5" w:rsidRDefault="00441EC8" w:rsidP="00441EC8">
      <w:pPr>
        <w:rPr>
          <w:rFonts w:ascii="Times New Roman" w:hAnsi="Times New Roman"/>
        </w:rPr>
      </w:pPr>
      <w:r w:rsidRPr="009314F5">
        <w:rPr>
          <w:rFonts w:ascii="Times New Roman" w:hAnsi="Times New Roman"/>
        </w:rPr>
        <w:t>In assessing applications for membership on the CC</w:t>
      </w:r>
      <w:r>
        <w:rPr>
          <w:rFonts w:ascii="Times New Roman" w:hAnsi="Times New Roman"/>
        </w:rPr>
        <w:t>G</w:t>
      </w:r>
      <w:r w:rsidRPr="009314F5">
        <w:rPr>
          <w:rFonts w:ascii="Times New Roman" w:hAnsi="Times New Roman"/>
        </w:rPr>
        <w:t xml:space="preserve">, </w:t>
      </w:r>
      <w:r w:rsidR="0090655A">
        <w:rPr>
          <w:rFonts w:ascii="Times New Roman" w:hAnsi="Times New Roman"/>
        </w:rPr>
        <w:t>we</w:t>
      </w:r>
      <w:r w:rsidRPr="009314F5">
        <w:rPr>
          <w:rFonts w:ascii="Times New Roman" w:hAnsi="Times New Roman"/>
        </w:rPr>
        <w:t xml:space="preserve"> will take into account merit-based principles through the use of selection criteria.</w:t>
      </w:r>
    </w:p>
    <w:bookmarkEnd w:id="1"/>
    <w:bookmarkEnd w:id="2"/>
    <w:p w:rsidR="00441EC8" w:rsidRPr="009314F5" w:rsidRDefault="00441EC8" w:rsidP="00441EC8">
      <w:pPr>
        <w:rPr>
          <w:rFonts w:ascii="Times New Roman" w:hAnsi="Times New Roman"/>
        </w:rPr>
      </w:pPr>
    </w:p>
    <w:p w:rsidR="00441EC8" w:rsidRPr="009314F5" w:rsidRDefault="0090655A" w:rsidP="00441EC8">
      <w:pPr>
        <w:rPr>
          <w:rFonts w:ascii="Times New Roman" w:hAnsi="Times New Roman"/>
        </w:rPr>
      </w:pPr>
      <w:r>
        <w:rPr>
          <w:rFonts w:ascii="Times New Roman" w:hAnsi="Times New Roman"/>
        </w:rPr>
        <w:t>We</w:t>
      </w:r>
      <w:r w:rsidR="00441EC8" w:rsidRPr="009314F5">
        <w:rPr>
          <w:rFonts w:ascii="Times New Roman" w:hAnsi="Times New Roman"/>
        </w:rPr>
        <w:t xml:space="preserve"> therefore require applicants to address the following selection criteria</w:t>
      </w:r>
      <w:r w:rsidR="009355BB">
        <w:rPr>
          <w:rFonts w:ascii="Times New Roman" w:hAnsi="Times New Roman"/>
        </w:rPr>
        <w:t xml:space="preserve"> in their applications</w:t>
      </w:r>
      <w:r w:rsidR="00441EC8" w:rsidRPr="009314F5">
        <w:rPr>
          <w:rFonts w:ascii="Times New Roman" w:hAnsi="Times New Roman"/>
        </w:rPr>
        <w:t>:</w:t>
      </w:r>
    </w:p>
    <w:p w:rsidR="00441EC8" w:rsidRPr="009314F5" w:rsidRDefault="00441EC8" w:rsidP="00441EC8">
      <w:pPr>
        <w:rPr>
          <w:rFonts w:ascii="Times New Roman" w:hAnsi="Times New Roman"/>
        </w:rPr>
      </w:pPr>
    </w:p>
    <w:p w:rsidR="00441EC8" w:rsidRPr="00116B71" w:rsidRDefault="00F36088" w:rsidP="005571A3">
      <w:pPr>
        <w:numPr>
          <w:ilvl w:val="0"/>
          <w:numId w:val="10"/>
        </w:numPr>
        <w:ind w:left="360"/>
        <w:rPr>
          <w:rFonts w:ascii="Times New Roman" w:hAnsi="Times New Roman"/>
        </w:rPr>
      </w:pPr>
      <w:proofErr w:type="gramStart"/>
      <w:r w:rsidRPr="00116B71">
        <w:rPr>
          <w:rFonts w:ascii="Times New Roman" w:hAnsi="Times New Roman"/>
        </w:rPr>
        <w:t>ability</w:t>
      </w:r>
      <w:proofErr w:type="gramEnd"/>
      <w:r w:rsidRPr="00116B71">
        <w:rPr>
          <w:rFonts w:ascii="Times New Roman" w:hAnsi="Times New Roman"/>
        </w:rPr>
        <w:t xml:space="preserve"> to advise the AER in relation to </w:t>
      </w:r>
      <w:r w:rsidR="00FA69D5">
        <w:rPr>
          <w:rFonts w:ascii="Times New Roman" w:hAnsi="Times New Roman"/>
        </w:rPr>
        <w:t>energy issues</w:t>
      </w:r>
      <w:r w:rsidRPr="00116B71">
        <w:rPr>
          <w:rFonts w:ascii="Times New Roman" w:hAnsi="Times New Roman"/>
        </w:rPr>
        <w:t xml:space="preserve"> affecting </w:t>
      </w:r>
      <w:r w:rsidR="00137D3C">
        <w:rPr>
          <w:rFonts w:ascii="Times New Roman" w:hAnsi="Times New Roman"/>
        </w:rPr>
        <w:t xml:space="preserve">small energy </w:t>
      </w:r>
      <w:r w:rsidR="00540AEF">
        <w:rPr>
          <w:rFonts w:ascii="Times New Roman" w:hAnsi="Times New Roman"/>
        </w:rPr>
        <w:t>customer</w:t>
      </w:r>
      <w:r w:rsidR="00137D3C">
        <w:rPr>
          <w:rFonts w:ascii="Times New Roman" w:hAnsi="Times New Roman"/>
        </w:rPr>
        <w:t>s</w:t>
      </w:r>
      <w:r w:rsidRPr="00116B71">
        <w:rPr>
          <w:rFonts w:ascii="Times New Roman" w:hAnsi="Times New Roman"/>
        </w:rPr>
        <w:t xml:space="preserve"> across participating jurisdictions.</w:t>
      </w:r>
    </w:p>
    <w:p w:rsidR="00441EC8" w:rsidRPr="00E168DC" w:rsidRDefault="00441EC8" w:rsidP="005571A3">
      <w:pPr>
        <w:numPr>
          <w:ilvl w:val="0"/>
          <w:numId w:val="10"/>
        </w:numPr>
        <w:ind w:left="360"/>
        <w:rPr>
          <w:rFonts w:ascii="Times New Roman" w:hAnsi="Times New Roman"/>
        </w:rPr>
      </w:pPr>
      <w:r w:rsidRPr="00E168DC">
        <w:rPr>
          <w:rFonts w:ascii="Times New Roman" w:hAnsi="Times New Roman"/>
        </w:rPr>
        <w:t xml:space="preserve">links to consumer or other relevant organisations which would allow the member to </w:t>
      </w:r>
      <w:r w:rsidR="009355BB">
        <w:rPr>
          <w:rFonts w:ascii="Times New Roman" w:hAnsi="Times New Roman"/>
        </w:rPr>
        <w:t xml:space="preserve">canvass the views and perspectives of the energy customers they represent and </w:t>
      </w:r>
      <w:r w:rsidRPr="00E168DC">
        <w:rPr>
          <w:rFonts w:ascii="Times New Roman" w:hAnsi="Times New Roman"/>
        </w:rPr>
        <w:t xml:space="preserve">convey current energy issues of concern to the </w:t>
      </w:r>
      <w:r w:rsidR="009355BB">
        <w:rPr>
          <w:rFonts w:ascii="Times New Roman" w:hAnsi="Times New Roman"/>
        </w:rPr>
        <w:t>AER</w:t>
      </w:r>
    </w:p>
    <w:p w:rsidR="00441EC8" w:rsidRPr="00E168DC" w:rsidRDefault="004717BA" w:rsidP="005571A3">
      <w:pPr>
        <w:numPr>
          <w:ilvl w:val="0"/>
          <w:numId w:val="10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processes to manage</w:t>
      </w:r>
      <w:bookmarkStart w:id="3" w:name="_GoBack"/>
      <w:bookmarkEnd w:id="3"/>
      <w:r w:rsidR="00441EC8" w:rsidRPr="00E168DC">
        <w:rPr>
          <w:rFonts w:ascii="Times New Roman" w:hAnsi="Times New Roman"/>
        </w:rPr>
        <w:t xml:space="preserve"> </w:t>
      </w:r>
      <w:r w:rsidR="009355BB">
        <w:rPr>
          <w:rFonts w:ascii="Times New Roman" w:hAnsi="Times New Roman"/>
        </w:rPr>
        <w:t>any actual</w:t>
      </w:r>
      <w:r w:rsidR="00A17FE0">
        <w:rPr>
          <w:rFonts w:ascii="Times New Roman" w:hAnsi="Times New Roman"/>
        </w:rPr>
        <w:t xml:space="preserve"> </w:t>
      </w:r>
      <w:r w:rsidR="009355BB">
        <w:rPr>
          <w:rFonts w:ascii="Times New Roman" w:hAnsi="Times New Roman"/>
        </w:rPr>
        <w:t xml:space="preserve">or perceived </w:t>
      </w:r>
      <w:r w:rsidR="00441EC8" w:rsidRPr="00E168DC">
        <w:rPr>
          <w:rFonts w:ascii="Times New Roman" w:hAnsi="Times New Roman"/>
        </w:rPr>
        <w:t>conflicts of interest</w:t>
      </w:r>
    </w:p>
    <w:p w:rsidR="00441EC8" w:rsidRPr="00E168DC" w:rsidRDefault="00441EC8" w:rsidP="005571A3">
      <w:pPr>
        <w:numPr>
          <w:ilvl w:val="0"/>
          <w:numId w:val="10"/>
        </w:numPr>
        <w:ind w:left="360"/>
        <w:rPr>
          <w:rFonts w:ascii="Times New Roman" w:hAnsi="Times New Roman"/>
        </w:rPr>
      </w:pPr>
      <w:r w:rsidRPr="00E168DC">
        <w:rPr>
          <w:rFonts w:ascii="Times New Roman" w:hAnsi="Times New Roman"/>
        </w:rPr>
        <w:t>an understanding of the role and operation of the AER</w:t>
      </w:r>
    </w:p>
    <w:p w:rsidR="00441EC8" w:rsidRPr="00E168DC" w:rsidRDefault="00441EC8" w:rsidP="005571A3">
      <w:pPr>
        <w:numPr>
          <w:ilvl w:val="0"/>
          <w:numId w:val="10"/>
        </w:numPr>
        <w:ind w:left="360"/>
        <w:rPr>
          <w:rFonts w:ascii="Times New Roman" w:hAnsi="Times New Roman"/>
        </w:rPr>
      </w:pPr>
      <w:r w:rsidRPr="00E168DC">
        <w:rPr>
          <w:rFonts w:ascii="Times New Roman" w:hAnsi="Times New Roman"/>
        </w:rPr>
        <w:t xml:space="preserve">demonstrated effectiveness in representing the interests of </w:t>
      </w:r>
      <w:r w:rsidRPr="000E77C8">
        <w:rPr>
          <w:rFonts w:ascii="Times New Roman" w:hAnsi="Times New Roman"/>
        </w:rPr>
        <w:t>energy consumers</w:t>
      </w:r>
      <w:r w:rsidRPr="00E168DC">
        <w:rPr>
          <w:rFonts w:ascii="Times New Roman" w:hAnsi="Times New Roman"/>
        </w:rPr>
        <w:t xml:space="preserve"> generally, or particular groups of energy consumers</w:t>
      </w:r>
      <w:r w:rsidR="001A47AC">
        <w:rPr>
          <w:rFonts w:ascii="Times New Roman" w:hAnsi="Times New Roman"/>
        </w:rPr>
        <w:t>,</w:t>
      </w:r>
      <w:r w:rsidRPr="00E168DC">
        <w:rPr>
          <w:rFonts w:ascii="Times New Roman" w:hAnsi="Times New Roman"/>
        </w:rPr>
        <w:t xml:space="preserve"> such as</w:t>
      </w:r>
      <w:r w:rsidR="001A47AC">
        <w:rPr>
          <w:rFonts w:ascii="Times New Roman" w:hAnsi="Times New Roman"/>
        </w:rPr>
        <w:t xml:space="preserve"> (but not limited to)</w:t>
      </w:r>
      <w:r w:rsidRPr="00E168DC">
        <w:rPr>
          <w:rFonts w:ascii="Times New Roman" w:hAnsi="Times New Roman"/>
        </w:rPr>
        <w:t>:</w:t>
      </w:r>
    </w:p>
    <w:p w:rsidR="00441EC8" w:rsidRPr="00E168DC" w:rsidRDefault="00441EC8" w:rsidP="005571A3">
      <w:pPr>
        <w:numPr>
          <w:ilvl w:val="1"/>
          <w:numId w:val="51"/>
        </w:numPr>
        <w:tabs>
          <w:tab w:val="left" w:pos="851"/>
        </w:tabs>
        <w:ind w:hanging="1352"/>
        <w:rPr>
          <w:rFonts w:ascii="Times New Roman" w:hAnsi="Times New Roman"/>
        </w:rPr>
      </w:pPr>
      <w:r w:rsidRPr="00E168DC">
        <w:rPr>
          <w:rFonts w:ascii="Times New Roman" w:hAnsi="Times New Roman"/>
        </w:rPr>
        <w:t>consumers in particular states and territories</w:t>
      </w:r>
      <w:r w:rsidR="0090655A">
        <w:rPr>
          <w:rFonts w:ascii="Times New Roman" w:hAnsi="Times New Roman"/>
        </w:rPr>
        <w:t>, or regions</w:t>
      </w:r>
    </w:p>
    <w:p w:rsidR="00137A33" w:rsidRDefault="00137A33" w:rsidP="00284A36">
      <w:pPr>
        <w:numPr>
          <w:ilvl w:val="1"/>
          <w:numId w:val="51"/>
        </w:numPr>
        <w:tabs>
          <w:tab w:val="left" w:pos="851"/>
        </w:tabs>
        <w:ind w:left="851" w:hanging="425"/>
        <w:rPr>
          <w:rFonts w:ascii="Times New Roman" w:hAnsi="Times New Roman"/>
        </w:rPr>
      </w:pPr>
      <w:r w:rsidRPr="00284A36">
        <w:rPr>
          <w:rFonts w:ascii="Times New Roman" w:hAnsi="Times New Roman"/>
        </w:rPr>
        <w:t>consumers who have or are likely to have in the future, access to new energy technologies (including, but not limited to, solar and batter</w:t>
      </w:r>
      <w:r w:rsidR="00942CE9">
        <w:rPr>
          <w:rFonts w:ascii="Times New Roman" w:hAnsi="Times New Roman"/>
        </w:rPr>
        <w:t>y</w:t>
      </w:r>
      <w:r w:rsidRPr="00284A36">
        <w:rPr>
          <w:rFonts w:ascii="Times New Roman" w:hAnsi="Times New Roman"/>
        </w:rPr>
        <w:t xml:space="preserve"> storage)</w:t>
      </w:r>
    </w:p>
    <w:p w:rsidR="00942CE9" w:rsidRPr="00137A33" w:rsidRDefault="00942CE9" w:rsidP="00284A36">
      <w:pPr>
        <w:numPr>
          <w:ilvl w:val="1"/>
          <w:numId w:val="51"/>
        </w:numPr>
        <w:tabs>
          <w:tab w:val="left" w:pos="851"/>
        </w:tabs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>consumers with interval meters</w:t>
      </w:r>
    </w:p>
    <w:p w:rsidR="00441EC8" w:rsidRPr="00137A33" w:rsidRDefault="00441EC8" w:rsidP="005571A3">
      <w:pPr>
        <w:numPr>
          <w:ilvl w:val="1"/>
          <w:numId w:val="51"/>
        </w:numPr>
        <w:tabs>
          <w:tab w:val="left" w:pos="851"/>
        </w:tabs>
        <w:ind w:hanging="1352"/>
        <w:rPr>
          <w:rFonts w:ascii="Times New Roman" w:hAnsi="Times New Roman"/>
        </w:rPr>
      </w:pPr>
      <w:r w:rsidRPr="00137A33">
        <w:rPr>
          <w:rFonts w:ascii="Times New Roman" w:hAnsi="Times New Roman"/>
        </w:rPr>
        <w:t xml:space="preserve">financially disadvantaged </w:t>
      </w:r>
      <w:r w:rsidR="009355BB" w:rsidRPr="00137A33">
        <w:rPr>
          <w:rFonts w:ascii="Times New Roman" w:hAnsi="Times New Roman"/>
        </w:rPr>
        <w:t xml:space="preserve">or vulnerable </w:t>
      </w:r>
      <w:r w:rsidRPr="00137A33">
        <w:rPr>
          <w:rFonts w:ascii="Times New Roman" w:hAnsi="Times New Roman"/>
        </w:rPr>
        <w:t>consumers</w:t>
      </w:r>
    </w:p>
    <w:p w:rsidR="0070116D" w:rsidRPr="00137A33" w:rsidRDefault="00540AEF" w:rsidP="005571A3">
      <w:pPr>
        <w:numPr>
          <w:ilvl w:val="1"/>
          <w:numId w:val="51"/>
        </w:numPr>
        <w:tabs>
          <w:tab w:val="left" w:pos="851"/>
        </w:tabs>
        <w:ind w:hanging="13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non-residential </w:t>
      </w:r>
      <w:r w:rsidR="0070116D" w:rsidRPr="00137A33">
        <w:rPr>
          <w:rFonts w:ascii="Times New Roman" w:hAnsi="Times New Roman"/>
        </w:rPr>
        <w:t xml:space="preserve">small </w:t>
      </w:r>
      <w:r w:rsidR="009355BB" w:rsidRPr="00137A33">
        <w:rPr>
          <w:rFonts w:ascii="Times New Roman" w:hAnsi="Times New Roman"/>
        </w:rPr>
        <w:t xml:space="preserve">energy </w:t>
      </w:r>
      <w:r w:rsidR="0090655A">
        <w:rPr>
          <w:rFonts w:ascii="Times New Roman" w:hAnsi="Times New Roman"/>
        </w:rPr>
        <w:t xml:space="preserve">customers </w:t>
      </w:r>
      <w:r w:rsidR="00137D3C">
        <w:rPr>
          <w:rFonts w:ascii="Times New Roman" w:hAnsi="Times New Roman"/>
        </w:rPr>
        <w:t>(as defined by the NE</w:t>
      </w:r>
      <w:r w:rsidR="0090655A">
        <w:rPr>
          <w:rFonts w:ascii="Times New Roman" w:hAnsi="Times New Roman"/>
        </w:rPr>
        <w:t>RL</w:t>
      </w:r>
      <w:r w:rsidR="00137D3C">
        <w:rPr>
          <w:rFonts w:ascii="Times New Roman" w:hAnsi="Times New Roman"/>
        </w:rPr>
        <w:t>)</w:t>
      </w:r>
    </w:p>
    <w:p w:rsidR="0026089F" w:rsidRPr="00137A33" w:rsidRDefault="0026089F" w:rsidP="005571A3">
      <w:pPr>
        <w:numPr>
          <w:ilvl w:val="1"/>
          <w:numId w:val="51"/>
        </w:numPr>
        <w:tabs>
          <w:tab w:val="left" w:pos="851"/>
        </w:tabs>
        <w:ind w:hanging="1352"/>
        <w:rPr>
          <w:rFonts w:ascii="Times New Roman" w:hAnsi="Times New Roman"/>
        </w:rPr>
      </w:pPr>
      <w:r w:rsidRPr="00137A33">
        <w:rPr>
          <w:rFonts w:ascii="Times New Roman" w:hAnsi="Times New Roman"/>
        </w:rPr>
        <w:t>Indigenous consumers</w:t>
      </w:r>
    </w:p>
    <w:p w:rsidR="00762A66" w:rsidRPr="0026089F" w:rsidRDefault="00762A66" w:rsidP="005571A3">
      <w:pPr>
        <w:numPr>
          <w:ilvl w:val="1"/>
          <w:numId w:val="51"/>
        </w:numPr>
        <w:tabs>
          <w:tab w:val="left" w:pos="851"/>
        </w:tabs>
        <w:ind w:hanging="135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culturally</w:t>
      </w:r>
      <w:proofErr w:type="gramEnd"/>
      <w:r>
        <w:rPr>
          <w:rFonts w:ascii="Times New Roman" w:hAnsi="Times New Roman"/>
        </w:rPr>
        <w:t xml:space="preserve"> and linguistically diverse consumers.</w:t>
      </w:r>
    </w:p>
    <w:p w:rsidR="00441EC8" w:rsidRDefault="00441EC8" w:rsidP="00F10376">
      <w:pPr>
        <w:ind w:firstLine="120"/>
        <w:rPr>
          <w:rFonts w:ascii="Times New Roman" w:hAnsi="Times New Roman"/>
        </w:rPr>
      </w:pPr>
    </w:p>
    <w:p w:rsidR="00441EC8" w:rsidRPr="00E168DC" w:rsidRDefault="00441EC8" w:rsidP="00441EC8">
      <w:pPr>
        <w:rPr>
          <w:rFonts w:ascii="Times New Roman" w:hAnsi="Times New Roman"/>
          <w:b/>
        </w:rPr>
      </w:pPr>
      <w:r w:rsidRPr="00E168DC">
        <w:rPr>
          <w:rFonts w:ascii="Times New Roman" w:hAnsi="Times New Roman"/>
          <w:b/>
        </w:rPr>
        <w:t>Your application must:</w:t>
      </w:r>
    </w:p>
    <w:p w:rsidR="00441EC8" w:rsidRPr="00E168DC" w:rsidRDefault="00441EC8" w:rsidP="00441EC8">
      <w:pPr>
        <w:rPr>
          <w:rFonts w:ascii="Times New Roman" w:hAnsi="Times New Roman"/>
        </w:rPr>
      </w:pPr>
    </w:p>
    <w:p w:rsidR="00441EC8" w:rsidRPr="00E168DC" w:rsidRDefault="00441EC8" w:rsidP="00441EC8">
      <w:pPr>
        <w:numPr>
          <w:ilvl w:val="0"/>
          <w:numId w:val="9"/>
        </w:numPr>
        <w:spacing w:after="40"/>
        <w:rPr>
          <w:rFonts w:ascii="Times New Roman" w:hAnsi="Times New Roman"/>
        </w:rPr>
      </w:pPr>
      <w:r w:rsidRPr="00E168DC">
        <w:rPr>
          <w:rFonts w:ascii="Times New Roman" w:hAnsi="Times New Roman"/>
        </w:rPr>
        <w:t>address all the selection criteria (</w:t>
      </w:r>
      <w:r w:rsidR="009355BB">
        <w:rPr>
          <w:rFonts w:ascii="Times New Roman" w:hAnsi="Times New Roman"/>
        </w:rPr>
        <w:t>no more than 400</w:t>
      </w:r>
      <w:r w:rsidR="00F10376" w:rsidRPr="00E168DC">
        <w:rPr>
          <w:rFonts w:ascii="Times New Roman" w:hAnsi="Times New Roman"/>
        </w:rPr>
        <w:t xml:space="preserve"> </w:t>
      </w:r>
      <w:r w:rsidRPr="00E168DC">
        <w:rPr>
          <w:rFonts w:ascii="Times New Roman" w:hAnsi="Times New Roman"/>
        </w:rPr>
        <w:t xml:space="preserve">words </w:t>
      </w:r>
      <w:r w:rsidR="009355BB">
        <w:rPr>
          <w:rFonts w:ascii="Times New Roman" w:hAnsi="Times New Roman"/>
        </w:rPr>
        <w:t>per criterion</w:t>
      </w:r>
      <w:r w:rsidRPr="00E168DC">
        <w:rPr>
          <w:rFonts w:ascii="Times New Roman" w:hAnsi="Times New Roman"/>
        </w:rPr>
        <w:t xml:space="preserve">); </w:t>
      </w:r>
    </w:p>
    <w:p w:rsidR="00441EC8" w:rsidRPr="00E168DC" w:rsidRDefault="009E7095" w:rsidP="00441EC8">
      <w:pPr>
        <w:numPr>
          <w:ilvl w:val="0"/>
          <w:numId w:val="9"/>
        </w:num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>state</w:t>
      </w:r>
      <w:r w:rsidRPr="00E168DC">
        <w:rPr>
          <w:rFonts w:ascii="Times New Roman" w:hAnsi="Times New Roman"/>
        </w:rPr>
        <w:t xml:space="preserve"> </w:t>
      </w:r>
      <w:r w:rsidR="00441EC8" w:rsidRPr="00E168DC">
        <w:rPr>
          <w:rFonts w:ascii="Times New Roman" w:hAnsi="Times New Roman"/>
        </w:rPr>
        <w:t>which jurisdiction(s) the applicant is active in;</w:t>
      </w:r>
    </w:p>
    <w:p w:rsidR="009E7095" w:rsidRPr="00284A36" w:rsidRDefault="009E7095" w:rsidP="00C36176">
      <w:pPr>
        <w:numPr>
          <w:ilvl w:val="0"/>
          <w:numId w:val="9"/>
        </w:num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>confirm the availability and suitability of the proposed attendee</w:t>
      </w:r>
    </w:p>
    <w:p w:rsidR="009E7095" w:rsidRDefault="009E7095" w:rsidP="00284A36">
      <w:pPr>
        <w:numPr>
          <w:ilvl w:val="1"/>
          <w:numId w:val="9"/>
        </w:numPr>
        <w:tabs>
          <w:tab w:val="clear" w:pos="1440"/>
          <w:tab w:val="num" w:pos="851"/>
        </w:tabs>
        <w:spacing w:after="40"/>
        <w:ind w:left="851"/>
        <w:rPr>
          <w:rFonts w:ascii="Times New Roman" w:hAnsi="Times New Roman"/>
        </w:rPr>
      </w:pPr>
      <w:r w:rsidRPr="00284A36">
        <w:rPr>
          <w:rFonts w:ascii="Times New Roman" w:hAnsi="Times New Roman"/>
          <w:i/>
        </w:rPr>
        <w:t>for organisations:</w:t>
      </w:r>
      <w:r>
        <w:rPr>
          <w:rFonts w:ascii="Times New Roman" w:hAnsi="Times New Roman"/>
        </w:rPr>
        <w:t xml:space="preserve"> nominate the individual who will represent the organisation (including confirming their </w:t>
      </w:r>
      <w:r w:rsidRPr="00C36176">
        <w:rPr>
          <w:rFonts w:ascii="Times New Roman" w:hAnsi="Times New Roman"/>
        </w:rPr>
        <w:t>ability to commit to attend</w:t>
      </w:r>
      <w:r>
        <w:rPr>
          <w:rFonts w:ascii="Times New Roman" w:hAnsi="Times New Roman"/>
        </w:rPr>
        <w:t xml:space="preserve">ing all CCG meetings </w:t>
      </w:r>
      <w:r w:rsidRPr="00C36176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a statement regarding their suitability to </w:t>
      </w:r>
      <w:r w:rsidRPr="00C36176">
        <w:rPr>
          <w:rFonts w:ascii="Times New Roman" w:hAnsi="Times New Roman"/>
        </w:rPr>
        <w:t>participat</w:t>
      </w:r>
      <w:r>
        <w:rPr>
          <w:rFonts w:ascii="Times New Roman" w:hAnsi="Times New Roman"/>
        </w:rPr>
        <w:t>e in meetings);</w:t>
      </w:r>
    </w:p>
    <w:p w:rsidR="00441EC8" w:rsidRPr="00C36176" w:rsidRDefault="009E7095" w:rsidP="00284A36">
      <w:pPr>
        <w:numPr>
          <w:ilvl w:val="1"/>
          <w:numId w:val="9"/>
        </w:numPr>
        <w:tabs>
          <w:tab w:val="clear" w:pos="1440"/>
          <w:tab w:val="num" w:pos="851"/>
        </w:tabs>
        <w:spacing w:after="40"/>
        <w:ind w:left="851"/>
        <w:rPr>
          <w:rFonts w:ascii="Times New Roman" w:hAnsi="Times New Roman"/>
        </w:rPr>
      </w:pPr>
      <w:r w:rsidRPr="00284A36">
        <w:rPr>
          <w:rFonts w:ascii="Times New Roman" w:hAnsi="Times New Roman"/>
          <w:i/>
        </w:rPr>
        <w:t>for individuals:</w:t>
      </w:r>
      <w:r>
        <w:rPr>
          <w:rFonts w:ascii="Times New Roman" w:hAnsi="Times New Roman"/>
        </w:rPr>
        <w:t xml:space="preserve"> confirm your </w:t>
      </w:r>
      <w:r w:rsidRPr="00C36176">
        <w:rPr>
          <w:rFonts w:ascii="Times New Roman" w:hAnsi="Times New Roman"/>
        </w:rPr>
        <w:t>ability to commit to attend</w:t>
      </w:r>
      <w:r>
        <w:rPr>
          <w:rFonts w:ascii="Times New Roman" w:hAnsi="Times New Roman"/>
        </w:rPr>
        <w:t xml:space="preserve">ing all CCG meetings </w:t>
      </w:r>
      <w:r w:rsidRPr="00C36176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provide a statement regarding your suitability to </w:t>
      </w:r>
      <w:r w:rsidRPr="00C36176">
        <w:rPr>
          <w:rFonts w:ascii="Times New Roman" w:hAnsi="Times New Roman"/>
        </w:rPr>
        <w:t>participat</w:t>
      </w:r>
      <w:r>
        <w:rPr>
          <w:rFonts w:ascii="Times New Roman" w:hAnsi="Times New Roman"/>
        </w:rPr>
        <w:t xml:space="preserve">e in meetings); </w:t>
      </w:r>
      <w:r w:rsidR="00441EC8" w:rsidRPr="00C36176">
        <w:rPr>
          <w:rFonts w:ascii="Times New Roman" w:hAnsi="Times New Roman"/>
        </w:rPr>
        <w:t>and</w:t>
      </w:r>
    </w:p>
    <w:p w:rsidR="00441EC8" w:rsidRPr="00E168DC" w:rsidRDefault="00441EC8" w:rsidP="00441EC8">
      <w:pPr>
        <w:numPr>
          <w:ilvl w:val="0"/>
          <w:numId w:val="9"/>
        </w:numPr>
        <w:spacing w:after="40"/>
        <w:rPr>
          <w:rFonts w:ascii="Times New Roman" w:hAnsi="Times New Roman"/>
        </w:rPr>
      </w:pPr>
      <w:proofErr w:type="gramStart"/>
      <w:r w:rsidRPr="00E168DC">
        <w:rPr>
          <w:rFonts w:ascii="Times New Roman" w:hAnsi="Times New Roman"/>
        </w:rPr>
        <w:lastRenderedPageBreak/>
        <w:t>be</w:t>
      </w:r>
      <w:proofErr w:type="gramEnd"/>
      <w:r w:rsidRPr="00E168DC">
        <w:rPr>
          <w:rFonts w:ascii="Times New Roman" w:hAnsi="Times New Roman"/>
        </w:rPr>
        <w:t xml:space="preserve"> received by the due date (see below).</w:t>
      </w:r>
    </w:p>
    <w:p w:rsidR="00441EC8" w:rsidRPr="00E168DC" w:rsidRDefault="00441EC8" w:rsidP="00441EC8">
      <w:pPr>
        <w:rPr>
          <w:rFonts w:ascii="Times New Roman" w:hAnsi="Times New Roman"/>
        </w:rPr>
      </w:pPr>
    </w:p>
    <w:p w:rsidR="00441EC8" w:rsidRPr="009314F5" w:rsidRDefault="00441EC8" w:rsidP="00441EC8">
      <w:pPr>
        <w:rPr>
          <w:rFonts w:ascii="Times New Roman" w:hAnsi="Times New Roman"/>
        </w:rPr>
      </w:pPr>
      <w:r w:rsidRPr="00E168DC">
        <w:rPr>
          <w:rFonts w:ascii="Times New Roman" w:hAnsi="Times New Roman"/>
        </w:rPr>
        <w:t>You may also wish to include relevant background material with your application in addition to information provided in response to the selection criteria.</w:t>
      </w:r>
    </w:p>
    <w:p w:rsidR="00441EC8" w:rsidRPr="009314F5" w:rsidRDefault="00441EC8" w:rsidP="00441EC8">
      <w:pPr>
        <w:rPr>
          <w:rFonts w:ascii="Times New Roman" w:hAnsi="Times New Roman"/>
        </w:rPr>
      </w:pPr>
    </w:p>
    <w:p w:rsidR="00441EC8" w:rsidRPr="009314F5" w:rsidRDefault="00441EC8" w:rsidP="00441EC8">
      <w:pPr>
        <w:rPr>
          <w:rFonts w:ascii="Times New Roman" w:hAnsi="Times New Roman"/>
          <w:b/>
        </w:rPr>
      </w:pPr>
      <w:r w:rsidRPr="009314F5">
        <w:rPr>
          <w:rFonts w:ascii="Times New Roman" w:hAnsi="Times New Roman"/>
          <w:b/>
        </w:rPr>
        <w:t>Due date and late applications</w:t>
      </w:r>
    </w:p>
    <w:p w:rsidR="00441EC8" w:rsidRPr="009314F5" w:rsidRDefault="00441EC8" w:rsidP="00441EC8">
      <w:pPr>
        <w:rPr>
          <w:rFonts w:ascii="Times New Roman" w:hAnsi="Times New Roman"/>
          <w:b/>
        </w:rPr>
      </w:pPr>
    </w:p>
    <w:p w:rsidR="00441EC8" w:rsidRPr="009314F5" w:rsidRDefault="00441EC8" w:rsidP="00441EC8">
      <w:pPr>
        <w:rPr>
          <w:rFonts w:ascii="Times New Roman" w:hAnsi="Times New Roman"/>
        </w:rPr>
      </w:pPr>
      <w:r w:rsidRPr="00116B71">
        <w:rPr>
          <w:rFonts w:ascii="Times New Roman" w:hAnsi="Times New Roman"/>
          <w:b/>
        </w:rPr>
        <w:t xml:space="preserve">Applications are due by 5:00pm AEST on </w:t>
      </w:r>
      <w:r w:rsidR="00FA6F90">
        <w:rPr>
          <w:rFonts w:ascii="Times New Roman" w:hAnsi="Times New Roman"/>
          <w:b/>
        </w:rPr>
        <w:t>Monday</w:t>
      </w:r>
      <w:r w:rsidR="00A630AC">
        <w:rPr>
          <w:rFonts w:ascii="Times New Roman" w:hAnsi="Times New Roman"/>
          <w:b/>
        </w:rPr>
        <w:t>, 1</w:t>
      </w:r>
      <w:r w:rsidR="00FA6F90">
        <w:rPr>
          <w:rFonts w:ascii="Times New Roman" w:hAnsi="Times New Roman"/>
          <w:b/>
        </w:rPr>
        <w:t>3</w:t>
      </w:r>
      <w:r w:rsidR="00A630AC">
        <w:rPr>
          <w:rFonts w:ascii="Times New Roman" w:hAnsi="Times New Roman"/>
          <w:b/>
        </w:rPr>
        <w:t xml:space="preserve"> March 2017.</w:t>
      </w:r>
    </w:p>
    <w:p w:rsidR="00441EC8" w:rsidRPr="009314F5" w:rsidRDefault="00441EC8" w:rsidP="00441EC8">
      <w:pPr>
        <w:rPr>
          <w:rFonts w:ascii="Times New Roman" w:hAnsi="Times New Roman"/>
        </w:rPr>
      </w:pPr>
    </w:p>
    <w:p w:rsidR="00441EC8" w:rsidRPr="009314F5" w:rsidRDefault="00441EC8" w:rsidP="00441EC8">
      <w:pPr>
        <w:rPr>
          <w:rFonts w:ascii="Times New Roman" w:hAnsi="Times New Roman"/>
        </w:rPr>
      </w:pPr>
      <w:r w:rsidRPr="009314F5">
        <w:rPr>
          <w:rFonts w:ascii="Times New Roman" w:hAnsi="Times New Roman"/>
        </w:rPr>
        <w:t>Applications that have not been received before this time will not be considered for CC</w:t>
      </w:r>
      <w:r>
        <w:rPr>
          <w:rFonts w:ascii="Times New Roman" w:hAnsi="Times New Roman"/>
        </w:rPr>
        <w:t>G</w:t>
      </w:r>
      <w:r w:rsidRPr="009314F5">
        <w:rPr>
          <w:rFonts w:ascii="Times New Roman" w:hAnsi="Times New Roman"/>
        </w:rPr>
        <w:t xml:space="preserve"> membership.</w:t>
      </w:r>
    </w:p>
    <w:p w:rsidR="00441EC8" w:rsidRPr="009314F5" w:rsidRDefault="00441EC8" w:rsidP="00441EC8">
      <w:pPr>
        <w:rPr>
          <w:rFonts w:ascii="Times New Roman" w:hAnsi="Times New Roman"/>
        </w:rPr>
      </w:pPr>
    </w:p>
    <w:p w:rsidR="00441EC8" w:rsidRPr="009314F5" w:rsidRDefault="00441EC8" w:rsidP="00441EC8">
      <w:pPr>
        <w:rPr>
          <w:rFonts w:ascii="Times New Roman" w:hAnsi="Times New Roman"/>
          <w:b/>
        </w:rPr>
      </w:pPr>
      <w:r w:rsidRPr="009314F5">
        <w:rPr>
          <w:rFonts w:ascii="Times New Roman" w:hAnsi="Times New Roman"/>
          <w:b/>
        </w:rPr>
        <w:t>Where to send applications</w:t>
      </w:r>
    </w:p>
    <w:p w:rsidR="00441EC8" w:rsidRPr="009314F5" w:rsidRDefault="00441EC8" w:rsidP="00441EC8">
      <w:pPr>
        <w:rPr>
          <w:rFonts w:ascii="Times New Roman" w:hAnsi="Times New Roman"/>
        </w:rPr>
      </w:pPr>
    </w:p>
    <w:p w:rsidR="00441EC8" w:rsidRPr="009314F5" w:rsidRDefault="00441EC8" w:rsidP="00441EC8">
      <w:pPr>
        <w:rPr>
          <w:rFonts w:ascii="Times New Roman" w:hAnsi="Times New Roman"/>
        </w:rPr>
      </w:pPr>
      <w:r w:rsidRPr="009314F5">
        <w:rPr>
          <w:rFonts w:ascii="Times New Roman" w:hAnsi="Times New Roman"/>
        </w:rPr>
        <w:t xml:space="preserve">Applications can be emailed to </w:t>
      </w:r>
      <w:hyperlink r:id="rId10" w:history="1">
        <w:r w:rsidR="00593FD3" w:rsidRPr="00315576">
          <w:rPr>
            <w:rStyle w:val="Hyperlink"/>
            <w:rFonts w:ascii="Times New Roman" w:hAnsi="Times New Roman"/>
          </w:rPr>
          <w:t>AERinquiry@aer.gov.au</w:t>
        </w:r>
      </w:hyperlink>
      <w:r w:rsidRPr="009314F5">
        <w:rPr>
          <w:rFonts w:ascii="Times New Roman" w:hAnsi="Times New Roman"/>
        </w:rPr>
        <w:t>. All applications received will be acknowledged by return email.</w:t>
      </w:r>
    </w:p>
    <w:p w:rsidR="00441EC8" w:rsidRPr="009314F5" w:rsidRDefault="00441EC8" w:rsidP="00441EC8">
      <w:pPr>
        <w:rPr>
          <w:rFonts w:ascii="Times New Roman" w:hAnsi="Times New Roman"/>
        </w:rPr>
      </w:pPr>
    </w:p>
    <w:p w:rsidR="00441EC8" w:rsidRPr="009314F5" w:rsidRDefault="00441EC8" w:rsidP="00441EC8">
      <w:pPr>
        <w:rPr>
          <w:rFonts w:ascii="Times New Roman" w:hAnsi="Times New Roman"/>
        </w:rPr>
      </w:pPr>
      <w:r w:rsidRPr="009314F5">
        <w:rPr>
          <w:rFonts w:ascii="Times New Roman" w:hAnsi="Times New Roman"/>
          <w:b/>
        </w:rPr>
        <w:t>The AER’s preference is for applications to be submitted by email</w:t>
      </w:r>
      <w:r w:rsidR="0098518C">
        <w:rPr>
          <w:rFonts w:ascii="Times New Roman" w:hAnsi="Times New Roman"/>
          <w:b/>
        </w:rPr>
        <w:t>.</w:t>
      </w:r>
      <w:r w:rsidRPr="009314F5">
        <w:rPr>
          <w:rFonts w:ascii="Times New Roman" w:hAnsi="Times New Roman"/>
        </w:rPr>
        <w:t xml:space="preserve"> </w:t>
      </w:r>
      <w:r w:rsidR="0098518C">
        <w:rPr>
          <w:rFonts w:ascii="Times New Roman" w:hAnsi="Times New Roman"/>
        </w:rPr>
        <w:t>H</w:t>
      </w:r>
      <w:r w:rsidR="0098518C" w:rsidRPr="009314F5">
        <w:rPr>
          <w:rFonts w:ascii="Times New Roman" w:hAnsi="Times New Roman"/>
        </w:rPr>
        <w:t>owever</w:t>
      </w:r>
      <w:r w:rsidR="0098518C">
        <w:rPr>
          <w:rFonts w:ascii="Times New Roman" w:hAnsi="Times New Roman"/>
        </w:rPr>
        <w:t>,</w:t>
      </w:r>
      <w:r w:rsidR="0098518C" w:rsidRPr="009314F5">
        <w:rPr>
          <w:rFonts w:ascii="Times New Roman" w:hAnsi="Times New Roman"/>
        </w:rPr>
        <w:t xml:space="preserve"> </w:t>
      </w:r>
      <w:r w:rsidRPr="009314F5">
        <w:rPr>
          <w:rFonts w:ascii="Times New Roman" w:hAnsi="Times New Roman"/>
        </w:rPr>
        <w:t>applications by post will also be accepted and can be sent to:</w:t>
      </w:r>
    </w:p>
    <w:p w:rsidR="00441EC8" w:rsidRPr="009314F5" w:rsidRDefault="00441EC8" w:rsidP="00441EC8">
      <w:pPr>
        <w:rPr>
          <w:rFonts w:ascii="Times New Roman" w:hAnsi="Times New Roman"/>
        </w:rPr>
      </w:pPr>
    </w:p>
    <w:p w:rsidR="00441EC8" w:rsidRPr="009314F5" w:rsidRDefault="00441EC8" w:rsidP="00441EC8">
      <w:pPr>
        <w:rPr>
          <w:rFonts w:ascii="Times New Roman" w:hAnsi="Times New Roman"/>
        </w:rPr>
      </w:pPr>
      <w:r w:rsidRPr="009314F5">
        <w:rPr>
          <w:rFonts w:ascii="Times New Roman" w:hAnsi="Times New Roman"/>
        </w:rPr>
        <w:t>AER C</w:t>
      </w:r>
      <w:r>
        <w:rPr>
          <w:rFonts w:ascii="Times New Roman" w:hAnsi="Times New Roman"/>
        </w:rPr>
        <w:t>ustomer</w:t>
      </w:r>
      <w:r w:rsidRPr="009314F5">
        <w:rPr>
          <w:rFonts w:ascii="Times New Roman" w:hAnsi="Times New Roman"/>
        </w:rPr>
        <w:t xml:space="preserve"> Consultative </w:t>
      </w:r>
      <w:r>
        <w:rPr>
          <w:rFonts w:ascii="Times New Roman" w:hAnsi="Times New Roman"/>
        </w:rPr>
        <w:t>Group</w:t>
      </w:r>
    </w:p>
    <w:p w:rsidR="00441EC8" w:rsidRPr="001A47AC" w:rsidRDefault="00441EC8" w:rsidP="00441EC8">
      <w:pPr>
        <w:rPr>
          <w:rFonts w:ascii="Times New Roman" w:hAnsi="Times New Roman"/>
          <w:lang w:val="pt-BR"/>
        </w:rPr>
      </w:pPr>
      <w:r w:rsidRPr="001A47AC">
        <w:rPr>
          <w:rFonts w:ascii="Times New Roman" w:hAnsi="Times New Roman"/>
          <w:lang w:val="pt-BR"/>
        </w:rPr>
        <w:t>C/o AER</w:t>
      </w:r>
      <w:r w:rsidR="00593FD3">
        <w:rPr>
          <w:rFonts w:ascii="Times New Roman" w:hAnsi="Times New Roman"/>
          <w:lang w:val="pt-BR"/>
        </w:rPr>
        <w:t xml:space="preserve"> </w:t>
      </w:r>
    </w:p>
    <w:p w:rsidR="00441EC8" w:rsidRPr="009314F5" w:rsidRDefault="00441EC8" w:rsidP="00441EC8">
      <w:pPr>
        <w:rPr>
          <w:rFonts w:ascii="Times New Roman" w:hAnsi="Times New Roman"/>
        </w:rPr>
      </w:pPr>
      <w:r w:rsidRPr="009314F5">
        <w:rPr>
          <w:rFonts w:ascii="Times New Roman" w:hAnsi="Times New Roman"/>
        </w:rPr>
        <w:t xml:space="preserve">GPO </w:t>
      </w:r>
      <w:smartTag w:uri="urn:schemas-microsoft-com:office:smarttags" w:element="address">
        <w:smartTag w:uri="urn:schemas-microsoft-com:office:smarttags" w:element="Street">
          <w:r w:rsidRPr="009314F5">
            <w:rPr>
              <w:rFonts w:ascii="Times New Roman" w:hAnsi="Times New Roman"/>
            </w:rPr>
            <w:t>Box</w:t>
          </w:r>
        </w:smartTag>
        <w:r w:rsidRPr="009314F5">
          <w:rPr>
            <w:rFonts w:ascii="Times New Roman" w:hAnsi="Times New Roman"/>
          </w:rPr>
          <w:t xml:space="preserve"> 520</w:t>
        </w:r>
      </w:smartTag>
    </w:p>
    <w:p w:rsidR="00441EC8" w:rsidRDefault="00441EC8" w:rsidP="00441EC8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9314F5">
            <w:rPr>
              <w:rFonts w:ascii="Times New Roman" w:hAnsi="Times New Roman"/>
            </w:rPr>
            <w:t>MELBOURNE</w:t>
          </w:r>
        </w:smartTag>
      </w:smartTag>
      <w:r w:rsidRPr="009314F5">
        <w:rPr>
          <w:rFonts w:ascii="Times New Roman" w:hAnsi="Times New Roman"/>
        </w:rPr>
        <w:t xml:space="preserve"> VIC 3001</w:t>
      </w:r>
    </w:p>
    <w:p w:rsidR="00441EC8" w:rsidRDefault="00441EC8" w:rsidP="00441EC8">
      <w:pPr>
        <w:rPr>
          <w:rFonts w:ascii="Times New Roman" w:hAnsi="Times New Roman"/>
        </w:rPr>
      </w:pPr>
    </w:p>
    <w:p w:rsidR="00441EC8" w:rsidRPr="009314F5" w:rsidRDefault="00441EC8" w:rsidP="00441EC8">
      <w:pPr>
        <w:rPr>
          <w:rFonts w:ascii="Times New Roman" w:hAnsi="Times New Roman"/>
          <w:b/>
        </w:rPr>
      </w:pPr>
      <w:r w:rsidRPr="009314F5">
        <w:rPr>
          <w:rFonts w:ascii="Times New Roman" w:hAnsi="Times New Roman"/>
          <w:b/>
        </w:rPr>
        <w:t xml:space="preserve">Contact details for </w:t>
      </w:r>
      <w:r w:rsidR="00A630AC">
        <w:rPr>
          <w:rFonts w:ascii="Times New Roman" w:hAnsi="Times New Roman"/>
          <w:b/>
        </w:rPr>
        <w:t>i</w:t>
      </w:r>
      <w:r w:rsidR="00A630AC" w:rsidRPr="009314F5">
        <w:rPr>
          <w:rFonts w:ascii="Times New Roman" w:hAnsi="Times New Roman"/>
          <w:b/>
        </w:rPr>
        <w:t>nquiries</w:t>
      </w:r>
    </w:p>
    <w:p w:rsidR="00441EC8" w:rsidRPr="009314F5" w:rsidRDefault="00441EC8" w:rsidP="00441EC8">
      <w:pPr>
        <w:rPr>
          <w:rFonts w:ascii="Times New Roman" w:hAnsi="Times New Roman"/>
        </w:rPr>
      </w:pPr>
      <w:r w:rsidRPr="009314F5">
        <w:rPr>
          <w:rFonts w:ascii="Times New Roman" w:hAnsi="Times New Roman"/>
        </w:rPr>
        <w:t xml:space="preserve"> </w:t>
      </w:r>
    </w:p>
    <w:p w:rsidR="00441EC8" w:rsidRPr="009314F5" w:rsidRDefault="00A630AC" w:rsidP="00441EC8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441EC8" w:rsidRPr="009314F5">
        <w:rPr>
          <w:rFonts w:ascii="Times New Roman" w:hAnsi="Times New Roman"/>
        </w:rPr>
        <w:t>nquiries concerning the CC</w:t>
      </w:r>
      <w:r w:rsidR="00441EC8">
        <w:rPr>
          <w:rFonts w:ascii="Times New Roman" w:hAnsi="Times New Roman"/>
        </w:rPr>
        <w:t>G</w:t>
      </w:r>
      <w:r w:rsidR="00441EC8" w:rsidRPr="009314F5">
        <w:rPr>
          <w:rFonts w:ascii="Times New Roman" w:hAnsi="Times New Roman"/>
        </w:rPr>
        <w:t xml:space="preserve"> or the application process can be made </w:t>
      </w:r>
      <w:r w:rsidR="005421D3" w:rsidRPr="00116B71">
        <w:rPr>
          <w:rFonts w:ascii="Times New Roman" w:hAnsi="Times New Roman"/>
        </w:rPr>
        <w:t xml:space="preserve">by emailing </w:t>
      </w:r>
      <w:hyperlink r:id="rId11" w:history="1">
        <w:r w:rsidR="00593FD3" w:rsidRPr="00315576">
          <w:rPr>
            <w:rStyle w:val="Hyperlink"/>
            <w:rFonts w:ascii="Times New Roman" w:hAnsi="Times New Roman"/>
          </w:rPr>
          <w:t>AERinquiry@aer.gov.au</w:t>
        </w:r>
      </w:hyperlink>
      <w:r w:rsidR="00441EC8" w:rsidRPr="009314F5">
        <w:rPr>
          <w:rFonts w:ascii="Times New Roman" w:hAnsi="Times New Roman"/>
        </w:rPr>
        <w:t xml:space="preserve">. </w:t>
      </w:r>
    </w:p>
    <w:p w:rsidR="00441EC8" w:rsidRPr="009314F5" w:rsidRDefault="00441EC8" w:rsidP="00D74664">
      <w:pPr>
        <w:rPr>
          <w:rFonts w:ascii="Times New Roman" w:hAnsi="Times New Roman"/>
        </w:rPr>
      </w:pPr>
    </w:p>
    <w:p w:rsidR="00441EC8" w:rsidRDefault="00441EC8" w:rsidP="003C5DB1">
      <w:pPr>
        <w:pStyle w:val="AERbodytext"/>
        <w:jc w:val="center"/>
      </w:pPr>
    </w:p>
    <w:sectPr w:rsidR="00441EC8">
      <w:footerReference w:type="default" r:id="rId12"/>
      <w:pgSz w:w="11909" w:h="16834" w:code="9"/>
      <w:pgMar w:top="1440" w:right="1440" w:bottom="1440" w:left="1440" w:header="1440" w:footer="85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E0" w:rsidRDefault="00A17FE0">
      <w:r>
        <w:separator/>
      </w:r>
    </w:p>
  </w:endnote>
  <w:endnote w:type="continuationSeparator" w:id="0">
    <w:p w:rsidR="00A17FE0" w:rsidRDefault="00A1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E0" w:rsidRPr="00A965CB" w:rsidRDefault="00A17FE0">
    <w:pPr>
      <w:pStyle w:val="Footer"/>
      <w:jc w:val="center"/>
      <w:rPr>
        <w:rFonts w:ascii="Times New Roman" w:hAnsi="Times New Roman"/>
        <w:sz w:val="20"/>
      </w:rPr>
    </w:pPr>
    <w:r w:rsidRPr="00C1599B">
      <w:rPr>
        <w:rStyle w:val="PageNumber"/>
        <w:rFonts w:ascii="Times New Roman" w:hAnsi="Times New Roman"/>
        <w:sz w:val="20"/>
      </w:rPr>
      <w:fldChar w:fldCharType="begin"/>
    </w:r>
    <w:r w:rsidRPr="00C1599B">
      <w:rPr>
        <w:rStyle w:val="PageNumber"/>
        <w:rFonts w:ascii="Times New Roman" w:hAnsi="Times New Roman"/>
        <w:sz w:val="20"/>
      </w:rPr>
      <w:instrText xml:space="preserve"> PAGE </w:instrText>
    </w:r>
    <w:r w:rsidRPr="00C1599B">
      <w:rPr>
        <w:rStyle w:val="PageNumber"/>
        <w:rFonts w:ascii="Times New Roman" w:hAnsi="Times New Roman"/>
        <w:sz w:val="20"/>
      </w:rPr>
      <w:fldChar w:fldCharType="separate"/>
    </w:r>
    <w:r w:rsidR="004717BA">
      <w:rPr>
        <w:rStyle w:val="PageNumber"/>
        <w:rFonts w:ascii="Times New Roman" w:hAnsi="Times New Roman"/>
        <w:noProof/>
        <w:sz w:val="20"/>
      </w:rPr>
      <w:t>3</w:t>
    </w:r>
    <w:r w:rsidRPr="00C1599B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E0" w:rsidRDefault="00A17FE0">
      <w:r>
        <w:separator/>
      </w:r>
    </w:p>
  </w:footnote>
  <w:footnote w:type="continuationSeparator" w:id="0">
    <w:p w:rsidR="00A17FE0" w:rsidRDefault="00A17FE0">
      <w:r>
        <w:continuationSeparator/>
      </w:r>
    </w:p>
  </w:footnote>
  <w:footnote w:id="1">
    <w:p w:rsidR="0090655A" w:rsidRPr="00281D07" w:rsidRDefault="0090655A">
      <w:pPr>
        <w:pStyle w:val="FootnoteText"/>
        <w:rPr>
          <w:rFonts w:ascii="Times New Roman" w:hAnsi="Times New Roman"/>
          <w:lang w:val="en-AU"/>
        </w:rPr>
      </w:pPr>
      <w:r w:rsidRPr="00281D07">
        <w:rPr>
          <w:rStyle w:val="FootnoteReference"/>
          <w:rFonts w:ascii="Times New Roman" w:hAnsi="Times New Roman"/>
        </w:rPr>
        <w:footnoteRef/>
      </w:r>
      <w:r w:rsidRPr="00281D07">
        <w:rPr>
          <w:rFonts w:ascii="Times New Roman" w:hAnsi="Times New Roman"/>
        </w:rPr>
        <w:t xml:space="preserve"> </w:t>
      </w:r>
      <w:r w:rsidR="00281D07" w:rsidRPr="00281D07">
        <w:rPr>
          <w:rFonts w:ascii="Times New Roman" w:hAnsi="Times New Roman"/>
        </w:rPr>
        <w:t xml:space="preserve">Small energy </w:t>
      </w:r>
      <w:r w:rsidR="00AC6AE8">
        <w:rPr>
          <w:rFonts w:ascii="Times New Roman" w:hAnsi="Times New Roman"/>
        </w:rPr>
        <w:t>customer</w:t>
      </w:r>
      <w:r w:rsidR="00281D07" w:rsidRPr="00281D07">
        <w:rPr>
          <w:rFonts w:ascii="Times New Roman" w:hAnsi="Times New Roman"/>
        </w:rPr>
        <w:t xml:space="preserve"> refers to residential and business customers </w:t>
      </w:r>
      <w:r w:rsidR="00AC6AE8">
        <w:rPr>
          <w:rFonts w:ascii="Times New Roman" w:hAnsi="Times New Roman"/>
        </w:rPr>
        <w:t xml:space="preserve">who consume </w:t>
      </w:r>
      <w:r w:rsidR="00281D07" w:rsidRPr="00281D07">
        <w:rPr>
          <w:rFonts w:ascii="Times New Roman" w:hAnsi="Times New Roman"/>
        </w:rPr>
        <w:t xml:space="preserve">under the relevant usage threshold set by each </w:t>
      </w:r>
      <w:r w:rsidR="00AC6AE8">
        <w:rPr>
          <w:rFonts w:ascii="Times New Roman" w:hAnsi="Times New Roman"/>
        </w:rPr>
        <w:t xml:space="preserve">National Energy Retail Law </w:t>
      </w:r>
      <w:r w:rsidR="00281D07" w:rsidRPr="00281D07">
        <w:rPr>
          <w:rFonts w:ascii="Times New Roman" w:hAnsi="Times New Roman"/>
        </w:rPr>
        <w:t xml:space="preserve">jurisdiction.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A09"/>
    <w:multiLevelType w:val="hybridMultilevel"/>
    <w:tmpl w:val="1D06B9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216B"/>
    <w:multiLevelType w:val="hybridMultilevel"/>
    <w:tmpl w:val="744037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E098A"/>
    <w:multiLevelType w:val="hybridMultilevel"/>
    <w:tmpl w:val="3C6EB7D4"/>
    <w:lvl w:ilvl="0" w:tplc="D9B6C28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45108E"/>
    <w:multiLevelType w:val="hybridMultilevel"/>
    <w:tmpl w:val="AD36A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7F6F17"/>
    <w:multiLevelType w:val="hybridMultilevel"/>
    <w:tmpl w:val="42AC313E"/>
    <w:lvl w:ilvl="0" w:tplc="A0321A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F1BE6"/>
    <w:multiLevelType w:val="multilevel"/>
    <w:tmpl w:val="FB48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65162"/>
    <w:multiLevelType w:val="hybridMultilevel"/>
    <w:tmpl w:val="B4246F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A1857"/>
    <w:multiLevelType w:val="hybridMultilevel"/>
    <w:tmpl w:val="CDA6F7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B15373"/>
    <w:multiLevelType w:val="multilevel"/>
    <w:tmpl w:val="30F21390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5E5457"/>
    <w:multiLevelType w:val="hybridMultilevel"/>
    <w:tmpl w:val="2ECEEA02"/>
    <w:lvl w:ilvl="0" w:tplc="0C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4118E5"/>
    <w:multiLevelType w:val="hybridMultilevel"/>
    <w:tmpl w:val="781C2E0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FE9E88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AF12CC"/>
    <w:multiLevelType w:val="hybridMultilevel"/>
    <w:tmpl w:val="95320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27F44"/>
    <w:multiLevelType w:val="hybridMultilevel"/>
    <w:tmpl w:val="61E87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04F76"/>
    <w:multiLevelType w:val="hybridMultilevel"/>
    <w:tmpl w:val="03F8BF50"/>
    <w:lvl w:ilvl="0" w:tplc="BA2A949E">
      <w:start w:val="30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2BB03F5E"/>
    <w:multiLevelType w:val="hybridMultilevel"/>
    <w:tmpl w:val="B518D348"/>
    <w:lvl w:ilvl="0" w:tplc="0338C7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cs="Time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D967D03"/>
    <w:multiLevelType w:val="hybridMultilevel"/>
    <w:tmpl w:val="4B7E9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A65EB"/>
    <w:multiLevelType w:val="hybridMultilevel"/>
    <w:tmpl w:val="66400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80102"/>
    <w:multiLevelType w:val="hybridMultilevel"/>
    <w:tmpl w:val="A61CEB1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E9E88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366DE"/>
    <w:multiLevelType w:val="hybridMultilevel"/>
    <w:tmpl w:val="3288EE4C"/>
    <w:lvl w:ilvl="0" w:tplc="03FE9E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4B6ACE"/>
    <w:multiLevelType w:val="hybridMultilevel"/>
    <w:tmpl w:val="4D924B0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B06DEE"/>
    <w:multiLevelType w:val="multilevel"/>
    <w:tmpl w:val="4338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F6DE4"/>
    <w:multiLevelType w:val="hybridMultilevel"/>
    <w:tmpl w:val="8E4EF3A6"/>
    <w:lvl w:ilvl="0" w:tplc="BAC0E806">
      <w:start w:val="1"/>
      <w:numFmt w:val="bullet"/>
      <w:pStyle w:val="AERbox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2011B6"/>
    <w:multiLevelType w:val="hybridMultilevel"/>
    <w:tmpl w:val="2878F0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3056AA"/>
    <w:multiLevelType w:val="singleLevel"/>
    <w:tmpl w:val="F506A7A4"/>
    <w:lvl w:ilvl="0">
      <w:numFmt w:val="bullet"/>
      <w:pStyle w:val="AERbulletthree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448A2B17"/>
    <w:multiLevelType w:val="hybridMultilevel"/>
    <w:tmpl w:val="BC5CCFF8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903B87"/>
    <w:multiLevelType w:val="multilevel"/>
    <w:tmpl w:val="018E0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9586FDD"/>
    <w:multiLevelType w:val="hybridMultilevel"/>
    <w:tmpl w:val="870EA25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8A6E16"/>
    <w:multiLevelType w:val="hybridMultilevel"/>
    <w:tmpl w:val="27485792"/>
    <w:lvl w:ilvl="0" w:tplc="0C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57378C"/>
    <w:multiLevelType w:val="hybridMultilevel"/>
    <w:tmpl w:val="B14A1A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742C48"/>
    <w:multiLevelType w:val="hybridMultilevel"/>
    <w:tmpl w:val="08F62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AF1505"/>
    <w:multiLevelType w:val="hybridMultilevel"/>
    <w:tmpl w:val="235C0532"/>
    <w:lvl w:ilvl="0" w:tplc="ABD8F1D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0023BF"/>
    <w:multiLevelType w:val="singleLevel"/>
    <w:tmpl w:val="702CADA2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36"/>
      </w:rPr>
    </w:lvl>
  </w:abstractNum>
  <w:abstractNum w:abstractNumId="32">
    <w:nsid w:val="52007DBE"/>
    <w:multiLevelType w:val="hybridMultilevel"/>
    <w:tmpl w:val="7EBA0AC6"/>
    <w:lvl w:ilvl="0" w:tplc="D578F4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1344C7"/>
    <w:multiLevelType w:val="hybridMultilevel"/>
    <w:tmpl w:val="AB7435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D26AF8"/>
    <w:multiLevelType w:val="hybridMultilevel"/>
    <w:tmpl w:val="322887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E10E40"/>
    <w:multiLevelType w:val="hybridMultilevel"/>
    <w:tmpl w:val="C3066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0941CD"/>
    <w:multiLevelType w:val="hybridMultilevel"/>
    <w:tmpl w:val="2796FA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E679F7"/>
    <w:multiLevelType w:val="hybridMultilevel"/>
    <w:tmpl w:val="7EB8E4DC"/>
    <w:lvl w:ilvl="0" w:tplc="83B2D3EC">
      <w:start w:val="1"/>
      <w:numFmt w:val="bullet"/>
      <w:pStyle w:val="AERBulleton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BF05447"/>
    <w:multiLevelType w:val="hybridMultilevel"/>
    <w:tmpl w:val="BE0EC008"/>
    <w:lvl w:ilvl="0" w:tplc="3C9813F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D1771"/>
    <w:multiLevelType w:val="hybridMultilevel"/>
    <w:tmpl w:val="F194493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96C2A24"/>
    <w:multiLevelType w:val="multilevel"/>
    <w:tmpl w:val="BD74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055724"/>
    <w:multiLevelType w:val="hybridMultilevel"/>
    <w:tmpl w:val="7314337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2">
    <w:nsid w:val="6CDF017A"/>
    <w:multiLevelType w:val="hybridMultilevel"/>
    <w:tmpl w:val="BCE2E2C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D05FA5"/>
    <w:multiLevelType w:val="hybridMultilevel"/>
    <w:tmpl w:val="175EB2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217F92"/>
    <w:multiLevelType w:val="hybridMultilevel"/>
    <w:tmpl w:val="98428954"/>
    <w:lvl w:ilvl="0" w:tplc="0C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86007F"/>
    <w:multiLevelType w:val="hybridMultilevel"/>
    <w:tmpl w:val="58C0571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5F34544"/>
    <w:multiLevelType w:val="hybridMultilevel"/>
    <w:tmpl w:val="2F3EC1DE"/>
    <w:lvl w:ilvl="0" w:tplc="A0321A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6D3D83"/>
    <w:multiLevelType w:val="hybridMultilevel"/>
    <w:tmpl w:val="19C4E9CA"/>
    <w:lvl w:ilvl="0" w:tplc="52D64DB0">
      <w:start w:val="1"/>
      <w:numFmt w:val="bullet"/>
      <w:pStyle w:val="AER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A3191B"/>
    <w:multiLevelType w:val="hybridMultilevel"/>
    <w:tmpl w:val="92FE85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7"/>
  </w:num>
  <w:num w:numId="3">
    <w:abstractNumId w:val="14"/>
  </w:num>
  <w:num w:numId="4">
    <w:abstractNumId w:val="8"/>
  </w:num>
  <w:num w:numId="5">
    <w:abstractNumId w:val="11"/>
  </w:num>
  <w:num w:numId="6">
    <w:abstractNumId w:val="16"/>
  </w:num>
  <w:num w:numId="7">
    <w:abstractNumId w:val="39"/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9"/>
  </w:num>
  <w:num w:numId="11">
    <w:abstractNumId w:val="31"/>
  </w:num>
  <w:num w:numId="12">
    <w:abstractNumId w:val="17"/>
  </w:num>
  <w:num w:numId="13">
    <w:abstractNumId w:val="45"/>
  </w:num>
  <w:num w:numId="14">
    <w:abstractNumId w:val="9"/>
  </w:num>
  <w:num w:numId="15">
    <w:abstractNumId w:val="42"/>
  </w:num>
  <w:num w:numId="16">
    <w:abstractNumId w:val="41"/>
  </w:num>
  <w:num w:numId="17">
    <w:abstractNumId w:val="26"/>
  </w:num>
  <w:num w:numId="18">
    <w:abstractNumId w:val="6"/>
  </w:num>
  <w:num w:numId="19">
    <w:abstractNumId w:val="38"/>
  </w:num>
  <w:num w:numId="20">
    <w:abstractNumId w:val="46"/>
  </w:num>
  <w:num w:numId="21">
    <w:abstractNumId w:val="4"/>
  </w:num>
  <w:num w:numId="22">
    <w:abstractNumId w:val="2"/>
  </w:num>
  <w:num w:numId="23">
    <w:abstractNumId w:val="7"/>
  </w:num>
  <w:num w:numId="24">
    <w:abstractNumId w:val="34"/>
  </w:num>
  <w:num w:numId="25">
    <w:abstractNumId w:val="30"/>
  </w:num>
  <w:num w:numId="26">
    <w:abstractNumId w:val="0"/>
  </w:num>
  <w:num w:numId="27">
    <w:abstractNumId w:val="28"/>
  </w:num>
  <w:num w:numId="28">
    <w:abstractNumId w:val="37"/>
  </w:num>
  <w:num w:numId="29">
    <w:abstractNumId w:val="23"/>
  </w:num>
  <w:num w:numId="30">
    <w:abstractNumId w:val="24"/>
  </w:num>
  <w:num w:numId="31">
    <w:abstractNumId w:val="25"/>
  </w:num>
  <w:num w:numId="32">
    <w:abstractNumId w:val="44"/>
  </w:num>
  <w:num w:numId="33">
    <w:abstractNumId w:val="27"/>
  </w:num>
  <w:num w:numId="34">
    <w:abstractNumId w:val="1"/>
  </w:num>
  <w:num w:numId="35">
    <w:abstractNumId w:val="15"/>
  </w:num>
  <w:num w:numId="36">
    <w:abstractNumId w:val="5"/>
  </w:num>
  <w:num w:numId="37">
    <w:abstractNumId w:val="47"/>
  </w:num>
  <w:num w:numId="38">
    <w:abstractNumId w:val="47"/>
  </w:num>
  <w:num w:numId="39">
    <w:abstractNumId w:val="47"/>
  </w:num>
  <w:num w:numId="40">
    <w:abstractNumId w:val="35"/>
  </w:num>
  <w:num w:numId="41">
    <w:abstractNumId w:val="13"/>
  </w:num>
  <w:num w:numId="42">
    <w:abstractNumId w:val="22"/>
  </w:num>
  <w:num w:numId="43">
    <w:abstractNumId w:val="43"/>
  </w:num>
  <w:num w:numId="44">
    <w:abstractNumId w:val="33"/>
  </w:num>
  <w:num w:numId="45">
    <w:abstractNumId w:val="48"/>
  </w:num>
  <w:num w:numId="46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40"/>
  </w:num>
  <w:num w:numId="48">
    <w:abstractNumId w:val="10"/>
  </w:num>
  <w:num w:numId="49">
    <w:abstractNumId w:val="3"/>
  </w:num>
  <w:num w:numId="50">
    <w:abstractNumId w:val="12"/>
  </w:num>
  <w:num w:numId="51">
    <w:abstractNumId w:val="29"/>
  </w:num>
  <w:num w:numId="52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intFractionalCharacterWidth/>
  <w:activeWritingStyle w:appName="MSWord" w:lang="en-A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H:\trimdata\TRIM\TEMP\HPTRIM.1608\D17 6053  20170302 - 3.2.1 - Attachment A - Selection Criteria.DOCX"/>
  </w:docVars>
  <w:rsids>
    <w:rsidRoot w:val="001E409B"/>
    <w:rsid w:val="00004919"/>
    <w:rsid w:val="000049F7"/>
    <w:rsid w:val="000059A3"/>
    <w:rsid w:val="00006B01"/>
    <w:rsid w:val="00007BD5"/>
    <w:rsid w:val="0001341D"/>
    <w:rsid w:val="000147CC"/>
    <w:rsid w:val="000155F6"/>
    <w:rsid w:val="00017129"/>
    <w:rsid w:val="0001743B"/>
    <w:rsid w:val="00023532"/>
    <w:rsid w:val="0002372B"/>
    <w:rsid w:val="000273E4"/>
    <w:rsid w:val="00032477"/>
    <w:rsid w:val="000332BF"/>
    <w:rsid w:val="00036833"/>
    <w:rsid w:val="0005075E"/>
    <w:rsid w:val="00056F70"/>
    <w:rsid w:val="00072333"/>
    <w:rsid w:val="000755F5"/>
    <w:rsid w:val="000863D5"/>
    <w:rsid w:val="0009442A"/>
    <w:rsid w:val="00096DFE"/>
    <w:rsid w:val="000C11F6"/>
    <w:rsid w:val="000C601F"/>
    <w:rsid w:val="000C60E0"/>
    <w:rsid w:val="000C7C44"/>
    <w:rsid w:val="000C7D30"/>
    <w:rsid w:val="000D0225"/>
    <w:rsid w:val="000D12FB"/>
    <w:rsid w:val="000D5A60"/>
    <w:rsid w:val="000E1524"/>
    <w:rsid w:val="000E77C8"/>
    <w:rsid w:val="00106722"/>
    <w:rsid w:val="001105B0"/>
    <w:rsid w:val="00111EE9"/>
    <w:rsid w:val="0011232A"/>
    <w:rsid w:val="00116B71"/>
    <w:rsid w:val="00137A33"/>
    <w:rsid w:val="00137D3C"/>
    <w:rsid w:val="00140BB7"/>
    <w:rsid w:val="001419F8"/>
    <w:rsid w:val="00144427"/>
    <w:rsid w:val="001541DC"/>
    <w:rsid w:val="0017279C"/>
    <w:rsid w:val="00174CC3"/>
    <w:rsid w:val="001804FC"/>
    <w:rsid w:val="00180656"/>
    <w:rsid w:val="00192B27"/>
    <w:rsid w:val="00196069"/>
    <w:rsid w:val="00196B67"/>
    <w:rsid w:val="001A0CB8"/>
    <w:rsid w:val="001A21A0"/>
    <w:rsid w:val="001A33A2"/>
    <w:rsid w:val="001A39EE"/>
    <w:rsid w:val="001A47AC"/>
    <w:rsid w:val="001A5854"/>
    <w:rsid w:val="001B454D"/>
    <w:rsid w:val="001B580A"/>
    <w:rsid w:val="001C3F5E"/>
    <w:rsid w:val="001E409B"/>
    <w:rsid w:val="001E48B6"/>
    <w:rsid w:val="001F4D6D"/>
    <w:rsid w:val="00201954"/>
    <w:rsid w:val="0020419B"/>
    <w:rsid w:val="00211687"/>
    <w:rsid w:val="00223205"/>
    <w:rsid w:val="002424CD"/>
    <w:rsid w:val="002548CA"/>
    <w:rsid w:val="002550B0"/>
    <w:rsid w:val="0026089F"/>
    <w:rsid w:val="00281D07"/>
    <w:rsid w:val="0028248B"/>
    <w:rsid w:val="0028266A"/>
    <w:rsid w:val="00282966"/>
    <w:rsid w:val="00284A36"/>
    <w:rsid w:val="002912A5"/>
    <w:rsid w:val="00291C67"/>
    <w:rsid w:val="0029330B"/>
    <w:rsid w:val="002A4AC6"/>
    <w:rsid w:val="002B55E5"/>
    <w:rsid w:val="002C47E0"/>
    <w:rsid w:val="002E2514"/>
    <w:rsid w:val="002E67BA"/>
    <w:rsid w:val="002F393C"/>
    <w:rsid w:val="002F3E03"/>
    <w:rsid w:val="002F4764"/>
    <w:rsid w:val="003036E1"/>
    <w:rsid w:val="003143D1"/>
    <w:rsid w:val="00320667"/>
    <w:rsid w:val="00324DC5"/>
    <w:rsid w:val="00330D04"/>
    <w:rsid w:val="00330E7A"/>
    <w:rsid w:val="00334CD2"/>
    <w:rsid w:val="003403A3"/>
    <w:rsid w:val="00341C6E"/>
    <w:rsid w:val="003420E9"/>
    <w:rsid w:val="00343CFD"/>
    <w:rsid w:val="0034503B"/>
    <w:rsid w:val="0035392E"/>
    <w:rsid w:val="003553BA"/>
    <w:rsid w:val="00362B25"/>
    <w:rsid w:val="003664BA"/>
    <w:rsid w:val="003711BE"/>
    <w:rsid w:val="003745AB"/>
    <w:rsid w:val="003752E8"/>
    <w:rsid w:val="003B6C43"/>
    <w:rsid w:val="003C27B8"/>
    <w:rsid w:val="003C5DB1"/>
    <w:rsid w:val="003C64C9"/>
    <w:rsid w:val="003C69B5"/>
    <w:rsid w:val="003E42D8"/>
    <w:rsid w:val="003E5DEB"/>
    <w:rsid w:val="003E6408"/>
    <w:rsid w:val="003F5054"/>
    <w:rsid w:val="00406AEC"/>
    <w:rsid w:val="00441EC8"/>
    <w:rsid w:val="004422B7"/>
    <w:rsid w:val="00446006"/>
    <w:rsid w:val="00454AA9"/>
    <w:rsid w:val="00470330"/>
    <w:rsid w:val="004717BA"/>
    <w:rsid w:val="00471E87"/>
    <w:rsid w:val="00474C17"/>
    <w:rsid w:val="00476FD9"/>
    <w:rsid w:val="00483E91"/>
    <w:rsid w:val="00487210"/>
    <w:rsid w:val="004901F6"/>
    <w:rsid w:val="00496A58"/>
    <w:rsid w:val="00496ACB"/>
    <w:rsid w:val="004A1EA2"/>
    <w:rsid w:val="004A4B5E"/>
    <w:rsid w:val="004A5F73"/>
    <w:rsid w:val="004A6280"/>
    <w:rsid w:val="004A6515"/>
    <w:rsid w:val="004B1EA3"/>
    <w:rsid w:val="004B6A17"/>
    <w:rsid w:val="004C3474"/>
    <w:rsid w:val="004C75D7"/>
    <w:rsid w:val="004D16B6"/>
    <w:rsid w:val="004D1C7E"/>
    <w:rsid w:val="004E4320"/>
    <w:rsid w:val="004F7B00"/>
    <w:rsid w:val="00507409"/>
    <w:rsid w:val="00512AA1"/>
    <w:rsid w:val="00520D5C"/>
    <w:rsid w:val="0052146B"/>
    <w:rsid w:val="0052490A"/>
    <w:rsid w:val="00525019"/>
    <w:rsid w:val="0053192A"/>
    <w:rsid w:val="00534ABB"/>
    <w:rsid w:val="00537EC0"/>
    <w:rsid w:val="00540AEF"/>
    <w:rsid w:val="005421D3"/>
    <w:rsid w:val="00552996"/>
    <w:rsid w:val="005571A3"/>
    <w:rsid w:val="005605E9"/>
    <w:rsid w:val="00561F62"/>
    <w:rsid w:val="00571A67"/>
    <w:rsid w:val="00572750"/>
    <w:rsid w:val="00572791"/>
    <w:rsid w:val="00591837"/>
    <w:rsid w:val="00593FD3"/>
    <w:rsid w:val="005941DB"/>
    <w:rsid w:val="005972E3"/>
    <w:rsid w:val="005B09AA"/>
    <w:rsid w:val="005C6BBD"/>
    <w:rsid w:val="005C7326"/>
    <w:rsid w:val="005D1ED7"/>
    <w:rsid w:val="005D50C1"/>
    <w:rsid w:val="005D7D32"/>
    <w:rsid w:val="005E7551"/>
    <w:rsid w:val="005F2246"/>
    <w:rsid w:val="00600A51"/>
    <w:rsid w:val="00601588"/>
    <w:rsid w:val="00604FD2"/>
    <w:rsid w:val="00612AF4"/>
    <w:rsid w:val="0061540D"/>
    <w:rsid w:val="00616060"/>
    <w:rsid w:val="00616F3D"/>
    <w:rsid w:val="00621AE8"/>
    <w:rsid w:val="00624AA5"/>
    <w:rsid w:val="00637673"/>
    <w:rsid w:val="00645155"/>
    <w:rsid w:val="00652119"/>
    <w:rsid w:val="00656E98"/>
    <w:rsid w:val="00665316"/>
    <w:rsid w:val="00671622"/>
    <w:rsid w:val="0068616F"/>
    <w:rsid w:val="006905B2"/>
    <w:rsid w:val="00693962"/>
    <w:rsid w:val="006A0051"/>
    <w:rsid w:val="006B1425"/>
    <w:rsid w:val="006B553F"/>
    <w:rsid w:val="006B683F"/>
    <w:rsid w:val="006B78FE"/>
    <w:rsid w:val="006B7D3E"/>
    <w:rsid w:val="006C2DE4"/>
    <w:rsid w:val="006D05FE"/>
    <w:rsid w:val="006E1416"/>
    <w:rsid w:val="006F40EF"/>
    <w:rsid w:val="006F575F"/>
    <w:rsid w:val="0070116D"/>
    <w:rsid w:val="00713596"/>
    <w:rsid w:val="0071403C"/>
    <w:rsid w:val="00717E4F"/>
    <w:rsid w:val="00720AF2"/>
    <w:rsid w:val="00723CE2"/>
    <w:rsid w:val="0072612D"/>
    <w:rsid w:val="00727B68"/>
    <w:rsid w:val="00737412"/>
    <w:rsid w:val="007427F9"/>
    <w:rsid w:val="00742FE4"/>
    <w:rsid w:val="00747A69"/>
    <w:rsid w:val="00754254"/>
    <w:rsid w:val="00762449"/>
    <w:rsid w:val="00762A66"/>
    <w:rsid w:val="007645D0"/>
    <w:rsid w:val="007651A6"/>
    <w:rsid w:val="00770F20"/>
    <w:rsid w:val="00781346"/>
    <w:rsid w:val="00782949"/>
    <w:rsid w:val="007879A8"/>
    <w:rsid w:val="00790A5B"/>
    <w:rsid w:val="00791A8D"/>
    <w:rsid w:val="007954C0"/>
    <w:rsid w:val="007A2394"/>
    <w:rsid w:val="007A3173"/>
    <w:rsid w:val="007B0ABA"/>
    <w:rsid w:val="007B3888"/>
    <w:rsid w:val="007C4EAD"/>
    <w:rsid w:val="007D0AC5"/>
    <w:rsid w:val="007D3119"/>
    <w:rsid w:val="007D5448"/>
    <w:rsid w:val="007D5C2F"/>
    <w:rsid w:val="007E0B83"/>
    <w:rsid w:val="007E165D"/>
    <w:rsid w:val="007E650B"/>
    <w:rsid w:val="007F422F"/>
    <w:rsid w:val="008153A7"/>
    <w:rsid w:val="00821549"/>
    <w:rsid w:val="00822D45"/>
    <w:rsid w:val="00827DD1"/>
    <w:rsid w:val="00830B66"/>
    <w:rsid w:val="00834A48"/>
    <w:rsid w:val="00836CFC"/>
    <w:rsid w:val="008400B5"/>
    <w:rsid w:val="008418B2"/>
    <w:rsid w:val="0084575A"/>
    <w:rsid w:val="00846A10"/>
    <w:rsid w:val="00857B8F"/>
    <w:rsid w:val="00860DE5"/>
    <w:rsid w:val="00865CA4"/>
    <w:rsid w:val="008726A2"/>
    <w:rsid w:val="008736CB"/>
    <w:rsid w:val="00880155"/>
    <w:rsid w:val="00880532"/>
    <w:rsid w:val="00881D01"/>
    <w:rsid w:val="008909B6"/>
    <w:rsid w:val="00897E89"/>
    <w:rsid w:val="008A00BE"/>
    <w:rsid w:val="008A3349"/>
    <w:rsid w:val="008A57B3"/>
    <w:rsid w:val="008C5DC1"/>
    <w:rsid w:val="008C714F"/>
    <w:rsid w:val="008D5E36"/>
    <w:rsid w:val="008D7400"/>
    <w:rsid w:val="008E4AFA"/>
    <w:rsid w:val="008F22FA"/>
    <w:rsid w:val="008F5892"/>
    <w:rsid w:val="00903ADA"/>
    <w:rsid w:val="00904AAC"/>
    <w:rsid w:val="0090655A"/>
    <w:rsid w:val="009179A8"/>
    <w:rsid w:val="00923EAB"/>
    <w:rsid w:val="00926999"/>
    <w:rsid w:val="0092726C"/>
    <w:rsid w:val="00931947"/>
    <w:rsid w:val="009355BB"/>
    <w:rsid w:val="00942CE9"/>
    <w:rsid w:val="009432D0"/>
    <w:rsid w:val="00954E97"/>
    <w:rsid w:val="00957987"/>
    <w:rsid w:val="00974977"/>
    <w:rsid w:val="0098518C"/>
    <w:rsid w:val="00990539"/>
    <w:rsid w:val="00994F80"/>
    <w:rsid w:val="0099532B"/>
    <w:rsid w:val="009A0965"/>
    <w:rsid w:val="009A0B75"/>
    <w:rsid w:val="009A35CB"/>
    <w:rsid w:val="009A362B"/>
    <w:rsid w:val="009A7AC9"/>
    <w:rsid w:val="009B1605"/>
    <w:rsid w:val="009B244F"/>
    <w:rsid w:val="009B3EE1"/>
    <w:rsid w:val="009B605C"/>
    <w:rsid w:val="009C3892"/>
    <w:rsid w:val="009D34F4"/>
    <w:rsid w:val="009D3C93"/>
    <w:rsid w:val="009D41B4"/>
    <w:rsid w:val="009E2A0E"/>
    <w:rsid w:val="009E2B8F"/>
    <w:rsid w:val="009E4549"/>
    <w:rsid w:val="009E7095"/>
    <w:rsid w:val="009F0757"/>
    <w:rsid w:val="009F7331"/>
    <w:rsid w:val="00A05618"/>
    <w:rsid w:val="00A10F9F"/>
    <w:rsid w:val="00A11610"/>
    <w:rsid w:val="00A17060"/>
    <w:rsid w:val="00A17FE0"/>
    <w:rsid w:val="00A2229A"/>
    <w:rsid w:val="00A2231E"/>
    <w:rsid w:val="00A31434"/>
    <w:rsid w:val="00A43B5E"/>
    <w:rsid w:val="00A45F07"/>
    <w:rsid w:val="00A46C15"/>
    <w:rsid w:val="00A5478D"/>
    <w:rsid w:val="00A57E48"/>
    <w:rsid w:val="00A60AA4"/>
    <w:rsid w:val="00A60E35"/>
    <w:rsid w:val="00A61425"/>
    <w:rsid w:val="00A630AC"/>
    <w:rsid w:val="00A71487"/>
    <w:rsid w:val="00A71D9B"/>
    <w:rsid w:val="00A758AC"/>
    <w:rsid w:val="00A82605"/>
    <w:rsid w:val="00A8463C"/>
    <w:rsid w:val="00A85AC4"/>
    <w:rsid w:val="00A90D01"/>
    <w:rsid w:val="00A965CB"/>
    <w:rsid w:val="00AA0833"/>
    <w:rsid w:val="00AA3C5D"/>
    <w:rsid w:val="00AA62DA"/>
    <w:rsid w:val="00AB3FDE"/>
    <w:rsid w:val="00AB557E"/>
    <w:rsid w:val="00AB5EA4"/>
    <w:rsid w:val="00AC1DCD"/>
    <w:rsid w:val="00AC2A73"/>
    <w:rsid w:val="00AC2F53"/>
    <w:rsid w:val="00AC58EE"/>
    <w:rsid w:val="00AC5A49"/>
    <w:rsid w:val="00AC5B31"/>
    <w:rsid w:val="00AC5E34"/>
    <w:rsid w:val="00AC6AE8"/>
    <w:rsid w:val="00AC6C77"/>
    <w:rsid w:val="00AD5075"/>
    <w:rsid w:val="00AF0D7F"/>
    <w:rsid w:val="00AF0F8B"/>
    <w:rsid w:val="00AF28EA"/>
    <w:rsid w:val="00AF6895"/>
    <w:rsid w:val="00AF6D02"/>
    <w:rsid w:val="00B00AF6"/>
    <w:rsid w:val="00B05C4D"/>
    <w:rsid w:val="00B074A5"/>
    <w:rsid w:val="00B23D52"/>
    <w:rsid w:val="00B461E2"/>
    <w:rsid w:val="00B4655F"/>
    <w:rsid w:val="00B52617"/>
    <w:rsid w:val="00B5366E"/>
    <w:rsid w:val="00B559EF"/>
    <w:rsid w:val="00B5765C"/>
    <w:rsid w:val="00B748C7"/>
    <w:rsid w:val="00B81ADA"/>
    <w:rsid w:val="00B97894"/>
    <w:rsid w:val="00B97A46"/>
    <w:rsid w:val="00BA0518"/>
    <w:rsid w:val="00BA420C"/>
    <w:rsid w:val="00BA5E7F"/>
    <w:rsid w:val="00BA61F7"/>
    <w:rsid w:val="00BB0E0E"/>
    <w:rsid w:val="00BB2E74"/>
    <w:rsid w:val="00BC0B7A"/>
    <w:rsid w:val="00BC673E"/>
    <w:rsid w:val="00BC797E"/>
    <w:rsid w:val="00BD0BEF"/>
    <w:rsid w:val="00BD2D10"/>
    <w:rsid w:val="00BD7FFC"/>
    <w:rsid w:val="00BE3F6D"/>
    <w:rsid w:val="00BF400F"/>
    <w:rsid w:val="00BF487A"/>
    <w:rsid w:val="00BF4FDB"/>
    <w:rsid w:val="00C060B1"/>
    <w:rsid w:val="00C1657A"/>
    <w:rsid w:val="00C2654B"/>
    <w:rsid w:val="00C36073"/>
    <w:rsid w:val="00C36176"/>
    <w:rsid w:val="00C3791E"/>
    <w:rsid w:val="00C40BD4"/>
    <w:rsid w:val="00C46698"/>
    <w:rsid w:val="00C52AC6"/>
    <w:rsid w:val="00C619B8"/>
    <w:rsid w:val="00C7028C"/>
    <w:rsid w:val="00C73F0C"/>
    <w:rsid w:val="00C75BFD"/>
    <w:rsid w:val="00C83909"/>
    <w:rsid w:val="00C87D5F"/>
    <w:rsid w:val="00C93EC7"/>
    <w:rsid w:val="00C9562C"/>
    <w:rsid w:val="00CB344B"/>
    <w:rsid w:val="00CB35AE"/>
    <w:rsid w:val="00CB6915"/>
    <w:rsid w:val="00CC1560"/>
    <w:rsid w:val="00CC3718"/>
    <w:rsid w:val="00CC6502"/>
    <w:rsid w:val="00CE0941"/>
    <w:rsid w:val="00CE34F6"/>
    <w:rsid w:val="00D05CC7"/>
    <w:rsid w:val="00D11922"/>
    <w:rsid w:val="00D12418"/>
    <w:rsid w:val="00D23B54"/>
    <w:rsid w:val="00D24B85"/>
    <w:rsid w:val="00D31EF0"/>
    <w:rsid w:val="00D35D3A"/>
    <w:rsid w:val="00D377FC"/>
    <w:rsid w:val="00D6034F"/>
    <w:rsid w:val="00D66111"/>
    <w:rsid w:val="00D74664"/>
    <w:rsid w:val="00D76B5C"/>
    <w:rsid w:val="00D84CAF"/>
    <w:rsid w:val="00D95D3F"/>
    <w:rsid w:val="00DA4FE8"/>
    <w:rsid w:val="00DB0048"/>
    <w:rsid w:val="00DB6627"/>
    <w:rsid w:val="00DB7B6A"/>
    <w:rsid w:val="00DC4B2D"/>
    <w:rsid w:val="00DD3F82"/>
    <w:rsid w:val="00DE6A4F"/>
    <w:rsid w:val="00E03BFD"/>
    <w:rsid w:val="00E05632"/>
    <w:rsid w:val="00E1444A"/>
    <w:rsid w:val="00E15CD9"/>
    <w:rsid w:val="00E168DC"/>
    <w:rsid w:val="00E176CA"/>
    <w:rsid w:val="00E36B42"/>
    <w:rsid w:val="00E54B90"/>
    <w:rsid w:val="00E60954"/>
    <w:rsid w:val="00E623DC"/>
    <w:rsid w:val="00E74D99"/>
    <w:rsid w:val="00E80271"/>
    <w:rsid w:val="00E80400"/>
    <w:rsid w:val="00E84AFA"/>
    <w:rsid w:val="00EB49A5"/>
    <w:rsid w:val="00EC164B"/>
    <w:rsid w:val="00EC4C41"/>
    <w:rsid w:val="00EC5F64"/>
    <w:rsid w:val="00EC6446"/>
    <w:rsid w:val="00EC64DB"/>
    <w:rsid w:val="00EC7023"/>
    <w:rsid w:val="00ED19EA"/>
    <w:rsid w:val="00EF1BA6"/>
    <w:rsid w:val="00EF6288"/>
    <w:rsid w:val="00EF712D"/>
    <w:rsid w:val="00F10376"/>
    <w:rsid w:val="00F22BFF"/>
    <w:rsid w:val="00F2722D"/>
    <w:rsid w:val="00F36088"/>
    <w:rsid w:val="00F42FC2"/>
    <w:rsid w:val="00F43BFB"/>
    <w:rsid w:val="00F573C4"/>
    <w:rsid w:val="00F618FE"/>
    <w:rsid w:val="00F67441"/>
    <w:rsid w:val="00F6785F"/>
    <w:rsid w:val="00F70098"/>
    <w:rsid w:val="00F71ED3"/>
    <w:rsid w:val="00F720AC"/>
    <w:rsid w:val="00F755E7"/>
    <w:rsid w:val="00FA2421"/>
    <w:rsid w:val="00FA5387"/>
    <w:rsid w:val="00FA69D5"/>
    <w:rsid w:val="00FA6F90"/>
    <w:rsid w:val="00FB15F7"/>
    <w:rsid w:val="00FB336D"/>
    <w:rsid w:val="00FB583C"/>
    <w:rsid w:val="00FC2878"/>
    <w:rsid w:val="00FC59B9"/>
    <w:rsid w:val="00FD6838"/>
    <w:rsid w:val="00FE0F97"/>
    <w:rsid w:val="00FE6858"/>
    <w:rsid w:val="00FE7551"/>
    <w:rsid w:val="00FF0945"/>
    <w:rsid w:val="00FF3A88"/>
    <w:rsid w:val="00FF5196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" w:hAnsi="Times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  <w:sz w:val="28"/>
    </w:rPr>
  </w:style>
  <w:style w:type="paragraph" w:customStyle="1" w:styleId="AERheading3">
    <w:name w:val="AER heading 3"/>
    <w:basedOn w:val="Heading3"/>
    <w:next w:val="AERbodytext"/>
    <w:pPr>
      <w:ind w:left="0"/>
    </w:pPr>
  </w:style>
  <w:style w:type="paragraph" w:customStyle="1" w:styleId="AERbullet1">
    <w:name w:val="AER bullet 1"/>
    <w:basedOn w:val="Normal"/>
    <w:next w:val="Normal"/>
    <w:pPr>
      <w:numPr>
        <w:numId w:val="2"/>
      </w:numPr>
    </w:pPr>
    <w:rPr>
      <w:rFonts w:ascii="Times New Roman" w:hAnsi="Times New Roman"/>
    </w:rPr>
  </w:style>
  <w:style w:type="paragraph" w:customStyle="1" w:styleId="AERheading5">
    <w:name w:val="AER heading 5"/>
    <w:basedOn w:val="Heading5"/>
    <w:next w:val="AERbodytext"/>
    <w:rPr>
      <w:rFonts w:ascii="Times New Roman" w:hAnsi="Times New Roman"/>
      <w:b w:val="0"/>
      <w:sz w:val="24"/>
    </w:rPr>
  </w:style>
  <w:style w:type="paragraph" w:customStyle="1" w:styleId="AERbodytext">
    <w:name w:val="AER body text"/>
    <w:basedOn w:val="Normal"/>
    <w:link w:val="AERbodytextChar"/>
    <w:rsid w:val="00BD7FFC"/>
    <w:rPr>
      <w:rFonts w:ascii="Times New Roman" w:hAnsi="Times New Roman"/>
    </w:rPr>
  </w:style>
  <w:style w:type="paragraph" w:customStyle="1" w:styleId="AERboxbullet">
    <w:name w:val="AER box bullet"/>
    <w:basedOn w:val="AERbullet1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AERbox">
    <w:name w:val="AER box"/>
    <w:basedOn w:val="AERbodytext"/>
    <w:next w:val="AERboxbulle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customStyle="1" w:styleId="AERquote">
    <w:name w:val="AER quote"/>
    <w:basedOn w:val="AERbodytext"/>
    <w:next w:val="AERbodytext"/>
    <w:pPr>
      <w:spacing w:after="240"/>
      <w:ind w:left="357" w:right="357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left" w:pos="360"/>
        <w:tab w:val="right" w:leader="dot" w:pos="8453"/>
      </w:tabs>
      <w:spacing w:before="240" w:after="120"/>
      <w:ind w:left="360" w:hanging="360"/>
    </w:pPr>
    <w:rPr>
      <w:rFonts w:ascii="Times New Roman" w:hAnsi="Times New Roman"/>
      <w:b/>
      <w:lang w:val="en-AU"/>
    </w:rPr>
  </w:style>
  <w:style w:type="paragraph" w:customStyle="1" w:styleId="AERtable">
    <w:name w:val="AER table"/>
    <w:basedOn w:val="Normal"/>
    <w:link w:val="AERtableChar"/>
    <w:pPr>
      <w:tabs>
        <w:tab w:val="left" w:pos="0"/>
        <w:tab w:val="left" w:pos="360"/>
        <w:tab w:val="right" w:leader="dot" w:pos="8453"/>
      </w:tabs>
      <w:spacing w:before="60" w:after="60"/>
      <w:ind w:left="72" w:hanging="72"/>
    </w:pPr>
    <w:rPr>
      <w:rFonts w:ascii="Times New Roman" w:hAnsi="Times New Roman"/>
      <w:sz w:val="20"/>
      <w:lang w:val="en-AU"/>
    </w:rPr>
  </w:style>
  <w:style w:type="character" w:customStyle="1" w:styleId="AERtableChar">
    <w:name w:val="AER table Char"/>
    <w:basedOn w:val="DefaultParagraphFont"/>
    <w:link w:val="AERtable"/>
    <w:rPr>
      <w:lang w:val="en-AU" w:eastAsia="en-AU" w:bidi="ar-SA"/>
    </w:rPr>
  </w:style>
  <w:style w:type="character" w:customStyle="1" w:styleId="AERbodytextChar">
    <w:name w:val="AER body text Char"/>
    <w:basedOn w:val="DefaultParagraphFont"/>
    <w:link w:val="AERbodytext"/>
    <w:rsid w:val="00BD7FFC"/>
    <w:rPr>
      <w:rFonts w:ascii="Times New Roman" w:hAnsi="Times New Roman"/>
      <w:sz w:val="24"/>
      <w:lang w:val="en-GB"/>
    </w:rPr>
  </w:style>
  <w:style w:type="paragraph" w:customStyle="1" w:styleId="AERTablefigureheading">
    <w:name w:val="AER Table &amp; figure heading"/>
    <w:basedOn w:val="Normal"/>
    <w:autoRedefine/>
    <w:pPr>
      <w:keepNext/>
      <w:tabs>
        <w:tab w:val="left" w:pos="360"/>
        <w:tab w:val="right" w:leader="dot" w:pos="8453"/>
      </w:tabs>
      <w:spacing w:before="120" w:after="120"/>
      <w:ind w:left="1134" w:hanging="1134"/>
    </w:pPr>
    <w:rPr>
      <w:rFonts w:ascii="Times New Roman" w:hAnsi="Times New Roman"/>
      <w:b/>
      <w:lang w:val="en-AU"/>
    </w:rPr>
  </w:style>
  <w:style w:type="character" w:styleId="PageNumber">
    <w:name w:val="page number"/>
    <w:basedOn w:val="DefaultParagraphFont"/>
  </w:style>
  <w:style w:type="paragraph" w:customStyle="1" w:styleId="AERtablesources">
    <w:name w:val="AER table sources"/>
    <w:basedOn w:val="AERbodytext"/>
    <w:next w:val="AERbodytext"/>
    <w:pPr>
      <w:spacing w:before="60"/>
    </w:pPr>
    <w:rPr>
      <w:sz w:val="20"/>
    </w:rPr>
  </w:style>
  <w:style w:type="numbering" w:styleId="1ai">
    <w:name w:val="Outline List 1"/>
    <w:aliases w:val="AER Numbered List"/>
    <w:basedOn w:val="NoList"/>
    <w:pPr>
      <w:numPr>
        <w:numId w:val="4"/>
      </w:numPr>
    </w:pPr>
  </w:style>
  <w:style w:type="character" w:styleId="Hyperlink">
    <w:name w:val="Hyperlink"/>
    <w:basedOn w:val="DefaultParagraphFont"/>
    <w:rsid w:val="001E409B"/>
    <w:rPr>
      <w:color w:val="01649B"/>
      <w:u w:val="single"/>
    </w:rPr>
  </w:style>
  <w:style w:type="paragraph" w:customStyle="1" w:styleId="TOCAll">
    <w:name w:val="TOC All"/>
    <w:basedOn w:val="Normal"/>
    <w:rsid w:val="001E409B"/>
    <w:rPr>
      <w:rFonts w:ascii="Times New Roman" w:hAnsi="Times New Roman"/>
      <w:lang w:val="en-AU"/>
    </w:rPr>
  </w:style>
  <w:style w:type="paragraph" w:customStyle="1" w:styleId="Bullet1">
    <w:name w:val="Bullet1"/>
    <w:basedOn w:val="Normal"/>
    <w:rsid w:val="001E409B"/>
    <w:pPr>
      <w:numPr>
        <w:numId w:val="11"/>
      </w:numPr>
      <w:spacing w:after="240"/>
    </w:pPr>
    <w:rPr>
      <w:rFonts w:ascii="Times New Roman" w:hAnsi="Times New Roman"/>
      <w:lang w:val="en-AU"/>
    </w:rPr>
  </w:style>
  <w:style w:type="paragraph" w:customStyle="1" w:styleId="Paragraph">
    <w:name w:val="Paragraph"/>
    <w:basedOn w:val="Normal"/>
    <w:rsid w:val="001E409B"/>
    <w:pPr>
      <w:spacing w:before="240"/>
    </w:pPr>
    <w:rPr>
      <w:rFonts w:ascii="Times" w:hAnsi="Times"/>
      <w:sz w:val="26"/>
      <w:lang w:val="en-AU" w:eastAsia="en-US"/>
    </w:rPr>
  </w:style>
  <w:style w:type="character" w:styleId="CommentReference">
    <w:name w:val="annotation reference"/>
    <w:basedOn w:val="DefaultParagraphFont"/>
    <w:semiHidden/>
    <w:rsid w:val="00B97894"/>
    <w:rPr>
      <w:sz w:val="16"/>
      <w:szCs w:val="16"/>
    </w:rPr>
  </w:style>
  <w:style w:type="paragraph" w:styleId="CommentText">
    <w:name w:val="annotation text"/>
    <w:basedOn w:val="Normal"/>
    <w:semiHidden/>
    <w:rsid w:val="00B97894"/>
    <w:rPr>
      <w:rFonts w:ascii="Times New Roman" w:hAnsi="Times New Roman"/>
      <w:sz w:val="20"/>
      <w:lang w:val="en-AU"/>
    </w:rPr>
  </w:style>
  <w:style w:type="paragraph" w:styleId="BalloonText">
    <w:name w:val="Balloon Text"/>
    <w:basedOn w:val="Normal"/>
    <w:semiHidden/>
    <w:rsid w:val="00B978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71A67"/>
    <w:pPr>
      <w:spacing w:before="100" w:beforeAutospacing="1" w:after="100" w:afterAutospacing="1"/>
    </w:pPr>
    <w:rPr>
      <w:rFonts w:ascii="Times New Roman" w:hAnsi="Times New Roman"/>
      <w:szCs w:val="24"/>
      <w:lang w:val="en-AU"/>
    </w:rPr>
  </w:style>
  <w:style w:type="paragraph" w:customStyle="1" w:styleId="Char">
    <w:name w:val="Char"/>
    <w:basedOn w:val="Normal"/>
    <w:rsid w:val="00B00AF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B00AF6"/>
    <w:rPr>
      <w:rFonts w:ascii="Arial" w:hAnsi="Arial"/>
      <w:b/>
      <w:bCs/>
      <w:lang w:val="en-GB"/>
    </w:rPr>
  </w:style>
  <w:style w:type="paragraph" w:customStyle="1" w:styleId="AERBulletone">
    <w:name w:val="AER Bullet one"/>
    <w:basedOn w:val="Normal"/>
    <w:rsid w:val="000755F5"/>
    <w:pPr>
      <w:numPr>
        <w:numId w:val="28"/>
      </w:numPr>
      <w:spacing w:after="240"/>
    </w:pPr>
    <w:rPr>
      <w:rFonts w:ascii="Times New Roman" w:hAnsi="Times New Roman"/>
      <w:lang w:val="en-AU"/>
    </w:rPr>
  </w:style>
  <w:style w:type="paragraph" w:customStyle="1" w:styleId="AERbulletthree">
    <w:name w:val="AER bullet three"/>
    <w:basedOn w:val="Normal"/>
    <w:rsid w:val="000755F5"/>
    <w:pPr>
      <w:numPr>
        <w:numId w:val="29"/>
      </w:numPr>
      <w:spacing w:after="240"/>
    </w:pPr>
    <w:rPr>
      <w:rFonts w:ascii="Times New Roman" w:hAnsi="Times New Roman"/>
      <w:lang w:val="en-AU"/>
    </w:rPr>
  </w:style>
  <w:style w:type="paragraph" w:customStyle="1" w:styleId="Informal1">
    <w:name w:val="Informal1"/>
    <w:basedOn w:val="Normal"/>
    <w:rsid w:val="00834A48"/>
    <w:pPr>
      <w:spacing w:before="60" w:after="60"/>
    </w:pPr>
    <w:rPr>
      <w:rFonts w:ascii="Times New Roman" w:hAnsi="Times New Roman"/>
      <w:lang w:val="en-US" w:eastAsia="en-US"/>
    </w:rPr>
  </w:style>
  <w:style w:type="table" w:styleId="TableGrid">
    <w:name w:val="Table Grid"/>
    <w:basedOn w:val="TableNormal"/>
    <w:rsid w:val="00834A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rsid w:val="008418B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TMLTypewriter">
    <w:name w:val="HTML Typewriter"/>
    <w:basedOn w:val="DefaultParagraphFont"/>
    <w:rsid w:val="00192B27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223205"/>
    <w:rPr>
      <w:rFonts w:ascii="Arial" w:hAnsi="Arial"/>
      <w:sz w:val="24"/>
      <w:lang w:val="en-GB"/>
    </w:rPr>
  </w:style>
  <w:style w:type="paragraph" w:styleId="FootnoteText">
    <w:name w:val="footnote text"/>
    <w:basedOn w:val="Normal"/>
    <w:link w:val="FootnoteTextChar"/>
    <w:rsid w:val="009065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0655A"/>
    <w:rPr>
      <w:rFonts w:ascii="Arial" w:hAnsi="Arial"/>
      <w:lang w:val="en-GB"/>
    </w:rPr>
  </w:style>
  <w:style w:type="character" w:styleId="FootnoteReference">
    <w:name w:val="footnote reference"/>
    <w:basedOn w:val="DefaultParagraphFont"/>
    <w:rsid w:val="009065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rmalIndent">
    <w:name w:val="1ai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6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163300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1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9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ERinquiry@aer.gov.a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ERinquiry@aer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ERinquiry@aer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4724-7444-4BB6-8EB8-F8468046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8B382C0A</Template>
  <TotalTime>1</TotalTime>
  <Pages>4</Pages>
  <Words>1225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COMPETITION &amp; CONSUMER COMMISSION</vt:lpstr>
    </vt:vector>
  </TitlesOfParts>
  <Company/>
  <LinksUpToDate>false</LinksUpToDate>
  <CharactersWithSpaces>8434</CharactersWithSpaces>
  <SharedDoc>false</SharedDoc>
  <HLinks>
    <vt:vector size="36" baseType="variant">
      <vt:variant>
        <vt:i4>3670033</vt:i4>
      </vt:variant>
      <vt:variant>
        <vt:i4>15</vt:i4>
      </vt:variant>
      <vt:variant>
        <vt:i4>0</vt:i4>
      </vt:variant>
      <vt:variant>
        <vt:i4>5</vt:i4>
      </vt:variant>
      <vt:variant>
        <vt:lpwstr>mailto:tom.leuner@aer.gov.au</vt:lpwstr>
      </vt:variant>
      <vt:variant>
        <vt:lpwstr/>
      </vt:variant>
      <vt:variant>
        <vt:i4>6226021</vt:i4>
      </vt:variant>
      <vt:variant>
        <vt:i4>12</vt:i4>
      </vt:variant>
      <vt:variant>
        <vt:i4>0</vt:i4>
      </vt:variant>
      <vt:variant>
        <vt:i4>5</vt:i4>
      </vt:variant>
      <vt:variant>
        <vt:lpwstr>mailto:michelle.groves@aer.gov.au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mailto:dominique.chivers@aer.gov.au</vt:lpwstr>
      </vt:variant>
      <vt:variant>
        <vt:lpwstr/>
      </vt:variant>
      <vt:variant>
        <vt:i4>2555972</vt:i4>
      </vt:variant>
      <vt:variant>
        <vt:i4>6</vt:i4>
      </vt:variant>
      <vt:variant>
        <vt:i4>0</vt:i4>
      </vt:variant>
      <vt:variant>
        <vt:i4>5</vt:i4>
      </vt:variant>
      <vt:variant>
        <vt:lpwstr>mailto:AERinquiry@aer.gov.au</vt:lpwstr>
      </vt:variant>
      <vt:variant>
        <vt:lpwstr/>
      </vt:variant>
      <vt:variant>
        <vt:i4>2555972</vt:i4>
      </vt:variant>
      <vt:variant>
        <vt:i4>3</vt:i4>
      </vt:variant>
      <vt:variant>
        <vt:i4>0</vt:i4>
      </vt:variant>
      <vt:variant>
        <vt:i4>5</vt:i4>
      </vt:variant>
      <vt:variant>
        <vt:lpwstr>mailto:AERinquiry@aer.gov.au</vt:lpwstr>
      </vt:variant>
      <vt:variant>
        <vt:lpwstr/>
      </vt:variant>
      <vt:variant>
        <vt:i4>2555972</vt:i4>
      </vt:variant>
      <vt:variant>
        <vt:i4>0</vt:i4>
      </vt:variant>
      <vt:variant>
        <vt:i4>0</vt:i4>
      </vt:variant>
      <vt:variant>
        <vt:i4>5</vt:i4>
      </vt:variant>
      <vt:variant>
        <vt:lpwstr>mailto:AERinquiry@aer.gov.au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COMPETITION &amp; CONSUMER COMMISSION</dc:title>
  <dc:subject/>
  <dc:creator>Jessica Zito</dc:creator>
  <cp:keywords/>
  <cp:lastModifiedBy>Williams, Lauren</cp:lastModifiedBy>
  <cp:revision>3</cp:revision>
  <cp:lastPrinted>2017-01-24T01:25:00Z</cp:lastPrinted>
  <dcterms:created xsi:type="dcterms:W3CDTF">2017-02-06T00:21:00Z</dcterms:created>
  <dcterms:modified xsi:type="dcterms:W3CDTF">2017-02-09T03:38:00Z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URI">
    <vt:lpwstr>8838792</vt:lpwstr>
  </property>
  <property fmtid="{D5CDD505-2E9C-101B-9397-08002B2CF9AE}" pid="4" name="currfile">
    <vt:lpwstr>\\cdchnas-evs02\home$\lwill\ccg selection criteria 2017 (D2017-00014287).docx</vt:lpwstr>
  </property>
</Properties>
</file>