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B4F" w:rsidRDefault="00965B4F" w:rsidP="00965B4F">
      <w:pPr>
        <w:jc w:val="center"/>
        <w:rPr>
          <w:b/>
        </w:rPr>
      </w:pPr>
    </w:p>
    <w:p w:rsidR="00965B4F" w:rsidRDefault="00965B4F" w:rsidP="00965B4F">
      <w:pPr>
        <w:jc w:val="center"/>
        <w:rPr>
          <w:b/>
        </w:rPr>
      </w:pPr>
      <w:r>
        <w:rPr>
          <w:b/>
          <w:noProof/>
        </w:rPr>
        <w:drawing>
          <wp:inline distT="0" distB="0" distL="0" distR="0">
            <wp:extent cx="2392680" cy="1570342"/>
            <wp:effectExtent l="0" t="0" r="7620" b="0"/>
            <wp:docPr id="2" name="Picture 2" descr="G:\Care's Artwork\current logo\Care  updated logos\Care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are's Artwork\current logo\Care  updated logos\Care_logo.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92680" cy="1570342"/>
                    </a:xfrm>
                    <a:prstGeom prst="rect">
                      <a:avLst/>
                    </a:prstGeom>
                    <a:noFill/>
                    <a:ln>
                      <a:noFill/>
                    </a:ln>
                  </pic:spPr>
                </pic:pic>
              </a:graphicData>
            </a:graphic>
          </wp:inline>
        </w:drawing>
      </w:r>
    </w:p>
    <w:p w:rsidR="00965B4F" w:rsidRDefault="00965B4F" w:rsidP="00965B4F">
      <w:pPr>
        <w:pStyle w:val="ListParagraph"/>
        <w:rPr>
          <w:b/>
        </w:rPr>
      </w:pPr>
    </w:p>
    <w:p w:rsidR="00965B4F" w:rsidRDefault="00965B4F" w:rsidP="00965B4F">
      <w:pPr>
        <w:pStyle w:val="ListParagraph"/>
        <w:rPr>
          <w:b/>
        </w:rPr>
      </w:pPr>
    </w:p>
    <w:p w:rsidR="00965B4F" w:rsidRPr="00D03F24" w:rsidRDefault="00965B4F" w:rsidP="00965B4F">
      <w:pPr>
        <w:pStyle w:val="ListParagraph"/>
        <w:jc w:val="center"/>
        <w:rPr>
          <w:rFonts w:asciiTheme="majorHAnsi" w:hAnsiTheme="majorHAnsi" w:cs="Arial"/>
          <w:sz w:val="24"/>
          <w:szCs w:val="24"/>
        </w:rPr>
      </w:pPr>
      <w:bookmarkStart w:id="0" w:name="_GoBack"/>
      <w:r w:rsidRPr="00D03F24">
        <w:rPr>
          <w:rFonts w:asciiTheme="majorHAnsi" w:hAnsiTheme="majorHAnsi" w:cs="Arial"/>
          <w:sz w:val="24"/>
          <w:szCs w:val="24"/>
        </w:rPr>
        <w:t xml:space="preserve">Submission </w:t>
      </w:r>
      <w:r w:rsidR="006D48BD">
        <w:rPr>
          <w:rFonts w:asciiTheme="majorHAnsi" w:hAnsiTheme="majorHAnsi" w:cs="Arial"/>
          <w:sz w:val="24"/>
          <w:szCs w:val="24"/>
        </w:rPr>
        <w:t xml:space="preserve">to the Australian Energy Regulator </w:t>
      </w:r>
      <w:r w:rsidRPr="00D03F24">
        <w:rPr>
          <w:rFonts w:asciiTheme="majorHAnsi" w:hAnsiTheme="majorHAnsi" w:cs="Arial"/>
          <w:sz w:val="24"/>
          <w:szCs w:val="24"/>
        </w:rPr>
        <w:t>in response to:</w:t>
      </w:r>
    </w:p>
    <w:p w:rsidR="00D03F24" w:rsidRPr="00D03F24" w:rsidRDefault="00D03F24" w:rsidP="00965B4F">
      <w:pPr>
        <w:pStyle w:val="ListParagraph"/>
        <w:jc w:val="center"/>
        <w:rPr>
          <w:rFonts w:asciiTheme="majorHAnsi" w:hAnsiTheme="majorHAnsi" w:cs="Arial"/>
          <w:sz w:val="24"/>
          <w:szCs w:val="24"/>
        </w:rPr>
      </w:pPr>
      <w:r w:rsidRPr="00D03F24">
        <w:rPr>
          <w:rFonts w:asciiTheme="majorHAnsi" w:hAnsiTheme="majorHAnsi" w:cs="Arial"/>
          <w:sz w:val="24"/>
          <w:szCs w:val="24"/>
        </w:rPr>
        <w:t xml:space="preserve"> </w:t>
      </w:r>
    </w:p>
    <w:p w:rsidR="00D03F24" w:rsidRDefault="006D48BD" w:rsidP="00965B4F">
      <w:pPr>
        <w:pStyle w:val="ListParagraph"/>
        <w:jc w:val="center"/>
        <w:rPr>
          <w:rFonts w:asciiTheme="majorHAnsi" w:hAnsiTheme="majorHAnsi" w:cs="Arial"/>
          <w:b/>
          <w:sz w:val="24"/>
          <w:szCs w:val="24"/>
        </w:rPr>
      </w:pPr>
      <w:r>
        <w:rPr>
          <w:rFonts w:asciiTheme="majorHAnsi" w:hAnsiTheme="majorHAnsi" w:cs="Arial"/>
          <w:b/>
          <w:sz w:val="24"/>
          <w:szCs w:val="24"/>
        </w:rPr>
        <w:t>ActewAGL Distribution</w:t>
      </w:r>
    </w:p>
    <w:p w:rsidR="006D48BD" w:rsidRPr="00590D05" w:rsidRDefault="006D48BD" w:rsidP="00965B4F">
      <w:pPr>
        <w:pStyle w:val="ListParagraph"/>
        <w:jc w:val="center"/>
        <w:rPr>
          <w:rFonts w:asciiTheme="majorHAnsi" w:hAnsiTheme="majorHAnsi" w:cs="Arial"/>
          <w:b/>
          <w:sz w:val="24"/>
          <w:szCs w:val="24"/>
        </w:rPr>
      </w:pPr>
      <w:r>
        <w:rPr>
          <w:rFonts w:asciiTheme="majorHAnsi" w:hAnsiTheme="majorHAnsi" w:cs="Arial"/>
          <w:b/>
          <w:sz w:val="24"/>
          <w:szCs w:val="24"/>
        </w:rPr>
        <w:t>Access arrangement revision proposal 2016-21</w:t>
      </w:r>
    </w:p>
    <w:bookmarkEnd w:id="0"/>
    <w:p w:rsidR="00965B4F" w:rsidRPr="00E52B27" w:rsidRDefault="00965B4F" w:rsidP="00965B4F">
      <w:pPr>
        <w:pStyle w:val="ListParagraph"/>
        <w:jc w:val="center"/>
        <w:rPr>
          <w:rFonts w:asciiTheme="majorHAnsi" w:hAnsiTheme="majorHAnsi" w:cs="Arial"/>
          <w:i/>
          <w:sz w:val="28"/>
          <w:szCs w:val="28"/>
        </w:rPr>
      </w:pPr>
    </w:p>
    <w:p w:rsidR="00965B4F" w:rsidRPr="00D03F24" w:rsidRDefault="00965B4F" w:rsidP="00965B4F">
      <w:pPr>
        <w:pStyle w:val="ListParagraph"/>
        <w:jc w:val="center"/>
        <w:rPr>
          <w:rFonts w:asciiTheme="majorHAnsi" w:hAnsiTheme="majorHAnsi" w:cs="Arial"/>
          <w:i/>
        </w:rPr>
      </w:pPr>
    </w:p>
    <w:p w:rsidR="00965B4F" w:rsidRPr="00D03F24" w:rsidRDefault="00965B4F" w:rsidP="00965B4F">
      <w:pPr>
        <w:pStyle w:val="ListParagraph"/>
        <w:jc w:val="center"/>
        <w:rPr>
          <w:rFonts w:asciiTheme="majorHAnsi" w:hAnsiTheme="majorHAnsi" w:cs="Arial"/>
          <w:i/>
        </w:rPr>
      </w:pPr>
    </w:p>
    <w:p w:rsidR="00965B4F" w:rsidRPr="00D03F24" w:rsidRDefault="00965B4F" w:rsidP="00965B4F">
      <w:pPr>
        <w:pStyle w:val="ListParagraph"/>
        <w:jc w:val="center"/>
        <w:rPr>
          <w:rFonts w:asciiTheme="majorHAnsi" w:hAnsiTheme="majorHAnsi" w:cs="Arial"/>
          <w:i/>
        </w:rPr>
      </w:pPr>
    </w:p>
    <w:p w:rsidR="00965B4F" w:rsidRPr="00D03F24" w:rsidRDefault="00965B4F" w:rsidP="00965B4F">
      <w:pPr>
        <w:tabs>
          <w:tab w:val="center" w:pos="4513"/>
        </w:tabs>
        <w:rPr>
          <w:rFonts w:asciiTheme="majorHAnsi" w:eastAsia="Calibri" w:hAnsiTheme="majorHAnsi" w:cs="Arial"/>
          <w:i/>
          <w:sz w:val="24"/>
          <w:szCs w:val="24"/>
          <w:lang w:val="en-US"/>
        </w:rPr>
      </w:pPr>
      <w:r w:rsidRPr="00D03F24">
        <w:rPr>
          <w:rFonts w:asciiTheme="majorHAnsi" w:eastAsia="Calibri" w:hAnsiTheme="majorHAnsi" w:cs="Arial"/>
          <w:i/>
          <w:sz w:val="24"/>
          <w:szCs w:val="24"/>
          <w:lang w:val="en-US"/>
        </w:rPr>
        <w:t>Contacts:</w:t>
      </w:r>
      <w:r w:rsidRPr="00D03F24">
        <w:rPr>
          <w:rFonts w:asciiTheme="majorHAnsi" w:eastAsia="Calibri" w:hAnsiTheme="majorHAnsi" w:cs="Arial"/>
          <w:i/>
          <w:sz w:val="24"/>
          <w:szCs w:val="24"/>
          <w:lang w:val="en-US"/>
        </w:rPr>
        <w:tab/>
      </w: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 xml:space="preserve">Carmel Franklin  </w:t>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t>Liisa Wallace</w:t>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t xml:space="preserve"> </w:t>
      </w:r>
      <w:r w:rsidRPr="00D03F24">
        <w:rPr>
          <w:rFonts w:asciiTheme="majorHAnsi" w:eastAsia="Calibri" w:hAnsiTheme="majorHAnsi" w:cs="Arial"/>
          <w:sz w:val="24"/>
          <w:szCs w:val="24"/>
          <w:lang w:val="en-US"/>
        </w:rPr>
        <w:tab/>
      </w: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Director</w:t>
      </w:r>
      <w:r w:rsidR="00590D05">
        <w:rPr>
          <w:rFonts w:asciiTheme="majorHAnsi" w:eastAsia="Calibri" w:hAnsiTheme="majorHAnsi" w:cs="Arial"/>
          <w:sz w:val="24"/>
          <w:szCs w:val="24"/>
          <w:lang w:val="en-US"/>
        </w:rPr>
        <w:tab/>
      </w:r>
      <w:r w:rsidR="00590D05">
        <w:rPr>
          <w:rFonts w:asciiTheme="majorHAnsi" w:eastAsia="Calibri" w:hAnsiTheme="majorHAnsi" w:cs="Arial"/>
          <w:sz w:val="24"/>
          <w:szCs w:val="24"/>
          <w:lang w:val="en-US"/>
        </w:rPr>
        <w:tab/>
      </w:r>
      <w:r w:rsidR="00590D05">
        <w:rPr>
          <w:rFonts w:asciiTheme="majorHAnsi" w:eastAsia="Calibri" w:hAnsiTheme="majorHAnsi" w:cs="Arial"/>
          <w:sz w:val="24"/>
          <w:szCs w:val="24"/>
          <w:lang w:val="en-US"/>
        </w:rPr>
        <w:tab/>
      </w:r>
      <w:r w:rsidR="00590D05">
        <w:rPr>
          <w:rFonts w:asciiTheme="majorHAnsi" w:eastAsia="Calibri" w:hAnsiTheme="majorHAnsi" w:cs="Arial"/>
          <w:sz w:val="24"/>
          <w:szCs w:val="24"/>
          <w:lang w:val="en-US"/>
        </w:rPr>
        <w:tab/>
      </w:r>
      <w:r w:rsidR="00590D05">
        <w:rPr>
          <w:rFonts w:asciiTheme="majorHAnsi" w:eastAsia="Calibri" w:hAnsiTheme="majorHAnsi" w:cs="Arial"/>
          <w:sz w:val="24"/>
          <w:szCs w:val="24"/>
          <w:lang w:val="en-US"/>
        </w:rPr>
        <w:tab/>
      </w:r>
      <w:r w:rsidR="00590D05">
        <w:rPr>
          <w:rFonts w:asciiTheme="majorHAnsi" w:eastAsia="Calibri" w:hAnsiTheme="majorHAnsi" w:cs="Arial"/>
          <w:sz w:val="24"/>
          <w:szCs w:val="24"/>
          <w:lang w:val="en-US"/>
        </w:rPr>
        <w:tab/>
        <w:t>Policy Officer</w:t>
      </w: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p>
    <w:p w:rsidR="00965B4F" w:rsidRPr="00D03F24" w:rsidRDefault="00BB5017" w:rsidP="00965B4F">
      <w:pPr>
        <w:rPr>
          <w:rFonts w:asciiTheme="majorHAnsi" w:hAnsiTheme="majorHAnsi" w:cs="Arial"/>
          <w:i/>
        </w:rPr>
      </w:pPr>
      <w:hyperlink r:id="rId10" w:history="1">
        <w:r w:rsidR="00D03F24" w:rsidRPr="00EB0819">
          <w:rPr>
            <w:rStyle w:val="Hyperlink"/>
            <w:rFonts w:asciiTheme="majorHAnsi" w:hAnsiTheme="majorHAnsi"/>
          </w:rPr>
          <w:t>carmel.franklin@carefcs.org</w:t>
        </w:r>
      </w:hyperlink>
      <w:r w:rsidR="00D03F24" w:rsidRPr="00D03F24">
        <w:rPr>
          <w:rFonts w:asciiTheme="majorHAnsi" w:hAnsiTheme="majorHAnsi"/>
        </w:rPr>
        <w:t xml:space="preserve"> </w:t>
      </w:r>
      <w:r w:rsidR="00D03F24" w:rsidRPr="00D03F24">
        <w:rPr>
          <w:rFonts w:asciiTheme="majorHAnsi" w:eastAsia="Calibri" w:hAnsiTheme="majorHAnsi" w:cs="Arial"/>
          <w:sz w:val="24"/>
          <w:szCs w:val="24"/>
          <w:lang w:val="en-US"/>
        </w:rPr>
        <w:t xml:space="preserve">  </w:t>
      </w:r>
      <w:r w:rsidR="00965B4F" w:rsidRPr="00D03F24">
        <w:rPr>
          <w:rFonts w:asciiTheme="majorHAnsi" w:eastAsia="Calibri" w:hAnsiTheme="majorHAnsi" w:cs="Arial"/>
          <w:sz w:val="24"/>
          <w:szCs w:val="24"/>
          <w:lang w:val="en-US"/>
        </w:rPr>
        <w:tab/>
      </w:r>
      <w:r w:rsidR="00965B4F" w:rsidRPr="00D03F24">
        <w:rPr>
          <w:rFonts w:asciiTheme="majorHAnsi" w:eastAsia="Calibri" w:hAnsiTheme="majorHAnsi" w:cs="Arial"/>
          <w:sz w:val="24"/>
          <w:szCs w:val="24"/>
          <w:lang w:val="en-US"/>
        </w:rPr>
        <w:tab/>
      </w:r>
      <w:r w:rsidR="00965B4F" w:rsidRPr="00D03F24">
        <w:rPr>
          <w:rFonts w:asciiTheme="majorHAnsi" w:eastAsia="Calibri" w:hAnsiTheme="majorHAnsi" w:cs="Arial"/>
          <w:sz w:val="24"/>
          <w:szCs w:val="24"/>
          <w:lang w:val="en-US"/>
        </w:rPr>
        <w:tab/>
      </w:r>
      <w:r w:rsidR="00D03F24">
        <w:rPr>
          <w:rFonts w:asciiTheme="majorHAnsi" w:eastAsia="Calibri" w:hAnsiTheme="majorHAnsi" w:cs="Arial"/>
          <w:sz w:val="24"/>
          <w:szCs w:val="24"/>
          <w:lang w:val="en-US"/>
        </w:rPr>
        <w:t xml:space="preserve">             </w:t>
      </w:r>
      <w:hyperlink r:id="rId11" w:history="1">
        <w:r w:rsidR="00D03F24" w:rsidRPr="00D03F24">
          <w:rPr>
            <w:rStyle w:val="Hyperlink"/>
            <w:rFonts w:asciiTheme="majorHAnsi" w:eastAsia="Calibri" w:hAnsiTheme="majorHAnsi" w:cs="Arial"/>
            <w:sz w:val="24"/>
            <w:szCs w:val="24"/>
            <w:lang w:val="en-US"/>
          </w:rPr>
          <w:t>liisa.wallace@carefcs.org</w:t>
        </w:r>
      </w:hyperlink>
      <w:r w:rsidR="00D03F24" w:rsidRPr="00D03F24">
        <w:rPr>
          <w:rFonts w:asciiTheme="majorHAnsi" w:eastAsia="Calibri" w:hAnsiTheme="majorHAnsi" w:cs="Arial"/>
          <w:sz w:val="24"/>
          <w:szCs w:val="24"/>
          <w:lang w:val="en-US"/>
        </w:rPr>
        <w:t xml:space="preserve"> </w:t>
      </w: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ab/>
      </w:r>
      <w:r w:rsidRPr="00D03F24">
        <w:rPr>
          <w:rFonts w:asciiTheme="majorHAnsi" w:eastAsia="Calibri" w:hAnsiTheme="majorHAnsi" w:cs="Arial"/>
          <w:sz w:val="24"/>
          <w:szCs w:val="24"/>
          <w:lang w:val="en-US"/>
        </w:rPr>
        <w:tab/>
      </w: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Care Inc. Financial Counselling Service and the Consumer Law Centre of the ACT</w:t>
      </w: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Telephone</w:t>
      </w:r>
      <w:r w:rsidRPr="00D03F24">
        <w:rPr>
          <w:rFonts w:asciiTheme="majorHAnsi" w:eastAsia="Calibri" w:hAnsiTheme="majorHAnsi" w:cs="Arial"/>
          <w:sz w:val="24"/>
          <w:szCs w:val="24"/>
          <w:lang w:val="en-US"/>
        </w:rPr>
        <w:tab/>
        <w:t>02-62571788</w:t>
      </w:r>
    </w:p>
    <w:p w:rsidR="00965B4F" w:rsidRPr="00D03F24" w:rsidRDefault="00965B4F" w:rsidP="00965B4F">
      <w:pPr>
        <w:rPr>
          <w:rFonts w:asciiTheme="majorHAnsi" w:eastAsia="Calibri" w:hAnsiTheme="majorHAnsi" w:cs="Arial"/>
          <w:sz w:val="24"/>
          <w:szCs w:val="24"/>
          <w:lang w:val="en-US"/>
        </w:rPr>
      </w:pPr>
    </w:p>
    <w:p w:rsidR="00965B4F" w:rsidRPr="00D03F24" w:rsidRDefault="00965B4F" w:rsidP="00965B4F">
      <w:pPr>
        <w:rPr>
          <w:rFonts w:asciiTheme="majorHAnsi" w:eastAsia="Calibri" w:hAnsiTheme="majorHAnsi" w:cs="Arial"/>
          <w:sz w:val="24"/>
          <w:szCs w:val="24"/>
          <w:lang w:val="en-US"/>
        </w:rPr>
      </w:pPr>
      <w:r w:rsidRPr="00D03F24">
        <w:rPr>
          <w:rFonts w:asciiTheme="majorHAnsi" w:eastAsia="Calibri" w:hAnsiTheme="majorHAnsi" w:cs="Arial"/>
          <w:sz w:val="24"/>
          <w:szCs w:val="24"/>
          <w:lang w:val="en-US"/>
        </w:rPr>
        <w:t>Date:</w:t>
      </w:r>
      <w:r w:rsidR="00D03F24" w:rsidRPr="00D03F24">
        <w:rPr>
          <w:rFonts w:asciiTheme="majorHAnsi" w:eastAsia="Calibri" w:hAnsiTheme="majorHAnsi" w:cs="Arial"/>
          <w:sz w:val="24"/>
          <w:szCs w:val="24"/>
          <w:lang w:val="en-US"/>
        </w:rPr>
        <w:t xml:space="preserve"> </w:t>
      </w:r>
      <w:r w:rsidR="001E1D07">
        <w:rPr>
          <w:rFonts w:asciiTheme="majorHAnsi" w:eastAsia="Calibri" w:hAnsiTheme="majorHAnsi" w:cs="Arial"/>
          <w:sz w:val="24"/>
          <w:szCs w:val="24"/>
          <w:lang w:val="en-US"/>
        </w:rPr>
        <w:t xml:space="preserve"> 7 August</w:t>
      </w:r>
      <w:r w:rsidR="00590D05">
        <w:rPr>
          <w:rFonts w:asciiTheme="majorHAnsi" w:eastAsia="Calibri" w:hAnsiTheme="majorHAnsi" w:cs="Arial"/>
          <w:sz w:val="24"/>
          <w:szCs w:val="24"/>
          <w:lang w:val="en-US"/>
        </w:rPr>
        <w:t xml:space="preserve"> 2015</w:t>
      </w:r>
    </w:p>
    <w:p w:rsidR="007B7EF8" w:rsidRDefault="007B7EF8">
      <w:pPr>
        <w:rPr>
          <w:rFonts w:asciiTheme="majorHAnsi" w:hAnsiTheme="majorHAnsi"/>
          <w:b/>
        </w:rPr>
      </w:pPr>
    </w:p>
    <w:p w:rsidR="00590D05" w:rsidRDefault="00590D05">
      <w:pPr>
        <w:rPr>
          <w:rFonts w:asciiTheme="majorHAnsi" w:hAnsiTheme="majorHAnsi"/>
          <w:b/>
        </w:rPr>
      </w:pPr>
    </w:p>
    <w:p w:rsidR="00590D05" w:rsidRDefault="00590D05">
      <w:pPr>
        <w:rPr>
          <w:rFonts w:asciiTheme="majorHAnsi" w:hAnsiTheme="majorHAnsi"/>
          <w:b/>
        </w:rPr>
      </w:pPr>
    </w:p>
    <w:p w:rsidR="00590D05" w:rsidRDefault="00590D05">
      <w:pPr>
        <w:rPr>
          <w:rFonts w:asciiTheme="majorHAnsi" w:hAnsiTheme="majorHAnsi"/>
          <w:b/>
        </w:rPr>
      </w:pPr>
    </w:p>
    <w:p w:rsidR="00590D05" w:rsidRDefault="00590D05">
      <w:pPr>
        <w:rPr>
          <w:rFonts w:asciiTheme="majorHAnsi" w:hAnsiTheme="majorHAnsi"/>
          <w:b/>
        </w:rPr>
      </w:pPr>
    </w:p>
    <w:p w:rsidR="00590D05" w:rsidRDefault="00590D05">
      <w:pPr>
        <w:rPr>
          <w:rFonts w:asciiTheme="majorHAnsi" w:hAnsiTheme="majorHAnsi"/>
          <w:b/>
        </w:rPr>
      </w:pPr>
    </w:p>
    <w:p w:rsidR="00590D05" w:rsidRDefault="001E1D07" w:rsidP="00590D05">
      <w:pPr>
        <w:widowControl w:val="0"/>
        <w:spacing w:after="0" w:line="240" w:lineRule="auto"/>
        <w:rPr>
          <w:rFonts w:ascii="Cambria" w:eastAsia="Cambria" w:hAnsi="Cambria" w:cs="Times New Roman"/>
          <w:b/>
          <w:sz w:val="20"/>
          <w:szCs w:val="20"/>
          <w:lang w:val="en-US" w:eastAsia="en-US"/>
        </w:rPr>
      </w:pPr>
      <w:r w:rsidRPr="00163119">
        <w:rPr>
          <w:rFonts w:ascii="Cambria" w:eastAsia="Cambria" w:hAnsi="Cambria" w:cs="Times New Roman"/>
          <w:b/>
          <w:sz w:val="20"/>
          <w:szCs w:val="20"/>
          <w:lang w:val="en-US" w:eastAsia="en-US"/>
        </w:rPr>
        <w:t>Care Inc. background</w:t>
      </w:r>
    </w:p>
    <w:p w:rsidR="00163119" w:rsidRPr="00163119" w:rsidRDefault="00163119" w:rsidP="00590D05">
      <w:pPr>
        <w:widowControl w:val="0"/>
        <w:spacing w:after="0" w:line="240" w:lineRule="auto"/>
        <w:rPr>
          <w:rFonts w:ascii="Cambria" w:eastAsia="Cambria" w:hAnsi="Cambria" w:cs="Times New Roman"/>
          <w:b/>
          <w:sz w:val="20"/>
          <w:szCs w:val="20"/>
          <w:lang w:val="en-US" w:eastAsia="en-US"/>
        </w:rPr>
      </w:pPr>
    </w:p>
    <w:p w:rsidR="00590D05" w:rsidRPr="00163119" w:rsidRDefault="00590D05" w:rsidP="00163119">
      <w:pPr>
        <w:widowControl w:val="0"/>
        <w:spacing w:after="0"/>
        <w:rPr>
          <w:rFonts w:ascii="Cambria" w:eastAsia="Cambria" w:hAnsi="Cambria" w:cs="Arial"/>
          <w:sz w:val="20"/>
          <w:szCs w:val="20"/>
          <w:lang w:val="en-US" w:eastAsia="en-US"/>
        </w:rPr>
      </w:pPr>
      <w:r w:rsidRPr="00163119">
        <w:rPr>
          <w:rFonts w:ascii="Cambria" w:eastAsia="Cambria" w:hAnsi="Cambria" w:cs="Arial"/>
          <w:sz w:val="20"/>
          <w:szCs w:val="20"/>
          <w:lang w:val="en-US" w:eastAsia="en-US"/>
        </w:rPr>
        <w:t xml:space="preserve">Care Inc. Financial Counselling Service (Care) has been the main provider of financial counselling and related services for low to moderate income and vulnerable consumers in the ACT since 1983. Care’s core service activities include the provision of information, </w:t>
      </w:r>
      <w:r w:rsidR="00496E53" w:rsidRPr="00163119">
        <w:rPr>
          <w:rFonts w:ascii="Cambria" w:eastAsia="Cambria" w:hAnsi="Cambria" w:cs="Arial"/>
          <w:sz w:val="20"/>
          <w:szCs w:val="20"/>
          <w:lang w:val="en-US" w:eastAsia="en-US"/>
        </w:rPr>
        <w:t xml:space="preserve">financial </w:t>
      </w:r>
      <w:r w:rsidRPr="00163119">
        <w:rPr>
          <w:rFonts w:ascii="Cambria" w:eastAsia="Cambria" w:hAnsi="Cambria" w:cs="Arial"/>
          <w:sz w:val="20"/>
          <w:szCs w:val="20"/>
          <w:lang w:val="en-US" w:eastAsia="en-US"/>
        </w:rPr>
        <w:t xml:space="preserve">counselling and advocacy for consumers experiencing problems with credit and debt. Care also has a Community Development and Education program, provides gambling financial counselling as part of the </w:t>
      </w:r>
      <w:r w:rsidRPr="00163119">
        <w:rPr>
          <w:rFonts w:ascii="Cambria" w:eastAsia="Cambria" w:hAnsi="Cambria" w:cs="Arial"/>
          <w:sz w:val="20"/>
          <w:szCs w:val="20"/>
          <w:lang w:val="en-GB" w:eastAsia="en-US"/>
        </w:rPr>
        <w:t xml:space="preserve">ACT Gambling Counselling and Support Service (AGCSS) in partnership with lead agency Relationships Australia; </w:t>
      </w:r>
      <w:r w:rsidRPr="00163119">
        <w:rPr>
          <w:rFonts w:ascii="Cambria" w:eastAsia="Cambria" w:hAnsi="Cambria" w:cs="Arial"/>
          <w:sz w:val="20"/>
          <w:szCs w:val="20"/>
          <w:lang w:val="en-US" w:eastAsia="en-US"/>
        </w:rPr>
        <w:t xml:space="preserve">makes policy comment on issues of importance to its client group and operates the ACT’s first No Interest Loan Scheme which was established in 1997. Care also hosts the Consumer Law Centre (CLC) of the ACT. Across Care’s service delivery programs, the agency responds to over 2000 new requests for assistance every year. </w:t>
      </w:r>
    </w:p>
    <w:p w:rsidR="00470F9B" w:rsidRPr="00163119" w:rsidRDefault="00470F9B" w:rsidP="00163119">
      <w:pPr>
        <w:widowControl w:val="0"/>
        <w:spacing w:after="0"/>
        <w:rPr>
          <w:rFonts w:ascii="Cambria" w:eastAsia="Cambria" w:hAnsi="Cambria" w:cs="Times New Roman"/>
          <w:sz w:val="20"/>
          <w:szCs w:val="20"/>
          <w:lang w:val="en-US" w:eastAsia="en-US"/>
        </w:rPr>
      </w:pPr>
    </w:p>
    <w:p w:rsidR="00590D05" w:rsidRPr="00163119" w:rsidRDefault="00D53DF6" w:rsidP="00163119">
      <w:pPr>
        <w:widowControl w:val="0"/>
        <w:autoSpaceDE w:val="0"/>
        <w:autoSpaceDN w:val="0"/>
        <w:adjustRightInd w:val="0"/>
        <w:spacing w:after="120"/>
        <w:rPr>
          <w:rFonts w:ascii="Cambria" w:eastAsia="Cambria" w:hAnsi="Cambria" w:cs="Times New Roman"/>
          <w:sz w:val="20"/>
          <w:szCs w:val="20"/>
          <w:lang w:val="en-US" w:eastAsia="en-US"/>
        </w:rPr>
      </w:pPr>
      <w:r w:rsidRPr="00163119">
        <w:rPr>
          <w:rFonts w:ascii="Cambria" w:eastAsia="Cambria" w:hAnsi="Cambria" w:cs="Times New Roman"/>
          <w:sz w:val="20"/>
          <w:szCs w:val="20"/>
          <w:lang w:val="en-US" w:eastAsia="en-US"/>
        </w:rPr>
        <w:t>Care works with</w:t>
      </w:r>
      <w:r w:rsidR="00590D05" w:rsidRPr="00163119">
        <w:rPr>
          <w:rFonts w:ascii="Cambria" w:eastAsia="Cambria" w:hAnsi="Cambria" w:cs="Times New Roman"/>
          <w:sz w:val="20"/>
          <w:szCs w:val="20"/>
          <w:lang w:val="en-US" w:eastAsia="en-US"/>
        </w:rPr>
        <w:t xml:space="preserve"> clients in some of the most ‘at </w:t>
      </w:r>
      <w:r w:rsidR="001E1D07" w:rsidRPr="00163119">
        <w:rPr>
          <w:rFonts w:ascii="Cambria" w:eastAsia="Cambria" w:hAnsi="Cambria" w:cs="Times New Roman"/>
          <w:sz w:val="20"/>
          <w:szCs w:val="20"/>
          <w:lang w:val="en-US" w:eastAsia="en-US"/>
        </w:rPr>
        <w:t>risk’ groups for energy poverty including people with chronic physical and mental illnesses</w:t>
      </w:r>
      <w:r w:rsidRPr="00163119">
        <w:rPr>
          <w:rFonts w:ascii="Cambria" w:eastAsia="Cambria" w:hAnsi="Cambria" w:cs="Times New Roman"/>
          <w:sz w:val="20"/>
          <w:szCs w:val="20"/>
          <w:lang w:val="en-US" w:eastAsia="en-US"/>
        </w:rPr>
        <w:t xml:space="preserve">, aged people, sole parents, </w:t>
      </w:r>
      <w:r w:rsidR="001E1D07" w:rsidRPr="00163119">
        <w:rPr>
          <w:rFonts w:ascii="Cambria" w:eastAsia="Cambria" w:hAnsi="Cambria" w:cs="Times New Roman"/>
          <w:sz w:val="20"/>
          <w:szCs w:val="20"/>
          <w:lang w:val="en-US" w:eastAsia="en-US"/>
        </w:rPr>
        <w:t xml:space="preserve">Aboriginal and Torres Strait Islanders, refugees and migrants. </w:t>
      </w:r>
      <w:r w:rsidR="00590D05" w:rsidRPr="00163119">
        <w:rPr>
          <w:rFonts w:ascii="Cambria" w:eastAsia="Cambria" w:hAnsi="Cambria" w:cs="Times New Roman"/>
          <w:sz w:val="20"/>
          <w:szCs w:val="20"/>
          <w:lang w:val="en-US" w:eastAsia="en-US"/>
        </w:rPr>
        <w:t xml:space="preserve">More than two thirds of Care’s clients are in receipt of Centrelink payments and a significant number receive </w:t>
      </w:r>
      <w:proofErr w:type="spellStart"/>
      <w:r w:rsidR="00590D05" w:rsidRPr="00163119">
        <w:rPr>
          <w:rFonts w:ascii="Cambria" w:eastAsia="Cambria" w:hAnsi="Cambria" w:cs="Times New Roman"/>
          <w:sz w:val="20"/>
          <w:szCs w:val="20"/>
          <w:lang w:val="en-US" w:eastAsia="en-US"/>
        </w:rPr>
        <w:t>Carer</w:t>
      </w:r>
      <w:proofErr w:type="spellEnd"/>
      <w:r w:rsidR="00590D05" w:rsidRPr="00163119">
        <w:rPr>
          <w:rFonts w:ascii="Cambria" w:eastAsia="Cambria" w:hAnsi="Cambria" w:cs="Times New Roman"/>
          <w:sz w:val="20"/>
          <w:szCs w:val="20"/>
          <w:lang w:val="en-US" w:eastAsia="en-US"/>
        </w:rPr>
        <w:t>, Disability or Sickness payments</w:t>
      </w:r>
      <w:r w:rsidR="00590D05" w:rsidRPr="00163119">
        <w:rPr>
          <w:rStyle w:val="FootnoteReference"/>
          <w:rFonts w:ascii="Cambria" w:eastAsia="Cambria" w:hAnsi="Cambria" w:cs="Times New Roman"/>
          <w:sz w:val="20"/>
          <w:szCs w:val="20"/>
          <w:lang w:val="en-US" w:eastAsia="en-US"/>
        </w:rPr>
        <w:footnoteReference w:id="1"/>
      </w:r>
      <w:r w:rsidR="001E1D07" w:rsidRPr="00163119">
        <w:rPr>
          <w:rFonts w:ascii="Cambria" w:eastAsia="Cambria" w:hAnsi="Cambria" w:cs="Times New Roman"/>
          <w:sz w:val="20"/>
          <w:szCs w:val="20"/>
          <w:lang w:val="en-US" w:eastAsia="en-US"/>
        </w:rPr>
        <w:t xml:space="preserve">. </w:t>
      </w:r>
      <w:r w:rsidR="00590D05" w:rsidRPr="00163119">
        <w:rPr>
          <w:rFonts w:ascii="Cambria" w:eastAsia="Cambria" w:hAnsi="Cambria" w:cs="Times New Roman"/>
          <w:sz w:val="20"/>
          <w:szCs w:val="20"/>
          <w:lang w:val="en-US" w:eastAsia="en-US"/>
        </w:rPr>
        <w:t>Of the clients that Care sees that are in paid employment, a subset of th</w:t>
      </w:r>
      <w:r w:rsidR="001E1D07" w:rsidRPr="00163119">
        <w:rPr>
          <w:rFonts w:ascii="Cambria" w:eastAsia="Cambria" w:hAnsi="Cambria" w:cs="Times New Roman"/>
          <w:sz w:val="20"/>
          <w:szCs w:val="20"/>
          <w:lang w:val="en-US" w:eastAsia="en-US"/>
        </w:rPr>
        <w:t>em will also be experiencing energy poverty</w:t>
      </w:r>
      <w:r w:rsidR="00590D05" w:rsidRPr="00163119">
        <w:rPr>
          <w:rFonts w:ascii="Cambria" w:eastAsia="Cambria" w:hAnsi="Cambria" w:cs="Times New Roman"/>
          <w:sz w:val="20"/>
          <w:szCs w:val="20"/>
          <w:lang w:val="en-US" w:eastAsia="en-US"/>
        </w:rPr>
        <w:t xml:space="preserve">. </w:t>
      </w:r>
      <w:r w:rsidR="00BB2B44" w:rsidRPr="00163119">
        <w:rPr>
          <w:rFonts w:ascii="Cambria" w:eastAsia="Cambria" w:hAnsi="Cambria" w:cs="Arial"/>
          <w:sz w:val="20"/>
          <w:szCs w:val="20"/>
          <w:lang w:val="en-US" w:eastAsia="en-US"/>
        </w:rPr>
        <w:t xml:space="preserve">We </w:t>
      </w:r>
      <w:r w:rsidR="00590D05" w:rsidRPr="00163119">
        <w:rPr>
          <w:rFonts w:ascii="Cambria" w:eastAsia="Cambria" w:hAnsi="Cambria" w:cs="Times New Roman"/>
          <w:sz w:val="20"/>
          <w:szCs w:val="20"/>
          <w:lang w:val="en-US" w:eastAsia="en-US"/>
        </w:rPr>
        <w:t>work with clients to address their debts and to try and structure their finances to fit wit</w:t>
      </w:r>
      <w:r w:rsidR="00CC2FEE" w:rsidRPr="00163119">
        <w:rPr>
          <w:rFonts w:ascii="Cambria" w:eastAsia="Cambria" w:hAnsi="Cambria" w:cs="Times New Roman"/>
          <w:sz w:val="20"/>
          <w:szCs w:val="20"/>
          <w:lang w:val="en-US" w:eastAsia="en-US"/>
        </w:rPr>
        <w:t xml:space="preserve">hin their income. However, </w:t>
      </w:r>
      <w:r w:rsidR="00590D05" w:rsidRPr="00163119">
        <w:rPr>
          <w:rFonts w:ascii="Cambria" w:eastAsia="Cambria" w:hAnsi="Cambria" w:cs="Times New Roman"/>
          <w:sz w:val="20"/>
          <w:szCs w:val="20"/>
          <w:lang w:val="en-US" w:eastAsia="en-US"/>
        </w:rPr>
        <w:t xml:space="preserve">ongoing mental or physical illness, along with issues such as unemployment, </w:t>
      </w:r>
      <w:r w:rsidR="005F66C2" w:rsidRPr="00163119">
        <w:rPr>
          <w:rFonts w:ascii="Cambria" w:eastAsia="Cambria" w:hAnsi="Cambria" w:cs="Times New Roman"/>
          <w:sz w:val="20"/>
          <w:szCs w:val="20"/>
          <w:lang w:val="en-US" w:eastAsia="en-US"/>
        </w:rPr>
        <w:t xml:space="preserve">inadequate income support, </w:t>
      </w:r>
      <w:r w:rsidR="00590D05" w:rsidRPr="00163119">
        <w:rPr>
          <w:rFonts w:ascii="Cambria" w:eastAsia="Cambria" w:hAnsi="Cambria" w:cs="Times New Roman"/>
          <w:sz w:val="20"/>
          <w:szCs w:val="20"/>
          <w:lang w:val="en-US" w:eastAsia="en-US"/>
        </w:rPr>
        <w:t>family br</w:t>
      </w:r>
      <w:r w:rsidR="00CC2FEE" w:rsidRPr="00163119">
        <w:rPr>
          <w:rFonts w:ascii="Cambria" w:eastAsia="Cambria" w:hAnsi="Cambria" w:cs="Times New Roman"/>
          <w:sz w:val="20"/>
          <w:szCs w:val="20"/>
          <w:lang w:val="en-US" w:eastAsia="en-US"/>
        </w:rPr>
        <w:t>eakdown or trauma can affect a client’s capacity to make</w:t>
      </w:r>
      <w:r w:rsidR="00590D05" w:rsidRPr="00163119">
        <w:rPr>
          <w:rFonts w:ascii="Cambria" w:eastAsia="Cambria" w:hAnsi="Cambria" w:cs="Times New Roman"/>
          <w:sz w:val="20"/>
          <w:szCs w:val="20"/>
          <w:lang w:val="en-US" w:eastAsia="en-US"/>
        </w:rPr>
        <w:t xml:space="preserve"> lasting financial change. </w:t>
      </w:r>
      <w:r w:rsidR="00CC2FEE" w:rsidRPr="00163119">
        <w:rPr>
          <w:rFonts w:ascii="Cambria" w:eastAsia="Cambria" w:hAnsi="Cambria" w:cs="Times New Roman"/>
          <w:sz w:val="20"/>
          <w:szCs w:val="20"/>
          <w:lang w:val="en-US" w:eastAsia="en-US"/>
        </w:rPr>
        <w:t>These clients</w:t>
      </w:r>
      <w:r w:rsidR="005F66C2" w:rsidRPr="00163119">
        <w:rPr>
          <w:rFonts w:ascii="Cambria" w:eastAsia="Cambria" w:hAnsi="Cambria" w:cs="Times New Roman"/>
          <w:sz w:val="20"/>
          <w:szCs w:val="20"/>
          <w:lang w:val="en-US" w:eastAsia="en-US"/>
        </w:rPr>
        <w:t xml:space="preserve"> </w:t>
      </w:r>
      <w:r w:rsidR="00590D05" w:rsidRPr="00163119">
        <w:rPr>
          <w:rFonts w:ascii="Cambria" w:eastAsia="Cambria" w:hAnsi="Cambria" w:cs="Times New Roman"/>
          <w:sz w:val="20"/>
          <w:szCs w:val="20"/>
          <w:lang w:val="en-US" w:eastAsia="en-US"/>
        </w:rPr>
        <w:t>often experience deep social exclusion</w:t>
      </w:r>
      <w:r w:rsidR="00590D05" w:rsidRPr="00163119">
        <w:rPr>
          <w:rStyle w:val="FootnoteReference"/>
          <w:rFonts w:ascii="Cambria" w:eastAsia="Cambria" w:hAnsi="Cambria" w:cs="Times New Roman"/>
          <w:sz w:val="20"/>
          <w:szCs w:val="20"/>
          <w:lang w:val="en-US" w:eastAsia="en-US"/>
        </w:rPr>
        <w:footnoteReference w:id="2"/>
      </w:r>
      <w:r w:rsidR="00590D05" w:rsidRPr="00163119">
        <w:rPr>
          <w:rFonts w:ascii="Cambria" w:eastAsia="Cambria" w:hAnsi="Cambria" w:cs="Times New Roman"/>
          <w:sz w:val="20"/>
          <w:szCs w:val="20"/>
          <w:lang w:val="en-US" w:eastAsia="en-US"/>
        </w:rPr>
        <w:t xml:space="preserve"> and find it difficult to maintain social and community connections. </w:t>
      </w:r>
      <w:r w:rsidR="005F66C2" w:rsidRPr="00163119">
        <w:rPr>
          <w:rFonts w:ascii="Cambria" w:eastAsia="Cambria" w:hAnsi="Cambria" w:cs="Times New Roman"/>
          <w:sz w:val="20"/>
          <w:szCs w:val="20"/>
          <w:lang w:val="en-US" w:eastAsia="en-US"/>
        </w:rPr>
        <w:t>Energy poverty</w:t>
      </w:r>
      <w:r w:rsidR="00CC2FEE" w:rsidRPr="00163119">
        <w:rPr>
          <w:rFonts w:ascii="Cambria" w:eastAsia="Cambria" w:hAnsi="Cambria" w:cs="Times New Roman"/>
          <w:sz w:val="20"/>
          <w:szCs w:val="20"/>
          <w:lang w:val="en-US" w:eastAsia="en-US"/>
        </w:rPr>
        <w:t>,</w:t>
      </w:r>
      <w:r w:rsidR="005F66C2" w:rsidRPr="00163119">
        <w:rPr>
          <w:rFonts w:ascii="Cambria" w:eastAsia="Cambria" w:hAnsi="Cambria" w:cs="Times New Roman"/>
          <w:sz w:val="20"/>
          <w:szCs w:val="20"/>
          <w:lang w:val="en-US" w:eastAsia="en-US"/>
        </w:rPr>
        <w:t xml:space="preserve"> including actual or feared disconnection</w:t>
      </w:r>
      <w:r w:rsidR="00CC2FEE" w:rsidRPr="00163119">
        <w:rPr>
          <w:rFonts w:ascii="Cambria" w:eastAsia="Cambria" w:hAnsi="Cambria" w:cs="Times New Roman"/>
          <w:sz w:val="20"/>
          <w:szCs w:val="20"/>
          <w:lang w:val="en-US" w:eastAsia="en-US"/>
        </w:rPr>
        <w:t>,</w:t>
      </w:r>
      <w:r w:rsidR="005F66C2" w:rsidRPr="00163119">
        <w:rPr>
          <w:rFonts w:ascii="Cambria" w:eastAsia="Cambria" w:hAnsi="Cambria" w:cs="Times New Roman"/>
          <w:sz w:val="20"/>
          <w:szCs w:val="20"/>
          <w:lang w:val="en-US" w:eastAsia="en-US"/>
        </w:rPr>
        <w:t xml:space="preserve"> increases the effects of social exclusion</w:t>
      </w:r>
      <w:r w:rsidR="00CC2FEE" w:rsidRPr="00163119">
        <w:rPr>
          <w:rFonts w:ascii="Cambria" w:eastAsia="Cambria" w:hAnsi="Cambria" w:cs="Times New Roman"/>
          <w:sz w:val="20"/>
          <w:szCs w:val="20"/>
          <w:lang w:val="en-US" w:eastAsia="en-US"/>
        </w:rPr>
        <w:t xml:space="preserve"> and further disadvantages them</w:t>
      </w:r>
      <w:r w:rsidR="005F66C2" w:rsidRPr="00163119">
        <w:rPr>
          <w:rFonts w:ascii="Cambria" w:eastAsia="Cambria" w:hAnsi="Cambria" w:cs="Times New Roman"/>
          <w:sz w:val="20"/>
          <w:szCs w:val="20"/>
          <w:lang w:val="en-US" w:eastAsia="en-US"/>
        </w:rPr>
        <w:t xml:space="preserve">. </w:t>
      </w:r>
    </w:p>
    <w:p w:rsidR="004037D8" w:rsidRPr="00163119" w:rsidRDefault="004037D8" w:rsidP="00163119">
      <w:pPr>
        <w:widowControl w:val="0"/>
        <w:spacing w:after="0"/>
        <w:rPr>
          <w:rFonts w:ascii="Cambria" w:eastAsia="Cambria" w:hAnsi="Cambria" w:cs="Times New Roman"/>
          <w:sz w:val="20"/>
          <w:szCs w:val="20"/>
          <w:lang w:val="en-US" w:eastAsia="en-US"/>
        </w:rPr>
      </w:pPr>
    </w:p>
    <w:p w:rsidR="004037D8" w:rsidRPr="00163119" w:rsidRDefault="00EE34E7" w:rsidP="00163119">
      <w:pPr>
        <w:widowControl w:val="0"/>
        <w:spacing w:after="0"/>
        <w:rPr>
          <w:rFonts w:ascii="Cambria" w:eastAsia="Cambria" w:hAnsi="Cambria" w:cs="Times New Roman"/>
          <w:sz w:val="20"/>
          <w:szCs w:val="20"/>
          <w:lang w:val="en-US" w:eastAsia="en-US"/>
        </w:rPr>
      </w:pPr>
      <w:r w:rsidRPr="00163119">
        <w:rPr>
          <w:rFonts w:ascii="Cambria" w:eastAsia="Cambria" w:hAnsi="Cambria" w:cs="Times New Roman"/>
          <w:sz w:val="20"/>
          <w:szCs w:val="20"/>
          <w:lang w:val="en-US" w:eastAsia="en-US"/>
        </w:rPr>
        <w:t>Care’s</w:t>
      </w:r>
      <w:r w:rsidR="00870CFF" w:rsidRPr="00163119">
        <w:rPr>
          <w:rFonts w:ascii="Cambria" w:eastAsia="Cambria" w:hAnsi="Cambria" w:cs="Times New Roman"/>
          <w:sz w:val="20"/>
          <w:szCs w:val="20"/>
          <w:lang w:val="en-US" w:eastAsia="en-US"/>
        </w:rPr>
        <w:t xml:space="preserve"> in</w:t>
      </w:r>
      <w:r w:rsidR="001B3D4D" w:rsidRPr="00163119">
        <w:rPr>
          <w:rFonts w:ascii="Cambria" w:eastAsia="Cambria" w:hAnsi="Cambria" w:cs="Times New Roman"/>
          <w:sz w:val="20"/>
          <w:szCs w:val="20"/>
          <w:lang w:val="en-US" w:eastAsia="en-US"/>
        </w:rPr>
        <w:t xml:space="preserve">terest in the gas access arrangements arises as a result of </w:t>
      </w:r>
      <w:r w:rsidR="00870CFF" w:rsidRPr="00163119">
        <w:rPr>
          <w:rFonts w:ascii="Cambria" w:eastAsia="Cambria" w:hAnsi="Cambria" w:cs="Times New Roman"/>
          <w:sz w:val="20"/>
          <w:szCs w:val="20"/>
          <w:lang w:val="en-US" w:eastAsia="en-US"/>
        </w:rPr>
        <w:t xml:space="preserve">the clients we see who are </w:t>
      </w:r>
      <w:r w:rsidR="004037D8" w:rsidRPr="00163119">
        <w:rPr>
          <w:rFonts w:ascii="Cambria" w:eastAsia="Cambria" w:hAnsi="Cambria" w:cs="Times New Roman"/>
          <w:sz w:val="20"/>
          <w:szCs w:val="20"/>
          <w:lang w:val="en-US" w:eastAsia="en-US"/>
        </w:rPr>
        <w:t xml:space="preserve">currently </w:t>
      </w:r>
      <w:r w:rsidR="001B3D4D" w:rsidRPr="00163119">
        <w:rPr>
          <w:rFonts w:ascii="Cambria" w:eastAsia="Cambria" w:hAnsi="Cambria" w:cs="Times New Roman"/>
          <w:sz w:val="20"/>
          <w:szCs w:val="20"/>
          <w:lang w:val="en-US" w:eastAsia="en-US"/>
        </w:rPr>
        <w:t xml:space="preserve">connected to the gas network (and </w:t>
      </w:r>
      <w:r w:rsidR="004037D8" w:rsidRPr="00163119">
        <w:rPr>
          <w:rFonts w:ascii="Cambria" w:eastAsia="Cambria" w:hAnsi="Cambria" w:cs="Times New Roman"/>
          <w:sz w:val="20"/>
          <w:szCs w:val="20"/>
          <w:lang w:val="en-US" w:eastAsia="en-US"/>
        </w:rPr>
        <w:t>those who may be in the future</w:t>
      </w:r>
      <w:r w:rsidR="001B3D4D" w:rsidRPr="00163119">
        <w:rPr>
          <w:rFonts w:ascii="Cambria" w:eastAsia="Cambria" w:hAnsi="Cambria" w:cs="Times New Roman"/>
          <w:sz w:val="20"/>
          <w:szCs w:val="20"/>
          <w:lang w:val="en-US" w:eastAsia="en-US"/>
        </w:rPr>
        <w:t xml:space="preserve">), many of whom </w:t>
      </w:r>
      <w:r w:rsidRPr="00163119">
        <w:rPr>
          <w:rFonts w:ascii="Cambria" w:eastAsia="Cambria" w:hAnsi="Cambria" w:cs="Times New Roman"/>
          <w:sz w:val="20"/>
          <w:szCs w:val="20"/>
          <w:lang w:val="en-US" w:eastAsia="en-US"/>
        </w:rPr>
        <w:t xml:space="preserve">are </w:t>
      </w:r>
      <w:r w:rsidR="00870CFF" w:rsidRPr="00163119">
        <w:rPr>
          <w:rFonts w:ascii="Cambria" w:eastAsia="Cambria" w:hAnsi="Cambria" w:cs="Times New Roman"/>
          <w:sz w:val="20"/>
          <w:szCs w:val="20"/>
          <w:lang w:val="en-US" w:eastAsia="en-US"/>
        </w:rPr>
        <w:t>experiencing financial distress and una</w:t>
      </w:r>
      <w:r w:rsidR="00C52991" w:rsidRPr="00163119">
        <w:rPr>
          <w:rFonts w:ascii="Cambria" w:eastAsia="Cambria" w:hAnsi="Cambria" w:cs="Times New Roman"/>
          <w:sz w:val="20"/>
          <w:szCs w:val="20"/>
          <w:lang w:val="en-US" w:eastAsia="en-US"/>
        </w:rPr>
        <w:t xml:space="preserve">ble to meet basic living </w:t>
      </w:r>
      <w:r w:rsidR="00870CFF" w:rsidRPr="00163119">
        <w:rPr>
          <w:rFonts w:ascii="Cambria" w:eastAsia="Cambria" w:hAnsi="Cambria" w:cs="Times New Roman"/>
          <w:sz w:val="20"/>
          <w:szCs w:val="20"/>
          <w:lang w:val="en-US" w:eastAsia="en-US"/>
        </w:rPr>
        <w:t>costs</w:t>
      </w:r>
      <w:r w:rsidR="004037D8" w:rsidRPr="00163119">
        <w:rPr>
          <w:rFonts w:ascii="Cambria" w:eastAsia="Cambria" w:hAnsi="Cambria" w:cs="Times New Roman"/>
          <w:sz w:val="20"/>
          <w:szCs w:val="20"/>
          <w:lang w:val="en-US" w:eastAsia="en-US"/>
        </w:rPr>
        <w:t xml:space="preserve">. </w:t>
      </w:r>
      <w:r w:rsidRPr="00163119">
        <w:rPr>
          <w:rFonts w:ascii="Cambria" w:eastAsia="Cambria" w:hAnsi="Cambria" w:cs="Times New Roman"/>
          <w:sz w:val="20"/>
          <w:szCs w:val="20"/>
          <w:lang w:val="en-US" w:eastAsia="en-US"/>
        </w:rPr>
        <w:t>As t</w:t>
      </w:r>
      <w:r w:rsidR="00870CFF" w:rsidRPr="00163119">
        <w:rPr>
          <w:rFonts w:ascii="Cambria" w:eastAsia="Cambria" w:hAnsi="Cambria" w:cs="Times New Roman"/>
          <w:sz w:val="20"/>
          <w:szCs w:val="20"/>
          <w:lang w:val="en-US" w:eastAsia="en-US"/>
        </w:rPr>
        <w:t xml:space="preserve">he ACT </w:t>
      </w:r>
      <w:r w:rsidRPr="00163119">
        <w:rPr>
          <w:rFonts w:ascii="Cambria" w:eastAsia="Cambria" w:hAnsi="Cambria" w:cs="Times New Roman"/>
          <w:sz w:val="20"/>
          <w:szCs w:val="20"/>
          <w:lang w:val="en-US" w:eastAsia="en-US"/>
        </w:rPr>
        <w:t xml:space="preserve">and region </w:t>
      </w:r>
      <w:r w:rsidR="00870CFF" w:rsidRPr="00163119">
        <w:rPr>
          <w:rFonts w:ascii="Cambria" w:eastAsia="Cambria" w:hAnsi="Cambria" w:cs="Times New Roman"/>
          <w:sz w:val="20"/>
          <w:szCs w:val="20"/>
          <w:lang w:val="en-US" w:eastAsia="en-US"/>
        </w:rPr>
        <w:t xml:space="preserve">experience </w:t>
      </w:r>
      <w:r w:rsidRPr="00163119">
        <w:rPr>
          <w:rFonts w:ascii="Cambria" w:eastAsia="Cambria" w:hAnsi="Cambria" w:cs="Times New Roman"/>
          <w:sz w:val="20"/>
          <w:szCs w:val="20"/>
          <w:lang w:val="en-US" w:eastAsia="en-US"/>
        </w:rPr>
        <w:t>wide temperature variation across the seasons, access to reliable, affordable and sustainable energy supply is vital. We regularly see clients</w:t>
      </w:r>
      <w:r w:rsidR="001B3D4D" w:rsidRPr="00163119">
        <w:rPr>
          <w:rFonts w:ascii="Cambria" w:eastAsia="Cambria" w:hAnsi="Cambria" w:cs="Times New Roman"/>
          <w:sz w:val="20"/>
          <w:szCs w:val="20"/>
          <w:lang w:val="en-US" w:eastAsia="en-US"/>
        </w:rPr>
        <w:t xml:space="preserve"> unable to afford gas or electricity </w:t>
      </w:r>
      <w:r w:rsidRPr="00163119">
        <w:rPr>
          <w:rFonts w:ascii="Cambria" w:eastAsia="Cambria" w:hAnsi="Cambria" w:cs="Times New Roman"/>
          <w:sz w:val="20"/>
          <w:szCs w:val="20"/>
          <w:lang w:val="en-US" w:eastAsia="en-US"/>
        </w:rPr>
        <w:t xml:space="preserve">costs. We also see those who feel they have no choice but to restrict their use of gas and/or electricity in a form of self-imposed ‘disconnection’. Alarmingly this is a trend we have observed </w:t>
      </w:r>
      <w:r w:rsidR="00CC2FEE" w:rsidRPr="00163119">
        <w:rPr>
          <w:rFonts w:ascii="Cambria" w:eastAsia="Cambria" w:hAnsi="Cambria" w:cs="Times New Roman"/>
          <w:sz w:val="20"/>
          <w:szCs w:val="20"/>
          <w:lang w:val="en-US" w:eastAsia="en-US"/>
        </w:rPr>
        <w:t xml:space="preserve">increasing in recent times, </w:t>
      </w:r>
      <w:r w:rsidR="00470F9B" w:rsidRPr="00163119">
        <w:rPr>
          <w:rFonts w:ascii="Cambria" w:eastAsia="Cambria" w:hAnsi="Cambria" w:cs="Times New Roman"/>
          <w:sz w:val="20"/>
          <w:szCs w:val="20"/>
          <w:lang w:val="en-US" w:eastAsia="en-US"/>
        </w:rPr>
        <w:t>particularly in elderly clients.</w:t>
      </w:r>
    </w:p>
    <w:p w:rsidR="00470F9B" w:rsidRPr="00163119" w:rsidRDefault="00470F9B" w:rsidP="00163119">
      <w:pPr>
        <w:widowControl w:val="0"/>
        <w:spacing w:after="0"/>
        <w:rPr>
          <w:rFonts w:ascii="Cambria" w:eastAsia="Cambria" w:hAnsi="Cambria" w:cs="Times New Roman"/>
          <w:sz w:val="20"/>
          <w:szCs w:val="20"/>
          <w:lang w:val="en-US" w:eastAsia="en-US"/>
        </w:rPr>
      </w:pPr>
    </w:p>
    <w:p w:rsidR="00163119" w:rsidRPr="00163119" w:rsidRDefault="00DB7C91" w:rsidP="00163119">
      <w:pPr>
        <w:widowControl w:val="0"/>
        <w:autoSpaceDE w:val="0"/>
        <w:autoSpaceDN w:val="0"/>
        <w:adjustRightInd w:val="0"/>
        <w:spacing w:after="120"/>
        <w:rPr>
          <w:rFonts w:ascii="Cambria" w:eastAsia="Cambria" w:hAnsi="Cambria" w:cs="Arial"/>
          <w:sz w:val="20"/>
          <w:szCs w:val="20"/>
          <w:lang w:val="en-US" w:eastAsia="en-US"/>
        </w:rPr>
      </w:pPr>
      <w:r w:rsidRPr="00163119">
        <w:rPr>
          <w:rFonts w:ascii="Cambria" w:eastAsia="Cambria" w:hAnsi="Cambria" w:cs="Arial"/>
          <w:b/>
          <w:sz w:val="20"/>
          <w:szCs w:val="20"/>
          <w:lang w:val="en-US" w:eastAsia="en-US"/>
        </w:rPr>
        <w:t xml:space="preserve">Issues </w:t>
      </w:r>
      <w:r w:rsidR="00BB2B44" w:rsidRPr="00163119">
        <w:rPr>
          <w:rFonts w:ascii="Cambria" w:eastAsia="Cambria" w:hAnsi="Cambria" w:cs="Arial"/>
          <w:b/>
          <w:sz w:val="20"/>
          <w:szCs w:val="20"/>
          <w:lang w:val="en-US" w:eastAsia="en-US"/>
        </w:rPr>
        <w:t>for low income consumers in the ACT</w:t>
      </w:r>
    </w:p>
    <w:p w:rsidR="00BB2B44" w:rsidRPr="00163119" w:rsidRDefault="002309C5" w:rsidP="00163119">
      <w:pPr>
        <w:widowControl w:val="0"/>
        <w:autoSpaceDE w:val="0"/>
        <w:autoSpaceDN w:val="0"/>
        <w:adjustRightInd w:val="0"/>
        <w:spacing w:after="120"/>
        <w:rPr>
          <w:rFonts w:ascii="Cambria" w:eastAsia="Cambria" w:hAnsi="Cambria" w:cs="Times New Roman"/>
          <w:sz w:val="20"/>
          <w:szCs w:val="20"/>
          <w:lang w:eastAsia="en-US"/>
        </w:rPr>
      </w:pPr>
      <w:r w:rsidRPr="00163119">
        <w:rPr>
          <w:rFonts w:ascii="Cambria" w:eastAsia="Cambria" w:hAnsi="Cambria" w:cs="Times New Roman"/>
          <w:sz w:val="20"/>
          <w:szCs w:val="20"/>
          <w:lang w:eastAsia="en-US"/>
        </w:rPr>
        <w:t>According to ActewAGL</w:t>
      </w:r>
      <w:r w:rsidR="004B6E56" w:rsidRPr="00163119">
        <w:rPr>
          <w:rFonts w:ascii="Cambria" w:eastAsia="Cambria" w:hAnsi="Cambria" w:cs="Times New Roman"/>
          <w:sz w:val="20"/>
          <w:szCs w:val="20"/>
          <w:lang w:eastAsia="en-US"/>
        </w:rPr>
        <w:t xml:space="preserve"> Distribution</w:t>
      </w:r>
      <w:r w:rsidRPr="00163119">
        <w:rPr>
          <w:rFonts w:ascii="Cambria" w:eastAsia="Cambria" w:hAnsi="Cambria" w:cs="Times New Roman"/>
          <w:sz w:val="20"/>
          <w:szCs w:val="20"/>
          <w:lang w:eastAsia="en-US"/>
        </w:rPr>
        <w:t>, t</w:t>
      </w:r>
      <w:r w:rsidR="00BB2B44" w:rsidRPr="00163119">
        <w:rPr>
          <w:rFonts w:ascii="Cambria" w:eastAsia="Cambria" w:hAnsi="Cambria" w:cs="Times New Roman"/>
          <w:sz w:val="20"/>
          <w:szCs w:val="20"/>
          <w:lang w:eastAsia="en-US"/>
        </w:rPr>
        <w:t xml:space="preserve">here is likely to be a decline in gas usage by </w:t>
      </w:r>
      <w:r w:rsidRPr="00163119">
        <w:rPr>
          <w:rFonts w:ascii="Cambria" w:eastAsia="Cambria" w:hAnsi="Cambria" w:cs="Times New Roman"/>
          <w:sz w:val="20"/>
          <w:szCs w:val="20"/>
          <w:lang w:eastAsia="en-US"/>
        </w:rPr>
        <w:t xml:space="preserve">residential (and business) </w:t>
      </w:r>
      <w:r w:rsidR="00BB2B44" w:rsidRPr="00163119">
        <w:rPr>
          <w:rFonts w:ascii="Cambria" w:eastAsia="Cambria" w:hAnsi="Cambria" w:cs="Times New Roman"/>
          <w:sz w:val="20"/>
          <w:szCs w:val="20"/>
          <w:lang w:eastAsia="en-US"/>
        </w:rPr>
        <w:t>consumers over the period of the 2016-21 gas access arrangements</w:t>
      </w:r>
      <w:r w:rsidR="00BB2B44" w:rsidRPr="00163119">
        <w:rPr>
          <w:rStyle w:val="FootnoteReference"/>
          <w:rFonts w:ascii="Cambria" w:eastAsia="Cambria" w:hAnsi="Cambria" w:cs="Times New Roman"/>
          <w:sz w:val="20"/>
          <w:szCs w:val="20"/>
          <w:lang w:eastAsia="en-US"/>
        </w:rPr>
        <w:footnoteReference w:id="3"/>
      </w:r>
      <w:r w:rsidR="00BB2B44" w:rsidRPr="00163119">
        <w:rPr>
          <w:rFonts w:ascii="Cambria" w:eastAsia="Cambria" w:hAnsi="Cambria" w:cs="Times New Roman"/>
          <w:sz w:val="20"/>
          <w:szCs w:val="20"/>
          <w:lang w:eastAsia="en-US"/>
        </w:rPr>
        <w:t xml:space="preserve"> and this declining demand will result in upward pressure on prices. Any resultant rise in gas prices will disproportionately affect low income consumers as they have little or no room to move within their already tight budgets. Our understanding is that there are limited circumstances under which households (particularly new houses) benefit from being connected to gas; as </w:t>
      </w:r>
      <w:r w:rsidR="00112422" w:rsidRPr="00163119">
        <w:rPr>
          <w:rFonts w:ascii="Cambria" w:eastAsia="Cambria" w:hAnsi="Cambria" w:cs="Times New Roman"/>
          <w:i/>
          <w:sz w:val="20"/>
          <w:szCs w:val="20"/>
          <w:lang w:eastAsia="en-US"/>
        </w:rPr>
        <w:t>energy</w:t>
      </w:r>
      <w:r w:rsidR="00163119">
        <w:rPr>
          <w:rFonts w:ascii="Cambria" w:eastAsia="Cambria" w:hAnsi="Cambria" w:cs="Arial"/>
          <w:sz w:val="20"/>
          <w:szCs w:val="20"/>
          <w:lang w:val="en-US" w:eastAsia="en-US"/>
        </w:rPr>
        <w:t xml:space="preserve"> </w:t>
      </w:r>
      <w:r w:rsidR="00BB2B44" w:rsidRPr="00163119">
        <w:rPr>
          <w:rFonts w:ascii="Cambria" w:eastAsia="Cambria" w:hAnsi="Cambria" w:cs="Times New Roman"/>
          <w:i/>
          <w:sz w:val="20"/>
          <w:szCs w:val="20"/>
          <w:lang w:eastAsia="en-US"/>
        </w:rPr>
        <w:t>efficient</w:t>
      </w:r>
      <w:r w:rsidR="00BB2B44" w:rsidRPr="00163119">
        <w:rPr>
          <w:rFonts w:ascii="Cambria" w:eastAsia="Cambria" w:hAnsi="Cambria" w:cs="Times New Roman"/>
          <w:sz w:val="20"/>
          <w:szCs w:val="20"/>
          <w:lang w:eastAsia="en-US"/>
        </w:rPr>
        <w:t xml:space="preserve"> electric appliances are generally more economical to run</w:t>
      </w:r>
      <w:r w:rsidR="00700C45" w:rsidRPr="00163119">
        <w:rPr>
          <w:rStyle w:val="FootnoteReference"/>
          <w:rFonts w:ascii="Cambria" w:eastAsia="Cambria" w:hAnsi="Cambria" w:cs="Times New Roman"/>
          <w:sz w:val="20"/>
          <w:szCs w:val="20"/>
          <w:lang w:eastAsia="en-US"/>
        </w:rPr>
        <w:footnoteReference w:id="4"/>
      </w:r>
      <w:r w:rsidR="00BB2B44" w:rsidRPr="00163119">
        <w:rPr>
          <w:rFonts w:ascii="Cambria" w:eastAsia="Cambria" w:hAnsi="Cambria" w:cs="Times New Roman"/>
          <w:sz w:val="20"/>
          <w:szCs w:val="20"/>
          <w:lang w:eastAsia="en-US"/>
        </w:rPr>
        <w:t xml:space="preserve">. This raises the question why, when there is falling demand in the ACT </w:t>
      </w:r>
      <w:r w:rsidRPr="00163119">
        <w:rPr>
          <w:rFonts w:ascii="Cambria" w:eastAsia="Cambria" w:hAnsi="Cambria" w:cs="Times New Roman"/>
          <w:sz w:val="20"/>
          <w:szCs w:val="20"/>
          <w:lang w:eastAsia="en-US"/>
        </w:rPr>
        <w:t>for gas</w:t>
      </w:r>
      <w:r w:rsidR="00BB2B44" w:rsidRPr="00163119">
        <w:rPr>
          <w:rFonts w:ascii="Cambria" w:eastAsia="Cambria" w:hAnsi="Cambria" w:cs="Times New Roman"/>
          <w:sz w:val="20"/>
          <w:szCs w:val="20"/>
          <w:lang w:eastAsia="en-US"/>
        </w:rPr>
        <w:t>, there is a proposed significant investment in exp</w:t>
      </w:r>
      <w:r w:rsidRPr="00163119">
        <w:rPr>
          <w:rFonts w:ascii="Cambria" w:eastAsia="Cambria" w:hAnsi="Cambria" w:cs="Times New Roman"/>
          <w:sz w:val="20"/>
          <w:szCs w:val="20"/>
          <w:lang w:eastAsia="en-US"/>
        </w:rPr>
        <w:t>anding the gas network by Actew</w:t>
      </w:r>
      <w:r w:rsidR="00BB2B44" w:rsidRPr="00163119">
        <w:rPr>
          <w:rFonts w:ascii="Cambria" w:eastAsia="Cambria" w:hAnsi="Cambria" w:cs="Times New Roman"/>
          <w:sz w:val="20"/>
          <w:szCs w:val="20"/>
          <w:lang w:eastAsia="en-US"/>
        </w:rPr>
        <w:t>AGL</w:t>
      </w:r>
      <w:r w:rsidR="004B6E56" w:rsidRPr="00163119">
        <w:rPr>
          <w:rFonts w:ascii="Cambria" w:eastAsia="Cambria" w:hAnsi="Cambria" w:cs="Times New Roman"/>
          <w:sz w:val="20"/>
          <w:szCs w:val="20"/>
          <w:lang w:eastAsia="en-US"/>
        </w:rPr>
        <w:t xml:space="preserve"> Distribution</w:t>
      </w:r>
      <w:r w:rsidR="00BB2B44" w:rsidRPr="00163119">
        <w:rPr>
          <w:rFonts w:ascii="Cambria" w:eastAsia="Cambria" w:hAnsi="Cambria" w:cs="Times New Roman"/>
          <w:sz w:val="20"/>
          <w:szCs w:val="20"/>
          <w:lang w:eastAsia="en-US"/>
        </w:rPr>
        <w:t xml:space="preserve">. Care has concerns </w:t>
      </w:r>
      <w:proofErr w:type="gramStart"/>
      <w:r w:rsidR="00BB2B44" w:rsidRPr="00163119">
        <w:rPr>
          <w:rFonts w:ascii="Cambria" w:eastAsia="Cambria" w:hAnsi="Cambria" w:cs="Times New Roman"/>
          <w:sz w:val="20"/>
          <w:szCs w:val="20"/>
          <w:lang w:eastAsia="en-US"/>
        </w:rPr>
        <w:t>about</w:t>
      </w:r>
      <w:r w:rsidR="00163119">
        <w:rPr>
          <w:rFonts w:ascii="Cambria" w:eastAsia="Cambria" w:hAnsi="Cambria" w:cs="Times New Roman"/>
          <w:sz w:val="20"/>
          <w:szCs w:val="20"/>
          <w:lang w:eastAsia="en-US"/>
        </w:rPr>
        <w:t xml:space="preserve"> </w:t>
      </w:r>
      <w:r w:rsidR="00BB2B44" w:rsidRPr="00163119">
        <w:rPr>
          <w:rFonts w:ascii="Cambria" w:eastAsia="Cambria" w:hAnsi="Cambria" w:cs="Times New Roman"/>
          <w:sz w:val="20"/>
          <w:szCs w:val="20"/>
          <w:lang w:eastAsia="en-US"/>
        </w:rPr>
        <w:t xml:space="preserve"> </w:t>
      </w:r>
      <w:r w:rsidR="00BB2B44" w:rsidRPr="00163119">
        <w:rPr>
          <w:rFonts w:ascii="Cambria" w:eastAsia="Cambria" w:hAnsi="Cambria" w:cs="Times New Roman"/>
          <w:sz w:val="20"/>
          <w:szCs w:val="20"/>
          <w:lang w:eastAsia="en-US"/>
        </w:rPr>
        <w:lastRenderedPageBreak/>
        <w:t>the</w:t>
      </w:r>
      <w:proofErr w:type="gramEnd"/>
      <w:r w:rsidR="00BB2B44" w:rsidRPr="00163119">
        <w:rPr>
          <w:rFonts w:ascii="Cambria" w:eastAsia="Cambria" w:hAnsi="Cambria" w:cs="Times New Roman"/>
          <w:sz w:val="20"/>
          <w:szCs w:val="20"/>
          <w:lang w:eastAsia="en-US"/>
        </w:rPr>
        <w:t xml:space="preserve"> </w:t>
      </w:r>
      <w:r w:rsidRPr="00163119">
        <w:rPr>
          <w:rFonts w:ascii="Cambria" w:eastAsia="Cambria" w:hAnsi="Cambria" w:cs="Times New Roman"/>
          <w:sz w:val="20"/>
          <w:szCs w:val="20"/>
          <w:lang w:eastAsia="en-US"/>
        </w:rPr>
        <w:t xml:space="preserve">high </w:t>
      </w:r>
      <w:r w:rsidR="00BB2B44" w:rsidRPr="00163119">
        <w:rPr>
          <w:rFonts w:ascii="Cambria" w:eastAsia="Cambria" w:hAnsi="Cambria" w:cs="Times New Roman"/>
          <w:sz w:val="20"/>
          <w:szCs w:val="20"/>
          <w:lang w:eastAsia="en-US"/>
        </w:rPr>
        <w:t xml:space="preserve">costs of gas pipelines and associated infrastructure as these can potentially end up as ‘stranded assets’. This access period is for five years and gas assets have an approximate fifty year life span: consumers in the future, particularly those on low incomes should not be made to bear the costs of paying for assets that have become unviable. </w:t>
      </w:r>
      <w:r w:rsidR="00CC2FEE" w:rsidRPr="00163119">
        <w:rPr>
          <w:rFonts w:ascii="Cambria" w:eastAsia="Cambria" w:hAnsi="Cambria" w:cs="Times New Roman"/>
          <w:sz w:val="20"/>
          <w:szCs w:val="20"/>
          <w:lang w:eastAsia="en-US"/>
        </w:rPr>
        <w:t xml:space="preserve">Efficient use of </w:t>
      </w:r>
      <w:r w:rsidR="00EE614B" w:rsidRPr="00163119">
        <w:rPr>
          <w:rFonts w:ascii="Cambria" w:eastAsia="Cambria" w:hAnsi="Cambria" w:cs="Times New Roman"/>
          <w:sz w:val="20"/>
          <w:szCs w:val="20"/>
          <w:lang w:eastAsia="en-US"/>
        </w:rPr>
        <w:t>gas infrastructure and networks going forward should be a consideration not just for this access period but into the future.</w:t>
      </w:r>
    </w:p>
    <w:p w:rsidR="00470F9B" w:rsidRPr="00163119" w:rsidRDefault="00470F9B" w:rsidP="00163119">
      <w:pPr>
        <w:widowControl w:val="0"/>
        <w:spacing w:after="0"/>
        <w:rPr>
          <w:rFonts w:ascii="Cambria" w:eastAsia="Cambria" w:hAnsi="Cambria" w:cs="Times New Roman"/>
          <w:sz w:val="20"/>
          <w:szCs w:val="20"/>
          <w:lang w:eastAsia="en-US"/>
        </w:rPr>
      </w:pPr>
    </w:p>
    <w:p w:rsidR="005558EC" w:rsidRPr="00163119" w:rsidRDefault="00EE614B" w:rsidP="00163119">
      <w:pPr>
        <w:rPr>
          <w:rFonts w:ascii="Cambria" w:eastAsia="Cambria" w:hAnsi="Cambria" w:cs="Times New Roman"/>
          <w:sz w:val="20"/>
          <w:szCs w:val="20"/>
          <w:lang w:eastAsia="en-US"/>
        </w:rPr>
      </w:pPr>
      <w:r w:rsidRPr="00163119">
        <w:rPr>
          <w:rFonts w:ascii="Cambria" w:eastAsia="Cambria" w:hAnsi="Cambria" w:cs="Times New Roman"/>
          <w:sz w:val="20"/>
          <w:szCs w:val="20"/>
          <w:lang w:eastAsia="en-US"/>
        </w:rPr>
        <w:t xml:space="preserve">Care also notes the proposed tariff changes for residential gas customers. We acknowledge that there are many factors influencing whether a low income household can keep paying for energy costs; including the current concessions scheme in the ACT being under review as a result of withdrawal of funding by the federal government. </w:t>
      </w:r>
      <w:r w:rsidR="000B2D40" w:rsidRPr="00163119">
        <w:rPr>
          <w:rFonts w:ascii="Cambria" w:eastAsia="Cambria" w:hAnsi="Cambria" w:cs="Times New Roman"/>
          <w:sz w:val="20"/>
          <w:szCs w:val="20"/>
          <w:lang w:eastAsia="en-US"/>
        </w:rPr>
        <w:t xml:space="preserve">We would not want to see a tariff that could disadvantage </w:t>
      </w:r>
      <w:r w:rsidR="005558EC" w:rsidRPr="00163119">
        <w:rPr>
          <w:rFonts w:ascii="Cambria" w:eastAsia="Cambria" w:hAnsi="Cambria" w:cs="Times New Roman"/>
          <w:sz w:val="20"/>
          <w:szCs w:val="20"/>
          <w:lang w:eastAsia="en-US"/>
        </w:rPr>
        <w:t xml:space="preserve">those with </w:t>
      </w:r>
      <w:r w:rsidR="000B2D40" w:rsidRPr="00163119">
        <w:rPr>
          <w:rFonts w:ascii="Cambria" w:eastAsia="Cambria" w:hAnsi="Cambria" w:cs="Times New Roman"/>
          <w:sz w:val="20"/>
          <w:szCs w:val="20"/>
          <w:lang w:eastAsia="en-US"/>
        </w:rPr>
        <w:t>low</w:t>
      </w:r>
      <w:r w:rsidR="005558EC" w:rsidRPr="00163119">
        <w:rPr>
          <w:rFonts w:ascii="Cambria" w:eastAsia="Cambria" w:hAnsi="Cambria" w:cs="Times New Roman"/>
          <w:sz w:val="20"/>
          <w:szCs w:val="20"/>
          <w:lang w:eastAsia="en-US"/>
        </w:rPr>
        <w:t>er</w:t>
      </w:r>
      <w:r w:rsidR="000B2D40" w:rsidRPr="00163119">
        <w:rPr>
          <w:rFonts w:ascii="Cambria" w:eastAsia="Cambria" w:hAnsi="Cambria" w:cs="Times New Roman"/>
          <w:sz w:val="20"/>
          <w:szCs w:val="20"/>
          <w:lang w:eastAsia="en-US"/>
        </w:rPr>
        <w:t xml:space="preserve"> </w:t>
      </w:r>
      <w:r w:rsidR="00C903A0" w:rsidRPr="00163119">
        <w:rPr>
          <w:rFonts w:ascii="Cambria" w:eastAsia="Cambria" w:hAnsi="Cambria" w:cs="Times New Roman"/>
          <w:sz w:val="20"/>
          <w:szCs w:val="20"/>
          <w:lang w:eastAsia="en-US"/>
        </w:rPr>
        <w:t>usage</w:t>
      </w:r>
      <w:r w:rsidR="000B2D40" w:rsidRPr="00163119">
        <w:rPr>
          <w:rFonts w:ascii="Cambria" w:eastAsia="Cambria" w:hAnsi="Cambria" w:cs="Times New Roman"/>
          <w:sz w:val="20"/>
          <w:szCs w:val="20"/>
          <w:lang w:eastAsia="en-US"/>
        </w:rPr>
        <w:t xml:space="preserve"> as </w:t>
      </w:r>
      <w:r w:rsidR="00C16130" w:rsidRPr="00163119">
        <w:rPr>
          <w:rFonts w:ascii="Cambria" w:eastAsia="Cambria" w:hAnsi="Cambria" w:cs="Times New Roman"/>
          <w:sz w:val="20"/>
          <w:szCs w:val="20"/>
          <w:lang w:eastAsia="en-US"/>
        </w:rPr>
        <w:t>this could affect many low income households</w:t>
      </w:r>
      <w:r w:rsidR="000B2D40" w:rsidRPr="00163119">
        <w:rPr>
          <w:rFonts w:ascii="Cambria" w:eastAsia="Cambria" w:hAnsi="Cambria" w:cs="Times New Roman"/>
          <w:sz w:val="20"/>
          <w:szCs w:val="20"/>
          <w:lang w:eastAsia="en-US"/>
        </w:rPr>
        <w:t>.</w:t>
      </w:r>
      <w:r w:rsidR="00C903A0" w:rsidRPr="00163119">
        <w:rPr>
          <w:sz w:val="20"/>
          <w:szCs w:val="20"/>
        </w:rPr>
        <w:t xml:space="preserve"> </w:t>
      </w:r>
      <w:r w:rsidR="00C903A0" w:rsidRPr="00163119">
        <w:rPr>
          <w:rFonts w:ascii="Cambria" w:eastAsia="Cambria" w:hAnsi="Cambria" w:cs="Times New Roman"/>
          <w:sz w:val="20"/>
          <w:szCs w:val="20"/>
          <w:lang w:eastAsia="en-US"/>
        </w:rPr>
        <w:t>According to the Australian Bureau of Statistics, in 2012, low income households spent $77 per week on energy, significantly less than middle and high income households (who spent $111 and $116 per week, respectively).</w:t>
      </w:r>
      <w:r w:rsidR="00C903A0" w:rsidRPr="00163119">
        <w:rPr>
          <w:rStyle w:val="FootnoteReference"/>
          <w:rFonts w:ascii="Cambria" w:eastAsia="Cambria" w:hAnsi="Cambria" w:cs="Times New Roman"/>
          <w:sz w:val="20"/>
          <w:szCs w:val="20"/>
          <w:lang w:eastAsia="en-US"/>
        </w:rPr>
        <w:footnoteReference w:id="5"/>
      </w:r>
      <w:r w:rsidR="00C903A0" w:rsidRPr="00163119">
        <w:rPr>
          <w:rFonts w:ascii="Cambria" w:eastAsia="Cambria" w:hAnsi="Cambria" w:cs="Times New Roman"/>
          <w:sz w:val="20"/>
          <w:szCs w:val="20"/>
          <w:lang w:eastAsia="en-US"/>
        </w:rPr>
        <w:t xml:space="preserve"> This is of course is a </w:t>
      </w:r>
      <w:r w:rsidR="00C903A0" w:rsidRPr="00163119">
        <w:rPr>
          <w:rFonts w:ascii="Cambria" w:eastAsia="Cambria" w:hAnsi="Cambria" w:cs="Times New Roman"/>
          <w:i/>
          <w:sz w:val="20"/>
          <w:szCs w:val="20"/>
          <w:lang w:eastAsia="en-US"/>
        </w:rPr>
        <w:t>much higher</w:t>
      </w:r>
      <w:r w:rsidR="00C903A0" w:rsidRPr="00163119">
        <w:rPr>
          <w:rFonts w:ascii="Cambria" w:eastAsia="Cambria" w:hAnsi="Cambria" w:cs="Times New Roman"/>
          <w:sz w:val="20"/>
          <w:szCs w:val="20"/>
          <w:lang w:eastAsia="en-US"/>
        </w:rPr>
        <w:t xml:space="preserve"> proportion of their incomes than it is for higher income households and puts them at a greater likelihood of being unable to pay. It also infers a lower consumption level and our concern is that this should not be penalised, particularly as there is a s</w:t>
      </w:r>
      <w:r w:rsidR="00C16130" w:rsidRPr="00163119">
        <w:rPr>
          <w:rFonts w:ascii="Cambria" w:eastAsia="Cambria" w:hAnsi="Cambria" w:cs="Times New Roman"/>
          <w:sz w:val="20"/>
          <w:szCs w:val="20"/>
          <w:lang w:eastAsia="en-US"/>
        </w:rPr>
        <w:t>trong community message about responsible</w:t>
      </w:r>
      <w:r w:rsidR="00C903A0" w:rsidRPr="00163119">
        <w:rPr>
          <w:rFonts w:ascii="Cambria" w:eastAsia="Cambria" w:hAnsi="Cambria" w:cs="Times New Roman"/>
          <w:sz w:val="20"/>
          <w:szCs w:val="20"/>
          <w:lang w:eastAsia="en-US"/>
        </w:rPr>
        <w:t xml:space="preserve"> consumption of various goods and services including gas</w:t>
      </w:r>
      <w:r w:rsidR="00C16130" w:rsidRPr="00163119">
        <w:rPr>
          <w:rFonts w:ascii="Cambria" w:eastAsia="Cambria" w:hAnsi="Cambria" w:cs="Times New Roman"/>
          <w:sz w:val="20"/>
          <w:szCs w:val="20"/>
          <w:lang w:eastAsia="en-US"/>
        </w:rPr>
        <w:t xml:space="preserve"> (and electricity)</w:t>
      </w:r>
      <w:r w:rsidR="00C903A0" w:rsidRPr="00163119">
        <w:rPr>
          <w:rFonts w:ascii="Cambria" w:eastAsia="Cambria" w:hAnsi="Cambria" w:cs="Times New Roman"/>
          <w:sz w:val="20"/>
          <w:szCs w:val="20"/>
          <w:lang w:eastAsia="en-US"/>
        </w:rPr>
        <w:t>.</w:t>
      </w:r>
      <w:r w:rsidR="00DD3151" w:rsidRPr="00163119">
        <w:rPr>
          <w:sz w:val="20"/>
          <w:szCs w:val="20"/>
        </w:rPr>
        <w:t xml:space="preserve"> </w:t>
      </w:r>
      <w:r w:rsidR="00DD3151" w:rsidRPr="00163119">
        <w:rPr>
          <w:rFonts w:ascii="Cambria" w:eastAsia="Cambria" w:hAnsi="Cambria" w:cs="Times New Roman"/>
          <w:sz w:val="20"/>
          <w:szCs w:val="20"/>
          <w:lang w:eastAsia="en-US"/>
        </w:rPr>
        <w:t xml:space="preserve">It is also possible that part of the lower consumption is due to the previously mentioned self-imposed disconnections related to lack of capacity to pay escalating bills. If so, any potential penalty for low usage customers could see an increase in this behaviour to prevent </w:t>
      </w:r>
      <w:r w:rsidR="007D5DF8" w:rsidRPr="00163119">
        <w:rPr>
          <w:rFonts w:ascii="Cambria" w:eastAsia="Cambria" w:hAnsi="Cambria" w:cs="Times New Roman"/>
          <w:sz w:val="20"/>
          <w:szCs w:val="20"/>
          <w:lang w:eastAsia="en-US"/>
        </w:rPr>
        <w:t xml:space="preserve">further </w:t>
      </w:r>
      <w:r w:rsidR="00DD3151" w:rsidRPr="00163119">
        <w:rPr>
          <w:rFonts w:ascii="Cambria" w:eastAsia="Cambria" w:hAnsi="Cambria" w:cs="Times New Roman"/>
          <w:sz w:val="20"/>
          <w:szCs w:val="20"/>
          <w:lang w:eastAsia="en-US"/>
        </w:rPr>
        <w:t xml:space="preserve">escalating costs and </w:t>
      </w:r>
      <w:r w:rsidR="007D5DF8" w:rsidRPr="00163119">
        <w:rPr>
          <w:rFonts w:ascii="Cambria" w:eastAsia="Cambria" w:hAnsi="Cambria" w:cs="Times New Roman"/>
          <w:sz w:val="20"/>
          <w:szCs w:val="20"/>
          <w:lang w:eastAsia="en-US"/>
        </w:rPr>
        <w:t xml:space="preserve">may </w:t>
      </w:r>
      <w:r w:rsidR="00DD3151" w:rsidRPr="00163119">
        <w:rPr>
          <w:rFonts w:ascii="Cambria" w:eastAsia="Cambria" w:hAnsi="Cambria" w:cs="Times New Roman"/>
          <w:sz w:val="20"/>
          <w:szCs w:val="20"/>
          <w:lang w:eastAsia="en-US"/>
        </w:rPr>
        <w:t xml:space="preserve">place some already disadvantaged people at higher </w:t>
      </w:r>
      <w:r w:rsidR="005558EC" w:rsidRPr="00163119">
        <w:rPr>
          <w:rFonts w:ascii="Cambria" w:eastAsia="Cambria" w:hAnsi="Cambria" w:cs="Times New Roman"/>
          <w:sz w:val="20"/>
          <w:szCs w:val="20"/>
          <w:lang w:eastAsia="en-US"/>
        </w:rPr>
        <w:t>risk of health issues. Further,</w:t>
      </w:r>
      <w:r w:rsidR="007D5DF8" w:rsidRPr="00163119">
        <w:rPr>
          <w:rFonts w:ascii="Cambria" w:eastAsia="Cambria" w:hAnsi="Cambria" w:cs="Times New Roman"/>
          <w:sz w:val="20"/>
          <w:szCs w:val="20"/>
          <w:lang w:eastAsia="en-US"/>
        </w:rPr>
        <w:t xml:space="preserve"> regardless of the tariff structure</w:t>
      </w:r>
      <w:proofErr w:type="gramStart"/>
      <w:r w:rsidR="007D5DF8" w:rsidRPr="00163119">
        <w:rPr>
          <w:rFonts w:ascii="Cambria" w:eastAsia="Cambria" w:hAnsi="Cambria" w:cs="Times New Roman"/>
          <w:sz w:val="20"/>
          <w:szCs w:val="20"/>
          <w:lang w:eastAsia="en-US"/>
        </w:rPr>
        <w:t xml:space="preserve">, </w:t>
      </w:r>
      <w:r w:rsidR="005558EC" w:rsidRPr="00163119">
        <w:rPr>
          <w:rFonts w:ascii="Cambria" w:eastAsia="Cambria" w:hAnsi="Cambria" w:cs="Times New Roman"/>
          <w:sz w:val="20"/>
          <w:szCs w:val="20"/>
          <w:lang w:eastAsia="en-US"/>
        </w:rPr>
        <w:t xml:space="preserve"> it</w:t>
      </w:r>
      <w:proofErr w:type="gramEnd"/>
      <w:r w:rsidR="005558EC" w:rsidRPr="00163119">
        <w:rPr>
          <w:rFonts w:ascii="Cambria" w:eastAsia="Cambria" w:hAnsi="Cambria" w:cs="Times New Roman"/>
          <w:sz w:val="20"/>
          <w:szCs w:val="20"/>
          <w:lang w:eastAsia="en-US"/>
        </w:rPr>
        <w:t xml:space="preserve"> is important that there is reasonable stability in average prices for gas in order to minimise price shocks which will again disadvantage low income households.</w:t>
      </w:r>
    </w:p>
    <w:p w:rsidR="007728DC" w:rsidRPr="00163119" w:rsidRDefault="007728DC" w:rsidP="00163119">
      <w:pPr>
        <w:widowControl w:val="0"/>
        <w:spacing w:after="0"/>
        <w:rPr>
          <w:rFonts w:ascii="Cambria" w:eastAsia="Cambria" w:hAnsi="Cambria" w:cs="Times New Roman"/>
          <w:sz w:val="20"/>
          <w:szCs w:val="20"/>
          <w:lang w:eastAsia="en-US"/>
        </w:rPr>
      </w:pPr>
      <w:r w:rsidRPr="00163119">
        <w:rPr>
          <w:rFonts w:ascii="Cambria" w:eastAsia="Cambria" w:hAnsi="Cambria" w:cs="Times New Roman"/>
          <w:sz w:val="20"/>
          <w:szCs w:val="20"/>
          <w:lang w:eastAsia="en-US"/>
        </w:rPr>
        <w:t>ActewAGL</w:t>
      </w:r>
      <w:r w:rsidR="002F7B98" w:rsidRPr="00163119">
        <w:rPr>
          <w:rFonts w:ascii="Cambria" w:eastAsia="Cambria" w:hAnsi="Cambria" w:cs="Times New Roman"/>
          <w:sz w:val="20"/>
          <w:szCs w:val="20"/>
          <w:lang w:eastAsia="en-US"/>
        </w:rPr>
        <w:t xml:space="preserve"> Distribution</w:t>
      </w:r>
      <w:r w:rsidRPr="00163119">
        <w:rPr>
          <w:rFonts w:ascii="Cambria" w:eastAsia="Cambria" w:hAnsi="Cambria" w:cs="Times New Roman"/>
          <w:sz w:val="20"/>
          <w:szCs w:val="20"/>
          <w:lang w:eastAsia="en-US"/>
        </w:rPr>
        <w:t>’s gas business model also needs to allow for a transition to renewables for both domestic and business customers as the ACT Government has a target of ninety per cent rene</w:t>
      </w:r>
      <w:r w:rsidR="00685288" w:rsidRPr="00163119">
        <w:rPr>
          <w:rFonts w:ascii="Cambria" w:eastAsia="Cambria" w:hAnsi="Cambria" w:cs="Times New Roman"/>
          <w:sz w:val="20"/>
          <w:szCs w:val="20"/>
          <w:lang w:eastAsia="en-US"/>
        </w:rPr>
        <w:t>wable sources of energy within five</w:t>
      </w:r>
      <w:r w:rsidRPr="00163119">
        <w:rPr>
          <w:rFonts w:ascii="Cambria" w:eastAsia="Cambria" w:hAnsi="Cambria" w:cs="Times New Roman"/>
          <w:sz w:val="20"/>
          <w:szCs w:val="20"/>
          <w:lang w:eastAsia="en-US"/>
        </w:rPr>
        <w:t xml:space="preserve"> years. Investing </w:t>
      </w:r>
      <w:proofErr w:type="gramStart"/>
      <w:r w:rsidRPr="00163119">
        <w:rPr>
          <w:rFonts w:ascii="Cambria" w:eastAsia="Cambria" w:hAnsi="Cambria" w:cs="Times New Roman"/>
          <w:sz w:val="20"/>
          <w:szCs w:val="20"/>
          <w:lang w:eastAsia="en-US"/>
        </w:rPr>
        <w:t>in</w:t>
      </w:r>
      <w:r w:rsidR="00A0176A" w:rsidRPr="00163119">
        <w:rPr>
          <w:rFonts w:ascii="Cambria" w:eastAsia="Cambria" w:hAnsi="Cambria" w:cs="Times New Roman"/>
          <w:sz w:val="20"/>
          <w:szCs w:val="20"/>
          <w:lang w:eastAsia="en-US"/>
        </w:rPr>
        <w:t>,</w:t>
      </w:r>
      <w:proofErr w:type="gramEnd"/>
      <w:r w:rsidRPr="00163119">
        <w:rPr>
          <w:rFonts w:ascii="Cambria" w:eastAsia="Cambria" w:hAnsi="Cambria" w:cs="Times New Roman"/>
          <w:sz w:val="20"/>
          <w:szCs w:val="20"/>
          <w:lang w:eastAsia="en-US"/>
        </w:rPr>
        <w:t xml:space="preserve"> and engaging with</w:t>
      </w:r>
      <w:r w:rsidR="00A0176A" w:rsidRPr="00163119">
        <w:rPr>
          <w:rFonts w:ascii="Cambria" w:eastAsia="Cambria" w:hAnsi="Cambria" w:cs="Times New Roman"/>
          <w:sz w:val="20"/>
          <w:szCs w:val="20"/>
          <w:lang w:eastAsia="en-US"/>
        </w:rPr>
        <w:t>,</w:t>
      </w:r>
      <w:r w:rsidRPr="00163119">
        <w:rPr>
          <w:rFonts w:ascii="Cambria" w:eastAsia="Cambria" w:hAnsi="Cambria" w:cs="Times New Roman"/>
          <w:sz w:val="20"/>
          <w:szCs w:val="20"/>
          <w:lang w:eastAsia="en-US"/>
        </w:rPr>
        <w:t xml:space="preserve"> low income consumers on how they may be involved in this transition will be a</w:t>
      </w:r>
      <w:r w:rsidR="0091564D" w:rsidRPr="00163119">
        <w:rPr>
          <w:rFonts w:ascii="Cambria" w:eastAsia="Cambria" w:hAnsi="Cambria" w:cs="Times New Roman"/>
          <w:sz w:val="20"/>
          <w:szCs w:val="20"/>
          <w:lang w:eastAsia="en-US"/>
        </w:rPr>
        <w:t>n important aspect</w:t>
      </w:r>
      <w:r w:rsidRPr="00163119">
        <w:rPr>
          <w:rFonts w:ascii="Cambria" w:eastAsia="Cambria" w:hAnsi="Cambria" w:cs="Times New Roman"/>
          <w:sz w:val="20"/>
          <w:szCs w:val="20"/>
          <w:lang w:eastAsia="en-US"/>
        </w:rPr>
        <w:t xml:space="preserve"> of ActewAGL</w:t>
      </w:r>
      <w:r w:rsidR="007D5DF8" w:rsidRPr="00163119">
        <w:rPr>
          <w:rFonts w:ascii="Cambria" w:eastAsia="Cambria" w:hAnsi="Cambria" w:cs="Times New Roman"/>
          <w:sz w:val="20"/>
          <w:szCs w:val="20"/>
          <w:lang w:eastAsia="en-US"/>
        </w:rPr>
        <w:t xml:space="preserve"> Distribution</w:t>
      </w:r>
      <w:r w:rsidRPr="00163119">
        <w:rPr>
          <w:rFonts w:ascii="Cambria" w:eastAsia="Cambria" w:hAnsi="Cambria" w:cs="Times New Roman"/>
          <w:sz w:val="20"/>
          <w:szCs w:val="20"/>
          <w:lang w:eastAsia="en-US"/>
        </w:rPr>
        <w:t>’s consumer engagement str</w:t>
      </w:r>
      <w:r w:rsidR="00165601" w:rsidRPr="00163119">
        <w:rPr>
          <w:rFonts w:ascii="Cambria" w:eastAsia="Cambria" w:hAnsi="Cambria" w:cs="Times New Roman"/>
          <w:sz w:val="20"/>
          <w:szCs w:val="20"/>
          <w:lang w:eastAsia="en-US"/>
        </w:rPr>
        <w:t>ategy. While we acknowledge ActewAGL Distribution’s Gas Consumer Engagement Program</w:t>
      </w:r>
      <w:r w:rsidR="00165601" w:rsidRPr="00163119">
        <w:rPr>
          <w:rStyle w:val="FootnoteReference"/>
          <w:rFonts w:ascii="Cambria" w:eastAsia="Cambria" w:hAnsi="Cambria" w:cs="Times New Roman"/>
          <w:sz w:val="20"/>
          <w:szCs w:val="20"/>
          <w:lang w:eastAsia="en-US"/>
        </w:rPr>
        <w:footnoteReference w:id="6"/>
      </w:r>
      <w:r w:rsidR="002F7B98" w:rsidRPr="00163119">
        <w:rPr>
          <w:rFonts w:ascii="Cambria" w:eastAsia="Cambria" w:hAnsi="Cambria" w:cs="Times New Roman"/>
          <w:sz w:val="20"/>
          <w:szCs w:val="20"/>
          <w:lang w:eastAsia="en-US"/>
        </w:rPr>
        <w:t xml:space="preserve"> and its work on</w:t>
      </w:r>
      <w:r w:rsidR="00165601" w:rsidRPr="00163119">
        <w:rPr>
          <w:rFonts w:ascii="Cambria" w:eastAsia="Cambria" w:hAnsi="Cambria" w:cs="Times New Roman"/>
          <w:sz w:val="20"/>
          <w:szCs w:val="20"/>
          <w:lang w:eastAsia="en-US"/>
        </w:rPr>
        <w:t xml:space="preserve"> gather</w:t>
      </w:r>
      <w:r w:rsidR="002F7B98" w:rsidRPr="00163119">
        <w:rPr>
          <w:rFonts w:ascii="Cambria" w:eastAsia="Cambria" w:hAnsi="Cambria" w:cs="Times New Roman"/>
          <w:sz w:val="20"/>
          <w:szCs w:val="20"/>
          <w:lang w:eastAsia="en-US"/>
        </w:rPr>
        <w:t>ing</w:t>
      </w:r>
      <w:r w:rsidR="00165601" w:rsidRPr="00163119">
        <w:rPr>
          <w:rFonts w:ascii="Cambria" w:eastAsia="Cambria" w:hAnsi="Cambria" w:cs="Times New Roman"/>
          <w:sz w:val="20"/>
          <w:szCs w:val="20"/>
          <w:lang w:eastAsia="en-US"/>
        </w:rPr>
        <w:t xml:space="preserve"> the input of consumers a</w:t>
      </w:r>
      <w:r w:rsidR="002F7B98" w:rsidRPr="00163119">
        <w:rPr>
          <w:rFonts w:ascii="Cambria" w:eastAsia="Cambria" w:hAnsi="Cambria" w:cs="Times New Roman"/>
          <w:sz w:val="20"/>
          <w:szCs w:val="20"/>
          <w:lang w:eastAsia="en-US"/>
        </w:rPr>
        <w:t>long with</w:t>
      </w:r>
      <w:r w:rsidR="00165601" w:rsidRPr="00163119">
        <w:rPr>
          <w:rFonts w:ascii="Cambria" w:eastAsia="Cambria" w:hAnsi="Cambria" w:cs="Times New Roman"/>
          <w:sz w:val="20"/>
          <w:szCs w:val="20"/>
          <w:lang w:eastAsia="en-US"/>
        </w:rPr>
        <w:t xml:space="preserve"> the </w:t>
      </w:r>
      <w:r w:rsidRPr="00163119">
        <w:rPr>
          <w:rFonts w:ascii="Cambria" w:eastAsia="Cambria" w:hAnsi="Cambria" w:cs="Times New Roman"/>
          <w:sz w:val="20"/>
          <w:szCs w:val="20"/>
          <w:lang w:eastAsia="en-US"/>
        </w:rPr>
        <w:t>work of the Energy Consumer Reference Council, at present there is little resourcing or funding for low income, disadvantaged consumers to voice their concerns except where community agencies are able to skim time or expertise from other projects to represent their views.</w:t>
      </w:r>
    </w:p>
    <w:p w:rsidR="007728DC" w:rsidRPr="00163119" w:rsidRDefault="007728DC" w:rsidP="00163119">
      <w:pPr>
        <w:widowControl w:val="0"/>
        <w:spacing w:after="0"/>
        <w:rPr>
          <w:rFonts w:ascii="Cambria" w:eastAsia="Cambria" w:hAnsi="Cambria" w:cs="Times New Roman"/>
          <w:sz w:val="20"/>
          <w:szCs w:val="20"/>
          <w:lang w:eastAsia="en-US"/>
        </w:rPr>
      </w:pPr>
    </w:p>
    <w:p w:rsidR="00C16130" w:rsidRPr="00163119" w:rsidRDefault="00C16130" w:rsidP="00163119">
      <w:pPr>
        <w:widowControl w:val="0"/>
        <w:spacing w:after="0"/>
        <w:rPr>
          <w:rFonts w:ascii="Cambria" w:eastAsia="Cambria" w:hAnsi="Cambria" w:cs="Times New Roman"/>
          <w:sz w:val="20"/>
          <w:szCs w:val="20"/>
          <w:lang w:eastAsia="en-US"/>
        </w:rPr>
      </w:pPr>
      <w:r w:rsidRPr="00163119">
        <w:rPr>
          <w:rFonts w:ascii="Cambria" w:eastAsia="Cambria" w:hAnsi="Cambria" w:cs="Times New Roman"/>
          <w:sz w:val="20"/>
          <w:szCs w:val="20"/>
          <w:lang w:eastAsia="en-US"/>
        </w:rPr>
        <w:t>We encourage the Australian Energy Regulator to keep the interests of low income and disadvantaged ACT residents to the fore in responding to ActewAGL</w:t>
      </w:r>
      <w:r w:rsidR="00685288" w:rsidRPr="00163119">
        <w:rPr>
          <w:rFonts w:ascii="Cambria" w:eastAsia="Cambria" w:hAnsi="Cambria" w:cs="Times New Roman"/>
          <w:sz w:val="20"/>
          <w:szCs w:val="20"/>
          <w:lang w:eastAsia="en-US"/>
        </w:rPr>
        <w:t xml:space="preserve"> Distribution</w:t>
      </w:r>
      <w:r w:rsidRPr="00163119">
        <w:rPr>
          <w:rFonts w:ascii="Cambria" w:eastAsia="Cambria" w:hAnsi="Cambria" w:cs="Times New Roman"/>
          <w:sz w:val="20"/>
          <w:szCs w:val="20"/>
          <w:lang w:eastAsia="en-US"/>
        </w:rPr>
        <w:t>’s Access arrangement revision proposal 2016-21.</w:t>
      </w:r>
    </w:p>
    <w:p w:rsidR="00CC2FEE" w:rsidRPr="00163119" w:rsidRDefault="00CC2FEE" w:rsidP="00163119">
      <w:pPr>
        <w:widowControl w:val="0"/>
        <w:spacing w:after="0"/>
        <w:rPr>
          <w:rFonts w:ascii="Cambria" w:eastAsia="Cambria" w:hAnsi="Cambria" w:cs="Times New Roman"/>
          <w:sz w:val="20"/>
          <w:szCs w:val="20"/>
          <w:lang w:eastAsia="en-US"/>
        </w:rPr>
      </w:pPr>
    </w:p>
    <w:p w:rsidR="00CC2FEE" w:rsidRPr="00163119" w:rsidRDefault="00CC2FEE" w:rsidP="00163119">
      <w:pPr>
        <w:widowControl w:val="0"/>
        <w:spacing w:after="0"/>
        <w:rPr>
          <w:rFonts w:ascii="Cambria" w:eastAsia="Cambria" w:hAnsi="Cambria" w:cs="Times New Roman"/>
          <w:sz w:val="20"/>
          <w:szCs w:val="20"/>
          <w:lang w:eastAsia="en-US"/>
        </w:rPr>
      </w:pPr>
    </w:p>
    <w:p w:rsidR="00590D05" w:rsidRPr="00163119" w:rsidRDefault="00590D05" w:rsidP="00163119">
      <w:pPr>
        <w:rPr>
          <w:rFonts w:asciiTheme="majorHAnsi" w:hAnsiTheme="majorHAnsi"/>
          <w:sz w:val="20"/>
          <w:szCs w:val="20"/>
        </w:rPr>
      </w:pPr>
      <w:r w:rsidRPr="00163119">
        <w:rPr>
          <w:rFonts w:asciiTheme="majorHAnsi" w:hAnsiTheme="majorHAnsi"/>
          <w:sz w:val="20"/>
          <w:szCs w:val="20"/>
        </w:rPr>
        <w:t xml:space="preserve">Thank you for </w:t>
      </w:r>
      <w:r w:rsidR="009B2ECE" w:rsidRPr="00163119">
        <w:rPr>
          <w:rFonts w:asciiTheme="majorHAnsi" w:hAnsiTheme="majorHAnsi"/>
          <w:sz w:val="20"/>
          <w:szCs w:val="20"/>
        </w:rPr>
        <w:t>the opportunity to provide this submission.</w:t>
      </w:r>
    </w:p>
    <w:p w:rsidR="00590D05" w:rsidRPr="00163119" w:rsidRDefault="00590D05">
      <w:pPr>
        <w:rPr>
          <w:rFonts w:asciiTheme="majorHAnsi" w:hAnsiTheme="majorHAnsi"/>
          <w:b/>
          <w:sz w:val="20"/>
          <w:szCs w:val="20"/>
        </w:rPr>
      </w:pPr>
    </w:p>
    <w:sectPr w:rsidR="00590D05" w:rsidRPr="001631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7B59" w:rsidRDefault="00F47B59" w:rsidP="00590D05">
      <w:pPr>
        <w:spacing w:after="0" w:line="240" w:lineRule="auto"/>
      </w:pPr>
      <w:r>
        <w:separator/>
      </w:r>
    </w:p>
  </w:endnote>
  <w:endnote w:type="continuationSeparator" w:id="0">
    <w:p w:rsidR="00F47B59" w:rsidRDefault="00F47B59" w:rsidP="00590D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7B59" w:rsidRDefault="00F47B59" w:rsidP="00590D05">
      <w:pPr>
        <w:spacing w:after="0" w:line="240" w:lineRule="auto"/>
      </w:pPr>
      <w:r>
        <w:separator/>
      </w:r>
    </w:p>
  </w:footnote>
  <w:footnote w:type="continuationSeparator" w:id="0">
    <w:p w:rsidR="00F47B59" w:rsidRDefault="00F47B59" w:rsidP="00590D05">
      <w:pPr>
        <w:spacing w:after="0" w:line="240" w:lineRule="auto"/>
      </w:pPr>
      <w:r>
        <w:continuationSeparator/>
      </w:r>
    </w:p>
  </w:footnote>
  <w:footnote w:id="1">
    <w:p w:rsidR="00590D05" w:rsidRDefault="00590D05" w:rsidP="00590D05">
      <w:pPr>
        <w:pStyle w:val="FootnoteText"/>
      </w:pPr>
      <w:r>
        <w:rPr>
          <w:rStyle w:val="FootnoteReference"/>
        </w:rPr>
        <w:footnoteRef/>
      </w:r>
      <w:r>
        <w:t xml:space="preserve"> Care Inc. Annual Report 2014</w:t>
      </w:r>
    </w:p>
  </w:footnote>
  <w:footnote w:id="2">
    <w:p w:rsidR="00590D05" w:rsidRDefault="00590D05" w:rsidP="00590D05">
      <w:pPr>
        <w:pStyle w:val="FootnoteText"/>
      </w:pPr>
      <w:r>
        <w:rPr>
          <w:rStyle w:val="FootnoteReference"/>
        </w:rPr>
        <w:footnoteRef/>
      </w:r>
      <w:r>
        <w:t xml:space="preserve"> </w:t>
      </w:r>
      <w:hyperlink r:id="rId1" w:history="1">
        <w:r w:rsidRPr="00E17275">
          <w:rPr>
            <w:rStyle w:val="Hyperlink"/>
          </w:rPr>
          <w:t>http://www.bsl.org.au/research-and-publications/social-exclusion-monitor/who-experiences-social-exclusion/health/</w:t>
        </w:r>
      </w:hyperlink>
      <w:r>
        <w:rPr>
          <w:rStyle w:val="Hyperlink"/>
        </w:rPr>
        <w:t xml:space="preserve"> </w:t>
      </w:r>
    </w:p>
  </w:footnote>
  <w:footnote w:id="3">
    <w:p w:rsidR="00BB2B44" w:rsidRDefault="00BB2B44" w:rsidP="00BB2B44">
      <w:pPr>
        <w:pStyle w:val="FootnoteText"/>
      </w:pPr>
      <w:r>
        <w:rPr>
          <w:rStyle w:val="FootnoteReference"/>
        </w:rPr>
        <w:footnoteRef/>
      </w:r>
      <w:proofErr w:type="spellStart"/>
      <w:r>
        <w:t>ActewAgl</w:t>
      </w:r>
      <w:proofErr w:type="spellEnd"/>
      <w:r>
        <w:t xml:space="preserve"> Community workshop: Proposed Changes to Our Services and Tariff Structure</w:t>
      </w:r>
    </w:p>
    <w:p w:rsidR="00BB2B44" w:rsidRDefault="00BB2B44" w:rsidP="00BB2B44">
      <w:pPr>
        <w:pStyle w:val="FootnoteText"/>
      </w:pPr>
      <w:r>
        <w:t xml:space="preserve">March 2015 </w:t>
      </w:r>
      <w:hyperlink r:id="rId2" w:history="1">
        <w:r w:rsidRPr="00AA583F">
          <w:rPr>
            <w:rStyle w:val="Hyperlink"/>
          </w:rPr>
          <w:t>http://www.actewagl.com.au/Networks/About-our-network/Initiatives/Consumer-engagement.aspx</w:t>
        </w:r>
      </w:hyperlink>
      <w:r>
        <w:t xml:space="preserve"> </w:t>
      </w:r>
    </w:p>
  </w:footnote>
  <w:footnote w:id="4">
    <w:p w:rsidR="00700C45" w:rsidRDefault="00700C45">
      <w:pPr>
        <w:pStyle w:val="FootnoteText"/>
      </w:pPr>
      <w:r>
        <w:rPr>
          <w:rStyle w:val="FootnoteReference"/>
        </w:rPr>
        <w:footnoteRef/>
      </w:r>
      <w:hyperlink r:id="rId3" w:history="1">
        <w:r w:rsidRPr="006615F5">
          <w:rPr>
            <w:rStyle w:val="Hyperlink"/>
          </w:rPr>
          <w:t>http://www.ata.org.au/wp-content/projects/CAP_Gas_Research_Final_Report_251114_v2.0.pdf</w:t>
        </w:r>
      </w:hyperlink>
      <w:r>
        <w:t xml:space="preserve"> </w:t>
      </w:r>
      <w:r w:rsidR="005135EB">
        <w:t>(see Findings p5)</w:t>
      </w:r>
      <w:r>
        <w:t xml:space="preserve"> </w:t>
      </w:r>
    </w:p>
  </w:footnote>
  <w:footnote w:id="5">
    <w:p w:rsidR="00C903A0" w:rsidRDefault="00C903A0">
      <w:pPr>
        <w:pStyle w:val="FootnoteText"/>
      </w:pPr>
      <w:r>
        <w:rPr>
          <w:rStyle w:val="FootnoteReference"/>
        </w:rPr>
        <w:footnoteRef/>
      </w:r>
      <w:r>
        <w:t xml:space="preserve"> </w:t>
      </w:r>
      <w:hyperlink r:id="rId4" w:history="1">
        <w:r w:rsidRPr="003638B0">
          <w:rPr>
            <w:rStyle w:val="Hyperlink"/>
          </w:rPr>
          <w:t>http://www.abs.gov.au/ausstats/abs@.nsf/lookup/4670.0main+features100032012</w:t>
        </w:r>
      </w:hyperlink>
      <w:r>
        <w:t xml:space="preserve"> </w:t>
      </w:r>
    </w:p>
  </w:footnote>
  <w:footnote w:id="6">
    <w:p w:rsidR="00165601" w:rsidRDefault="00165601">
      <w:pPr>
        <w:pStyle w:val="FootnoteText"/>
      </w:pPr>
      <w:r>
        <w:rPr>
          <w:rStyle w:val="FootnoteReference"/>
        </w:rPr>
        <w:footnoteRef/>
      </w:r>
      <w:r>
        <w:t xml:space="preserve"> </w:t>
      </w:r>
      <w:hyperlink r:id="rId5" w:history="1">
        <w:r w:rsidRPr="006615F5">
          <w:rPr>
            <w:rStyle w:val="Hyperlink"/>
            <w:sz w:val="22"/>
            <w:szCs w:val="22"/>
          </w:rPr>
          <w:t>www.actewagl.com.au/consumerengagement</w:t>
        </w:r>
      </w:hyperlink>
      <w:r>
        <w:rPr>
          <w:sz w:val="21"/>
          <w:szCs w:val="21"/>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25159B"/>
    <w:multiLevelType w:val="hybridMultilevel"/>
    <w:tmpl w:val="80D02002"/>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63FB5E8D"/>
    <w:multiLevelType w:val="hybridMultilevel"/>
    <w:tmpl w:val="A7806DB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Users\alewi\AppData\Local\Microsoft\Windows\Temporary Internet Files\Content.Outlook\0I1991UG\Care Inc  AER ActewAGL Distribution- Access arrangement revision proposal 2016-21 Final.docx"/>
  </w:docVars>
  <w:rsids>
    <w:rsidRoot w:val="00965B4F"/>
    <w:rsid w:val="000B2D40"/>
    <w:rsid w:val="00112422"/>
    <w:rsid w:val="001504E3"/>
    <w:rsid w:val="00163119"/>
    <w:rsid w:val="00165601"/>
    <w:rsid w:val="001A2996"/>
    <w:rsid w:val="001B3D4D"/>
    <w:rsid w:val="001E1D07"/>
    <w:rsid w:val="00214F1D"/>
    <w:rsid w:val="002309C5"/>
    <w:rsid w:val="00293B1F"/>
    <w:rsid w:val="002979AF"/>
    <w:rsid w:val="002B7214"/>
    <w:rsid w:val="002F7B98"/>
    <w:rsid w:val="00383AF8"/>
    <w:rsid w:val="004037D8"/>
    <w:rsid w:val="00470F9B"/>
    <w:rsid w:val="00481B53"/>
    <w:rsid w:val="00494A2A"/>
    <w:rsid w:val="00496E53"/>
    <w:rsid w:val="004B6E56"/>
    <w:rsid w:val="005038F1"/>
    <w:rsid w:val="005135EB"/>
    <w:rsid w:val="005430ED"/>
    <w:rsid w:val="005558EC"/>
    <w:rsid w:val="0056135D"/>
    <w:rsid w:val="00590D05"/>
    <w:rsid w:val="005B441E"/>
    <w:rsid w:val="005C13BD"/>
    <w:rsid w:val="005F66C2"/>
    <w:rsid w:val="006111E4"/>
    <w:rsid w:val="006441A1"/>
    <w:rsid w:val="00685288"/>
    <w:rsid w:val="006D48BD"/>
    <w:rsid w:val="00700C45"/>
    <w:rsid w:val="007728DC"/>
    <w:rsid w:val="007B1544"/>
    <w:rsid w:val="007B7EF8"/>
    <w:rsid w:val="007D5DF8"/>
    <w:rsid w:val="007F296B"/>
    <w:rsid w:val="00866C5D"/>
    <w:rsid w:val="00870CFF"/>
    <w:rsid w:val="00883A56"/>
    <w:rsid w:val="0091564D"/>
    <w:rsid w:val="00965B4F"/>
    <w:rsid w:val="00992E44"/>
    <w:rsid w:val="009A3E2F"/>
    <w:rsid w:val="009B2ECE"/>
    <w:rsid w:val="00A0176A"/>
    <w:rsid w:val="00A02068"/>
    <w:rsid w:val="00AB7DFC"/>
    <w:rsid w:val="00AE39AD"/>
    <w:rsid w:val="00BB2B44"/>
    <w:rsid w:val="00BB5017"/>
    <w:rsid w:val="00C011C4"/>
    <w:rsid w:val="00C16130"/>
    <w:rsid w:val="00C52991"/>
    <w:rsid w:val="00C903A0"/>
    <w:rsid w:val="00CC2FEE"/>
    <w:rsid w:val="00D03F24"/>
    <w:rsid w:val="00D53DF6"/>
    <w:rsid w:val="00DB7C91"/>
    <w:rsid w:val="00DD3151"/>
    <w:rsid w:val="00E11B29"/>
    <w:rsid w:val="00E52B27"/>
    <w:rsid w:val="00EE34E7"/>
    <w:rsid w:val="00EE614B"/>
    <w:rsid w:val="00F47B59"/>
    <w:rsid w:val="00F561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B4F"/>
    <w:rPr>
      <w:rFonts w:eastAsiaTheme="minorEastAsia"/>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5B4F"/>
    <w:pPr>
      <w:ind w:left="720"/>
      <w:contextualSpacing/>
    </w:pPr>
  </w:style>
  <w:style w:type="paragraph" w:styleId="BalloonText">
    <w:name w:val="Balloon Text"/>
    <w:basedOn w:val="Normal"/>
    <w:link w:val="BalloonTextChar"/>
    <w:uiPriority w:val="99"/>
    <w:semiHidden/>
    <w:unhideWhenUsed/>
    <w:rsid w:val="00965B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5B4F"/>
    <w:rPr>
      <w:rFonts w:ascii="Tahoma" w:eastAsiaTheme="minorEastAsia" w:hAnsi="Tahoma" w:cs="Tahoma"/>
      <w:sz w:val="16"/>
      <w:szCs w:val="16"/>
      <w:lang w:eastAsia="en-AU"/>
    </w:rPr>
  </w:style>
  <w:style w:type="character" w:styleId="Hyperlink">
    <w:name w:val="Hyperlink"/>
    <w:basedOn w:val="DefaultParagraphFont"/>
    <w:uiPriority w:val="99"/>
    <w:unhideWhenUsed/>
    <w:rsid w:val="00D03F24"/>
    <w:rPr>
      <w:color w:val="0000FF" w:themeColor="hyperlink"/>
      <w:u w:val="single"/>
    </w:rPr>
  </w:style>
  <w:style w:type="character" w:styleId="FootnoteReference">
    <w:name w:val="footnote reference"/>
    <w:basedOn w:val="DefaultParagraphFont"/>
    <w:rsid w:val="00590D05"/>
    <w:rPr>
      <w:vertAlign w:val="superscript"/>
    </w:rPr>
  </w:style>
  <w:style w:type="paragraph" w:styleId="FootnoteText">
    <w:name w:val="footnote text"/>
    <w:basedOn w:val="Normal"/>
    <w:link w:val="FootnoteTextChar1"/>
    <w:uiPriority w:val="99"/>
    <w:semiHidden/>
    <w:unhideWhenUsed/>
    <w:rsid w:val="00590D05"/>
    <w:pPr>
      <w:spacing w:after="0" w:line="240" w:lineRule="auto"/>
    </w:pPr>
    <w:rPr>
      <w:sz w:val="20"/>
      <w:szCs w:val="20"/>
    </w:rPr>
  </w:style>
  <w:style w:type="character" w:customStyle="1" w:styleId="FootnoteTextChar">
    <w:name w:val="Footnote Text Char"/>
    <w:basedOn w:val="DefaultParagraphFont"/>
    <w:uiPriority w:val="99"/>
    <w:semiHidden/>
    <w:rsid w:val="00590D05"/>
    <w:rPr>
      <w:rFonts w:eastAsiaTheme="minorEastAsia"/>
      <w:sz w:val="20"/>
      <w:szCs w:val="20"/>
      <w:lang w:eastAsia="en-AU"/>
    </w:rPr>
  </w:style>
  <w:style w:type="character" w:customStyle="1" w:styleId="FootnoteTextChar1">
    <w:name w:val="Footnote Text Char1"/>
    <w:basedOn w:val="DefaultParagraphFont"/>
    <w:link w:val="FootnoteText"/>
    <w:uiPriority w:val="99"/>
    <w:semiHidden/>
    <w:rsid w:val="00590D05"/>
    <w:rPr>
      <w:rFonts w:eastAsiaTheme="minorEastAsia"/>
      <w:sz w:val="20"/>
      <w:szCs w:val="20"/>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B4F"/>
    <w:rPr>
      <w:rFonts w:eastAsiaTheme="minorEastAsia"/>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5B4F"/>
    <w:pPr>
      <w:ind w:left="720"/>
      <w:contextualSpacing/>
    </w:pPr>
  </w:style>
  <w:style w:type="paragraph" w:styleId="BalloonText">
    <w:name w:val="Balloon Text"/>
    <w:basedOn w:val="Normal"/>
    <w:link w:val="BalloonTextChar"/>
    <w:uiPriority w:val="99"/>
    <w:semiHidden/>
    <w:unhideWhenUsed/>
    <w:rsid w:val="00965B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5B4F"/>
    <w:rPr>
      <w:rFonts w:ascii="Tahoma" w:eastAsiaTheme="minorEastAsia" w:hAnsi="Tahoma" w:cs="Tahoma"/>
      <w:sz w:val="16"/>
      <w:szCs w:val="16"/>
      <w:lang w:eastAsia="en-AU"/>
    </w:rPr>
  </w:style>
  <w:style w:type="character" w:styleId="Hyperlink">
    <w:name w:val="Hyperlink"/>
    <w:basedOn w:val="DefaultParagraphFont"/>
    <w:uiPriority w:val="99"/>
    <w:unhideWhenUsed/>
    <w:rsid w:val="00D03F24"/>
    <w:rPr>
      <w:color w:val="0000FF" w:themeColor="hyperlink"/>
      <w:u w:val="single"/>
    </w:rPr>
  </w:style>
  <w:style w:type="character" w:styleId="FootnoteReference">
    <w:name w:val="footnote reference"/>
    <w:basedOn w:val="DefaultParagraphFont"/>
    <w:rsid w:val="00590D05"/>
    <w:rPr>
      <w:vertAlign w:val="superscript"/>
    </w:rPr>
  </w:style>
  <w:style w:type="paragraph" w:styleId="FootnoteText">
    <w:name w:val="footnote text"/>
    <w:basedOn w:val="Normal"/>
    <w:link w:val="FootnoteTextChar1"/>
    <w:uiPriority w:val="99"/>
    <w:semiHidden/>
    <w:unhideWhenUsed/>
    <w:rsid w:val="00590D05"/>
    <w:pPr>
      <w:spacing w:after="0" w:line="240" w:lineRule="auto"/>
    </w:pPr>
    <w:rPr>
      <w:sz w:val="20"/>
      <w:szCs w:val="20"/>
    </w:rPr>
  </w:style>
  <w:style w:type="character" w:customStyle="1" w:styleId="FootnoteTextChar">
    <w:name w:val="Footnote Text Char"/>
    <w:basedOn w:val="DefaultParagraphFont"/>
    <w:uiPriority w:val="99"/>
    <w:semiHidden/>
    <w:rsid w:val="00590D05"/>
    <w:rPr>
      <w:rFonts w:eastAsiaTheme="minorEastAsia"/>
      <w:sz w:val="20"/>
      <w:szCs w:val="20"/>
      <w:lang w:eastAsia="en-AU"/>
    </w:rPr>
  </w:style>
  <w:style w:type="character" w:customStyle="1" w:styleId="FootnoteTextChar1">
    <w:name w:val="Footnote Text Char1"/>
    <w:basedOn w:val="DefaultParagraphFont"/>
    <w:link w:val="FootnoteText"/>
    <w:uiPriority w:val="99"/>
    <w:semiHidden/>
    <w:rsid w:val="00590D05"/>
    <w:rPr>
      <w:rFonts w:eastAsiaTheme="minorEastAsia"/>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iisa.wallace@carefcs.org" TargetMode="External"/><Relationship Id="rId5" Type="http://schemas.openxmlformats.org/officeDocument/2006/relationships/settings" Target="settings.xml"/><Relationship Id="rId10" Type="http://schemas.openxmlformats.org/officeDocument/2006/relationships/hyperlink" Target="mailto:carmel.franklin@carefcs.org" TargetMode="External"/><Relationship Id="rId4" Type="http://schemas.microsoft.com/office/2007/relationships/stylesWithEffects" Target="stylesWithEffects.xml"/><Relationship Id="rId9" Type="http://schemas.openxmlformats.org/officeDocument/2006/relationships/image" Target="media/image1.png"/></Relationships>
</file>

<file path=word/_rels/footnotes.xml.rels><?xml version="1.0" encoding="UTF-8" standalone="yes"?>
<Relationships xmlns="http://schemas.openxmlformats.org/package/2006/relationships"><Relationship Id="rId3" Type="http://schemas.openxmlformats.org/officeDocument/2006/relationships/hyperlink" Target="http://www.ata.org.au/wp-content/projects/CAP_Gas_Research_Final_Report_251114_v2.0.pdf" TargetMode="External"/><Relationship Id="rId2" Type="http://schemas.openxmlformats.org/officeDocument/2006/relationships/hyperlink" Target="http://www.actewagl.com.au/Networks/About-our-network/Initiatives/Consumer-engagement.aspx" TargetMode="External"/><Relationship Id="rId1" Type="http://schemas.openxmlformats.org/officeDocument/2006/relationships/hyperlink" Target="http://www.bsl.org.au/research-and-publications/social-exclusion-monitor/who-experiences-social-exclusion/health/" TargetMode="External"/><Relationship Id="rId5" Type="http://schemas.openxmlformats.org/officeDocument/2006/relationships/hyperlink" Target="http://www.actewagl.com.au/consumerengagement" TargetMode="External"/><Relationship Id="rId4" Type="http://schemas.openxmlformats.org/officeDocument/2006/relationships/hyperlink" Target="http://www.abs.gov.au/ausstats/abs@.nsf/lookup/4670.0main+features1000320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694054-1007-4D35-800B-11877DEC5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282962E7</Template>
  <TotalTime>0</TotalTime>
  <Pages>3</Pages>
  <Words>1106</Words>
  <Characters>6307</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 Franklin</dc:creator>
  <cp:lastModifiedBy>Lewis, Andrew</cp:lastModifiedBy>
  <cp:revision>2</cp:revision>
  <cp:lastPrinted>2015-08-07T08:44:00Z</cp:lastPrinted>
  <dcterms:created xsi:type="dcterms:W3CDTF">2015-08-10T04:51:00Z</dcterms:created>
  <dcterms:modified xsi:type="dcterms:W3CDTF">2015-08-10T04:51:00Z</dcterms:modified>
</cp:coreProperties>
</file>