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1B" w:rsidRPr="00D37A0F" w:rsidRDefault="00D37A0F" w:rsidP="00BE1F1B">
      <w:pPr>
        <w:rPr>
          <w:b/>
        </w:rPr>
      </w:pPr>
      <w:r w:rsidRPr="00D37A0F">
        <w:rPr>
          <w:b/>
        </w:rPr>
        <w:t>Confidentiality claims by NSW distributors (Ausgrid, Endeavour Energy and Essential Energy)</w:t>
      </w:r>
    </w:p>
    <w:p w:rsidR="00D37A0F" w:rsidRDefault="00D37A0F" w:rsidP="00BE1F1B"/>
    <w:p w:rsidR="00D37A0F" w:rsidRDefault="00D37A0F" w:rsidP="00BE1F1B">
      <w:r>
        <w:t>This table sets out the comparative proportion of material in the regulatory proposal that is subject to any claim of confidentiality compared to that which is subject to claims of confidentiality in the regulatory proposals of other distribution network service providers in accordance with clause 6.9.2A of the National Electricity Rules.</w:t>
      </w:r>
    </w:p>
    <w:p w:rsidR="00D37A0F" w:rsidRDefault="00D37A0F" w:rsidP="00BE1F1B"/>
    <w:tbl>
      <w:tblPr>
        <w:tblStyle w:val="TableGrid"/>
        <w:tblW w:w="0" w:type="auto"/>
        <w:tblLook w:val="04A0" w:firstRow="1" w:lastRow="0" w:firstColumn="1" w:lastColumn="0" w:noHBand="0" w:noVBand="1"/>
      </w:tblPr>
      <w:tblGrid>
        <w:gridCol w:w="2362"/>
        <w:gridCol w:w="2362"/>
        <w:gridCol w:w="2362"/>
        <w:gridCol w:w="2362"/>
        <w:gridCol w:w="2363"/>
        <w:gridCol w:w="2363"/>
      </w:tblGrid>
      <w:tr w:rsidR="00D37A0F" w:rsidTr="00D37A0F">
        <w:tc>
          <w:tcPr>
            <w:tcW w:w="2362" w:type="dxa"/>
          </w:tcPr>
          <w:p w:rsidR="00D37A0F" w:rsidRPr="00D37A0F" w:rsidRDefault="00D37A0F" w:rsidP="00BE1F1B">
            <w:pPr>
              <w:rPr>
                <w:b/>
                <w:sz w:val="20"/>
                <w:szCs w:val="20"/>
              </w:rPr>
            </w:pPr>
            <w:r w:rsidRPr="00D37A0F">
              <w:rPr>
                <w:b/>
                <w:sz w:val="20"/>
                <w:szCs w:val="20"/>
              </w:rPr>
              <w:t>Submission title</w:t>
            </w:r>
          </w:p>
        </w:tc>
        <w:tc>
          <w:tcPr>
            <w:tcW w:w="2362" w:type="dxa"/>
          </w:tcPr>
          <w:p w:rsidR="00D37A0F" w:rsidRPr="00D37A0F" w:rsidRDefault="00D37A0F" w:rsidP="00BE1F1B">
            <w:pPr>
              <w:rPr>
                <w:b/>
                <w:sz w:val="20"/>
                <w:szCs w:val="20"/>
              </w:rPr>
            </w:pPr>
            <w:r w:rsidRPr="00D37A0F">
              <w:rPr>
                <w:b/>
                <w:sz w:val="20"/>
                <w:szCs w:val="20"/>
              </w:rPr>
              <w:t>Number of pages of submission that include information subject to a claim of confidentiality</w:t>
            </w:r>
          </w:p>
        </w:tc>
        <w:tc>
          <w:tcPr>
            <w:tcW w:w="2362" w:type="dxa"/>
          </w:tcPr>
          <w:p w:rsidR="00D37A0F" w:rsidRPr="00D37A0F" w:rsidRDefault="00D37A0F" w:rsidP="00BE1F1B">
            <w:pPr>
              <w:rPr>
                <w:b/>
                <w:sz w:val="20"/>
                <w:szCs w:val="20"/>
              </w:rPr>
            </w:pPr>
            <w:r w:rsidRPr="00D37A0F">
              <w:rPr>
                <w:b/>
                <w:sz w:val="20"/>
                <w:szCs w:val="20"/>
              </w:rPr>
              <w:t>Number of pages of submission that do not include information subject to a claim of confidentiality</w:t>
            </w:r>
          </w:p>
        </w:tc>
        <w:tc>
          <w:tcPr>
            <w:tcW w:w="2362" w:type="dxa"/>
          </w:tcPr>
          <w:p w:rsidR="00D37A0F" w:rsidRPr="00D37A0F" w:rsidRDefault="00D37A0F" w:rsidP="00BE1F1B">
            <w:pPr>
              <w:rPr>
                <w:b/>
                <w:sz w:val="20"/>
                <w:szCs w:val="20"/>
              </w:rPr>
            </w:pPr>
            <w:r w:rsidRPr="00D37A0F">
              <w:rPr>
                <w:b/>
                <w:sz w:val="20"/>
                <w:szCs w:val="20"/>
              </w:rPr>
              <w:t>Total number of pages of submission</w:t>
            </w:r>
          </w:p>
        </w:tc>
        <w:tc>
          <w:tcPr>
            <w:tcW w:w="2363" w:type="dxa"/>
          </w:tcPr>
          <w:p w:rsidR="00D37A0F" w:rsidRPr="00D37A0F" w:rsidRDefault="00D37A0F" w:rsidP="00BE1F1B">
            <w:pPr>
              <w:rPr>
                <w:b/>
                <w:sz w:val="20"/>
                <w:szCs w:val="20"/>
              </w:rPr>
            </w:pPr>
            <w:r w:rsidRPr="00D37A0F">
              <w:rPr>
                <w:b/>
                <w:sz w:val="20"/>
                <w:szCs w:val="20"/>
              </w:rPr>
              <w:t>Percentage of pages of submission that include information subject to a claim of confidentiality</w:t>
            </w:r>
          </w:p>
        </w:tc>
        <w:tc>
          <w:tcPr>
            <w:tcW w:w="2363" w:type="dxa"/>
          </w:tcPr>
          <w:p w:rsidR="00D37A0F" w:rsidRPr="00D37A0F" w:rsidRDefault="00D37A0F" w:rsidP="00BE1F1B">
            <w:pPr>
              <w:rPr>
                <w:b/>
                <w:sz w:val="20"/>
                <w:szCs w:val="20"/>
              </w:rPr>
            </w:pPr>
            <w:r w:rsidRPr="00D37A0F">
              <w:rPr>
                <w:b/>
                <w:sz w:val="20"/>
                <w:szCs w:val="20"/>
              </w:rPr>
              <w:t xml:space="preserve">Percentage of pages of submission that do not include information subject to a claim of confidentiality </w:t>
            </w:r>
          </w:p>
        </w:tc>
      </w:tr>
      <w:tr w:rsidR="00D37A0F" w:rsidTr="00D37A0F">
        <w:tc>
          <w:tcPr>
            <w:tcW w:w="2362" w:type="dxa"/>
          </w:tcPr>
          <w:p w:rsidR="00D37A0F" w:rsidRDefault="00D37A0F" w:rsidP="00BE1F1B">
            <w:r>
              <w:t>Ausgrid substantive regulatory proposal 2014</w:t>
            </w:r>
            <w:r>
              <w:rPr>
                <w:rFonts w:cs="Arial"/>
              </w:rPr>
              <w:t>–</w:t>
            </w:r>
            <w:r>
              <w:t>19</w:t>
            </w:r>
          </w:p>
        </w:tc>
        <w:tc>
          <w:tcPr>
            <w:tcW w:w="2362" w:type="dxa"/>
          </w:tcPr>
          <w:p w:rsidR="00D37A0F" w:rsidRDefault="00D37A0F" w:rsidP="00D37A0F">
            <w:r w:rsidRPr="00D37A0F">
              <w:t>508</w:t>
            </w:r>
            <w:r w:rsidRPr="00D37A0F">
              <w:tab/>
            </w:r>
          </w:p>
        </w:tc>
        <w:tc>
          <w:tcPr>
            <w:tcW w:w="2362" w:type="dxa"/>
          </w:tcPr>
          <w:p w:rsidR="00D37A0F" w:rsidRDefault="00D37A0F" w:rsidP="00BE1F1B">
            <w:r>
              <w:t>22092</w:t>
            </w:r>
          </w:p>
        </w:tc>
        <w:tc>
          <w:tcPr>
            <w:tcW w:w="2362" w:type="dxa"/>
          </w:tcPr>
          <w:p w:rsidR="00D37A0F" w:rsidRDefault="00D37A0F" w:rsidP="00BE1F1B">
            <w:r>
              <w:t>22600</w:t>
            </w:r>
          </w:p>
        </w:tc>
        <w:tc>
          <w:tcPr>
            <w:tcW w:w="2363" w:type="dxa"/>
          </w:tcPr>
          <w:p w:rsidR="00D37A0F" w:rsidRDefault="00D37A0F" w:rsidP="00BE1F1B">
            <w:r>
              <w:t>2.25%</w:t>
            </w:r>
          </w:p>
        </w:tc>
        <w:tc>
          <w:tcPr>
            <w:tcW w:w="2363" w:type="dxa"/>
          </w:tcPr>
          <w:p w:rsidR="00D37A0F" w:rsidRDefault="00D37A0F" w:rsidP="00BE1F1B">
            <w:r>
              <w:t>97.75%</w:t>
            </w:r>
          </w:p>
        </w:tc>
      </w:tr>
      <w:tr w:rsidR="00D37A0F" w:rsidTr="00D37A0F">
        <w:tc>
          <w:tcPr>
            <w:tcW w:w="2362" w:type="dxa"/>
          </w:tcPr>
          <w:p w:rsidR="00D37A0F" w:rsidRDefault="00D37A0F" w:rsidP="00BE1F1B">
            <w:r>
              <w:t>Endeavour Energy substantive regulatory proposal 2014</w:t>
            </w:r>
            <w:r>
              <w:rPr>
                <w:rFonts w:cs="Arial"/>
              </w:rPr>
              <w:t>–</w:t>
            </w:r>
            <w:r>
              <w:t>19</w:t>
            </w:r>
          </w:p>
        </w:tc>
        <w:tc>
          <w:tcPr>
            <w:tcW w:w="2362" w:type="dxa"/>
          </w:tcPr>
          <w:p w:rsidR="00D37A0F" w:rsidRDefault="00D37A0F" w:rsidP="00BE1F1B">
            <w:r>
              <w:t>247</w:t>
            </w:r>
          </w:p>
        </w:tc>
        <w:tc>
          <w:tcPr>
            <w:tcW w:w="2362" w:type="dxa"/>
          </w:tcPr>
          <w:p w:rsidR="00D37A0F" w:rsidRDefault="00D37A0F" w:rsidP="009E5BEC">
            <w:r>
              <w:t>63</w:t>
            </w:r>
            <w:bookmarkStart w:id="0" w:name="_GoBack"/>
            <w:bookmarkEnd w:id="0"/>
            <w:r>
              <w:t>33</w:t>
            </w:r>
          </w:p>
        </w:tc>
        <w:tc>
          <w:tcPr>
            <w:tcW w:w="2362" w:type="dxa"/>
          </w:tcPr>
          <w:p w:rsidR="00D37A0F" w:rsidRDefault="00D37A0F" w:rsidP="00BE1F1B">
            <w:r>
              <w:t>6580</w:t>
            </w:r>
          </w:p>
        </w:tc>
        <w:tc>
          <w:tcPr>
            <w:tcW w:w="2363" w:type="dxa"/>
          </w:tcPr>
          <w:p w:rsidR="00D37A0F" w:rsidRDefault="00D37A0F" w:rsidP="00BE1F1B">
            <w:r>
              <w:t>3.75%</w:t>
            </w:r>
          </w:p>
        </w:tc>
        <w:tc>
          <w:tcPr>
            <w:tcW w:w="2363" w:type="dxa"/>
          </w:tcPr>
          <w:p w:rsidR="00D37A0F" w:rsidRDefault="00D37A0F" w:rsidP="00BE1F1B">
            <w:r>
              <w:t>96.25%</w:t>
            </w:r>
          </w:p>
        </w:tc>
      </w:tr>
      <w:tr w:rsidR="00D37A0F" w:rsidTr="00D37A0F">
        <w:tc>
          <w:tcPr>
            <w:tcW w:w="2362" w:type="dxa"/>
          </w:tcPr>
          <w:p w:rsidR="00D37A0F" w:rsidRDefault="00D37A0F" w:rsidP="00BE1F1B">
            <w:r>
              <w:t>Essential Energy substantive regulatory proposal 214</w:t>
            </w:r>
            <w:r>
              <w:rPr>
                <w:rFonts w:cs="Arial"/>
              </w:rPr>
              <w:t>–</w:t>
            </w:r>
            <w:r>
              <w:t>19</w:t>
            </w:r>
          </w:p>
        </w:tc>
        <w:tc>
          <w:tcPr>
            <w:tcW w:w="2362" w:type="dxa"/>
          </w:tcPr>
          <w:p w:rsidR="00D37A0F" w:rsidRDefault="006A7EC7" w:rsidP="00BE1F1B">
            <w:r>
              <w:t>876</w:t>
            </w:r>
          </w:p>
        </w:tc>
        <w:tc>
          <w:tcPr>
            <w:tcW w:w="2362" w:type="dxa"/>
          </w:tcPr>
          <w:p w:rsidR="00D37A0F" w:rsidRDefault="006A7EC7" w:rsidP="00BE1F1B">
            <w:r>
              <w:t>14333</w:t>
            </w:r>
          </w:p>
        </w:tc>
        <w:tc>
          <w:tcPr>
            <w:tcW w:w="2362" w:type="dxa"/>
          </w:tcPr>
          <w:p w:rsidR="00D37A0F" w:rsidRDefault="006A7EC7" w:rsidP="00BE1F1B">
            <w:r>
              <w:t>15209</w:t>
            </w:r>
          </w:p>
        </w:tc>
        <w:tc>
          <w:tcPr>
            <w:tcW w:w="2363" w:type="dxa"/>
          </w:tcPr>
          <w:p w:rsidR="00D37A0F" w:rsidRDefault="006A7EC7" w:rsidP="00BE1F1B">
            <w:r>
              <w:t>6%</w:t>
            </w:r>
          </w:p>
        </w:tc>
        <w:tc>
          <w:tcPr>
            <w:tcW w:w="2363" w:type="dxa"/>
          </w:tcPr>
          <w:p w:rsidR="00D37A0F" w:rsidRDefault="006A7EC7" w:rsidP="00BE1F1B">
            <w:r>
              <w:t>94%</w:t>
            </w:r>
          </w:p>
        </w:tc>
      </w:tr>
    </w:tbl>
    <w:p w:rsidR="00D37A0F" w:rsidRPr="00D37A0F" w:rsidRDefault="00D37A0F" w:rsidP="00BE1F1B">
      <w:pPr>
        <w:rPr>
          <w:sz w:val="18"/>
          <w:szCs w:val="18"/>
        </w:rPr>
      </w:pPr>
      <w:r w:rsidRPr="00D37A0F">
        <w:rPr>
          <w:sz w:val="18"/>
          <w:szCs w:val="18"/>
        </w:rPr>
        <w:t>Note: This notice is an approximate indication of the proportion and comparative material in Ausgrid, Endeavour Energy and Essential Energy’s respective regulatory proposals for 2014</w:t>
      </w:r>
      <w:r w:rsidRPr="00D37A0F">
        <w:rPr>
          <w:rFonts w:cs="Arial"/>
          <w:sz w:val="18"/>
          <w:szCs w:val="18"/>
        </w:rPr>
        <w:t>–</w:t>
      </w:r>
      <w:r w:rsidRPr="00D37A0F">
        <w:rPr>
          <w:sz w:val="18"/>
          <w:szCs w:val="18"/>
        </w:rPr>
        <w:t xml:space="preserve">19 that is subject to a claim of confidentiality compared to that which is not. </w:t>
      </w:r>
    </w:p>
    <w:sectPr w:rsidR="00D37A0F" w:rsidRPr="00D37A0F" w:rsidSect="00D37A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5">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7">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2"/>
  </w:num>
  <w:num w:numId="3">
    <w:abstractNumId w:val="11"/>
  </w:num>
  <w:num w:numId="4">
    <w:abstractNumId w:val="17"/>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D37A0F"/>
    <w:rsid w:val="00021202"/>
    <w:rsid w:val="000E1819"/>
    <w:rsid w:val="000E6C72"/>
    <w:rsid w:val="00124609"/>
    <w:rsid w:val="001573E4"/>
    <w:rsid w:val="00251745"/>
    <w:rsid w:val="00286874"/>
    <w:rsid w:val="002A7DEF"/>
    <w:rsid w:val="00307F6D"/>
    <w:rsid w:val="003518B3"/>
    <w:rsid w:val="00532467"/>
    <w:rsid w:val="00564A4D"/>
    <w:rsid w:val="00632D6D"/>
    <w:rsid w:val="006A7EC7"/>
    <w:rsid w:val="007303C3"/>
    <w:rsid w:val="00763E5D"/>
    <w:rsid w:val="00777EE6"/>
    <w:rsid w:val="007C1C53"/>
    <w:rsid w:val="00851209"/>
    <w:rsid w:val="008E7031"/>
    <w:rsid w:val="009E5BEC"/>
    <w:rsid w:val="00A60A26"/>
    <w:rsid w:val="00BD3446"/>
    <w:rsid w:val="00BE1F1B"/>
    <w:rsid w:val="00C538A9"/>
    <w:rsid w:val="00C86679"/>
    <w:rsid w:val="00D37A0F"/>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table" w:styleId="TableGrid">
    <w:name w:val="Table Grid"/>
    <w:basedOn w:val="TableNormal"/>
    <w:uiPriority w:val="59"/>
    <w:rsid w:val="00D37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table" w:styleId="TableGrid">
    <w:name w:val="Table Grid"/>
    <w:basedOn w:val="TableNormal"/>
    <w:uiPriority w:val="59"/>
    <w:rsid w:val="00D37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F316-B02B-414F-B27D-93D98606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1E98C3EF.dotm</Template>
  <TotalTime>13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Lowien, Robyn</dc:creator>
  <cp:keywords/>
  <dc:description/>
  <cp:lastModifiedBy>Skinner, John</cp:lastModifiedBy>
  <cp:revision>2</cp:revision>
  <dcterms:created xsi:type="dcterms:W3CDTF">2014-06-18T07:26:00Z</dcterms:created>
  <dcterms:modified xsi:type="dcterms:W3CDTF">2014-06-20T04:56:00Z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8210113</vt:lpwstr>
  </property>
  <property fmtid="{D5CDD505-2E9C-101B-9397-08002B2CF9AE}" pid="3" name="currfile">
    <vt:lpwstr>\\SCBRFS001\home$\jskin\confidentiality claims by nsw (D2014-00078788).docx</vt:lpwstr>
  </property>
</Properties>
</file>