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12" w:rsidRDefault="008F5A12" w:rsidP="008F5A12">
      <w:pPr>
        <w:pStyle w:val="DateHeading"/>
      </w:pPr>
      <w:r>
        <w:t>Date</w:t>
      </w:r>
    </w:p>
    <w:p w:rsidR="008F5A12" w:rsidRDefault="008F5A12" w:rsidP="008F5A12">
      <w:pPr>
        <w:pStyle w:val="Subheading"/>
      </w:pPr>
      <w:r>
        <w:t>Parties</w:t>
      </w:r>
    </w:p>
    <w:p w:rsidR="008F5A12" w:rsidRDefault="008F5A12" w:rsidP="008F5A12">
      <w:pPr>
        <w:pStyle w:val="Parties"/>
        <w:spacing w:before="120" w:after="120"/>
        <w:ind w:left="1980" w:hanging="1980"/>
      </w:pPr>
      <w:r>
        <w:t xml:space="preserve">Made by: </w:t>
      </w:r>
      <w:r>
        <w:tab/>
      </w:r>
      <w:r>
        <w:tab/>
      </w:r>
      <w:r>
        <w:tab/>
      </w:r>
      <w:r>
        <w:tab/>
      </w:r>
      <w:r>
        <w:tab/>
      </w:r>
      <w:r>
        <w:tab/>
      </w:r>
      <w:r w:rsidRPr="00626E0B">
        <w:fldChar w:fldCharType="begin"/>
      </w:r>
      <w:r w:rsidRPr="00626E0B">
        <w:instrText xml:space="preserve"> </w:instrText>
      </w:r>
      <w:r>
        <w:instrText>d</w:instrText>
      </w:r>
      <w:r w:rsidRPr="00626E0B">
        <w:instrText>oc</w:instrText>
      </w:r>
      <w:r>
        <w:instrText>v</w:instrText>
      </w:r>
      <w:r w:rsidRPr="00626E0B">
        <w:instrText>ariable m</w:instrText>
      </w:r>
      <w:r>
        <w:instrText>A5</w:instrText>
      </w:r>
      <w:r w:rsidRPr="00626E0B">
        <w:instrText xml:space="preserve"> </w:instrText>
      </w:r>
      <w:r w:rsidRPr="00626E0B">
        <w:fldChar w:fldCharType="separate"/>
      </w:r>
      <w:r>
        <w:rPr>
          <w:rFonts w:cs="Arial"/>
        </w:rPr>
        <w:t>﻿</w:t>
      </w:r>
      <w:r w:rsidRPr="00626E0B">
        <w:fldChar w:fldCharType="end"/>
      </w:r>
      <w:r>
        <w:t xml:space="preserve"> </w:t>
      </w:r>
      <w:r>
        <w:tab/>
      </w:r>
      <w:r>
        <w:tab/>
        <w:t xml:space="preserve">of </w:t>
      </w:r>
      <w:r w:rsidRPr="00626E0B">
        <w:fldChar w:fldCharType="begin"/>
      </w:r>
      <w:r w:rsidRPr="00626E0B">
        <w:instrText xml:space="preserve"> </w:instrText>
      </w:r>
      <w:r>
        <w:instrText>d</w:instrText>
      </w:r>
      <w:r w:rsidRPr="00626E0B">
        <w:instrText>oc</w:instrText>
      </w:r>
      <w:r>
        <w:instrText>v</w:instrText>
      </w:r>
      <w:r w:rsidRPr="00626E0B">
        <w:instrText>ariable m</w:instrText>
      </w:r>
      <w:r>
        <w:instrText>A6</w:instrText>
      </w:r>
      <w:r w:rsidRPr="00626E0B">
        <w:instrText xml:space="preserve"> </w:instrText>
      </w:r>
      <w:r w:rsidRPr="00626E0B">
        <w:fldChar w:fldCharType="separate"/>
      </w:r>
      <w:r>
        <w:rPr>
          <w:rFonts w:cs="Arial"/>
        </w:rPr>
        <w:t>﻿</w:t>
      </w:r>
      <w:r w:rsidRPr="00626E0B">
        <w:fldChar w:fldCharType="end"/>
      </w:r>
      <w:r>
        <w:t xml:space="preserve"> (</w:t>
      </w:r>
      <w:r>
        <w:rPr>
          <w:b/>
        </w:rPr>
        <w:t>Recipient</w:t>
      </w:r>
      <w:r>
        <w:t>)</w:t>
      </w:r>
    </w:p>
    <w:p w:rsidR="008F5A12" w:rsidRDefault="008F5A12" w:rsidP="008F5A12">
      <w:pPr>
        <w:pStyle w:val="Parties"/>
        <w:spacing w:before="120" w:after="120"/>
        <w:ind w:left="1980" w:hanging="1980"/>
      </w:pPr>
      <w:r>
        <w:t xml:space="preserve">In favour of: </w:t>
      </w:r>
      <w:r>
        <w:tab/>
        <w:t>Parties listed at Schedule A</w:t>
      </w:r>
      <w:r>
        <w:tab/>
      </w:r>
      <w:r w:rsidRPr="00626E0B">
        <w:fldChar w:fldCharType="begin"/>
      </w:r>
      <w:r w:rsidRPr="00626E0B">
        <w:instrText xml:space="preserve"> </w:instrText>
      </w:r>
      <w:r>
        <w:instrText>d</w:instrText>
      </w:r>
      <w:r w:rsidRPr="00626E0B">
        <w:instrText>oc</w:instrText>
      </w:r>
      <w:r>
        <w:instrText>v</w:instrText>
      </w:r>
      <w:r w:rsidRPr="00626E0B">
        <w:instrText>ariable m</w:instrText>
      </w:r>
      <w:r>
        <w:instrText>A</w:instrText>
      </w:r>
      <w:r w:rsidRPr="00626E0B">
        <w:instrText xml:space="preserve">1 </w:instrText>
      </w:r>
      <w:r w:rsidRPr="00626E0B">
        <w:fldChar w:fldCharType="separate"/>
      </w:r>
      <w:r>
        <w:rPr>
          <w:rFonts w:cs="Arial"/>
        </w:rPr>
        <w:t>﻿</w:t>
      </w:r>
      <w:r w:rsidRPr="00626E0B">
        <w:fldChar w:fldCharType="end"/>
      </w:r>
      <w:bookmarkStart w:id="0" w:name="IDDDelete1_mA2_eq_"/>
      <w:r>
        <w:t xml:space="preserve"> </w:t>
      </w:r>
      <w:r w:rsidRPr="00626E0B">
        <w:fldChar w:fldCharType="begin"/>
      </w:r>
      <w:r w:rsidRPr="00626E0B">
        <w:instrText xml:space="preserve"> </w:instrText>
      </w:r>
      <w:r>
        <w:instrText>d</w:instrText>
      </w:r>
      <w:r w:rsidRPr="00626E0B">
        <w:instrText>oc</w:instrText>
      </w:r>
      <w:r>
        <w:instrText>v</w:instrText>
      </w:r>
      <w:r w:rsidRPr="00626E0B">
        <w:instrText>ariable m</w:instrText>
      </w:r>
      <w:r>
        <w:instrText>A2</w:instrText>
      </w:r>
      <w:r w:rsidRPr="00626E0B">
        <w:instrText xml:space="preserve"> </w:instrText>
      </w:r>
      <w:r w:rsidRPr="00626E0B">
        <w:fldChar w:fldCharType="separate"/>
      </w:r>
      <w:r>
        <w:rPr>
          <w:rFonts w:cs="Arial"/>
        </w:rPr>
        <w:t>﻿</w:t>
      </w:r>
      <w:r w:rsidRPr="00626E0B">
        <w:fldChar w:fldCharType="end"/>
      </w:r>
      <w:bookmarkEnd w:id="0"/>
      <w:r>
        <w:t xml:space="preserve"> </w:t>
      </w:r>
      <w:r>
        <w:tab/>
        <w:t xml:space="preserve">of </w:t>
      </w:r>
      <w:r w:rsidRPr="00626E0B">
        <w:fldChar w:fldCharType="begin"/>
      </w:r>
      <w:r w:rsidRPr="00626E0B">
        <w:instrText xml:space="preserve"> </w:instrText>
      </w:r>
      <w:r>
        <w:instrText>d</w:instrText>
      </w:r>
      <w:r w:rsidRPr="00626E0B">
        <w:instrText>oc</w:instrText>
      </w:r>
      <w:r>
        <w:instrText>v</w:instrText>
      </w:r>
      <w:r w:rsidRPr="00626E0B">
        <w:instrText>ariable m</w:instrText>
      </w:r>
      <w:r>
        <w:instrText>A3</w:instrText>
      </w:r>
      <w:r w:rsidRPr="00626E0B">
        <w:instrText xml:space="preserve"> </w:instrText>
      </w:r>
      <w:r w:rsidRPr="00626E0B">
        <w:fldChar w:fldCharType="separate"/>
      </w:r>
      <w:r>
        <w:rPr>
          <w:rFonts w:cs="Arial"/>
        </w:rPr>
        <w:t>﻿</w:t>
      </w:r>
      <w:r w:rsidRPr="00626E0B">
        <w:fldChar w:fldCharType="end"/>
      </w:r>
      <w:r>
        <w:t xml:space="preserve"> (</w:t>
      </w:r>
      <w:r w:rsidR="002537AA">
        <w:rPr>
          <w:b/>
        </w:rPr>
        <w:t>Principals</w:t>
      </w:r>
      <w:r>
        <w:t>); and</w:t>
      </w:r>
    </w:p>
    <w:p w:rsidR="008F5A12" w:rsidRDefault="008F5A12" w:rsidP="008F5A12">
      <w:pPr>
        <w:pStyle w:val="Parties"/>
        <w:spacing w:before="120" w:after="120"/>
        <w:ind w:left="1980" w:hanging="1980"/>
      </w:pPr>
      <w:r>
        <w:t xml:space="preserve">In favour of:  </w:t>
      </w:r>
      <w:r>
        <w:tab/>
        <w:t xml:space="preserve">The Australian Energy Regulator (the </w:t>
      </w:r>
      <w:r w:rsidRPr="00BD2A23">
        <w:rPr>
          <w:b/>
          <w:bCs/>
        </w:rPr>
        <w:t>AER</w:t>
      </w:r>
      <w:r>
        <w:t>),</w:t>
      </w:r>
    </w:p>
    <w:p w:rsidR="008F5A12" w:rsidRDefault="008F5A12" w:rsidP="008F5A12">
      <w:pPr>
        <w:pStyle w:val="Parties"/>
        <w:spacing w:before="120" w:after="120"/>
        <w:ind w:left="1980" w:hanging="1980"/>
      </w:pPr>
      <w:r>
        <w:t xml:space="preserve">the </w:t>
      </w:r>
      <w:r w:rsidR="002537AA">
        <w:t>Principals</w:t>
      </w:r>
      <w:r>
        <w:t xml:space="preserve"> and the AER together being the </w:t>
      </w:r>
      <w:r w:rsidRPr="00BD2A23">
        <w:rPr>
          <w:b/>
          <w:bCs/>
        </w:rPr>
        <w:t>Beneficiar</w:t>
      </w:r>
      <w:r>
        <w:rPr>
          <w:b/>
          <w:bCs/>
        </w:rPr>
        <w:t xml:space="preserve">ies </w:t>
      </w:r>
      <w:r w:rsidRPr="00BD2A23">
        <w:t>and each a</w:t>
      </w:r>
      <w:r>
        <w:rPr>
          <w:b/>
          <w:bCs/>
        </w:rPr>
        <w:t xml:space="preserve"> Beneficiary. </w:t>
      </w:r>
      <w:r>
        <w:t xml:space="preserve"> </w:t>
      </w:r>
    </w:p>
    <w:p w:rsidR="008F5A12" w:rsidRPr="008F5A12" w:rsidRDefault="008F5A12" w:rsidP="008F5A12">
      <w:pPr>
        <w:pStyle w:val="HGCorro1"/>
        <w:rPr>
          <w:b/>
          <w:szCs w:val="16"/>
          <w:lang w:val="en-GB"/>
        </w:rPr>
      </w:pPr>
      <w:bookmarkStart w:id="1" w:name="_Toc358286083"/>
      <w:r w:rsidRPr="008F5A12">
        <w:rPr>
          <w:b/>
          <w:szCs w:val="16"/>
          <w:lang w:val="en-GB"/>
        </w:rPr>
        <w:t xml:space="preserve">Definitions </w:t>
      </w:r>
    </w:p>
    <w:p w:rsidR="008F5A12" w:rsidRPr="008F5A12" w:rsidRDefault="008F5A12" w:rsidP="008F5A12">
      <w:pPr>
        <w:pStyle w:val="Heading3"/>
        <w:ind w:left="709"/>
        <w:rPr>
          <w:rFonts w:eastAsia="Times New Roman" w:cs="Times New Roman"/>
          <w:b w:val="0"/>
          <w:bCs w:val="0"/>
          <w:color w:val="auto"/>
          <w:sz w:val="20"/>
          <w:szCs w:val="16"/>
          <w:lang w:val="en-GB"/>
        </w:rPr>
      </w:pPr>
      <w:r w:rsidRPr="008F5A12">
        <w:rPr>
          <w:rFonts w:eastAsia="Times New Roman" w:cs="Times New Roman"/>
          <w:bCs w:val="0"/>
          <w:color w:val="auto"/>
          <w:sz w:val="20"/>
          <w:szCs w:val="16"/>
          <w:lang w:val="en-GB"/>
        </w:rPr>
        <w:t>Confidential Information</w:t>
      </w:r>
      <w:r w:rsidRPr="008F5A12">
        <w:rPr>
          <w:rFonts w:eastAsia="Times New Roman" w:cs="Times New Roman"/>
          <w:b w:val="0"/>
          <w:bCs w:val="0"/>
          <w:color w:val="auto"/>
          <w:sz w:val="20"/>
          <w:szCs w:val="16"/>
          <w:lang w:val="en-GB"/>
        </w:rPr>
        <w:t xml:space="preserve"> means the information provided to the Recipient by the AER pursuant to section 28ZB of the National Electricity Law as contained in th</w:t>
      </w:r>
      <w:r>
        <w:rPr>
          <w:rFonts w:eastAsia="Times New Roman" w:cs="Times New Roman"/>
          <w:b w:val="0"/>
          <w:bCs w:val="0"/>
          <w:color w:val="auto"/>
          <w:sz w:val="20"/>
          <w:szCs w:val="16"/>
          <w:lang w:val="en-GB"/>
        </w:rPr>
        <w:t>e documents listed in Schedule B</w:t>
      </w:r>
      <w:r w:rsidRPr="008F5A12">
        <w:rPr>
          <w:rFonts w:eastAsia="Times New Roman" w:cs="Times New Roman"/>
          <w:b w:val="0"/>
          <w:bCs w:val="0"/>
          <w:color w:val="auto"/>
          <w:sz w:val="20"/>
          <w:szCs w:val="16"/>
          <w:lang w:val="en-GB"/>
        </w:rPr>
        <w:t xml:space="preserve">. </w:t>
      </w:r>
    </w:p>
    <w:p w:rsidR="008F5A12" w:rsidRPr="008F5A12" w:rsidRDefault="008F5A12" w:rsidP="008F5A12">
      <w:pPr>
        <w:pStyle w:val="Heading4"/>
        <w:ind w:left="709"/>
        <w:rPr>
          <w:rFonts w:eastAsia="Times New Roman" w:cs="Times New Roman"/>
          <w:b w:val="0"/>
          <w:bCs w:val="0"/>
          <w:i w:val="0"/>
          <w:iCs w:val="0"/>
          <w:color w:val="auto"/>
          <w:sz w:val="20"/>
          <w:szCs w:val="16"/>
          <w:lang w:val="en-GB"/>
        </w:rPr>
      </w:pPr>
      <w:r w:rsidRPr="008F5A12">
        <w:rPr>
          <w:rFonts w:eastAsia="Times New Roman" w:cs="Times New Roman"/>
          <w:bCs w:val="0"/>
          <w:i w:val="0"/>
          <w:iCs w:val="0"/>
          <w:color w:val="auto"/>
          <w:sz w:val="20"/>
          <w:szCs w:val="16"/>
          <w:lang w:val="en-GB"/>
        </w:rPr>
        <w:t>Purpose</w:t>
      </w:r>
      <w:r w:rsidRPr="008F5A12">
        <w:rPr>
          <w:rFonts w:eastAsia="Times New Roman" w:cs="Times New Roman"/>
          <w:b w:val="0"/>
          <w:bCs w:val="0"/>
          <w:i w:val="0"/>
          <w:iCs w:val="0"/>
          <w:color w:val="auto"/>
          <w:sz w:val="20"/>
          <w:szCs w:val="16"/>
          <w:lang w:val="en-GB"/>
        </w:rPr>
        <w:t xml:space="preserve"> means to assess the regulated cost elements and profit margins of distributors of public lighting.</w:t>
      </w:r>
    </w:p>
    <w:p w:rsidR="008F5A12" w:rsidRDefault="008F5A12" w:rsidP="008F5A12">
      <w:pPr>
        <w:pStyle w:val="Heading4"/>
        <w:ind w:left="709"/>
        <w:rPr>
          <w:rFonts w:eastAsia="Times New Roman" w:cs="Times New Roman"/>
          <w:b w:val="0"/>
          <w:bCs w:val="0"/>
          <w:i w:val="0"/>
          <w:iCs w:val="0"/>
          <w:color w:val="auto"/>
          <w:sz w:val="20"/>
          <w:szCs w:val="16"/>
          <w:lang w:val="en-GB"/>
        </w:rPr>
      </w:pPr>
      <w:r w:rsidRPr="008F5A12">
        <w:rPr>
          <w:rFonts w:eastAsia="Times New Roman" w:cs="Times New Roman"/>
          <w:bCs w:val="0"/>
          <w:i w:val="0"/>
          <w:iCs w:val="0"/>
          <w:color w:val="auto"/>
          <w:sz w:val="20"/>
          <w:szCs w:val="16"/>
          <w:lang w:val="en-GB"/>
        </w:rPr>
        <w:t>Recipient’s Agents</w:t>
      </w:r>
      <w:r w:rsidRPr="008F5A12">
        <w:rPr>
          <w:rFonts w:eastAsia="Times New Roman" w:cs="Times New Roman"/>
          <w:b w:val="0"/>
          <w:bCs w:val="0"/>
          <w:i w:val="0"/>
          <w:iCs w:val="0"/>
          <w:color w:val="auto"/>
          <w:sz w:val="20"/>
          <w:szCs w:val="16"/>
          <w:lang w:val="en-GB"/>
        </w:rPr>
        <w:t xml:space="preserve"> means a secretary or other administrative assistant of a Recipient instructed by a Recipient to undertake secretarial or administrative work related to the Purpose.</w:t>
      </w:r>
    </w:p>
    <w:p w:rsidR="008F5A12" w:rsidRPr="008F5A12" w:rsidRDefault="008F5A12" w:rsidP="008F5A12">
      <w:pPr>
        <w:rPr>
          <w:lang w:val="en-GB"/>
        </w:rPr>
      </w:pPr>
    </w:p>
    <w:p w:rsidR="008F5A12" w:rsidRPr="008F5A12" w:rsidRDefault="008F5A12" w:rsidP="008F5A12">
      <w:pPr>
        <w:pStyle w:val="HGCorro1"/>
        <w:rPr>
          <w:b/>
          <w:szCs w:val="16"/>
          <w:lang w:val="en-GB"/>
        </w:rPr>
      </w:pPr>
      <w:r w:rsidRPr="008F5A12">
        <w:rPr>
          <w:b/>
          <w:szCs w:val="16"/>
          <w:lang w:val="en-GB"/>
        </w:rPr>
        <w:t>Recipient's obligations</w:t>
      </w:r>
      <w:bookmarkEnd w:id="1"/>
    </w:p>
    <w:p w:rsidR="008F5A12" w:rsidRPr="008F5A12" w:rsidRDefault="008F5A12" w:rsidP="008F5A12">
      <w:pPr>
        <w:pStyle w:val="HGCorro2"/>
        <w:rPr>
          <w:szCs w:val="16"/>
          <w:lang w:val="en-GB"/>
        </w:rPr>
      </w:pPr>
      <w:r w:rsidRPr="008F5A12">
        <w:rPr>
          <w:szCs w:val="16"/>
          <w:lang w:val="en-GB"/>
        </w:rPr>
        <w:t>The Recipient acknowledges that:</w:t>
      </w:r>
      <w:bookmarkStart w:id="2" w:name="_GoBack"/>
      <w:bookmarkEnd w:id="2"/>
    </w:p>
    <w:p w:rsidR="008F5A12" w:rsidRPr="008F5A12" w:rsidRDefault="008F5A12" w:rsidP="008F5A12">
      <w:pPr>
        <w:pStyle w:val="HGCorro3"/>
        <w:rPr>
          <w:szCs w:val="16"/>
          <w:lang w:val="en-GB"/>
        </w:rPr>
      </w:pPr>
      <w:r w:rsidRPr="008F5A12">
        <w:rPr>
          <w:szCs w:val="16"/>
          <w:lang w:val="en-GB"/>
        </w:rPr>
        <w:t xml:space="preserve"> the Confidential Information:</w:t>
      </w:r>
    </w:p>
    <w:p w:rsidR="008F5A12" w:rsidRPr="008F5A12" w:rsidRDefault="008F5A12" w:rsidP="008F5A12">
      <w:pPr>
        <w:pStyle w:val="Heading4"/>
        <w:numPr>
          <w:ilvl w:val="3"/>
          <w:numId w:val="37"/>
        </w:numPr>
        <w:spacing w:before="0" w:after="240"/>
        <w:rPr>
          <w:rFonts w:eastAsia="Times New Roman" w:cs="Times New Roman"/>
          <w:b w:val="0"/>
          <w:bCs w:val="0"/>
          <w:i w:val="0"/>
          <w:iCs w:val="0"/>
          <w:color w:val="auto"/>
          <w:sz w:val="20"/>
          <w:szCs w:val="16"/>
          <w:lang w:val="en-GB"/>
        </w:rPr>
      </w:pPr>
      <w:r w:rsidRPr="008F5A12">
        <w:rPr>
          <w:rFonts w:eastAsia="Times New Roman" w:cs="Times New Roman"/>
          <w:b w:val="0"/>
          <w:bCs w:val="0"/>
          <w:i w:val="0"/>
          <w:iCs w:val="0"/>
          <w:color w:val="auto"/>
          <w:sz w:val="20"/>
          <w:szCs w:val="16"/>
          <w:lang w:val="en-GB"/>
        </w:rPr>
        <w:t>is confidential;</w:t>
      </w:r>
    </w:p>
    <w:p w:rsidR="008F5A12" w:rsidRPr="008F5A12" w:rsidRDefault="008F5A12" w:rsidP="008F5A12">
      <w:pPr>
        <w:pStyle w:val="Heading4"/>
        <w:numPr>
          <w:ilvl w:val="3"/>
          <w:numId w:val="37"/>
        </w:numPr>
        <w:spacing w:before="0" w:after="240"/>
        <w:rPr>
          <w:rFonts w:eastAsia="Times New Roman" w:cs="Times New Roman"/>
          <w:b w:val="0"/>
          <w:bCs w:val="0"/>
          <w:i w:val="0"/>
          <w:iCs w:val="0"/>
          <w:color w:val="auto"/>
          <w:sz w:val="20"/>
          <w:szCs w:val="16"/>
          <w:lang w:val="en-GB"/>
        </w:rPr>
      </w:pPr>
      <w:r w:rsidRPr="008F5A12">
        <w:rPr>
          <w:rFonts w:eastAsia="Times New Roman" w:cs="Times New Roman"/>
          <w:b w:val="0"/>
          <w:bCs w:val="0"/>
          <w:i w:val="0"/>
          <w:iCs w:val="0"/>
          <w:color w:val="auto"/>
          <w:sz w:val="20"/>
          <w:szCs w:val="16"/>
          <w:lang w:val="en-GB"/>
        </w:rPr>
        <w:t xml:space="preserve">is the property of the </w:t>
      </w:r>
      <w:r w:rsidR="002537AA">
        <w:rPr>
          <w:rFonts w:eastAsia="Times New Roman" w:cs="Times New Roman"/>
          <w:b w:val="0"/>
          <w:bCs w:val="0"/>
          <w:i w:val="0"/>
          <w:iCs w:val="0"/>
          <w:color w:val="auto"/>
          <w:sz w:val="20"/>
          <w:szCs w:val="16"/>
          <w:lang w:val="en-GB"/>
        </w:rPr>
        <w:t>Principals</w:t>
      </w:r>
      <w:r w:rsidRPr="008F5A12">
        <w:rPr>
          <w:rFonts w:eastAsia="Times New Roman" w:cs="Times New Roman"/>
          <w:b w:val="0"/>
          <w:bCs w:val="0"/>
          <w:i w:val="0"/>
          <w:iCs w:val="0"/>
          <w:color w:val="auto"/>
          <w:sz w:val="20"/>
          <w:szCs w:val="16"/>
          <w:lang w:val="en-GB"/>
        </w:rPr>
        <w:t xml:space="preserve">; and </w:t>
      </w:r>
    </w:p>
    <w:p w:rsidR="008F5A12" w:rsidRPr="008F5A12" w:rsidRDefault="008F5A12" w:rsidP="008F5A12">
      <w:pPr>
        <w:pStyle w:val="Heading4"/>
        <w:numPr>
          <w:ilvl w:val="3"/>
          <w:numId w:val="37"/>
        </w:numPr>
        <w:spacing w:before="0" w:after="240"/>
        <w:rPr>
          <w:rFonts w:eastAsia="Times New Roman" w:cs="Times New Roman"/>
          <w:b w:val="0"/>
          <w:bCs w:val="0"/>
          <w:i w:val="0"/>
          <w:iCs w:val="0"/>
          <w:color w:val="auto"/>
          <w:sz w:val="20"/>
          <w:szCs w:val="16"/>
          <w:lang w:val="en-GB"/>
        </w:rPr>
      </w:pPr>
      <w:r w:rsidRPr="008F5A12">
        <w:rPr>
          <w:rFonts w:eastAsia="Times New Roman" w:cs="Times New Roman"/>
          <w:b w:val="0"/>
          <w:bCs w:val="0"/>
          <w:i w:val="0"/>
          <w:iCs w:val="0"/>
          <w:color w:val="auto"/>
          <w:sz w:val="20"/>
          <w:szCs w:val="16"/>
          <w:lang w:val="en-GB"/>
        </w:rPr>
        <w:t>has commercial value; and</w:t>
      </w:r>
    </w:p>
    <w:p w:rsidR="008F5A12" w:rsidRPr="008F5A12" w:rsidRDefault="008F5A12" w:rsidP="008F5A12">
      <w:pPr>
        <w:pStyle w:val="Heading3"/>
        <w:numPr>
          <w:ilvl w:val="2"/>
          <w:numId w:val="37"/>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the disclosure of the Confidential Information will cause the </w:t>
      </w:r>
      <w:r w:rsidR="002537AA">
        <w:rPr>
          <w:rFonts w:eastAsia="Times New Roman" w:cs="Times New Roman"/>
          <w:b w:val="0"/>
          <w:bCs w:val="0"/>
          <w:color w:val="auto"/>
          <w:sz w:val="20"/>
          <w:szCs w:val="16"/>
          <w:lang w:val="en-GB"/>
        </w:rPr>
        <w:t>Principals</w:t>
      </w:r>
      <w:r w:rsidRPr="008F5A12">
        <w:rPr>
          <w:rFonts w:eastAsia="Times New Roman" w:cs="Times New Roman"/>
          <w:b w:val="0"/>
          <w:bCs w:val="0"/>
          <w:color w:val="auto"/>
          <w:sz w:val="20"/>
          <w:szCs w:val="16"/>
          <w:lang w:val="en-GB"/>
        </w:rPr>
        <w:t xml:space="preserve"> significant loss and damage which wil</w:t>
      </w:r>
      <w:r>
        <w:rPr>
          <w:rFonts w:eastAsia="Times New Roman" w:cs="Times New Roman"/>
          <w:b w:val="0"/>
          <w:bCs w:val="0"/>
          <w:color w:val="auto"/>
          <w:sz w:val="20"/>
          <w:szCs w:val="16"/>
          <w:lang w:val="en-GB"/>
        </w:rPr>
        <w:t>l</w:t>
      </w:r>
      <w:r w:rsidRPr="008F5A12">
        <w:rPr>
          <w:rFonts w:eastAsia="Times New Roman" w:cs="Times New Roman"/>
          <w:b w:val="0"/>
          <w:bCs w:val="0"/>
          <w:color w:val="auto"/>
          <w:sz w:val="20"/>
          <w:szCs w:val="16"/>
          <w:lang w:val="en-GB"/>
        </w:rPr>
        <w:t xml:space="preserve"> not be adequately recompensed by damages.</w:t>
      </w:r>
    </w:p>
    <w:p w:rsidR="008F5A12" w:rsidRPr="008F5A12" w:rsidRDefault="008F5A12" w:rsidP="008F5A12">
      <w:pPr>
        <w:pStyle w:val="HGCorro2"/>
        <w:rPr>
          <w:szCs w:val="16"/>
          <w:lang w:val="en-GB"/>
        </w:rPr>
      </w:pPr>
      <w:r w:rsidRPr="008F5A12">
        <w:rPr>
          <w:szCs w:val="16"/>
          <w:lang w:val="en-GB"/>
        </w:rPr>
        <w:t>The Recipient must:</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take all steps necessary to safeguard the confidentiality of the Confidential Information;</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use the Confidential Information only for the Purpose;  </w:t>
      </w:r>
    </w:p>
    <w:p w:rsidR="008F5A12" w:rsidRDefault="008F5A12" w:rsidP="008F5A12">
      <w:pPr>
        <w:pStyle w:val="HGDocSH3"/>
        <w:rPr>
          <w:lang w:val="en-GB"/>
        </w:rPr>
      </w:pPr>
      <w:r>
        <w:rPr>
          <w:lang w:val="en-GB"/>
        </w:rPr>
        <w:t>disclose the Confidential Information only:</w:t>
      </w:r>
    </w:p>
    <w:p w:rsidR="008F5A12" w:rsidRDefault="008F5A12" w:rsidP="008F5A12">
      <w:pPr>
        <w:pStyle w:val="HGDocSH4"/>
        <w:rPr>
          <w:lang w:val="en-GB"/>
        </w:rPr>
      </w:pPr>
      <w:r>
        <w:rPr>
          <w:lang w:val="en-GB"/>
        </w:rPr>
        <w:t>to a person, including the Recipient’s Agents, if:</w:t>
      </w:r>
    </w:p>
    <w:p w:rsidR="008F5A12" w:rsidRDefault="008F5A12" w:rsidP="008F5A12">
      <w:pPr>
        <w:pStyle w:val="HGDocSH5"/>
        <w:rPr>
          <w:lang w:val="en-GB"/>
        </w:rPr>
      </w:pPr>
      <w:r>
        <w:rPr>
          <w:lang w:val="en-GB"/>
        </w:rPr>
        <w:t>the Recipient has informed that person of the confidential nature of the Confidential Information;</w:t>
      </w:r>
    </w:p>
    <w:p w:rsidR="008F5A12" w:rsidRDefault="008F5A12" w:rsidP="008F5A12">
      <w:pPr>
        <w:pStyle w:val="HGDocSH5"/>
        <w:rPr>
          <w:lang w:val="en-GB"/>
        </w:rPr>
      </w:pPr>
      <w:r>
        <w:rPr>
          <w:lang w:val="en-GB"/>
        </w:rPr>
        <w:t>that person has undertaken in writing to the Beneficiaries to keep the Confidential Information secret and confidential, on terms as onerous as those in this deed; and</w:t>
      </w:r>
    </w:p>
    <w:p w:rsidR="008F5A12" w:rsidRDefault="008F5A12" w:rsidP="008F5A12">
      <w:pPr>
        <w:pStyle w:val="HGDocSH5"/>
        <w:rPr>
          <w:lang w:val="en-GB"/>
        </w:rPr>
      </w:pPr>
      <w:r>
        <w:rPr>
          <w:lang w:val="en-GB"/>
        </w:rPr>
        <w:t>it is necessary for the Recipient to disclose the Confidential Information for the Purpose;</w:t>
      </w:r>
    </w:p>
    <w:p w:rsidR="008F5A12" w:rsidRDefault="008F5A12" w:rsidP="008F5A12">
      <w:pPr>
        <w:pStyle w:val="HGDocSH4"/>
        <w:rPr>
          <w:lang w:val="en-GB"/>
        </w:rPr>
      </w:pPr>
      <w:r>
        <w:rPr>
          <w:lang w:val="en-GB"/>
        </w:rPr>
        <w:lastRenderedPageBreak/>
        <w:t xml:space="preserve">to the extent and for a purpose to which the </w:t>
      </w:r>
      <w:r w:rsidR="002537AA">
        <w:rPr>
          <w:lang w:val="en-GB"/>
        </w:rPr>
        <w:t>Principals</w:t>
      </w:r>
      <w:r>
        <w:rPr>
          <w:lang w:val="en-GB"/>
        </w:rPr>
        <w:t xml:space="preserve"> has consented in writing; or</w:t>
      </w:r>
    </w:p>
    <w:p w:rsidR="008F5A12" w:rsidRPr="00A836C9" w:rsidRDefault="008F5A12" w:rsidP="008F5A12">
      <w:pPr>
        <w:pStyle w:val="HGDocSH4"/>
        <w:rPr>
          <w:lang w:val="en-GB"/>
        </w:rPr>
      </w:pPr>
      <w:r>
        <w:rPr>
          <w:lang w:val="en-GB"/>
        </w:rPr>
        <w:t>to the extent required by law.</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keep all the Confidential Information in a secure manner; </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not enter any of the Confidential Information into a computer or database that is not operated and controlled solely by the Recipient; </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not make any copies of, or any photographs or written or graphic material representing any Confidential Information, without the prior written consent of the </w:t>
      </w:r>
      <w:r w:rsidR="002537AA">
        <w:rPr>
          <w:rFonts w:eastAsia="Times New Roman" w:cs="Times New Roman"/>
          <w:b w:val="0"/>
          <w:bCs w:val="0"/>
          <w:color w:val="auto"/>
          <w:sz w:val="20"/>
          <w:szCs w:val="16"/>
          <w:lang w:val="en-GB"/>
        </w:rPr>
        <w:t>Principals</w:t>
      </w:r>
      <w:r w:rsidRPr="008F5A12">
        <w:rPr>
          <w:rFonts w:eastAsia="Times New Roman" w:cs="Times New Roman"/>
          <w:b w:val="0"/>
          <w:bCs w:val="0"/>
          <w:color w:val="auto"/>
          <w:sz w:val="20"/>
          <w:szCs w:val="16"/>
          <w:lang w:val="en-GB"/>
        </w:rPr>
        <w:t xml:space="preserve">; </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take all action necessary to prevent unauthorised use or disclosure of the Confidential Information.</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take all action necessary to obtain the return, destruction or deletion of any unauthorised copy or printing of the Confidential Information.</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not establish any business or use any process based on the Confidential Information unless the Recipient has consented to that in writing.</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not profit from the use of the Confidential Information except in respect of the Purpose; and</w:t>
      </w:r>
    </w:p>
    <w:p w:rsidR="008F5A12" w:rsidRPr="008F5A12" w:rsidRDefault="008F5A12" w:rsidP="008F5A12">
      <w:pPr>
        <w:pStyle w:val="Heading3"/>
        <w:numPr>
          <w:ilvl w:val="2"/>
          <w:numId w:val="40"/>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must immediately report to the </w:t>
      </w:r>
      <w:r w:rsidR="002537AA">
        <w:rPr>
          <w:rFonts w:eastAsia="Times New Roman" w:cs="Times New Roman"/>
          <w:b w:val="0"/>
          <w:bCs w:val="0"/>
          <w:color w:val="auto"/>
          <w:sz w:val="20"/>
          <w:szCs w:val="16"/>
          <w:lang w:val="en-GB"/>
        </w:rPr>
        <w:t>Principals</w:t>
      </w:r>
      <w:r w:rsidRPr="008F5A12">
        <w:rPr>
          <w:rFonts w:eastAsia="Times New Roman" w:cs="Times New Roman"/>
          <w:b w:val="0"/>
          <w:bCs w:val="0"/>
          <w:color w:val="auto"/>
          <w:sz w:val="20"/>
          <w:szCs w:val="16"/>
          <w:lang w:val="en-GB"/>
        </w:rPr>
        <w:t xml:space="preserve"> any unauthorised use, disclosure, copy or printing of the Confidential Information of which the Recipient becomes aware.</w:t>
      </w:r>
    </w:p>
    <w:p w:rsidR="008F5A12" w:rsidRPr="008F5A12" w:rsidRDefault="008F5A12" w:rsidP="008F5A12">
      <w:pPr>
        <w:pStyle w:val="HGCorro2"/>
        <w:rPr>
          <w:szCs w:val="16"/>
          <w:lang w:val="en-GB"/>
        </w:rPr>
      </w:pPr>
      <w:r w:rsidRPr="008F5A12">
        <w:rPr>
          <w:szCs w:val="16"/>
          <w:lang w:val="en-GB"/>
        </w:rPr>
        <w:t xml:space="preserve">On completion of the Purpose and at any other time when required by the </w:t>
      </w:r>
      <w:r w:rsidR="002537AA">
        <w:rPr>
          <w:szCs w:val="16"/>
          <w:lang w:val="en-GB"/>
        </w:rPr>
        <w:t>Principals</w:t>
      </w:r>
      <w:r w:rsidRPr="008F5A12">
        <w:rPr>
          <w:szCs w:val="16"/>
          <w:lang w:val="en-GB"/>
        </w:rPr>
        <w:t>, the Recipient must:</w:t>
      </w:r>
    </w:p>
    <w:p w:rsidR="008F5A12" w:rsidRPr="008F5A12" w:rsidRDefault="008F5A12" w:rsidP="008F5A12">
      <w:pPr>
        <w:pStyle w:val="Heading3"/>
        <w:numPr>
          <w:ilvl w:val="2"/>
          <w:numId w:val="41"/>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deliver to the </w:t>
      </w:r>
      <w:r w:rsidR="002537AA">
        <w:rPr>
          <w:rFonts w:eastAsia="Times New Roman" w:cs="Times New Roman"/>
          <w:b w:val="0"/>
          <w:bCs w:val="0"/>
          <w:color w:val="auto"/>
          <w:sz w:val="20"/>
          <w:szCs w:val="16"/>
          <w:lang w:val="en-GB"/>
        </w:rPr>
        <w:t>Principals</w:t>
      </w:r>
      <w:r w:rsidRPr="008F5A12">
        <w:rPr>
          <w:rFonts w:eastAsia="Times New Roman" w:cs="Times New Roman"/>
          <w:b w:val="0"/>
          <w:bCs w:val="0"/>
          <w:color w:val="auto"/>
          <w:sz w:val="20"/>
          <w:szCs w:val="16"/>
          <w:lang w:val="en-GB"/>
        </w:rPr>
        <w:t xml:space="preserve"> all Confidential Information in the Recipient’s possession or control;</w:t>
      </w:r>
    </w:p>
    <w:p w:rsidR="008F5A12" w:rsidRPr="008F5A12" w:rsidRDefault="008F5A12" w:rsidP="008F5A12">
      <w:pPr>
        <w:pStyle w:val="Heading3"/>
        <w:numPr>
          <w:ilvl w:val="2"/>
          <w:numId w:val="41"/>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delete all Confidential Information held electronically in any medium in the Recipient’s possession or control; </w:t>
      </w:r>
    </w:p>
    <w:p w:rsidR="008F5A12" w:rsidRPr="008F5A12" w:rsidRDefault="008F5A12" w:rsidP="008F5A12">
      <w:pPr>
        <w:pStyle w:val="Heading3"/>
        <w:numPr>
          <w:ilvl w:val="2"/>
          <w:numId w:val="41"/>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destroy all documents (including analyses, compilations, reports and memoranda) which were prepared by or for the Recipient and which were based wholly or partly on the Confidential Information, and delete all such documents held electronically in any medium in the Recipient's possession or control; and </w:t>
      </w:r>
    </w:p>
    <w:p w:rsidR="008F5A12" w:rsidRPr="008F5A12" w:rsidRDefault="008F5A12" w:rsidP="008F5A12">
      <w:pPr>
        <w:pStyle w:val="Heading3"/>
        <w:numPr>
          <w:ilvl w:val="2"/>
          <w:numId w:val="41"/>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if required by the </w:t>
      </w:r>
      <w:r w:rsidR="002537AA">
        <w:rPr>
          <w:rFonts w:eastAsia="Times New Roman" w:cs="Times New Roman"/>
          <w:b w:val="0"/>
          <w:bCs w:val="0"/>
          <w:color w:val="auto"/>
          <w:sz w:val="20"/>
          <w:szCs w:val="16"/>
          <w:lang w:val="en-GB"/>
        </w:rPr>
        <w:t>Principals</w:t>
      </w:r>
      <w:r w:rsidRPr="008F5A12">
        <w:rPr>
          <w:rFonts w:eastAsia="Times New Roman" w:cs="Times New Roman"/>
          <w:b w:val="0"/>
          <w:bCs w:val="0"/>
          <w:color w:val="auto"/>
          <w:sz w:val="20"/>
          <w:szCs w:val="16"/>
          <w:lang w:val="en-GB"/>
        </w:rPr>
        <w:t>, affirm by statutory declaration that the Confidential Information, including all copies of it, has been delivered or deleted.</w:t>
      </w:r>
    </w:p>
    <w:p w:rsidR="008F5A12" w:rsidRPr="008F5A12" w:rsidRDefault="008F5A12" w:rsidP="008F5A12">
      <w:pPr>
        <w:pStyle w:val="HGCorro1"/>
        <w:rPr>
          <w:b/>
          <w:szCs w:val="16"/>
          <w:lang w:val="en-GB"/>
        </w:rPr>
      </w:pPr>
      <w:bookmarkStart w:id="3" w:name="_Toc358286084"/>
      <w:r w:rsidRPr="008F5A12">
        <w:rPr>
          <w:b/>
          <w:szCs w:val="16"/>
          <w:lang w:val="en-GB"/>
        </w:rPr>
        <w:t>Continuing obligations</w:t>
      </w:r>
      <w:bookmarkEnd w:id="3"/>
    </w:p>
    <w:p w:rsidR="008F5A12" w:rsidRPr="008F5A12" w:rsidRDefault="008F5A12" w:rsidP="008F5A12">
      <w:pPr>
        <w:pStyle w:val="HGCorro2"/>
        <w:rPr>
          <w:szCs w:val="16"/>
          <w:lang w:val="en-GB"/>
        </w:rPr>
      </w:pPr>
      <w:r w:rsidRPr="008F5A12">
        <w:rPr>
          <w:szCs w:val="16"/>
          <w:lang w:val="en-GB"/>
        </w:rPr>
        <w:t>The Recipient’s obligations in relation to Confidential Information:</w:t>
      </w:r>
    </w:p>
    <w:p w:rsidR="008F5A12" w:rsidRPr="008F5A12" w:rsidRDefault="008F5A12" w:rsidP="008F5A12">
      <w:pPr>
        <w:pStyle w:val="Heading3"/>
        <w:numPr>
          <w:ilvl w:val="2"/>
          <w:numId w:val="42"/>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are given in favour of the Beneficiaries, jointly and severally;</w:t>
      </w:r>
    </w:p>
    <w:p w:rsidR="008F5A12" w:rsidRPr="008F5A12" w:rsidRDefault="008F5A12" w:rsidP="008F5A12">
      <w:pPr>
        <w:pStyle w:val="Heading3"/>
        <w:numPr>
          <w:ilvl w:val="2"/>
          <w:numId w:val="37"/>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continue after the completion of the Purpose or termination, rescission or completion of any agreement in respect of the Purpose</w:t>
      </w:r>
      <w:r w:rsidRPr="008F5A12" w:rsidDel="00FE6013">
        <w:rPr>
          <w:rFonts w:eastAsia="Times New Roman" w:cs="Times New Roman"/>
          <w:b w:val="0"/>
          <w:bCs w:val="0"/>
          <w:color w:val="auto"/>
          <w:sz w:val="20"/>
          <w:szCs w:val="16"/>
          <w:lang w:val="en-GB"/>
        </w:rPr>
        <w:t xml:space="preserve"> </w:t>
      </w:r>
      <w:r w:rsidRPr="008F5A12">
        <w:rPr>
          <w:rFonts w:eastAsia="Times New Roman" w:cs="Times New Roman"/>
          <w:b w:val="0"/>
          <w:bCs w:val="0"/>
          <w:color w:val="auto"/>
          <w:sz w:val="20"/>
          <w:szCs w:val="16"/>
          <w:lang w:val="en-GB"/>
        </w:rPr>
        <w:t xml:space="preserve">and will be enforceable at any time at law or in equity and will continue to the benefit of, and be enforceable by, the </w:t>
      </w:r>
      <w:r w:rsidR="002537AA">
        <w:rPr>
          <w:rFonts w:eastAsia="Times New Roman" w:cs="Times New Roman"/>
          <w:b w:val="0"/>
          <w:bCs w:val="0"/>
          <w:color w:val="auto"/>
          <w:sz w:val="20"/>
          <w:szCs w:val="16"/>
          <w:lang w:val="en-GB"/>
        </w:rPr>
        <w:t>Principals</w:t>
      </w:r>
      <w:r w:rsidRPr="008F5A12">
        <w:rPr>
          <w:rFonts w:eastAsia="Times New Roman" w:cs="Times New Roman"/>
          <w:b w:val="0"/>
          <w:bCs w:val="0"/>
          <w:color w:val="auto"/>
          <w:sz w:val="20"/>
          <w:szCs w:val="16"/>
          <w:lang w:val="en-GB"/>
        </w:rPr>
        <w:t>;</w:t>
      </w:r>
    </w:p>
    <w:p w:rsidR="008F5A12" w:rsidRPr="008F5A12" w:rsidRDefault="008F5A12" w:rsidP="008F5A12">
      <w:pPr>
        <w:pStyle w:val="Heading3"/>
        <w:numPr>
          <w:ilvl w:val="2"/>
          <w:numId w:val="37"/>
        </w:numPr>
        <w:spacing w:before="0" w:after="240"/>
        <w:rPr>
          <w:rFonts w:eastAsia="Times New Roman" w:cs="Times New Roman"/>
          <w:b w:val="0"/>
          <w:bCs w:val="0"/>
          <w:color w:val="auto"/>
          <w:sz w:val="20"/>
          <w:szCs w:val="16"/>
          <w:lang w:val="en-GB"/>
        </w:rPr>
      </w:pPr>
      <w:r w:rsidRPr="008F5A12">
        <w:rPr>
          <w:rFonts w:eastAsia="Times New Roman" w:cs="Times New Roman"/>
          <w:b w:val="0"/>
          <w:bCs w:val="0"/>
          <w:color w:val="auto"/>
          <w:sz w:val="20"/>
          <w:szCs w:val="16"/>
          <w:lang w:val="en-GB"/>
        </w:rPr>
        <w:t xml:space="preserve">are in addition to any other contractual or fiduciary obligations the Recipient has to the </w:t>
      </w:r>
      <w:r w:rsidR="002537AA">
        <w:rPr>
          <w:rFonts w:eastAsia="Times New Roman" w:cs="Times New Roman"/>
          <w:b w:val="0"/>
          <w:bCs w:val="0"/>
          <w:color w:val="auto"/>
          <w:sz w:val="20"/>
          <w:szCs w:val="16"/>
          <w:lang w:val="en-GB"/>
        </w:rPr>
        <w:t>Principals</w:t>
      </w:r>
      <w:r w:rsidRPr="008F5A12">
        <w:rPr>
          <w:rFonts w:eastAsia="Times New Roman" w:cs="Times New Roman"/>
          <w:b w:val="0"/>
          <w:bCs w:val="0"/>
          <w:color w:val="auto"/>
          <w:sz w:val="20"/>
          <w:szCs w:val="16"/>
          <w:lang w:val="en-GB"/>
        </w:rPr>
        <w:t xml:space="preserve"> however arising.</w:t>
      </w:r>
    </w:p>
    <w:p w:rsidR="008F5A12" w:rsidRPr="008F5A12" w:rsidRDefault="008F5A12" w:rsidP="008F5A12">
      <w:pPr>
        <w:pStyle w:val="Heading3"/>
        <w:ind w:left="1361"/>
        <w:rPr>
          <w:rFonts w:eastAsia="Times New Roman" w:cs="Times New Roman"/>
          <w:b w:val="0"/>
          <w:bCs w:val="0"/>
          <w:color w:val="auto"/>
          <w:sz w:val="20"/>
          <w:szCs w:val="16"/>
          <w:lang w:val="en-GB"/>
        </w:rPr>
      </w:pPr>
    </w:p>
    <w:p w:rsidR="008F5A12" w:rsidRPr="008F5A12" w:rsidRDefault="008F5A12" w:rsidP="008F5A12">
      <w:pPr>
        <w:pStyle w:val="HGCorro1"/>
        <w:rPr>
          <w:b/>
          <w:szCs w:val="16"/>
          <w:lang w:val="en-GB"/>
        </w:rPr>
      </w:pPr>
      <w:bookmarkStart w:id="4" w:name="_Toc358286085"/>
      <w:r w:rsidRPr="008F5A12">
        <w:rPr>
          <w:b/>
          <w:szCs w:val="16"/>
          <w:lang w:val="en-GB"/>
        </w:rPr>
        <w:t xml:space="preserve">Indemnity </w:t>
      </w:r>
      <w:bookmarkEnd w:id="4"/>
    </w:p>
    <w:p w:rsidR="008F5A12" w:rsidRPr="008F5A12" w:rsidRDefault="008F5A12" w:rsidP="008F5A12">
      <w:pPr>
        <w:pStyle w:val="HGCorro2"/>
        <w:rPr>
          <w:szCs w:val="16"/>
          <w:lang w:val="en-GB"/>
        </w:rPr>
      </w:pPr>
      <w:r w:rsidRPr="008F5A12">
        <w:rPr>
          <w:szCs w:val="16"/>
          <w:lang w:val="en-GB"/>
        </w:rPr>
        <w:t xml:space="preserve">The Recipient must indemnify the </w:t>
      </w:r>
      <w:r w:rsidR="002537AA">
        <w:rPr>
          <w:szCs w:val="16"/>
          <w:lang w:val="en-GB"/>
        </w:rPr>
        <w:t>Principals</w:t>
      </w:r>
      <w:r w:rsidRPr="008F5A12">
        <w:rPr>
          <w:szCs w:val="16"/>
          <w:lang w:val="en-GB"/>
        </w:rPr>
        <w:t xml:space="preserve"> and keep the </w:t>
      </w:r>
      <w:r w:rsidR="002537AA">
        <w:rPr>
          <w:szCs w:val="16"/>
          <w:lang w:val="en-GB"/>
        </w:rPr>
        <w:t>Principals</w:t>
      </w:r>
      <w:r w:rsidRPr="008F5A12">
        <w:rPr>
          <w:szCs w:val="16"/>
          <w:lang w:val="en-GB"/>
        </w:rPr>
        <w:t xml:space="preserve"> indemnified against all claims and all losses, costs, liability and expenses incurred by the </w:t>
      </w:r>
      <w:r w:rsidR="002537AA">
        <w:rPr>
          <w:szCs w:val="16"/>
          <w:lang w:val="en-GB"/>
        </w:rPr>
        <w:t>Principals</w:t>
      </w:r>
      <w:r w:rsidRPr="008F5A12">
        <w:rPr>
          <w:szCs w:val="16"/>
          <w:lang w:val="en-GB"/>
        </w:rPr>
        <w:t xml:space="preserve"> in respect of:</w:t>
      </w:r>
    </w:p>
    <w:p w:rsidR="008F5A12" w:rsidRPr="008F5A12" w:rsidRDefault="008F5A12" w:rsidP="008F5A12">
      <w:pPr>
        <w:pStyle w:val="HGCorro3"/>
        <w:rPr>
          <w:szCs w:val="16"/>
          <w:lang w:val="en-GB"/>
        </w:rPr>
      </w:pPr>
      <w:r w:rsidRPr="008F5A12">
        <w:rPr>
          <w:szCs w:val="16"/>
          <w:lang w:val="en-GB"/>
        </w:rPr>
        <w:t>any breach of this deed by the Recipient; and</w:t>
      </w:r>
    </w:p>
    <w:p w:rsidR="008F5A12" w:rsidRPr="008F5A12" w:rsidRDefault="008F5A12" w:rsidP="008F5A12">
      <w:pPr>
        <w:pStyle w:val="HGCorro3"/>
        <w:rPr>
          <w:szCs w:val="16"/>
          <w:lang w:val="en-GB"/>
        </w:rPr>
      </w:pPr>
      <w:r w:rsidRPr="008F5A12">
        <w:rPr>
          <w:szCs w:val="16"/>
          <w:lang w:val="en-GB"/>
        </w:rPr>
        <w:t>any act or omission by a person to whom the Recipient disclosed the Confidential Information, which if done or omitted by the Recipient, would be a breach of this deed by the Recipient.</w:t>
      </w:r>
    </w:p>
    <w:p w:rsidR="008F5A12" w:rsidRPr="008F5A12" w:rsidRDefault="008F5A12" w:rsidP="008F5A12">
      <w:pPr>
        <w:pStyle w:val="HGCorro1"/>
        <w:rPr>
          <w:b/>
          <w:szCs w:val="16"/>
          <w:lang w:val="en-GB"/>
        </w:rPr>
      </w:pPr>
      <w:r w:rsidRPr="008F5A12">
        <w:rPr>
          <w:b/>
          <w:szCs w:val="16"/>
          <w:lang w:val="en-GB"/>
        </w:rPr>
        <w:t xml:space="preserve">Remedies </w:t>
      </w:r>
    </w:p>
    <w:p w:rsidR="008F5A12" w:rsidRPr="008F5A12" w:rsidRDefault="008F5A12" w:rsidP="008F5A12">
      <w:pPr>
        <w:pStyle w:val="HGCorro2"/>
        <w:rPr>
          <w:szCs w:val="16"/>
          <w:lang w:val="en-GB"/>
        </w:rPr>
      </w:pPr>
      <w:r w:rsidRPr="008F5A12">
        <w:rPr>
          <w:szCs w:val="16"/>
          <w:lang w:val="en-GB"/>
        </w:rPr>
        <w:t>The Recipient acknowledges that:</w:t>
      </w:r>
    </w:p>
    <w:p w:rsidR="008F5A12" w:rsidRPr="008F5A12" w:rsidRDefault="008F5A12" w:rsidP="008F5A12">
      <w:pPr>
        <w:pStyle w:val="HGCorro3"/>
        <w:rPr>
          <w:szCs w:val="16"/>
          <w:lang w:val="en-GB"/>
        </w:rPr>
      </w:pPr>
      <w:r w:rsidRPr="008F5A12">
        <w:rPr>
          <w:szCs w:val="16"/>
          <w:lang w:val="en-GB"/>
        </w:rPr>
        <w:t xml:space="preserve">any unauthorised use or disclosure of the Confidential Information in breach of this deed will cause material damage to the </w:t>
      </w:r>
      <w:r w:rsidR="002537AA">
        <w:rPr>
          <w:szCs w:val="16"/>
          <w:lang w:val="en-GB"/>
        </w:rPr>
        <w:t>Principals</w:t>
      </w:r>
      <w:r w:rsidRPr="008F5A12">
        <w:rPr>
          <w:szCs w:val="16"/>
          <w:lang w:val="en-GB"/>
        </w:rPr>
        <w:t>; and</w:t>
      </w:r>
    </w:p>
    <w:p w:rsidR="008F5A12" w:rsidRPr="008F5A12" w:rsidRDefault="008F5A12" w:rsidP="008F5A12">
      <w:pPr>
        <w:pStyle w:val="HGCorro3"/>
        <w:rPr>
          <w:szCs w:val="16"/>
          <w:lang w:val="en-GB"/>
        </w:rPr>
      </w:pPr>
      <w:r w:rsidRPr="008F5A12">
        <w:rPr>
          <w:szCs w:val="16"/>
          <w:lang w:val="en-GB"/>
        </w:rPr>
        <w:t>the Beneficiaries have the right, in addition to any other remedies available at law, to seek injunctive relief against the Recipient in respect of any breach of this deed by the Recipient.</w:t>
      </w:r>
    </w:p>
    <w:p w:rsidR="008F5A12" w:rsidRPr="008F5A12" w:rsidRDefault="008F5A12" w:rsidP="008F5A12">
      <w:pPr>
        <w:pStyle w:val="HGCorro2"/>
        <w:rPr>
          <w:szCs w:val="16"/>
          <w:lang w:val="en-GB"/>
        </w:rPr>
      </w:pPr>
      <w:r w:rsidRPr="008F5A12">
        <w:rPr>
          <w:szCs w:val="16"/>
          <w:lang w:val="en-GB"/>
        </w:rPr>
        <w:t xml:space="preserve">The Recipient agrees that the Beneficiaries are not obliged to show or provide evidence of any actual damage sustained or to be sustained by the </w:t>
      </w:r>
      <w:r w:rsidR="002537AA">
        <w:rPr>
          <w:szCs w:val="16"/>
          <w:lang w:val="en-GB"/>
        </w:rPr>
        <w:t>Principals</w:t>
      </w:r>
      <w:r w:rsidRPr="008F5A12">
        <w:rPr>
          <w:szCs w:val="16"/>
          <w:lang w:val="en-GB"/>
        </w:rPr>
        <w:t xml:space="preserve"> in order to obtain such injunctive relief.</w:t>
      </w:r>
    </w:p>
    <w:p w:rsidR="008F5A12" w:rsidRPr="008F5A12" w:rsidRDefault="008F5A12" w:rsidP="008F5A12">
      <w:pPr>
        <w:pStyle w:val="HGCorro1"/>
        <w:rPr>
          <w:b/>
          <w:szCs w:val="16"/>
          <w:lang w:val="en-GB"/>
        </w:rPr>
      </w:pPr>
      <w:bookmarkStart w:id="5" w:name="_Toc462885213"/>
      <w:bookmarkStart w:id="6" w:name="_Toc18817065"/>
      <w:bookmarkStart w:id="7" w:name="_Toc310863050"/>
      <w:bookmarkStart w:id="8" w:name="_Toc330474600"/>
      <w:bookmarkStart w:id="9" w:name="_Toc389034290"/>
      <w:r w:rsidRPr="008F5A12">
        <w:rPr>
          <w:b/>
          <w:szCs w:val="16"/>
          <w:lang w:val="en-GB"/>
        </w:rPr>
        <w:t>Beneficiaries’ rights</w:t>
      </w:r>
      <w:bookmarkEnd w:id="5"/>
      <w:bookmarkEnd w:id="6"/>
      <w:bookmarkEnd w:id="7"/>
      <w:bookmarkEnd w:id="8"/>
      <w:bookmarkEnd w:id="9"/>
    </w:p>
    <w:p w:rsidR="008F5A12" w:rsidRPr="008F5A12" w:rsidRDefault="008F5A12" w:rsidP="008F5A12">
      <w:pPr>
        <w:pStyle w:val="HGDocBodyText"/>
        <w:rPr>
          <w:lang w:val="en-GB"/>
        </w:rPr>
      </w:pPr>
      <w:r w:rsidRPr="008F5A12">
        <w:rPr>
          <w:lang w:val="en-GB"/>
        </w:rPr>
        <w:t xml:space="preserve">The </w:t>
      </w:r>
      <w:r w:rsidR="002537AA">
        <w:rPr>
          <w:lang w:val="en-GB"/>
        </w:rPr>
        <w:t>Principals</w:t>
      </w:r>
      <w:r w:rsidRPr="008F5A12">
        <w:rPr>
          <w:lang w:val="en-GB"/>
        </w:rPr>
        <w:t xml:space="preserve"> reserves all rights in the Confidential Information and no rights or Obligations other than those expressly contained in this deed are granted or to be implied from this deed.</w:t>
      </w:r>
    </w:p>
    <w:p w:rsidR="008F5A12" w:rsidRPr="008F5A12" w:rsidRDefault="008F5A12" w:rsidP="008F5A12">
      <w:pPr>
        <w:pStyle w:val="HGCorro1"/>
        <w:rPr>
          <w:b/>
          <w:szCs w:val="16"/>
          <w:lang w:val="en-GB"/>
        </w:rPr>
      </w:pPr>
      <w:bookmarkStart w:id="10" w:name="_Toc310863051"/>
      <w:bookmarkStart w:id="11" w:name="_Toc330474601"/>
      <w:bookmarkStart w:id="12" w:name="_Toc389034291"/>
      <w:r w:rsidRPr="008F5A12">
        <w:rPr>
          <w:b/>
          <w:szCs w:val="16"/>
          <w:lang w:val="en-GB"/>
        </w:rPr>
        <w:t>Recipient’s Agents</w:t>
      </w:r>
      <w:bookmarkEnd w:id="10"/>
      <w:bookmarkEnd w:id="11"/>
      <w:bookmarkEnd w:id="12"/>
    </w:p>
    <w:p w:rsidR="008F5A12" w:rsidRPr="008F5A12" w:rsidRDefault="008F5A12" w:rsidP="008F5A12">
      <w:pPr>
        <w:pStyle w:val="HGCorro2"/>
        <w:rPr>
          <w:szCs w:val="16"/>
          <w:lang w:val="en-GB"/>
        </w:rPr>
      </w:pPr>
      <w:bookmarkStart w:id="13" w:name="_Ref302054133"/>
      <w:r w:rsidRPr="008F5A12">
        <w:rPr>
          <w:szCs w:val="16"/>
          <w:lang w:val="en-GB"/>
        </w:rPr>
        <w:t>If, in connection with this deed, the Recipient may not do something, it may not allow or cause it to be done or do or omit to an anything which results in it happening.</w:t>
      </w:r>
      <w:bookmarkEnd w:id="13"/>
    </w:p>
    <w:p w:rsidR="008F5A12" w:rsidRPr="008F5A12" w:rsidRDefault="008F5A12" w:rsidP="008F5A12">
      <w:pPr>
        <w:pStyle w:val="HGCorro2"/>
        <w:rPr>
          <w:szCs w:val="16"/>
          <w:lang w:val="en-GB"/>
        </w:rPr>
      </w:pPr>
      <w:bookmarkStart w:id="14" w:name="_Ref302054167"/>
      <w:r w:rsidRPr="008F5A12">
        <w:rPr>
          <w:szCs w:val="16"/>
          <w:lang w:val="en-GB"/>
        </w:rPr>
        <w:t>If, in connection with this deed, the Recipient must do something, it must, if appropriate, ensure that the Recipient’s Agents also do it.</w:t>
      </w:r>
      <w:bookmarkEnd w:id="14"/>
    </w:p>
    <w:p w:rsidR="008F5A12" w:rsidRPr="008F5A12" w:rsidRDefault="008F5A12" w:rsidP="008F5A12">
      <w:pPr>
        <w:pStyle w:val="HGCorro2"/>
        <w:rPr>
          <w:szCs w:val="16"/>
          <w:lang w:val="en-GB"/>
        </w:rPr>
      </w:pPr>
      <w:r w:rsidRPr="008F5A12">
        <w:rPr>
          <w:szCs w:val="16"/>
          <w:lang w:val="en-GB"/>
        </w:rPr>
        <w:t>Without limiting anything in subclauses </w:t>
      </w:r>
      <w:r w:rsidRPr="008F5A12">
        <w:rPr>
          <w:szCs w:val="16"/>
          <w:lang w:val="en-GB"/>
        </w:rPr>
        <w:fldChar w:fldCharType="begin"/>
      </w:r>
      <w:r w:rsidRPr="008F5A12">
        <w:rPr>
          <w:szCs w:val="16"/>
          <w:lang w:val="en-GB"/>
        </w:rPr>
        <w:instrText xml:space="preserve"> REF _Ref302054133 \w \h  \* MERGEFORMAT </w:instrText>
      </w:r>
      <w:r w:rsidRPr="008F5A12">
        <w:rPr>
          <w:szCs w:val="16"/>
          <w:lang w:val="en-GB"/>
        </w:rPr>
      </w:r>
      <w:r w:rsidRPr="008F5A12">
        <w:rPr>
          <w:szCs w:val="16"/>
          <w:lang w:val="en-GB"/>
        </w:rPr>
        <w:fldChar w:fldCharType="separate"/>
      </w:r>
      <w:r>
        <w:rPr>
          <w:szCs w:val="16"/>
          <w:lang w:val="en-GB"/>
        </w:rPr>
        <w:t>7.1</w:t>
      </w:r>
      <w:r w:rsidRPr="008F5A12">
        <w:rPr>
          <w:szCs w:val="16"/>
          <w:lang w:val="en-GB"/>
        </w:rPr>
        <w:fldChar w:fldCharType="end"/>
      </w:r>
      <w:r w:rsidRPr="008F5A12">
        <w:rPr>
          <w:szCs w:val="16"/>
          <w:lang w:val="en-GB"/>
        </w:rPr>
        <w:t xml:space="preserve"> and </w:t>
      </w:r>
      <w:r w:rsidRPr="008F5A12">
        <w:rPr>
          <w:szCs w:val="16"/>
          <w:lang w:val="en-GB"/>
        </w:rPr>
        <w:fldChar w:fldCharType="begin"/>
      </w:r>
      <w:r w:rsidRPr="008F5A12">
        <w:rPr>
          <w:szCs w:val="16"/>
          <w:lang w:val="en-GB"/>
        </w:rPr>
        <w:instrText xml:space="preserve"> REF _Ref302054167 \w \h  \* MERGEFORMAT </w:instrText>
      </w:r>
      <w:r w:rsidRPr="008F5A12">
        <w:rPr>
          <w:szCs w:val="16"/>
          <w:lang w:val="en-GB"/>
        </w:rPr>
      </w:r>
      <w:r w:rsidRPr="008F5A12">
        <w:rPr>
          <w:szCs w:val="16"/>
          <w:lang w:val="en-GB"/>
        </w:rPr>
        <w:fldChar w:fldCharType="separate"/>
      </w:r>
      <w:r>
        <w:rPr>
          <w:szCs w:val="16"/>
          <w:lang w:val="en-GB"/>
        </w:rPr>
        <w:t>7.2</w:t>
      </w:r>
      <w:r w:rsidRPr="008F5A12">
        <w:rPr>
          <w:szCs w:val="16"/>
          <w:lang w:val="en-GB"/>
        </w:rPr>
        <w:fldChar w:fldCharType="end"/>
      </w:r>
      <w:r w:rsidRPr="008F5A12">
        <w:rPr>
          <w:szCs w:val="16"/>
          <w:lang w:val="en-GB"/>
        </w:rPr>
        <w:t>, the Recipient must restrain the Recipient’s Agents who have access to the Confidential Information from any action or omission which, if they were the Recipient, would constitute a breach of this deed.</w:t>
      </w:r>
    </w:p>
    <w:p w:rsidR="008F5A12" w:rsidRPr="008F5A12" w:rsidRDefault="008F5A12" w:rsidP="008F5A12">
      <w:pPr>
        <w:pStyle w:val="HGCorro2"/>
        <w:numPr>
          <w:ilvl w:val="0"/>
          <w:numId w:val="0"/>
        </w:numPr>
        <w:rPr>
          <w:szCs w:val="16"/>
          <w:lang w:val="en-GB"/>
        </w:rPr>
      </w:pPr>
      <w:r w:rsidRPr="008F5A12">
        <w:rPr>
          <w:szCs w:val="16"/>
          <w:lang w:val="en-GB"/>
        </w:rPr>
        <w:t>Executed as a deed poll</w:t>
      </w:r>
    </w:p>
    <w:tbl>
      <w:tblPr>
        <w:tblW w:w="9179" w:type="dxa"/>
        <w:tblBorders>
          <w:bottom w:val="single" w:sz="4" w:space="0" w:color="333333"/>
        </w:tblBorders>
        <w:tblLayout w:type="fixed"/>
        <w:tblCellMar>
          <w:left w:w="107" w:type="dxa"/>
          <w:right w:w="107" w:type="dxa"/>
        </w:tblCellMar>
        <w:tblLook w:val="0000" w:firstRow="0" w:lastRow="0" w:firstColumn="0" w:lastColumn="0" w:noHBand="0" w:noVBand="0"/>
      </w:tblPr>
      <w:tblGrid>
        <w:gridCol w:w="4517"/>
        <w:gridCol w:w="336"/>
        <w:gridCol w:w="4326"/>
      </w:tblGrid>
      <w:tr w:rsidR="008F5A12" w:rsidRPr="008F5A12" w:rsidTr="00E33C26">
        <w:trPr>
          <w:cantSplit/>
        </w:trPr>
        <w:tc>
          <w:tcPr>
            <w:tcW w:w="4517" w:type="dxa"/>
            <w:tcBorders>
              <w:bottom w:val="nil"/>
            </w:tcBorders>
          </w:tcPr>
          <w:p w:rsidR="008F5A12" w:rsidRPr="008F5A12" w:rsidRDefault="008F5A12" w:rsidP="00E33C26">
            <w:pPr>
              <w:pStyle w:val="HGTableText"/>
              <w:keepNext/>
              <w:rPr>
                <w:lang w:val="en-GB"/>
              </w:rPr>
            </w:pPr>
            <w:r w:rsidRPr="008F5A12">
              <w:rPr>
                <w:lang w:val="en-GB"/>
              </w:rPr>
              <w:t>Signed sealed and delivered in the presence of</w:t>
            </w:r>
          </w:p>
        </w:tc>
        <w:tc>
          <w:tcPr>
            <w:tcW w:w="336" w:type="dxa"/>
            <w:tcBorders>
              <w:bottom w:val="nil"/>
            </w:tcBorders>
          </w:tcPr>
          <w:p w:rsidR="008F5A12" w:rsidRPr="008F5A12" w:rsidRDefault="008F5A12" w:rsidP="00E33C26">
            <w:pPr>
              <w:pStyle w:val="HGTableText"/>
              <w:keepNext/>
              <w:rPr>
                <w:lang w:val="en-GB"/>
              </w:rPr>
            </w:pPr>
          </w:p>
        </w:tc>
        <w:tc>
          <w:tcPr>
            <w:tcW w:w="4326" w:type="dxa"/>
            <w:tcBorders>
              <w:bottom w:val="nil"/>
            </w:tcBorders>
          </w:tcPr>
          <w:p w:rsidR="008F5A12" w:rsidRPr="008F5A12" w:rsidRDefault="008F5A12" w:rsidP="00E33C26">
            <w:pPr>
              <w:pStyle w:val="HGTableText"/>
              <w:keepNext/>
              <w:rPr>
                <w:lang w:val="en-GB"/>
              </w:rPr>
            </w:pPr>
          </w:p>
        </w:tc>
      </w:tr>
      <w:tr w:rsidR="008F5A12" w:rsidRPr="008F5A12" w:rsidTr="00E33C26">
        <w:trPr>
          <w:cantSplit/>
        </w:trPr>
        <w:tc>
          <w:tcPr>
            <w:tcW w:w="4517" w:type="dxa"/>
            <w:tcBorders>
              <w:bottom w:val="single" w:sz="4" w:space="0" w:color="333333"/>
            </w:tcBorders>
          </w:tcPr>
          <w:p w:rsidR="008F5A12" w:rsidRPr="008F5A12" w:rsidRDefault="008F5A12" w:rsidP="00E33C26">
            <w:pPr>
              <w:pStyle w:val="HGTableText"/>
              <w:keepNext/>
              <w:spacing w:before="120" w:after="120"/>
              <w:rPr>
                <w:lang w:val="en-GB"/>
              </w:rPr>
            </w:pPr>
          </w:p>
        </w:tc>
        <w:tc>
          <w:tcPr>
            <w:tcW w:w="336" w:type="dxa"/>
            <w:tcBorders>
              <w:bottom w:val="nil"/>
            </w:tcBorders>
          </w:tcPr>
          <w:p w:rsidR="008F5A12" w:rsidRPr="008F5A12" w:rsidRDefault="008F5A12" w:rsidP="00E33C26">
            <w:pPr>
              <w:pStyle w:val="HGTableText"/>
              <w:keepNext/>
              <w:spacing w:before="120" w:after="120"/>
              <w:rPr>
                <w:lang w:val="en-GB"/>
              </w:rPr>
            </w:pPr>
          </w:p>
        </w:tc>
        <w:tc>
          <w:tcPr>
            <w:tcW w:w="4326" w:type="dxa"/>
            <w:tcBorders>
              <w:top w:val="nil"/>
              <w:bottom w:val="single" w:sz="4" w:space="0" w:color="333333"/>
            </w:tcBorders>
          </w:tcPr>
          <w:p w:rsidR="008F5A12" w:rsidRPr="008F5A12" w:rsidRDefault="008F5A12" w:rsidP="00E33C26">
            <w:pPr>
              <w:pStyle w:val="HGTableText"/>
              <w:keepNext/>
              <w:spacing w:before="120" w:after="120"/>
              <w:rPr>
                <w:lang w:val="en-GB"/>
              </w:rPr>
            </w:pPr>
          </w:p>
        </w:tc>
      </w:tr>
      <w:tr w:rsidR="008F5A12" w:rsidRPr="008F5A12" w:rsidTr="00E33C26">
        <w:trPr>
          <w:cantSplit/>
        </w:trPr>
        <w:tc>
          <w:tcPr>
            <w:tcW w:w="4517" w:type="dxa"/>
            <w:tcBorders>
              <w:top w:val="single" w:sz="4" w:space="0" w:color="333333"/>
              <w:bottom w:val="nil"/>
            </w:tcBorders>
          </w:tcPr>
          <w:p w:rsidR="008F5A12" w:rsidRPr="008F5A12" w:rsidRDefault="008F5A12" w:rsidP="00E33C26">
            <w:pPr>
              <w:pStyle w:val="HGTableText"/>
              <w:keepNext/>
              <w:rPr>
                <w:lang w:val="en-GB"/>
              </w:rPr>
            </w:pPr>
            <w:r w:rsidRPr="008F5A12">
              <w:rPr>
                <w:lang w:val="en-GB"/>
              </w:rPr>
              <w:t>Signature of Witness</w:t>
            </w:r>
          </w:p>
        </w:tc>
        <w:tc>
          <w:tcPr>
            <w:tcW w:w="336" w:type="dxa"/>
            <w:tcBorders>
              <w:bottom w:val="nil"/>
            </w:tcBorders>
          </w:tcPr>
          <w:p w:rsidR="008F5A12" w:rsidRPr="008F5A12" w:rsidRDefault="008F5A12" w:rsidP="00E33C26">
            <w:pPr>
              <w:pStyle w:val="HGTableText"/>
              <w:keepNext/>
              <w:rPr>
                <w:lang w:val="en-GB"/>
              </w:rPr>
            </w:pPr>
          </w:p>
        </w:tc>
        <w:tc>
          <w:tcPr>
            <w:tcW w:w="4326" w:type="dxa"/>
            <w:tcBorders>
              <w:top w:val="single" w:sz="4" w:space="0" w:color="333333"/>
              <w:bottom w:val="nil"/>
            </w:tcBorders>
          </w:tcPr>
          <w:p w:rsidR="008F5A12" w:rsidRPr="008F5A12" w:rsidRDefault="008F5A12" w:rsidP="00E33C26">
            <w:pPr>
              <w:pStyle w:val="HGTableText"/>
              <w:keepNext/>
              <w:rPr>
                <w:lang w:val="en-GB"/>
              </w:rPr>
            </w:pPr>
            <w:r w:rsidRPr="008F5A12">
              <w:rPr>
                <w:lang w:val="en-GB"/>
              </w:rPr>
              <w:t xml:space="preserve"> </w:t>
            </w:r>
          </w:p>
        </w:tc>
      </w:tr>
      <w:tr w:rsidR="008F5A12" w:rsidRPr="008F5A12" w:rsidTr="00E33C26">
        <w:tblPrEx>
          <w:tblBorders>
            <w:bottom w:val="none" w:sz="0" w:space="0" w:color="auto"/>
          </w:tblBorders>
        </w:tblPrEx>
        <w:trPr>
          <w:cantSplit/>
        </w:trPr>
        <w:tc>
          <w:tcPr>
            <w:tcW w:w="4517" w:type="dxa"/>
            <w:tcBorders>
              <w:bottom w:val="single" w:sz="4" w:space="0" w:color="333333"/>
            </w:tcBorders>
          </w:tcPr>
          <w:p w:rsidR="008F5A12" w:rsidRPr="008F5A12" w:rsidRDefault="008F5A12" w:rsidP="00E33C26">
            <w:pPr>
              <w:pStyle w:val="HGTableText"/>
              <w:keepNext/>
              <w:spacing w:before="360" w:after="120"/>
              <w:rPr>
                <w:lang w:val="en-GB"/>
              </w:rPr>
            </w:pPr>
          </w:p>
        </w:tc>
        <w:tc>
          <w:tcPr>
            <w:tcW w:w="336" w:type="dxa"/>
          </w:tcPr>
          <w:p w:rsidR="008F5A12" w:rsidRPr="008F5A12" w:rsidRDefault="008F5A12" w:rsidP="00E33C26">
            <w:pPr>
              <w:pStyle w:val="HGTableText"/>
              <w:keepNext/>
              <w:spacing w:before="360" w:after="120"/>
              <w:rPr>
                <w:lang w:val="en-GB"/>
              </w:rPr>
            </w:pPr>
          </w:p>
        </w:tc>
        <w:tc>
          <w:tcPr>
            <w:tcW w:w="4326" w:type="dxa"/>
          </w:tcPr>
          <w:p w:rsidR="008F5A12" w:rsidRPr="008F5A12" w:rsidRDefault="008F5A12" w:rsidP="00E33C26">
            <w:pPr>
              <w:pStyle w:val="HGTableText"/>
              <w:keepNext/>
              <w:spacing w:before="360" w:after="120"/>
              <w:rPr>
                <w:lang w:val="en-GB"/>
              </w:rPr>
            </w:pPr>
          </w:p>
        </w:tc>
      </w:tr>
      <w:tr w:rsidR="008F5A12" w:rsidRPr="008F5A12" w:rsidTr="00E33C26">
        <w:trPr>
          <w:cantSplit/>
        </w:trPr>
        <w:tc>
          <w:tcPr>
            <w:tcW w:w="4517" w:type="dxa"/>
            <w:tcBorders>
              <w:top w:val="single" w:sz="4" w:space="0" w:color="333333"/>
              <w:bottom w:val="nil"/>
            </w:tcBorders>
          </w:tcPr>
          <w:p w:rsidR="008F5A12" w:rsidRPr="008F5A12" w:rsidRDefault="008F5A12" w:rsidP="00E33C26">
            <w:pPr>
              <w:pStyle w:val="HGTableText"/>
              <w:keepNext/>
              <w:rPr>
                <w:lang w:val="en-GB"/>
              </w:rPr>
            </w:pPr>
            <w:r w:rsidRPr="008F5A12">
              <w:rPr>
                <w:lang w:val="en-GB"/>
              </w:rPr>
              <w:t>Print full name of Witness</w:t>
            </w:r>
          </w:p>
        </w:tc>
        <w:tc>
          <w:tcPr>
            <w:tcW w:w="336" w:type="dxa"/>
            <w:tcBorders>
              <w:top w:val="nil"/>
              <w:bottom w:val="nil"/>
            </w:tcBorders>
          </w:tcPr>
          <w:p w:rsidR="008F5A12" w:rsidRPr="008F5A12" w:rsidRDefault="008F5A12" w:rsidP="00E33C26">
            <w:pPr>
              <w:pStyle w:val="HGTableText"/>
              <w:keepNext/>
              <w:rPr>
                <w:lang w:val="en-GB"/>
              </w:rPr>
            </w:pPr>
          </w:p>
        </w:tc>
        <w:tc>
          <w:tcPr>
            <w:tcW w:w="4326" w:type="dxa"/>
            <w:tcBorders>
              <w:top w:val="nil"/>
              <w:bottom w:val="nil"/>
            </w:tcBorders>
          </w:tcPr>
          <w:p w:rsidR="008F5A12" w:rsidRPr="008F5A12" w:rsidRDefault="008F5A12" w:rsidP="00E33C26">
            <w:pPr>
              <w:pStyle w:val="HGTableText"/>
              <w:keepNext/>
              <w:rPr>
                <w:lang w:val="en-GB"/>
              </w:rPr>
            </w:pPr>
          </w:p>
        </w:tc>
      </w:tr>
    </w:tbl>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r>
        <w:rPr>
          <w:rStyle w:val="AERtextbold"/>
        </w:rPr>
        <w:lastRenderedPageBreak/>
        <w:t xml:space="preserve">Schedule A – </w:t>
      </w:r>
      <w:r w:rsidR="002537AA">
        <w:rPr>
          <w:rStyle w:val="AERtextbold"/>
        </w:rPr>
        <w:t>Principals</w:t>
      </w:r>
    </w:p>
    <w:p w:rsidR="008F5A12" w:rsidRDefault="008F5A12" w:rsidP="008F5A12">
      <w:pPr>
        <w:rPr>
          <w:rStyle w:val="AERtextbold"/>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Ausgrid</w:t>
      </w:r>
    </w:p>
    <w:p w:rsidR="008F5A12" w:rsidRPr="00232286" w:rsidRDefault="008F5A12" w:rsidP="008F5A12">
      <w:pPr>
        <w:pStyle w:val="Default"/>
        <w:rPr>
          <w:rFonts w:ascii="Arial" w:hAnsi="Arial"/>
          <w:color w:val="auto"/>
          <w:sz w:val="20"/>
          <w:szCs w:val="20"/>
        </w:rPr>
      </w:pPr>
      <w:r w:rsidRPr="00232286">
        <w:rPr>
          <w:rFonts w:ascii="Arial" w:hAnsi="Arial"/>
          <w:color w:val="auto"/>
          <w:sz w:val="20"/>
          <w:szCs w:val="20"/>
        </w:rPr>
        <w:t xml:space="preserve"> </w:t>
      </w: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Endeavour Energy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Philips Lighting Australia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OSRAM Australia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Sylvania Lighting Australasia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Rexel Electrical Suppliers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Hayman Industries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Artcraft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Riton Engineering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Thorn Lighting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Stemar Electrical Products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Pierlite Australia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CABAC Cable Accessories (Australia)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TE Connectivity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UAM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ETS Electrical Services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Harnleigh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Lend Lease Infrastructure Services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WE-EF LIGHTING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Durasteel Engineering Co.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Ingal EPS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Pecan Lighting Pty Ltd </w:t>
      </w:r>
    </w:p>
    <w:p w:rsidR="008F5A12" w:rsidRPr="00232286" w:rsidRDefault="008F5A12" w:rsidP="008F5A12">
      <w:pPr>
        <w:pStyle w:val="Default"/>
        <w:rPr>
          <w:rFonts w:ascii="Arial" w:hAnsi="Arial"/>
          <w:color w:val="auto"/>
          <w:sz w:val="20"/>
          <w:szCs w:val="20"/>
        </w:rPr>
      </w:pPr>
    </w:p>
    <w:p w:rsidR="008F5A12" w:rsidRDefault="008F5A12" w:rsidP="008F5A12">
      <w:pPr>
        <w:pStyle w:val="Default"/>
        <w:rPr>
          <w:rFonts w:ascii="Arial" w:hAnsi="Arial"/>
          <w:color w:val="auto"/>
          <w:sz w:val="20"/>
          <w:szCs w:val="20"/>
        </w:rPr>
      </w:pPr>
      <w:r w:rsidRPr="00232286">
        <w:rPr>
          <w:rFonts w:ascii="Arial" w:hAnsi="Arial"/>
          <w:color w:val="auto"/>
          <w:sz w:val="20"/>
          <w:szCs w:val="20"/>
        </w:rPr>
        <w:t>OrangeTek Pty Ltd</w:t>
      </w:r>
    </w:p>
    <w:p w:rsidR="008F5A12" w:rsidRPr="00232286" w:rsidRDefault="008F5A12" w:rsidP="008F5A12">
      <w:pPr>
        <w:pStyle w:val="Default"/>
        <w:rPr>
          <w:rFonts w:ascii="Arial" w:hAnsi="Arial"/>
          <w:color w:val="auto"/>
          <w:sz w:val="20"/>
          <w:szCs w:val="20"/>
        </w:rPr>
      </w:pPr>
      <w:r w:rsidRPr="00232286">
        <w:rPr>
          <w:rFonts w:ascii="Arial" w:hAnsi="Arial"/>
          <w:color w:val="auto"/>
          <w:sz w:val="20"/>
          <w:szCs w:val="20"/>
        </w:rPr>
        <w:t xml:space="preserve"> </w:t>
      </w:r>
    </w:p>
    <w:p w:rsidR="008F5A12" w:rsidRDefault="008F5A12" w:rsidP="008F5A12">
      <w:pPr>
        <w:pStyle w:val="Default"/>
        <w:rPr>
          <w:rFonts w:ascii="Arial" w:hAnsi="Arial"/>
          <w:color w:val="auto"/>
          <w:sz w:val="20"/>
          <w:szCs w:val="20"/>
        </w:rPr>
      </w:pPr>
      <w:r w:rsidRPr="00232286">
        <w:rPr>
          <w:rFonts w:ascii="Arial" w:hAnsi="Arial"/>
          <w:color w:val="auto"/>
          <w:sz w:val="20"/>
          <w:szCs w:val="20"/>
        </w:rPr>
        <w:t xml:space="preserve">Saferoads Pty Ltd </w:t>
      </w:r>
    </w:p>
    <w:p w:rsidR="008F5A12" w:rsidRPr="00232286" w:rsidRDefault="008F5A12" w:rsidP="008F5A12">
      <w:pPr>
        <w:pStyle w:val="Default"/>
        <w:rPr>
          <w:rFonts w:ascii="Arial" w:hAnsi="Arial"/>
          <w:color w:val="auto"/>
          <w:sz w:val="20"/>
          <w:szCs w:val="20"/>
        </w:rPr>
      </w:pPr>
    </w:p>
    <w:p w:rsidR="008F5A12" w:rsidRPr="00232286" w:rsidRDefault="008F5A12" w:rsidP="008F5A12">
      <w:pPr>
        <w:rPr>
          <w:b/>
        </w:rPr>
      </w:pPr>
      <w:r w:rsidRPr="00232286">
        <w:t>Coffs Harbour Hardwoods Pty Ltd</w:t>
      </w:r>
    </w:p>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p>
    <w:p w:rsidR="008F5A12" w:rsidRDefault="008F5A12" w:rsidP="008F5A12">
      <w:pPr>
        <w:rPr>
          <w:rStyle w:val="AERtextbold"/>
        </w:rPr>
      </w:pPr>
      <w:r>
        <w:rPr>
          <w:rStyle w:val="AERtextbold"/>
        </w:rPr>
        <w:lastRenderedPageBreak/>
        <w:t>Schedule B</w:t>
      </w:r>
      <w:r w:rsidRPr="004C1674">
        <w:rPr>
          <w:rStyle w:val="AERtextbold"/>
        </w:rPr>
        <w:t xml:space="preserve"> - Confidential Information</w:t>
      </w:r>
    </w:p>
    <w:p w:rsidR="008F5A12" w:rsidRDefault="008F5A12" w:rsidP="008F5A12">
      <w:pPr>
        <w:rPr>
          <w:rStyle w:val="AERtextbold"/>
        </w:rPr>
      </w:pPr>
    </w:p>
    <w:p w:rsidR="008F5A12" w:rsidRPr="00A53D58" w:rsidRDefault="008F5A12" w:rsidP="008F5A12"/>
    <w:tbl>
      <w:tblPr>
        <w:tblW w:w="8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8F5A12" w:rsidRPr="00A53D58" w:rsidTr="008F5A12">
        <w:trPr>
          <w:cantSplit/>
          <w:trHeight w:val="237"/>
          <w:tblHeader/>
        </w:trPr>
        <w:tc>
          <w:tcPr>
            <w:tcW w:w="8312" w:type="dxa"/>
          </w:tcPr>
          <w:p w:rsidR="008F5A12" w:rsidRPr="00A53D58" w:rsidRDefault="008F5A12" w:rsidP="00E33C26">
            <w:pPr>
              <w:spacing w:after="120"/>
              <w:rPr>
                <w:b/>
              </w:rPr>
            </w:pPr>
            <w:r w:rsidRPr="00A53D58">
              <w:rPr>
                <w:b/>
              </w:rPr>
              <w:t>Document title</w:t>
            </w:r>
          </w:p>
        </w:tc>
      </w:tr>
      <w:tr w:rsidR="008F5A12" w:rsidRPr="00A53D58" w:rsidTr="008F5A12">
        <w:trPr>
          <w:cantSplit/>
          <w:trHeight w:val="237"/>
        </w:trPr>
        <w:tc>
          <w:tcPr>
            <w:tcW w:w="8312" w:type="dxa"/>
          </w:tcPr>
          <w:p w:rsidR="008F5A12" w:rsidRDefault="008F5A12" w:rsidP="00E33C26">
            <w:pPr>
              <w:spacing w:after="120"/>
              <w:rPr>
                <w:rFonts w:cs="Arial"/>
              </w:rPr>
            </w:pPr>
            <w:r w:rsidRPr="005D257E">
              <w:rPr>
                <w:rFonts w:cs="Arial"/>
              </w:rPr>
              <w:t>Ausgrid, Regulatory proposal, Attachment 8.09</w:t>
            </w:r>
            <w:r>
              <w:rPr>
                <w:rFonts w:cs="Arial"/>
              </w:rPr>
              <w:t>.</w:t>
            </w:r>
            <w:r w:rsidRPr="005D257E">
              <w:rPr>
                <w:rFonts w:cs="Arial"/>
              </w:rPr>
              <w:t xml:space="preserve"> </w:t>
            </w:r>
          </w:p>
          <w:p w:rsidR="008F5A12" w:rsidRDefault="008F5A12" w:rsidP="00E33C26">
            <w:pPr>
              <w:spacing w:after="120"/>
              <w:rPr>
                <w:rFonts w:cs="Arial"/>
              </w:rPr>
            </w:pPr>
            <w:r w:rsidRPr="005D257E">
              <w:rPr>
                <w:rFonts w:cs="Arial"/>
              </w:rPr>
              <w:t>‘Public lighting investment plan – active reactors’</w:t>
            </w:r>
          </w:p>
          <w:p w:rsidR="008F5A12" w:rsidRPr="005D257E" w:rsidRDefault="008F5A12" w:rsidP="00E33C26">
            <w:pPr>
              <w:spacing w:after="120"/>
              <w:rPr>
                <w:rFonts w:cs="Arial"/>
              </w:rPr>
            </w:pPr>
            <w:r w:rsidRPr="005D257E">
              <w:rPr>
                <w:rFonts w:cs="Arial"/>
              </w:rPr>
              <w:t xml:space="preserve">  </w:t>
            </w:r>
          </w:p>
        </w:tc>
      </w:tr>
      <w:tr w:rsidR="008F5A12" w:rsidRPr="00A53D58" w:rsidTr="008F5A12">
        <w:trPr>
          <w:cantSplit/>
          <w:trHeight w:val="237"/>
        </w:trPr>
        <w:tc>
          <w:tcPr>
            <w:tcW w:w="8312" w:type="dxa"/>
          </w:tcPr>
          <w:p w:rsidR="008F5A12" w:rsidRDefault="008F5A12" w:rsidP="00E33C26">
            <w:pPr>
              <w:spacing w:after="120"/>
              <w:rPr>
                <w:rFonts w:cs="Arial"/>
              </w:rPr>
            </w:pPr>
            <w:r w:rsidRPr="005D257E">
              <w:rPr>
                <w:rFonts w:cs="Arial"/>
              </w:rPr>
              <w:t>Ausgrid, Regulatory proposal, Attachment 8.</w:t>
            </w:r>
            <w:r>
              <w:rPr>
                <w:rFonts w:cs="Arial"/>
              </w:rPr>
              <w:t>10.</w:t>
            </w:r>
          </w:p>
          <w:p w:rsidR="008F5A12" w:rsidRDefault="008F5A12" w:rsidP="00E33C26">
            <w:pPr>
              <w:spacing w:after="120"/>
            </w:pPr>
            <w:r>
              <w:t>‘Public lighting investment plan – Replacement of twin 20 luminaires’.</w:t>
            </w:r>
          </w:p>
          <w:p w:rsidR="008F5A12" w:rsidRPr="00A53D58" w:rsidRDefault="008F5A12" w:rsidP="00E33C26">
            <w:pPr>
              <w:spacing w:after="120"/>
            </w:pPr>
          </w:p>
        </w:tc>
      </w:tr>
      <w:tr w:rsidR="008F5A12" w:rsidRPr="00A53D58" w:rsidTr="008F5A12">
        <w:trPr>
          <w:cantSplit/>
          <w:trHeight w:val="237"/>
        </w:trPr>
        <w:tc>
          <w:tcPr>
            <w:tcW w:w="8312" w:type="dxa"/>
          </w:tcPr>
          <w:p w:rsidR="008F5A12" w:rsidRPr="00A6548F" w:rsidRDefault="008F5A12" w:rsidP="00E33C26">
            <w:pPr>
              <w:spacing w:after="120"/>
              <w:rPr>
                <w:rFonts w:cs="Arial"/>
              </w:rPr>
            </w:pPr>
            <w:r w:rsidRPr="00A6548F">
              <w:rPr>
                <w:rFonts w:cs="Arial"/>
              </w:rPr>
              <w:t>Ausgrid, Regulatory proposal, Attachment 8.11.</w:t>
            </w:r>
          </w:p>
          <w:p w:rsidR="008F5A12" w:rsidRDefault="008F5A12" w:rsidP="00E33C26">
            <w:pPr>
              <w:spacing w:after="120"/>
              <w:rPr>
                <w:rFonts w:cs="Arial"/>
              </w:rPr>
            </w:pPr>
            <w:r w:rsidRPr="00A6548F">
              <w:rPr>
                <w:rFonts w:cs="Arial"/>
              </w:rPr>
              <w:t>‘Public lighting investment plan- Replacement of 42W CFL with LED’</w:t>
            </w:r>
          </w:p>
          <w:p w:rsidR="008F5A12" w:rsidRPr="00A6548F" w:rsidRDefault="008F5A12" w:rsidP="00E33C26">
            <w:pPr>
              <w:spacing w:after="120"/>
              <w:rPr>
                <w:rFonts w:cs="Arial"/>
              </w:rPr>
            </w:pPr>
          </w:p>
        </w:tc>
      </w:tr>
      <w:tr w:rsidR="008F5A12" w:rsidRPr="00A53D58" w:rsidTr="008F5A12">
        <w:trPr>
          <w:cantSplit/>
          <w:trHeight w:val="237"/>
        </w:trPr>
        <w:tc>
          <w:tcPr>
            <w:tcW w:w="8312" w:type="dxa"/>
            <w:tcBorders>
              <w:top w:val="single" w:sz="4" w:space="0" w:color="auto"/>
              <w:left w:val="single" w:sz="4" w:space="0" w:color="auto"/>
              <w:bottom w:val="single" w:sz="4" w:space="0" w:color="auto"/>
              <w:right w:val="single" w:sz="4" w:space="0" w:color="auto"/>
            </w:tcBorders>
          </w:tcPr>
          <w:p w:rsidR="008F5A12" w:rsidRDefault="008F5A12" w:rsidP="00E33C26">
            <w:pPr>
              <w:spacing w:after="120"/>
            </w:pPr>
            <w:r>
              <w:t>Ausgrid, Regulatory proposal, Attachment 8.13A</w:t>
            </w:r>
          </w:p>
          <w:p w:rsidR="008F5A12" w:rsidRDefault="008F5A12" w:rsidP="00E33C26">
            <w:pPr>
              <w:spacing w:after="120"/>
            </w:pPr>
            <w:r>
              <w:t>‘</w:t>
            </w:r>
            <w:r w:rsidRPr="00A6548F">
              <w:t>Post June 2009 Annuity Prices</w:t>
            </w:r>
            <w:r>
              <w:t>’</w:t>
            </w:r>
          </w:p>
          <w:p w:rsidR="008F5A12" w:rsidRPr="00A53D58" w:rsidRDefault="008F5A12" w:rsidP="00E33C26">
            <w:pPr>
              <w:spacing w:after="120"/>
            </w:pPr>
          </w:p>
        </w:tc>
      </w:tr>
      <w:tr w:rsidR="008F5A12" w:rsidRPr="00A53D58" w:rsidTr="008F5A12">
        <w:trPr>
          <w:cantSplit/>
          <w:trHeight w:val="237"/>
        </w:trPr>
        <w:tc>
          <w:tcPr>
            <w:tcW w:w="8312" w:type="dxa"/>
            <w:tcBorders>
              <w:top w:val="single" w:sz="4" w:space="0" w:color="auto"/>
              <w:left w:val="single" w:sz="4" w:space="0" w:color="auto"/>
              <w:bottom w:val="single" w:sz="4" w:space="0" w:color="auto"/>
              <w:right w:val="single" w:sz="4" w:space="0" w:color="auto"/>
            </w:tcBorders>
          </w:tcPr>
          <w:p w:rsidR="008F5A12" w:rsidRDefault="008F5A12" w:rsidP="00E33C26">
            <w:pPr>
              <w:spacing w:after="120"/>
            </w:pPr>
            <w:r>
              <w:t>Ausgrid, Regulatory proposal, Attachment 8.13C</w:t>
            </w:r>
          </w:p>
          <w:p w:rsidR="008F5A12" w:rsidRDefault="008F5A12" w:rsidP="00E33C26">
            <w:pPr>
              <w:spacing w:after="120"/>
            </w:pPr>
            <w:r w:rsidRPr="00F13010">
              <w:t>Pre 2009 'Fixed Charge' model</w:t>
            </w:r>
          </w:p>
          <w:p w:rsidR="008F5A12" w:rsidRPr="00A53D58" w:rsidRDefault="008F5A12" w:rsidP="00E33C26">
            <w:pPr>
              <w:spacing w:after="120"/>
            </w:pPr>
          </w:p>
        </w:tc>
      </w:tr>
      <w:tr w:rsidR="008F5A12" w:rsidRPr="00A53D58" w:rsidTr="008F5A12">
        <w:trPr>
          <w:cantSplit/>
          <w:trHeight w:val="842"/>
        </w:trPr>
        <w:tc>
          <w:tcPr>
            <w:tcW w:w="8312" w:type="dxa"/>
            <w:tcBorders>
              <w:top w:val="single" w:sz="4" w:space="0" w:color="auto"/>
              <w:left w:val="single" w:sz="4" w:space="0" w:color="auto"/>
              <w:bottom w:val="single" w:sz="4" w:space="0" w:color="auto"/>
              <w:right w:val="single" w:sz="4" w:space="0" w:color="auto"/>
            </w:tcBorders>
          </w:tcPr>
          <w:p w:rsidR="008F5A12" w:rsidRDefault="008F5A12" w:rsidP="00E33C26">
            <w:pPr>
              <w:spacing w:after="120"/>
            </w:pPr>
            <w:r w:rsidRPr="00F13010">
              <w:t>Ausgrid, Regulatory proposal, Attachment 8.13</w:t>
            </w:r>
            <w:r>
              <w:t>D</w:t>
            </w:r>
          </w:p>
          <w:p w:rsidR="008F5A12" w:rsidRDefault="008F5A12" w:rsidP="00E33C26">
            <w:pPr>
              <w:spacing w:after="120"/>
            </w:pPr>
            <w:r>
              <w:t>‘Opex cost build up’ mode</w:t>
            </w:r>
          </w:p>
          <w:p w:rsidR="008F5A12" w:rsidRPr="00A53D58" w:rsidRDefault="008F5A12" w:rsidP="00E33C26">
            <w:pPr>
              <w:spacing w:after="120"/>
            </w:pPr>
            <w:r>
              <w:t>l</w:t>
            </w:r>
          </w:p>
        </w:tc>
      </w:tr>
      <w:tr w:rsidR="008F5A12" w:rsidRPr="00A53D58" w:rsidTr="008F5A12">
        <w:trPr>
          <w:cantSplit/>
          <w:trHeight w:val="713"/>
        </w:trPr>
        <w:tc>
          <w:tcPr>
            <w:tcW w:w="8312" w:type="dxa"/>
            <w:tcBorders>
              <w:top w:val="single" w:sz="4" w:space="0" w:color="auto"/>
              <w:left w:val="single" w:sz="4" w:space="0" w:color="auto"/>
              <w:bottom w:val="single" w:sz="4" w:space="0" w:color="auto"/>
              <w:right w:val="single" w:sz="4" w:space="0" w:color="auto"/>
            </w:tcBorders>
          </w:tcPr>
          <w:p w:rsidR="008F5A12" w:rsidRPr="00F13010" w:rsidRDefault="008F5A12" w:rsidP="00E33C26">
            <w:pPr>
              <w:spacing w:after="120"/>
            </w:pPr>
            <w:r w:rsidRPr="00F13010">
              <w:t>Ausgrid, Regul</w:t>
            </w:r>
            <w:r>
              <w:t>atory proposal, Attachment 8.14</w:t>
            </w:r>
          </w:p>
          <w:p w:rsidR="008F5A12" w:rsidRDefault="008F5A12" w:rsidP="00E33C26">
            <w:pPr>
              <w:spacing w:after="120"/>
            </w:pPr>
            <w:r>
              <w:t>‘Public lighting price list’ Pre 2009 capital charges</w:t>
            </w:r>
          </w:p>
          <w:p w:rsidR="008F5A12" w:rsidRPr="00A53D58" w:rsidRDefault="008F5A12" w:rsidP="00E33C26">
            <w:pPr>
              <w:spacing w:after="120"/>
            </w:pPr>
          </w:p>
        </w:tc>
      </w:tr>
      <w:tr w:rsidR="00240D21" w:rsidRPr="00A53D58" w:rsidTr="008F5A12">
        <w:trPr>
          <w:cantSplit/>
          <w:trHeight w:val="799"/>
        </w:trPr>
        <w:tc>
          <w:tcPr>
            <w:tcW w:w="8312" w:type="dxa"/>
            <w:tcBorders>
              <w:top w:val="single" w:sz="4" w:space="0" w:color="auto"/>
              <w:left w:val="single" w:sz="4" w:space="0" w:color="auto"/>
              <w:bottom w:val="single" w:sz="4" w:space="0" w:color="auto"/>
              <w:right w:val="single" w:sz="4" w:space="0" w:color="auto"/>
            </w:tcBorders>
          </w:tcPr>
          <w:p w:rsidR="00240D21" w:rsidRDefault="00240D21" w:rsidP="009B058D">
            <w:pPr>
              <w:spacing w:after="120"/>
            </w:pPr>
            <w:r>
              <w:t>Endeavour Energy, Regulatory proposal, Attachment 8.02A5 –</w:t>
            </w:r>
          </w:p>
          <w:p w:rsidR="00240D21" w:rsidRPr="00A53D58" w:rsidRDefault="00240D21" w:rsidP="009B058D">
            <w:pPr>
              <w:spacing w:after="120"/>
            </w:pPr>
            <w:r>
              <w:t>Internal memorandum</w:t>
            </w:r>
          </w:p>
        </w:tc>
      </w:tr>
      <w:tr w:rsidR="00240D21" w:rsidRPr="00A53D58" w:rsidTr="008F5A12">
        <w:trPr>
          <w:cantSplit/>
          <w:trHeight w:val="1002"/>
        </w:trPr>
        <w:tc>
          <w:tcPr>
            <w:tcW w:w="8312" w:type="dxa"/>
            <w:tcBorders>
              <w:top w:val="single" w:sz="4" w:space="0" w:color="auto"/>
              <w:left w:val="single" w:sz="4" w:space="0" w:color="auto"/>
              <w:bottom w:val="single" w:sz="4" w:space="0" w:color="auto"/>
              <w:right w:val="single" w:sz="4" w:space="0" w:color="auto"/>
            </w:tcBorders>
          </w:tcPr>
          <w:p w:rsidR="00240D21" w:rsidRDefault="00240D21" w:rsidP="009B058D">
            <w:pPr>
              <w:spacing w:after="120"/>
            </w:pPr>
            <w:r>
              <w:t xml:space="preserve">Endeavour Energy, Regulatory proposal, Attachment 8.05 – </w:t>
            </w:r>
          </w:p>
          <w:p w:rsidR="00240D21" w:rsidRPr="00A53D58" w:rsidRDefault="00240D21" w:rsidP="009B058D">
            <w:pPr>
              <w:spacing w:after="120"/>
            </w:pPr>
            <w:r>
              <w:t>Public lighting models</w:t>
            </w:r>
          </w:p>
        </w:tc>
      </w:tr>
    </w:tbl>
    <w:p w:rsidR="009D6B46" w:rsidRPr="009D6B46" w:rsidRDefault="009D6B46" w:rsidP="008F5A12"/>
    <w:sectPr w:rsidR="009D6B46" w:rsidRPr="009D6B46" w:rsidSect="008F5A12">
      <w:headerReference w:type="default" r:id="rId10"/>
      <w:footerReference w:type="default" r:id="rId11"/>
      <w:pgSz w:w="11907" w:h="16840" w:code="9"/>
      <w:pgMar w:top="1701" w:right="1418" w:bottom="851" w:left="1418" w:header="737" w:footer="73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12" w:rsidRDefault="008F5A12" w:rsidP="004B4412">
      <w:r>
        <w:separator/>
      </w:r>
    </w:p>
  </w:endnote>
  <w:endnote w:type="continuationSeparator" w:id="0">
    <w:p w:rsidR="008F5A12" w:rsidRDefault="008F5A12" w:rsidP="004B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12" w:rsidRPr="005C0A29" w:rsidRDefault="008F5A12" w:rsidP="005C0A29">
    <w:pPr>
      <w:pStyle w:val="Footer"/>
      <w:tabs>
        <w:tab w:val="right" w:pos="9072"/>
      </w:tabs>
      <w:rPr>
        <w:snapToGrid w:val="0"/>
        <w:color w:val="auto"/>
        <w:szCs w:val="16"/>
        <w:lang w:eastAsia="en-US"/>
      </w:rPr>
    </w:pPr>
    <w:r w:rsidRPr="005C0A29">
      <w:rPr>
        <w:b/>
        <w:color w:val="auto"/>
        <w:szCs w:val="16"/>
      </w:rPr>
      <w:tab/>
    </w:r>
    <w:r w:rsidRPr="005C0A29">
      <w:rPr>
        <w:snapToGrid w:val="0"/>
        <w:color w:val="auto"/>
        <w:szCs w:val="16"/>
      </w:rPr>
      <w:t xml:space="preserve">Page </w:t>
    </w:r>
    <w:r w:rsidRPr="005C0A29">
      <w:rPr>
        <w:snapToGrid w:val="0"/>
        <w:color w:val="auto"/>
        <w:szCs w:val="16"/>
      </w:rPr>
      <w:fldChar w:fldCharType="begin"/>
    </w:r>
    <w:r w:rsidRPr="005C0A29">
      <w:rPr>
        <w:snapToGrid w:val="0"/>
        <w:color w:val="auto"/>
        <w:szCs w:val="16"/>
      </w:rPr>
      <w:instrText xml:space="preserve"> PAGE </w:instrText>
    </w:r>
    <w:r w:rsidRPr="005C0A29">
      <w:rPr>
        <w:snapToGrid w:val="0"/>
        <w:color w:val="auto"/>
        <w:szCs w:val="16"/>
      </w:rPr>
      <w:fldChar w:fldCharType="separate"/>
    </w:r>
    <w:r w:rsidR="00163EC2">
      <w:rPr>
        <w:noProof/>
        <w:snapToGrid w:val="0"/>
        <w:color w:val="auto"/>
        <w:szCs w:val="16"/>
      </w:rPr>
      <w:t>2</w:t>
    </w:r>
    <w:r w:rsidRPr="005C0A29">
      <w:rPr>
        <w:snapToGrid w:val="0"/>
        <w:color w:val="auto"/>
        <w:szCs w:val="16"/>
      </w:rPr>
      <w:fldChar w:fldCharType="end"/>
    </w:r>
    <w:r w:rsidRPr="005C0A29">
      <w:rPr>
        <w:snapToGrid w:val="0"/>
        <w:color w:val="auto"/>
        <w:szCs w:val="16"/>
      </w:rPr>
      <w:t xml:space="preserve"> of </w:t>
    </w:r>
    <w:r w:rsidRPr="005C0A29">
      <w:rPr>
        <w:snapToGrid w:val="0"/>
        <w:color w:val="auto"/>
        <w:szCs w:val="16"/>
      </w:rPr>
      <w:fldChar w:fldCharType="begin"/>
    </w:r>
    <w:r w:rsidRPr="005C0A29">
      <w:rPr>
        <w:snapToGrid w:val="0"/>
        <w:color w:val="auto"/>
        <w:szCs w:val="16"/>
      </w:rPr>
      <w:instrText xml:space="preserve"> SECTIONPAGES </w:instrText>
    </w:r>
    <w:r w:rsidRPr="005C0A29">
      <w:rPr>
        <w:snapToGrid w:val="0"/>
        <w:color w:val="auto"/>
        <w:szCs w:val="16"/>
      </w:rPr>
      <w:fldChar w:fldCharType="separate"/>
    </w:r>
    <w:r w:rsidR="00163EC2">
      <w:rPr>
        <w:noProof/>
        <w:snapToGrid w:val="0"/>
        <w:color w:val="auto"/>
        <w:szCs w:val="16"/>
      </w:rPr>
      <w:t>5</w:t>
    </w:r>
    <w:r w:rsidRPr="005C0A29">
      <w:rPr>
        <w:snapToGrid w:val="0"/>
        <w:color w:val="auto"/>
        <w:szCs w:val="16"/>
      </w:rPr>
      <w:fldChar w:fldCharType="end"/>
    </w:r>
  </w:p>
  <w:p w:rsidR="008F5A12" w:rsidRPr="00C66559" w:rsidRDefault="008F5A12" w:rsidP="00C66559">
    <w:pPr>
      <w:pStyle w:val="Footer"/>
      <w:rPr>
        <w:color w:val="auto"/>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12" w:rsidRDefault="008F5A12" w:rsidP="004B4412">
      <w:r>
        <w:separator/>
      </w:r>
    </w:p>
  </w:footnote>
  <w:footnote w:type="continuationSeparator" w:id="0">
    <w:p w:rsidR="008F5A12" w:rsidRDefault="008F5A12" w:rsidP="004B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A12" w:rsidRPr="008F5A12" w:rsidRDefault="008F5A12" w:rsidP="007F7FF2">
    <w:pPr>
      <w:pStyle w:val="Header"/>
      <w:rPr>
        <w:sz w:val="36"/>
        <w:szCs w:val="36"/>
      </w:rPr>
    </w:pPr>
    <w:r w:rsidRPr="008F5A12">
      <w:rPr>
        <w:sz w:val="36"/>
        <w:szCs w:val="36"/>
      </w:rPr>
      <w:t>Confidentiality Deed Poll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18">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2">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4">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9B20431"/>
    <w:multiLevelType w:val="multilevel"/>
    <w:tmpl w:val="DAE88206"/>
    <w:lvl w:ilvl="0">
      <w:start w:val="1"/>
      <w:numFmt w:val="decimal"/>
      <w:pStyle w:val="HGDocSH1"/>
      <w:lvlText w:val="%1."/>
      <w:lvlJc w:val="left"/>
      <w:pPr>
        <w:tabs>
          <w:tab w:val="num" w:pos="680"/>
        </w:tabs>
        <w:ind w:left="680" w:hanging="680"/>
      </w:pPr>
      <w:rPr>
        <w:rFonts w:ascii="Arial Bold" w:hAnsi="Arial Bold" w:hint="default"/>
        <w:b/>
        <w:i w:val="0"/>
        <w:caps w:val="0"/>
        <w:strike w:val="0"/>
        <w:dstrike w:val="0"/>
        <w:outline w:val="0"/>
        <w:shadow w:val="0"/>
        <w:emboss w:val="0"/>
        <w:imprint w:val="0"/>
        <w:vanish w:val="0"/>
        <w:sz w:val="20"/>
        <w:vertAlign w:val="baseline"/>
      </w:rPr>
    </w:lvl>
    <w:lvl w:ilvl="1">
      <w:start w:val="1"/>
      <w:numFmt w:val="decimal"/>
      <w:pStyle w:val="HGDocSH2"/>
      <w:lvlText w:val="%1.%2"/>
      <w:lvlJc w:val="left"/>
      <w:pPr>
        <w:tabs>
          <w:tab w:val="num" w:pos="680"/>
        </w:tabs>
        <w:ind w:left="680" w:hanging="680"/>
      </w:pPr>
      <w:rPr>
        <w:rFonts w:ascii="Arial" w:hAnsi="Arial" w:hint="default"/>
        <w:b w:val="0"/>
        <w:i w:val="0"/>
        <w:caps w:val="0"/>
        <w:strike w:val="0"/>
        <w:dstrike w:val="0"/>
        <w:outline w:val="0"/>
        <w:shadow w:val="0"/>
        <w:emboss w:val="0"/>
        <w:imprint w:val="0"/>
        <w:vanish w:val="0"/>
        <w:sz w:val="20"/>
        <w:vertAlign w:val="baseline"/>
      </w:rPr>
    </w:lvl>
    <w:lvl w:ilvl="2">
      <w:start w:val="1"/>
      <w:numFmt w:val="lowerLetter"/>
      <w:pStyle w:val="HGDocSH3"/>
      <w:lvlText w:val="(%3)"/>
      <w:lvlJc w:val="left"/>
      <w:pPr>
        <w:tabs>
          <w:tab w:val="num" w:pos="1361"/>
        </w:tabs>
        <w:ind w:left="1361" w:hanging="681"/>
      </w:pPr>
      <w:rPr>
        <w:rFonts w:ascii="Arial" w:hAnsi="Arial" w:hint="default"/>
        <w:b w:val="0"/>
        <w:i w:val="0"/>
        <w:caps w:val="0"/>
        <w:strike w:val="0"/>
        <w:dstrike w:val="0"/>
        <w:outline w:val="0"/>
        <w:shadow w:val="0"/>
        <w:emboss w:val="0"/>
        <w:imprint w:val="0"/>
        <w:vanish w:val="0"/>
        <w:sz w:val="20"/>
        <w:vertAlign w:val="baseline"/>
      </w:rPr>
    </w:lvl>
    <w:lvl w:ilvl="3">
      <w:start w:val="1"/>
      <w:numFmt w:val="decimal"/>
      <w:pStyle w:val="HGDocSH4"/>
      <w:lvlText w:val="(%4)"/>
      <w:lvlJc w:val="left"/>
      <w:pPr>
        <w:tabs>
          <w:tab w:val="num" w:pos="2041"/>
        </w:tabs>
        <w:ind w:left="2041" w:hanging="680"/>
      </w:pPr>
      <w:rPr>
        <w:rFonts w:ascii="Arial" w:hAnsi="Arial" w:hint="default"/>
        <w:b w:val="0"/>
        <w:i w:val="0"/>
        <w:caps w:val="0"/>
        <w:strike w:val="0"/>
        <w:dstrike w:val="0"/>
        <w:outline w:val="0"/>
        <w:shadow w:val="0"/>
        <w:emboss w:val="0"/>
        <w:imprint w:val="0"/>
        <w:vanish w:val="0"/>
        <w:sz w:val="20"/>
        <w:vertAlign w:val="baseline"/>
      </w:rPr>
    </w:lvl>
    <w:lvl w:ilvl="4">
      <w:start w:val="1"/>
      <w:numFmt w:val="upperLetter"/>
      <w:pStyle w:val="HGDocSH5"/>
      <w:lvlText w:val="(%5)"/>
      <w:lvlJc w:val="left"/>
      <w:pPr>
        <w:tabs>
          <w:tab w:val="num" w:pos="2722"/>
        </w:tabs>
        <w:ind w:left="2722" w:hanging="681"/>
      </w:pPr>
      <w:rPr>
        <w:rFonts w:ascii="Arial" w:hAnsi="Arial" w:hint="default"/>
        <w:b w:val="0"/>
        <w:i w:val="0"/>
        <w:caps w:val="0"/>
        <w:strike w:val="0"/>
        <w:dstrike w:val="0"/>
        <w:outline w:val="0"/>
        <w:shadow w:val="0"/>
        <w:emboss w:val="0"/>
        <w:imprint w:val="0"/>
        <w:vanish w:val="0"/>
        <w:sz w:val="20"/>
        <w:vertAlign w:val="baseline"/>
      </w:rPr>
    </w:lvl>
    <w:lvl w:ilvl="5">
      <w:start w:val="1"/>
      <w:numFmt w:val="lowerRoman"/>
      <w:pStyle w:val="HGDocSH6"/>
      <w:lvlText w:val="(%6)"/>
      <w:lvlJc w:val="left"/>
      <w:pPr>
        <w:tabs>
          <w:tab w:val="num" w:pos="3402"/>
        </w:tabs>
        <w:ind w:left="3402" w:hanging="680"/>
      </w:pPr>
      <w:rPr>
        <w:rFonts w:ascii="Arial" w:hAnsi="Arial" w:hint="default"/>
        <w:b w:val="0"/>
        <w:i w:val="0"/>
        <w:caps w:val="0"/>
        <w:strike w:val="0"/>
        <w:dstrike w:val="0"/>
        <w:outline w:val="0"/>
        <w:shadow w:val="0"/>
        <w:emboss w:val="0"/>
        <w:imprint w:val="0"/>
        <w:vanish w:val="0"/>
        <w:sz w:val="20"/>
        <w:vertAlign w:val="baseline"/>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0E6011"/>
    <w:multiLevelType w:val="multilevel"/>
    <w:tmpl w:val="0C686AC8"/>
    <w:lvl w:ilvl="0">
      <w:start w:val="1"/>
      <w:numFmt w:val="decimal"/>
      <w:pStyle w:val="HGCorro1"/>
      <w:lvlText w:val="%1."/>
      <w:lvlJc w:val="left"/>
      <w:pPr>
        <w:tabs>
          <w:tab w:val="num" w:pos="680"/>
        </w:tabs>
        <w:ind w:left="680" w:hanging="680"/>
      </w:pPr>
      <w:rPr>
        <w:rFonts w:ascii="Arial" w:hAnsi="Arial" w:hint="default"/>
        <w:b w:val="0"/>
        <w:i w:val="0"/>
        <w:caps w:val="0"/>
        <w:strike w:val="0"/>
        <w:dstrike w:val="0"/>
        <w:outline w:val="0"/>
        <w:shadow w:val="0"/>
        <w:emboss w:val="0"/>
        <w:imprint w:val="0"/>
        <w:vanish w:val="0"/>
        <w:sz w:val="20"/>
        <w:vertAlign w:val="baseline"/>
      </w:rPr>
    </w:lvl>
    <w:lvl w:ilvl="1">
      <w:start w:val="1"/>
      <w:numFmt w:val="decimal"/>
      <w:pStyle w:val="HGCorro2"/>
      <w:lvlText w:val="%1.%2"/>
      <w:lvlJc w:val="left"/>
      <w:pPr>
        <w:tabs>
          <w:tab w:val="num" w:pos="680"/>
        </w:tabs>
        <w:ind w:left="680" w:hanging="680"/>
      </w:pPr>
      <w:rPr>
        <w:rFonts w:ascii="Arial" w:hAnsi="Arial" w:hint="default"/>
        <w:b w:val="0"/>
        <w:i w:val="0"/>
        <w:caps w:val="0"/>
        <w:strike w:val="0"/>
        <w:dstrike w:val="0"/>
        <w:outline w:val="0"/>
        <w:shadow w:val="0"/>
        <w:emboss w:val="0"/>
        <w:imprint w:val="0"/>
        <w:vanish w:val="0"/>
        <w:sz w:val="20"/>
        <w:vertAlign w:val="baseline"/>
      </w:rPr>
    </w:lvl>
    <w:lvl w:ilvl="2">
      <w:start w:val="1"/>
      <w:numFmt w:val="lowerLetter"/>
      <w:pStyle w:val="HGCorro3"/>
      <w:lvlText w:val="(%3)"/>
      <w:lvlJc w:val="left"/>
      <w:pPr>
        <w:tabs>
          <w:tab w:val="num" w:pos="1361"/>
        </w:tabs>
        <w:ind w:left="1361" w:hanging="681"/>
      </w:pPr>
      <w:rPr>
        <w:rFonts w:ascii="Arial" w:hAnsi="Arial" w:hint="default"/>
        <w:b w:val="0"/>
        <w:i w:val="0"/>
        <w:caps w:val="0"/>
        <w:strike w:val="0"/>
        <w:dstrike w:val="0"/>
        <w:outline w:val="0"/>
        <w:shadow w:val="0"/>
        <w:emboss w:val="0"/>
        <w:imprint w:val="0"/>
        <w:vanish w:val="0"/>
        <w:sz w:val="20"/>
        <w:vertAlign w:val="baseline"/>
      </w:rPr>
    </w:lvl>
    <w:lvl w:ilvl="3">
      <w:start w:val="1"/>
      <w:numFmt w:val="decimal"/>
      <w:pStyle w:val="HGCorro4"/>
      <w:lvlText w:val="(%4)"/>
      <w:lvlJc w:val="left"/>
      <w:pPr>
        <w:tabs>
          <w:tab w:val="num" w:pos="2041"/>
        </w:tabs>
        <w:ind w:left="2041" w:hanging="680"/>
      </w:pPr>
      <w:rPr>
        <w:rFonts w:ascii="Arial" w:hAnsi="Arial" w:hint="default"/>
        <w:b w:val="0"/>
        <w:i w:val="0"/>
        <w:caps w:val="0"/>
        <w:strike w:val="0"/>
        <w:dstrike w:val="0"/>
        <w:outline w:val="0"/>
        <w:shadow w:val="0"/>
        <w:emboss w:val="0"/>
        <w:imprint w:val="0"/>
        <w:vanish w:val="0"/>
        <w:sz w:val="20"/>
        <w:vertAlign w:val="baseline"/>
      </w:rPr>
    </w:lvl>
    <w:lvl w:ilvl="4">
      <w:start w:val="1"/>
      <w:numFmt w:val="upperLetter"/>
      <w:pStyle w:val="HGCorro5"/>
      <w:lvlText w:val="(%5)"/>
      <w:lvlJc w:val="left"/>
      <w:pPr>
        <w:tabs>
          <w:tab w:val="num" w:pos="2722"/>
        </w:tabs>
        <w:ind w:left="2722" w:hanging="681"/>
      </w:pPr>
      <w:rPr>
        <w:rFonts w:ascii="Arial" w:hAnsi="Arial" w:hint="default"/>
        <w:b w:val="0"/>
        <w:i w:val="0"/>
        <w:caps w:val="0"/>
        <w:strike w:val="0"/>
        <w:dstrike w:val="0"/>
        <w:outline w:val="0"/>
        <w:shadow w:val="0"/>
        <w:emboss w:val="0"/>
        <w:imprint w:val="0"/>
        <w:vanish w:val="0"/>
        <w:sz w:val="20"/>
        <w:vertAlign w:val="baseline"/>
      </w:rPr>
    </w:lvl>
    <w:lvl w:ilvl="5">
      <w:start w:val="1"/>
      <w:numFmt w:val="lowerRoman"/>
      <w:pStyle w:val="HGCorro6"/>
      <w:lvlText w:val="(%6)"/>
      <w:lvlJc w:val="left"/>
      <w:pPr>
        <w:tabs>
          <w:tab w:val="num" w:pos="3402"/>
        </w:tabs>
        <w:ind w:left="3402" w:hanging="680"/>
      </w:pPr>
      <w:rPr>
        <w:rFonts w:ascii="Arial" w:hAnsi="Arial" w:hint="default"/>
        <w:b w:val="0"/>
        <w:i w:val="0"/>
        <w:caps w:val="0"/>
        <w:strike w:val="0"/>
        <w:dstrike w:val="0"/>
        <w:outline w:val="0"/>
        <w:shadow w:val="0"/>
        <w:emboss w:val="0"/>
        <w:imprint w:val="0"/>
        <w:vanish w:val="0"/>
        <w:sz w:val="20"/>
        <w:vertAlign w:val="baseline"/>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1">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687B0913"/>
    <w:multiLevelType w:val="multilevel"/>
    <w:tmpl w:val="34561D1A"/>
    <w:lvl w:ilvl="0">
      <w:start w:val="1"/>
      <w:numFmt w:val="decimal"/>
      <w:lvlRestart w:val="0"/>
      <w:lvlText w:val="%1."/>
      <w:lvlJc w:val="left"/>
      <w:pPr>
        <w:tabs>
          <w:tab w:val="num" w:pos="680"/>
        </w:tabs>
        <w:ind w:left="680" w:hanging="680"/>
      </w:pPr>
      <w:rPr>
        <w:rFonts w:ascii="Arial" w:hAnsi="Arial" w:cs="Arial" w:hint="default"/>
        <w:b/>
        <w:i w:val="0"/>
        <w:color w:val="auto"/>
        <w:sz w:val="22"/>
        <w:u w:val="none"/>
      </w:rPr>
    </w:lvl>
    <w:lvl w:ilvl="1">
      <w:start w:val="1"/>
      <w:numFmt w:val="decimal"/>
      <w:lvlText w:val="%1.%2"/>
      <w:lvlJc w:val="left"/>
      <w:pPr>
        <w:tabs>
          <w:tab w:val="num" w:pos="680"/>
        </w:tabs>
        <w:ind w:left="680" w:hanging="680"/>
      </w:pPr>
      <w:rPr>
        <w:rFonts w:ascii="Arial" w:hAnsi="Arial" w:cs="Arial" w:hint="default"/>
        <w:b w:val="0"/>
        <w:i w:val="0"/>
        <w:color w:val="auto"/>
        <w:sz w:val="20"/>
        <w:u w:val="none"/>
      </w:rPr>
    </w:lvl>
    <w:lvl w:ilvl="2">
      <w:start w:val="1"/>
      <w:numFmt w:val="lowerLetter"/>
      <w:lvlText w:val="(%3)"/>
      <w:lvlJc w:val="left"/>
      <w:pPr>
        <w:tabs>
          <w:tab w:val="num" w:pos="1361"/>
        </w:tabs>
        <w:ind w:left="1361" w:hanging="681"/>
      </w:pPr>
      <w:rPr>
        <w:rFonts w:ascii="Arial" w:hAnsi="Arial" w:cs="Arial" w:hint="default"/>
        <w:b w:val="0"/>
        <w:i w:val="0"/>
        <w:color w:val="auto"/>
        <w:sz w:val="20"/>
        <w:u w:val="none"/>
      </w:rPr>
    </w:lvl>
    <w:lvl w:ilvl="3">
      <w:start w:val="1"/>
      <w:numFmt w:val="decimal"/>
      <w:lvlText w:val="(%4)"/>
      <w:lvlJc w:val="left"/>
      <w:pPr>
        <w:tabs>
          <w:tab w:val="num" w:pos="2041"/>
        </w:tabs>
        <w:ind w:left="2041" w:hanging="680"/>
      </w:pPr>
      <w:rPr>
        <w:rFonts w:ascii="Arial" w:hAnsi="Arial" w:cs="Arial" w:hint="default"/>
        <w:b w:val="0"/>
        <w:i w:val="0"/>
        <w:color w:val="auto"/>
        <w:sz w:val="20"/>
        <w:u w:val="none"/>
      </w:rPr>
    </w:lvl>
    <w:lvl w:ilvl="4">
      <w:start w:val="1"/>
      <w:numFmt w:val="upperLetter"/>
      <w:lvlText w:val="(%5)"/>
      <w:lvlJc w:val="left"/>
      <w:pPr>
        <w:tabs>
          <w:tab w:val="num" w:pos="2721"/>
        </w:tabs>
        <w:ind w:left="2721" w:hanging="680"/>
      </w:pPr>
      <w:rPr>
        <w:rFonts w:ascii="Arial" w:hAnsi="Arial" w:cs="Arial" w:hint="default"/>
        <w:b w:val="0"/>
        <w:i w:val="0"/>
        <w:color w:val="auto"/>
        <w:sz w:val="20"/>
        <w:u w:val="none"/>
      </w:rPr>
    </w:lvl>
    <w:lvl w:ilvl="5">
      <w:start w:val="1"/>
      <w:numFmt w:val="lowerRoman"/>
      <w:lvlText w:val="(%6)"/>
      <w:lvlJc w:val="left"/>
      <w:pPr>
        <w:tabs>
          <w:tab w:val="num" w:pos="3402"/>
        </w:tabs>
        <w:ind w:left="3402" w:hanging="681"/>
      </w:pPr>
      <w:rPr>
        <w:rFonts w:ascii="Arial" w:hAnsi="Arial" w:cs="Arial" w:hint="default"/>
        <w:b w:val="0"/>
        <w:i w:val="0"/>
        <w:color w:val="auto"/>
        <w:sz w:val="20"/>
        <w:u w:val="none"/>
      </w:rPr>
    </w:lvl>
    <w:lvl w:ilvl="6">
      <w:start w:val="1"/>
      <w:numFmt w:val="none"/>
      <w:lvlText w:val=""/>
      <w:lvlJc w:val="left"/>
      <w:pPr>
        <w:tabs>
          <w:tab w:val="num" w:pos="4082"/>
        </w:tabs>
        <w:ind w:left="4082" w:hanging="680"/>
      </w:pPr>
      <w:rPr>
        <w:rFonts w:hint="default"/>
      </w:rPr>
    </w:lvl>
    <w:lvl w:ilvl="7">
      <w:start w:val="1"/>
      <w:numFmt w:val="none"/>
      <w:lvlText w:val=""/>
      <w:lvlJc w:val="left"/>
      <w:pPr>
        <w:tabs>
          <w:tab w:val="num" w:pos="4762"/>
        </w:tabs>
        <w:ind w:left="4762" w:hanging="680"/>
      </w:pPr>
      <w:rPr>
        <w:rFonts w:hint="default"/>
      </w:rPr>
    </w:lvl>
    <w:lvl w:ilvl="8">
      <w:start w:val="1"/>
      <w:numFmt w:val="none"/>
      <w:lvlText w:val=""/>
      <w:lvlJc w:val="left"/>
      <w:pPr>
        <w:tabs>
          <w:tab w:val="num" w:pos="5443"/>
        </w:tabs>
        <w:ind w:left="5443" w:hanging="681"/>
      </w:pPr>
      <w:rPr>
        <w:rFonts w:hint="default"/>
      </w:rPr>
    </w:lvl>
  </w:abstractNum>
  <w:abstractNum w:abstractNumId="34">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15"/>
  </w:num>
  <w:num w:numId="3">
    <w:abstractNumId w:val="13"/>
  </w:num>
  <w:num w:numId="4">
    <w:abstractNumId w:val="34"/>
  </w:num>
  <w:num w:numId="5">
    <w:abstractNumId w:val="12"/>
  </w:num>
  <w:num w:numId="6">
    <w:abstractNumId w:val="22"/>
  </w:num>
  <w:num w:numId="7">
    <w:abstractNumId w:val="3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23"/>
  </w:num>
  <w:num w:numId="19">
    <w:abstractNumId w:val="15"/>
    <w:lvlOverride w:ilvl="0">
      <w:startOverride w:val="1"/>
    </w:lvlOverride>
  </w:num>
  <w:num w:numId="20">
    <w:abstractNumId w:val="19"/>
  </w:num>
  <w:num w:numId="21">
    <w:abstractNumId w:val="21"/>
  </w:num>
  <w:num w:numId="22">
    <w:abstractNumId w:val="17"/>
  </w:num>
  <w:num w:numId="23">
    <w:abstractNumId w:val="31"/>
  </w:num>
  <w:num w:numId="24">
    <w:abstractNumId w:val="35"/>
  </w:num>
  <w:num w:numId="25">
    <w:abstractNumId w:val="29"/>
  </w:num>
  <w:num w:numId="26">
    <w:abstractNumId w:val="14"/>
  </w:num>
  <w:num w:numId="27">
    <w:abstractNumId w:val="10"/>
  </w:num>
  <w:num w:numId="28">
    <w:abstractNumId w:val="20"/>
  </w:num>
  <w:num w:numId="29">
    <w:abstractNumId w:val="11"/>
  </w:num>
  <w:num w:numId="30">
    <w:abstractNumId w:val="24"/>
  </w:num>
  <w:num w:numId="31">
    <w:abstractNumId w:val="9"/>
  </w:num>
  <w:num w:numId="32">
    <w:abstractNumId w:val="16"/>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8"/>
  </w:num>
  <w:num w:numId="37">
    <w:abstractNumId w:val="33"/>
  </w:num>
  <w:num w:numId="38">
    <w:abstractNumId w:val="25"/>
  </w:num>
  <w:num w:numId="39">
    <w:abstractNumId w:val="30"/>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628\D15 6922  Final disclosure notice - Public lighting confidentiality - Confidentiality undertaking.DOCX"/>
  </w:docVars>
  <w:rsids>
    <w:rsidRoot w:val="008F5A12"/>
    <w:rsid w:val="00021202"/>
    <w:rsid w:val="0003578C"/>
    <w:rsid w:val="00063247"/>
    <w:rsid w:val="00070F9F"/>
    <w:rsid w:val="0007137B"/>
    <w:rsid w:val="00085663"/>
    <w:rsid w:val="00085EBF"/>
    <w:rsid w:val="000D122C"/>
    <w:rsid w:val="000E1819"/>
    <w:rsid w:val="000E6C72"/>
    <w:rsid w:val="00116EB2"/>
    <w:rsid w:val="00124609"/>
    <w:rsid w:val="001573E4"/>
    <w:rsid w:val="00160756"/>
    <w:rsid w:val="00163EC2"/>
    <w:rsid w:val="0017232E"/>
    <w:rsid w:val="00174102"/>
    <w:rsid w:val="00180157"/>
    <w:rsid w:val="00186F77"/>
    <w:rsid w:val="001926A4"/>
    <w:rsid w:val="001B45A0"/>
    <w:rsid w:val="001D055E"/>
    <w:rsid w:val="001F492E"/>
    <w:rsid w:val="001F6DA3"/>
    <w:rsid w:val="00224DB9"/>
    <w:rsid w:val="00240D21"/>
    <w:rsid w:val="00251745"/>
    <w:rsid w:val="002537AA"/>
    <w:rsid w:val="00263AC0"/>
    <w:rsid w:val="0026772D"/>
    <w:rsid w:val="00286874"/>
    <w:rsid w:val="00296B65"/>
    <w:rsid w:val="002A7DEF"/>
    <w:rsid w:val="002F7986"/>
    <w:rsid w:val="00307F6D"/>
    <w:rsid w:val="003177A2"/>
    <w:rsid w:val="003271B5"/>
    <w:rsid w:val="00331264"/>
    <w:rsid w:val="00334C8D"/>
    <w:rsid w:val="003518B3"/>
    <w:rsid w:val="003846F1"/>
    <w:rsid w:val="00480B4B"/>
    <w:rsid w:val="00485DC4"/>
    <w:rsid w:val="004B4412"/>
    <w:rsid w:val="004C348C"/>
    <w:rsid w:val="004D55BA"/>
    <w:rsid w:val="00530128"/>
    <w:rsid w:val="00532467"/>
    <w:rsid w:val="00564A4D"/>
    <w:rsid w:val="00571B35"/>
    <w:rsid w:val="00577A09"/>
    <w:rsid w:val="00584D8F"/>
    <w:rsid w:val="005A404D"/>
    <w:rsid w:val="005B1E3C"/>
    <w:rsid w:val="005C26CC"/>
    <w:rsid w:val="00615C6B"/>
    <w:rsid w:val="00632D6D"/>
    <w:rsid w:val="00642C3E"/>
    <w:rsid w:val="00663DAD"/>
    <w:rsid w:val="00676679"/>
    <w:rsid w:val="006B4CF9"/>
    <w:rsid w:val="006B7AC8"/>
    <w:rsid w:val="006D550F"/>
    <w:rsid w:val="00701CAB"/>
    <w:rsid w:val="00707563"/>
    <w:rsid w:val="0072348C"/>
    <w:rsid w:val="00724A37"/>
    <w:rsid w:val="007303C3"/>
    <w:rsid w:val="00743223"/>
    <w:rsid w:val="00746E01"/>
    <w:rsid w:val="00763E5D"/>
    <w:rsid w:val="00767740"/>
    <w:rsid w:val="00777EE6"/>
    <w:rsid w:val="00782EEA"/>
    <w:rsid w:val="007B2C72"/>
    <w:rsid w:val="007C1C53"/>
    <w:rsid w:val="007E4904"/>
    <w:rsid w:val="007E4CB5"/>
    <w:rsid w:val="007F066B"/>
    <w:rsid w:val="008033C4"/>
    <w:rsid w:val="00806C88"/>
    <w:rsid w:val="0081034E"/>
    <w:rsid w:val="008344F6"/>
    <w:rsid w:val="0083510F"/>
    <w:rsid w:val="00851209"/>
    <w:rsid w:val="008837AC"/>
    <w:rsid w:val="008A587D"/>
    <w:rsid w:val="008C5486"/>
    <w:rsid w:val="008E7031"/>
    <w:rsid w:val="008F5A12"/>
    <w:rsid w:val="009233EE"/>
    <w:rsid w:val="009661DE"/>
    <w:rsid w:val="009856B7"/>
    <w:rsid w:val="009B74B0"/>
    <w:rsid w:val="009D6B46"/>
    <w:rsid w:val="009F4940"/>
    <w:rsid w:val="00A4478A"/>
    <w:rsid w:val="00A44852"/>
    <w:rsid w:val="00A57D04"/>
    <w:rsid w:val="00A60A26"/>
    <w:rsid w:val="00A61598"/>
    <w:rsid w:val="00A84F46"/>
    <w:rsid w:val="00A871F4"/>
    <w:rsid w:val="00AC1B2C"/>
    <w:rsid w:val="00AC3264"/>
    <w:rsid w:val="00AE1BF1"/>
    <w:rsid w:val="00AF0DD2"/>
    <w:rsid w:val="00B13048"/>
    <w:rsid w:val="00B1716D"/>
    <w:rsid w:val="00B17A1D"/>
    <w:rsid w:val="00B207A0"/>
    <w:rsid w:val="00B56E03"/>
    <w:rsid w:val="00B8080B"/>
    <w:rsid w:val="00B87C39"/>
    <w:rsid w:val="00BA4665"/>
    <w:rsid w:val="00BB2FB2"/>
    <w:rsid w:val="00BB3304"/>
    <w:rsid w:val="00BD3446"/>
    <w:rsid w:val="00BE1F1B"/>
    <w:rsid w:val="00BE47B5"/>
    <w:rsid w:val="00C538A9"/>
    <w:rsid w:val="00C53B5A"/>
    <w:rsid w:val="00C54F5A"/>
    <w:rsid w:val="00C86679"/>
    <w:rsid w:val="00CB666B"/>
    <w:rsid w:val="00D01CF0"/>
    <w:rsid w:val="00D0442A"/>
    <w:rsid w:val="00D61388"/>
    <w:rsid w:val="00D61A54"/>
    <w:rsid w:val="00D64DEA"/>
    <w:rsid w:val="00D80893"/>
    <w:rsid w:val="00D92CF1"/>
    <w:rsid w:val="00D92D38"/>
    <w:rsid w:val="00D950F5"/>
    <w:rsid w:val="00DB0F93"/>
    <w:rsid w:val="00DC7981"/>
    <w:rsid w:val="00DE4EFA"/>
    <w:rsid w:val="00DE5520"/>
    <w:rsid w:val="00E04818"/>
    <w:rsid w:val="00E06442"/>
    <w:rsid w:val="00E23993"/>
    <w:rsid w:val="00E25B8C"/>
    <w:rsid w:val="00E65C85"/>
    <w:rsid w:val="00E66199"/>
    <w:rsid w:val="00E755EC"/>
    <w:rsid w:val="00E7624D"/>
    <w:rsid w:val="00EA3D42"/>
    <w:rsid w:val="00EA6B1B"/>
    <w:rsid w:val="00EE28F3"/>
    <w:rsid w:val="00EF5110"/>
    <w:rsid w:val="00F15882"/>
    <w:rsid w:val="00F20BD3"/>
    <w:rsid w:val="00F373A5"/>
    <w:rsid w:val="00F47559"/>
    <w:rsid w:val="00F64C7B"/>
    <w:rsid w:val="00F676DD"/>
    <w:rsid w:val="00F75A26"/>
    <w:rsid w:val="00F83FAD"/>
    <w:rsid w:val="00F952A0"/>
    <w:rsid w:val="00FA3C7F"/>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F5A12"/>
    <w:pPr>
      <w:spacing w:before="0"/>
    </w:pPr>
    <w:rPr>
      <w:rFonts w:ascii="Arial" w:eastAsia="Times New Roman" w:hAnsi="Arial" w:cs="Times New Roman"/>
      <w:sz w:val="20"/>
      <w:szCs w:val="20"/>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aliases w:val="H6,Legal Level 1.,dash GS,level6,a.,L1 PIP,Name of Org,Body Text 5"/>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aliases w:val="H6 Char,Legal Level 1. Char,dash GS Char,level6 Char,a. Char,L1 PIP Char,Name of Org Char,Body Text 5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style>
  <w:style w:type="paragraph" w:customStyle="1" w:styleId="DateHeading">
    <w:name w:val="DateHeading"/>
    <w:basedOn w:val="Normal"/>
    <w:next w:val="Subheading"/>
    <w:rsid w:val="008F5A12"/>
    <w:pPr>
      <w:pBdr>
        <w:bottom w:val="single" w:sz="4" w:space="1" w:color="333333"/>
      </w:pBdr>
      <w:tabs>
        <w:tab w:val="left" w:pos="4678"/>
        <w:tab w:val="right" w:pos="8931"/>
      </w:tabs>
      <w:spacing w:after="240"/>
    </w:pPr>
    <w:rPr>
      <w:rFonts w:ascii="Arial Bold" w:hAnsi="Arial Bold"/>
      <w:b/>
      <w:sz w:val="22"/>
    </w:rPr>
  </w:style>
  <w:style w:type="paragraph" w:customStyle="1" w:styleId="Parties">
    <w:name w:val="Parties"/>
    <w:basedOn w:val="Normal"/>
    <w:rsid w:val="008F5A12"/>
    <w:pPr>
      <w:tabs>
        <w:tab w:val="left" w:pos="1985"/>
      </w:tabs>
      <w:spacing w:before="240" w:after="240"/>
    </w:pPr>
  </w:style>
  <w:style w:type="paragraph" w:customStyle="1" w:styleId="Subheading">
    <w:name w:val="Subheading"/>
    <w:basedOn w:val="BodyText"/>
    <w:next w:val="BodyText"/>
    <w:rsid w:val="008F5A12"/>
    <w:pPr>
      <w:spacing w:before="240"/>
    </w:pPr>
    <w:rPr>
      <w:rFonts w:ascii="Arial Bold" w:hAnsi="Arial Bold"/>
      <w:b/>
      <w:sz w:val="22"/>
    </w:rPr>
  </w:style>
  <w:style w:type="paragraph" w:styleId="BodyText">
    <w:name w:val="Body Text"/>
    <w:basedOn w:val="Normal"/>
    <w:link w:val="BodyTextChar"/>
    <w:rsid w:val="008F5A12"/>
    <w:pPr>
      <w:spacing w:after="240"/>
    </w:pPr>
  </w:style>
  <w:style w:type="character" w:customStyle="1" w:styleId="BodyTextChar">
    <w:name w:val="Body Text Char"/>
    <w:basedOn w:val="DefaultParagraphFont"/>
    <w:link w:val="BodyText"/>
    <w:rsid w:val="008F5A12"/>
    <w:rPr>
      <w:rFonts w:ascii="Arial" w:eastAsia="Times New Roman" w:hAnsi="Arial" w:cs="Times New Roman"/>
      <w:sz w:val="20"/>
      <w:szCs w:val="20"/>
      <w:lang w:eastAsia="en-AU"/>
    </w:rPr>
  </w:style>
  <w:style w:type="paragraph" w:customStyle="1" w:styleId="HGDocSH6">
    <w:name w:val="HG Doc SH 6"/>
    <w:basedOn w:val="Normal"/>
    <w:rsid w:val="008F5A12"/>
    <w:pPr>
      <w:numPr>
        <w:ilvl w:val="5"/>
        <w:numId w:val="38"/>
      </w:numPr>
      <w:spacing w:after="240"/>
    </w:pPr>
    <w:rPr>
      <w:szCs w:val="16"/>
    </w:rPr>
  </w:style>
  <w:style w:type="paragraph" w:customStyle="1" w:styleId="HGDocSH1">
    <w:name w:val="HG Doc SH 1"/>
    <w:basedOn w:val="Normal"/>
    <w:next w:val="HGDocSH2"/>
    <w:qFormat/>
    <w:rsid w:val="008F5A12"/>
    <w:pPr>
      <w:keepNext/>
      <w:numPr>
        <w:numId w:val="38"/>
      </w:numPr>
      <w:pBdr>
        <w:bottom w:val="single" w:sz="4" w:space="1" w:color="808080"/>
      </w:pBdr>
      <w:spacing w:before="240" w:after="240"/>
    </w:pPr>
    <w:rPr>
      <w:rFonts w:ascii="Arial Bold" w:hAnsi="Arial Bold"/>
      <w:b/>
      <w:kern w:val="28"/>
      <w:sz w:val="22"/>
      <w:szCs w:val="16"/>
    </w:rPr>
  </w:style>
  <w:style w:type="paragraph" w:customStyle="1" w:styleId="HGDocSH2">
    <w:name w:val="HG Doc SH 2"/>
    <w:basedOn w:val="Normal"/>
    <w:rsid w:val="008F5A12"/>
    <w:pPr>
      <w:keepNext/>
      <w:numPr>
        <w:ilvl w:val="1"/>
        <w:numId w:val="38"/>
      </w:numPr>
      <w:spacing w:after="240"/>
    </w:pPr>
    <w:rPr>
      <w:rFonts w:ascii="Arial Bold" w:hAnsi="Arial Bold"/>
      <w:b/>
      <w:szCs w:val="16"/>
    </w:rPr>
  </w:style>
  <w:style w:type="paragraph" w:customStyle="1" w:styleId="HGDocSH3">
    <w:name w:val="HG Doc SH 3"/>
    <w:basedOn w:val="Normal"/>
    <w:rsid w:val="008F5A12"/>
    <w:pPr>
      <w:numPr>
        <w:ilvl w:val="2"/>
        <w:numId w:val="38"/>
      </w:numPr>
      <w:spacing w:after="240"/>
    </w:pPr>
    <w:rPr>
      <w:szCs w:val="16"/>
    </w:rPr>
  </w:style>
  <w:style w:type="paragraph" w:customStyle="1" w:styleId="HGDocSH4">
    <w:name w:val="HG Doc SH 4"/>
    <w:basedOn w:val="Normal"/>
    <w:rsid w:val="008F5A12"/>
    <w:pPr>
      <w:numPr>
        <w:ilvl w:val="3"/>
        <w:numId w:val="38"/>
      </w:numPr>
      <w:spacing w:after="240"/>
    </w:pPr>
    <w:rPr>
      <w:szCs w:val="16"/>
    </w:rPr>
  </w:style>
  <w:style w:type="paragraph" w:customStyle="1" w:styleId="HGDocSH5">
    <w:name w:val="HG Doc SH 5"/>
    <w:basedOn w:val="Normal"/>
    <w:rsid w:val="008F5A12"/>
    <w:pPr>
      <w:numPr>
        <w:ilvl w:val="4"/>
        <w:numId w:val="38"/>
      </w:numPr>
      <w:spacing w:after="240"/>
    </w:pPr>
    <w:rPr>
      <w:szCs w:val="16"/>
    </w:rPr>
  </w:style>
  <w:style w:type="paragraph" w:customStyle="1" w:styleId="HGCorro1">
    <w:name w:val="HG Corro 1"/>
    <w:basedOn w:val="Normal"/>
    <w:qFormat/>
    <w:rsid w:val="008F5A12"/>
    <w:pPr>
      <w:numPr>
        <w:numId w:val="39"/>
      </w:numPr>
      <w:spacing w:after="240"/>
    </w:pPr>
  </w:style>
  <w:style w:type="paragraph" w:customStyle="1" w:styleId="HGCorro2">
    <w:name w:val="HG Corro 2"/>
    <w:basedOn w:val="Normal"/>
    <w:rsid w:val="008F5A12"/>
    <w:pPr>
      <w:numPr>
        <w:ilvl w:val="1"/>
        <w:numId w:val="39"/>
      </w:numPr>
      <w:spacing w:after="240"/>
    </w:pPr>
  </w:style>
  <w:style w:type="paragraph" w:customStyle="1" w:styleId="HGCorro3">
    <w:name w:val="HG Corro 3"/>
    <w:basedOn w:val="Normal"/>
    <w:rsid w:val="008F5A12"/>
    <w:pPr>
      <w:numPr>
        <w:ilvl w:val="2"/>
        <w:numId w:val="39"/>
      </w:numPr>
      <w:spacing w:after="240"/>
    </w:pPr>
  </w:style>
  <w:style w:type="paragraph" w:customStyle="1" w:styleId="HGCorro4">
    <w:name w:val="HG Corro 4"/>
    <w:basedOn w:val="Normal"/>
    <w:rsid w:val="008F5A12"/>
    <w:pPr>
      <w:numPr>
        <w:ilvl w:val="3"/>
        <w:numId w:val="39"/>
      </w:numPr>
      <w:spacing w:after="240"/>
    </w:pPr>
  </w:style>
  <w:style w:type="paragraph" w:customStyle="1" w:styleId="HGCorro5">
    <w:name w:val="HG Corro 5"/>
    <w:basedOn w:val="Normal"/>
    <w:rsid w:val="008F5A12"/>
    <w:pPr>
      <w:numPr>
        <w:ilvl w:val="4"/>
        <w:numId w:val="39"/>
      </w:numPr>
      <w:spacing w:after="240"/>
    </w:pPr>
  </w:style>
  <w:style w:type="paragraph" w:customStyle="1" w:styleId="HGCorro6">
    <w:name w:val="HG Corro 6"/>
    <w:basedOn w:val="Normal"/>
    <w:rsid w:val="008F5A12"/>
    <w:pPr>
      <w:numPr>
        <w:ilvl w:val="5"/>
        <w:numId w:val="39"/>
      </w:numPr>
      <w:spacing w:after="240"/>
    </w:pPr>
  </w:style>
  <w:style w:type="paragraph" w:customStyle="1" w:styleId="HGDocBodyText">
    <w:name w:val="HG Doc Body Text"/>
    <w:basedOn w:val="Normal"/>
    <w:rsid w:val="008F5A12"/>
    <w:pPr>
      <w:spacing w:after="240"/>
      <w:ind w:left="680"/>
    </w:pPr>
    <w:rPr>
      <w:szCs w:val="16"/>
    </w:rPr>
  </w:style>
  <w:style w:type="character" w:customStyle="1" w:styleId="AERtextbold">
    <w:name w:val="AER text bold"/>
    <w:qFormat/>
    <w:rsid w:val="008F5A12"/>
    <w:rPr>
      <w:b/>
    </w:rPr>
  </w:style>
  <w:style w:type="paragraph" w:customStyle="1" w:styleId="HGTableText">
    <w:name w:val="HG TableText"/>
    <w:basedOn w:val="Normal"/>
    <w:rsid w:val="008F5A12"/>
    <w:pPr>
      <w:spacing w:before="60" w:after="60"/>
    </w:pPr>
    <w:rPr>
      <w:szCs w:val="16"/>
    </w:rPr>
  </w:style>
  <w:style w:type="paragraph" w:customStyle="1" w:styleId="Default">
    <w:name w:val="Default"/>
    <w:rsid w:val="008F5A12"/>
    <w:pPr>
      <w:autoSpaceDE w:val="0"/>
      <w:autoSpaceDN w:val="0"/>
      <w:adjustRightInd w:val="0"/>
      <w:spacing w:before="0"/>
    </w:pPr>
    <w:rPr>
      <w:rFonts w:ascii="Times New Roman" w:eastAsia="Times New Roman" w:hAnsi="Times New Roman" w:cs="Times New Roman"/>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8F5A12"/>
    <w:pPr>
      <w:spacing w:before="0"/>
    </w:pPr>
    <w:rPr>
      <w:rFonts w:ascii="Arial" w:eastAsia="Times New Roman" w:hAnsi="Arial" w:cs="Times New Roman"/>
      <w:sz w:val="20"/>
      <w:szCs w:val="20"/>
      <w:lang w:eastAsia="en-AU"/>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aliases w:val="H6,Legal Level 1.,dash GS,level6,a.,L1 PIP,Name of Org,Body Text 5"/>
    <w:basedOn w:val="Normal"/>
    <w:next w:val="Normal"/>
    <w:link w:val="Heading6Char"/>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aliases w:val="H6 Char,Legal Level 1. Char,dash GS Char,level6 Char,a. Char,L1 PIP Char,Name of Org Char,Body Text 5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13"/>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615C6B"/>
    <w:pPr>
      <w:spacing w:before="60"/>
    </w:pPr>
    <w:rPr>
      <w:sz w:val="16"/>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after="200"/>
      <w:jc w:val="right"/>
    </w:pPr>
    <w:rPr>
      <w:rFonts w:asciiTheme="minorHAnsi" w:hAnsiTheme="minorHAnsi"/>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style>
  <w:style w:type="paragraph" w:customStyle="1" w:styleId="DateHeading">
    <w:name w:val="DateHeading"/>
    <w:basedOn w:val="Normal"/>
    <w:next w:val="Subheading"/>
    <w:rsid w:val="008F5A12"/>
    <w:pPr>
      <w:pBdr>
        <w:bottom w:val="single" w:sz="4" w:space="1" w:color="333333"/>
      </w:pBdr>
      <w:tabs>
        <w:tab w:val="left" w:pos="4678"/>
        <w:tab w:val="right" w:pos="8931"/>
      </w:tabs>
      <w:spacing w:after="240"/>
    </w:pPr>
    <w:rPr>
      <w:rFonts w:ascii="Arial Bold" w:hAnsi="Arial Bold"/>
      <w:b/>
      <w:sz w:val="22"/>
    </w:rPr>
  </w:style>
  <w:style w:type="paragraph" w:customStyle="1" w:styleId="Parties">
    <w:name w:val="Parties"/>
    <w:basedOn w:val="Normal"/>
    <w:rsid w:val="008F5A12"/>
    <w:pPr>
      <w:tabs>
        <w:tab w:val="left" w:pos="1985"/>
      </w:tabs>
      <w:spacing w:before="240" w:after="240"/>
    </w:pPr>
  </w:style>
  <w:style w:type="paragraph" w:customStyle="1" w:styleId="Subheading">
    <w:name w:val="Subheading"/>
    <w:basedOn w:val="BodyText"/>
    <w:next w:val="BodyText"/>
    <w:rsid w:val="008F5A12"/>
    <w:pPr>
      <w:spacing w:before="240"/>
    </w:pPr>
    <w:rPr>
      <w:rFonts w:ascii="Arial Bold" w:hAnsi="Arial Bold"/>
      <w:b/>
      <w:sz w:val="22"/>
    </w:rPr>
  </w:style>
  <w:style w:type="paragraph" w:styleId="BodyText">
    <w:name w:val="Body Text"/>
    <w:basedOn w:val="Normal"/>
    <w:link w:val="BodyTextChar"/>
    <w:rsid w:val="008F5A12"/>
    <w:pPr>
      <w:spacing w:after="240"/>
    </w:pPr>
  </w:style>
  <w:style w:type="character" w:customStyle="1" w:styleId="BodyTextChar">
    <w:name w:val="Body Text Char"/>
    <w:basedOn w:val="DefaultParagraphFont"/>
    <w:link w:val="BodyText"/>
    <w:rsid w:val="008F5A12"/>
    <w:rPr>
      <w:rFonts w:ascii="Arial" w:eastAsia="Times New Roman" w:hAnsi="Arial" w:cs="Times New Roman"/>
      <w:sz w:val="20"/>
      <w:szCs w:val="20"/>
      <w:lang w:eastAsia="en-AU"/>
    </w:rPr>
  </w:style>
  <w:style w:type="paragraph" w:customStyle="1" w:styleId="HGDocSH6">
    <w:name w:val="HG Doc SH 6"/>
    <w:basedOn w:val="Normal"/>
    <w:rsid w:val="008F5A12"/>
    <w:pPr>
      <w:numPr>
        <w:ilvl w:val="5"/>
        <w:numId w:val="38"/>
      </w:numPr>
      <w:spacing w:after="240"/>
    </w:pPr>
    <w:rPr>
      <w:szCs w:val="16"/>
    </w:rPr>
  </w:style>
  <w:style w:type="paragraph" w:customStyle="1" w:styleId="HGDocSH1">
    <w:name w:val="HG Doc SH 1"/>
    <w:basedOn w:val="Normal"/>
    <w:next w:val="HGDocSH2"/>
    <w:qFormat/>
    <w:rsid w:val="008F5A12"/>
    <w:pPr>
      <w:keepNext/>
      <w:numPr>
        <w:numId w:val="38"/>
      </w:numPr>
      <w:pBdr>
        <w:bottom w:val="single" w:sz="4" w:space="1" w:color="808080"/>
      </w:pBdr>
      <w:spacing w:before="240" w:after="240"/>
    </w:pPr>
    <w:rPr>
      <w:rFonts w:ascii="Arial Bold" w:hAnsi="Arial Bold"/>
      <w:b/>
      <w:kern w:val="28"/>
      <w:sz w:val="22"/>
      <w:szCs w:val="16"/>
    </w:rPr>
  </w:style>
  <w:style w:type="paragraph" w:customStyle="1" w:styleId="HGDocSH2">
    <w:name w:val="HG Doc SH 2"/>
    <w:basedOn w:val="Normal"/>
    <w:rsid w:val="008F5A12"/>
    <w:pPr>
      <w:keepNext/>
      <w:numPr>
        <w:ilvl w:val="1"/>
        <w:numId w:val="38"/>
      </w:numPr>
      <w:spacing w:after="240"/>
    </w:pPr>
    <w:rPr>
      <w:rFonts w:ascii="Arial Bold" w:hAnsi="Arial Bold"/>
      <w:b/>
      <w:szCs w:val="16"/>
    </w:rPr>
  </w:style>
  <w:style w:type="paragraph" w:customStyle="1" w:styleId="HGDocSH3">
    <w:name w:val="HG Doc SH 3"/>
    <w:basedOn w:val="Normal"/>
    <w:rsid w:val="008F5A12"/>
    <w:pPr>
      <w:numPr>
        <w:ilvl w:val="2"/>
        <w:numId w:val="38"/>
      </w:numPr>
      <w:spacing w:after="240"/>
    </w:pPr>
    <w:rPr>
      <w:szCs w:val="16"/>
    </w:rPr>
  </w:style>
  <w:style w:type="paragraph" w:customStyle="1" w:styleId="HGDocSH4">
    <w:name w:val="HG Doc SH 4"/>
    <w:basedOn w:val="Normal"/>
    <w:rsid w:val="008F5A12"/>
    <w:pPr>
      <w:numPr>
        <w:ilvl w:val="3"/>
        <w:numId w:val="38"/>
      </w:numPr>
      <w:spacing w:after="240"/>
    </w:pPr>
    <w:rPr>
      <w:szCs w:val="16"/>
    </w:rPr>
  </w:style>
  <w:style w:type="paragraph" w:customStyle="1" w:styleId="HGDocSH5">
    <w:name w:val="HG Doc SH 5"/>
    <w:basedOn w:val="Normal"/>
    <w:rsid w:val="008F5A12"/>
    <w:pPr>
      <w:numPr>
        <w:ilvl w:val="4"/>
        <w:numId w:val="38"/>
      </w:numPr>
      <w:spacing w:after="240"/>
    </w:pPr>
    <w:rPr>
      <w:szCs w:val="16"/>
    </w:rPr>
  </w:style>
  <w:style w:type="paragraph" w:customStyle="1" w:styleId="HGCorro1">
    <w:name w:val="HG Corro 1"/>
    <w:basedOn w:val="Normal"/>
    <w:qFormat/>
    <w:rsid w:val="008F5A12"/>
    <w:pPr>
      <w:numPr>
        <w:numId w:val="39"/>
      </w:numPr>
      <w:spacing w:after="240"/>
    </w:pPr>
  </w:style>
  <w:style w:type="paragraph" w:customStyle="1" w:styleId="HGCorro2">
    <w:name w:val="HG Corro 2"/>
    <w:basedOn w:val="Normal"/>
    <w:rsid w:val="008F5A12"/>
    <w:pPr>
      <w:numPr>
        <w:ilvl w:val="1"/>
        <w:numId w:val="39"/>
      </w:numPr>
      <w:spacing w:after="240"/>
    </w:pPr>
  </w:style>
  <w:style w:type="paragraph" w:customStyle="1" w:styleId="HGCorro3">
    <w:name w:val="HG Corro 3"/>
    <w:basedOn w:val="Normal"/>
    <w:rsid w:val="008F5A12"/>
    <w:pPr>
      <w:numPr>
        <w:ilvl w:val="2"/>
        <w:numId w:val="39"/>
      </w:numPr>
      <w:spacing w:after="240"/>
    </w:pPr>
  </w:style>
  <w:style w:type="paragraph" w:customStyle="1" w:styleId="HGCorro4">
    <w:name w:val="HG Corro 4"/>
    <w:basedOn w:val="Normal"/>
    <w:rsid w:val="008F5A12"/>
    <w:pPr>
      <w:numPr>
        <w:ilvl w:val="3"/>
        <w:numId w:val="39"/>
      </w:numPr>
      <w:spacing w:after="240"/>
    </w:pPr>
  </w:style>
  <w:style w:type="paragraph" w:customStyle="1" w:styleId="HGCorro5">
    <w:name w:val="HG Corro 5"/>
    <w:basedOn w:val="Normal"/>
    <w:rsid w:val="008F5A12"/>
    <w:pPr>
      <w:numPr>
        <w:ilvl w:val="4"/>
        <w:numId w:val="39"/>
      </w:numPr>
      <w:spacing w:after="240"/>
    </w:pPr>
  </w:style>
  <w:style w:type="paragraph" w:customStyle="1" w:styleId="HGCorro6">
    <w:name w:val="HG Corro 6"/>
    <w:basedOn w:val="Normal"/>
    <w:rsid w:val="008F5A12"/>
    <w:pPr>
      <w:numPr>
        <w:ilvl w:val="5"/>
        <w:numId w:val="39"/>
      </w:numPr>
      <w:spacing w:after="240"/>
    </w:pPr>
  </w:style>
  <w:style w:type="paragraph" w:customStyle="1" w:styleId="HGDocBodyText">
    <w:name w:val="HG Doc Body Text"/>
    <w:basedOn w:val="Normal"/>
    <w:rsid w:val="008F5A12"/>
    <w:pPr>
      <w:spacing w:after="240"/>
      <w:ind w:left="680"/>
    </w:pPr>
    <w:rPr>
      <w:szCs w:val="16"/>
    </w:rPr>
  </w:style>
  <w:style w:type="character" w:customStyle="1" w:styleId="AERtextbold">
    <w:name w:val="AER text bold"/>
    <w:qFormat/>
    <w:rsid w:val="008F5A12"/>
    <w:rPr>
      <w:b/>
    </w:rPr>
  </w:style>
  <w:style w:type="paragraph" w:customStyle="1" w:styleId="HGTableText">
    <w:name w:val="HG TableText"/>
    <w:basedOn w:val="Normal"/>
    <w:rsid w:val="008F5A12"/>
    <w:pPr>
      <w:spacing w:before="60" w:after="60"/>
    </w:pPr>
    <w:rPr>
      <w:szCs w:val="16"/>
    </w:rPr>
  </w:style>
  <w:style w:type="paragraph" w:customStyle="1" w:styleId="Default">
    <w:name w:val="Default"/>
    <w:rsid w:val="008F5A12"/>
    <w:pPr>
      <w:autoSpaceDE w:val="0"/>
      <w:autoSpaceDN w:val="0"/>
      <w:adjustRightInd w:val="0"/>
      <w:spacing w:before="0"/>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3366BE-B601-459B-AAE5-F2DD88B1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8151AFC</Template>
  <TotalTime>0</TotalTime>
  <Pages>5</Pages>
  <Words>1172</Words>
  <Characters>6684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Moffitt, Shannon</dc:creator>
  <cp:lastModifiedBy>Moffitt, Shannon</cp:lastModifiedBy>
  <cp:revision>2</cp:revision>
  <cp:lastPrinted>2015-01-19T05:56:00Z</cp:lastPrinted>
  <dcterms:created xsi:type="dcterms:W3CDTF">2015-01-21T02:33:00Z</dcterms:created>
  <dcterms:modified xsi:type="dcterms:W3CDTF">2015-01-21T02:33:00Z</dcterms:modified>
</cp:coreProperties>
</file>