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06" w:rsidRDefault="001E2106" w:rsidP="001E2106">
      <w:pPr>
        <w:pStyle w:val="AERbodytext"/>
        <w:rPr>
          <w:lang w:eastAsia="en-US"/>
        </w:rPr>
      </w:pPr>
      <w:bookmarkStart w:id="0" w:name="OLE_LINK21"/>
      <w:bookmarkStart w:id="1" w:name="OLE_LINK22"/>
    </w:p>
    <w:p w:rsidR="006C4E88" w:rsidRDefault="00BF30C4" w:rsidP="006C4E88">
      <w:pPr>
        <w:pStyle w:val="AERdraftfinalminortitle"/>
        <w:tabs>
          <w:tab w:val="left" w:pos="272"/>
          <w:tab w:val="center" w:pos="4156"/>
        </w:tabs>
        <w:spacing w:line="360" w:lineRule="auto"/>
        <w:jc w:val="left"/>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90pt;margin-top:-106.8pt;width:601pt;height:855pt;z-index:-251659264">
            <v:imagedata r:id="rId8" o:title="AER-final-orange"/>
          </v:shape>
        </w:pict>
      </w:r>
      <w:r w:rsidR="006C4E88">
        <w:tab/>
      </w:r>
      <w:r w:rsidR="006C4E88">
        <w:tab/>
      </w:r>
    </w:p>
    <w:p w:rsidR="0060288E" w:rsidRPr="00481C47" w:rsidRDefault="00887BB9" w:rsidP="00887BB9">
      <w:pPr>
        <w:pStyle w:val="AERTitle1"/>
        <w:rPr>
          <w:rFonts w:ascii="Arial" w:hAnsi="Arial"/>
        </w:rPr>
      </w:pPr>
      <w:r>
        <w:t>Customer Information</w:t>
      </w:r>
    </w:p>
    <w:p w:rsidR="0060288E" w:rsidRPr="00481C47" w:rsidRDefault="0060288E" w:rsidP="0060288E">
      <w:pPr>
        <w:pStyle w:val="Title"/>
        <w:rPr>
          <w:rFonts w:ascii="Arial" w:hAnsi="Arial" w:cs="Arial"/>
          <w:lang w:val="en-AU" w:eastAsia="en-US"/>
        </w:rPr>
      </w:pPr>
    </w:p>
    <w:p w:rsidR="0060288E" w:rsidRPr="00481C47" w:rsidRDefault="0060288E" w:rsidP="0060288E">
      <w:pPr>
        <w:pStyle w:val="Title"/>
        <w:rPr>
          <w:rFonts w:ascii="Arial" w:hAnsi="Arial" w:cs="Arial"/>
          <w:lang w:val="en-AU" w:eastAsia="en-US"/>
        </w:rPr>
      </w:pPr>
    </w:p>
    <w:p w:rsidR="0060288E" w:rsidRPr="00481C47" w:rsidRDefault="0060288E" w:rsidP="0060288E">
      <w:pPr>
        <w:pStyle w:val="Title"/>
        <w:rPr>
          <w:rFonts w:ascii="Arial" w:hAnsi="Arial" w:cs="Arial"/>
          <w:lang w:val="en-AU" w:eastAsia="en-US"/>
        </w:rPr>
      </w:pPr>
    </w:p>
    <w:p w:rsidR="0060288E" w:rsidRPr="00481C47" w:rsidRDefault="0060288E" w:rsidP="0060288E">
      <w:pPr>
        <w:pStyle w:val="Title"/>
        <w:rPr>
          <w:rFonts w:ascii="Arial" w:hAnsi="Arial" w:cs="Arial"/>
          <w:lang w:val="en-AU" w:eastAsia="en-US"/>
        </w:rPr>
      </w:pPr>
    </w:p>
    <w:p w:rsidR="0060288E" w:rsidRPr="00481C47" w:rsidRDefault="0060288E" w:rsidP="0060288E">
      <w:pPr>
        <w:pStyle w:val="Title"/>
        <w:rPr>
          <w:rFonts w:ascii="Arial" w:hAnsi="Arial" w:cs="Arial"/>
          <w:lang w:val="en-AU" w:eastAsia="en-US"/>
        </w:rPr>
      </w:pPr>
    </w:p>
    <w:p w:rsidR="00C31721" w:rsidRPr="00481C47" w:rsidRDefault="00C31721" w:rsidP="00703C99">
      <w:pPr>
        <w:pStyle w:val="Title"/>
        <w:spacing w:line="360" w:lineRule="auto"/>
        <w:rPr>
          <w:rFonts w:ascii="Arial" w:hAnsi="Arial" w:cs="Arial"/>
          <w:sz w:val="36"/>
          <w:szCs w:val="36"/>
        </w:rPr>
      </w:pPr>
      <w:r w:rsidRPr="00481C47">
        <w:rPr>
          <w:rFonts w:ascii="Arial" w:hAnsi="Arial" w:cs="Arial"/>
          <w:sz w:val="36"/>
          <w:szCs w:val="36"/>
        </w:rPr>
        <w:t>Dispute resolution process</w:t>
      </w:r>
    </w:p>
    <w:p w:rsidR="006C4E88" w:rsidRPr="00481C47" w:rsidRDefault="00C31721" w:rsidP="00703C99">
      <w:pPr>
        <w:pStyle w:val="Title"/>
        <w:spacing w:line="360" w:lineRule="auto"/>
        <w:rPr>
          <w:rFonts w:ascii="Arial" w:hAnsi="Arial" w:cs="Arial"/>
          <w:sz w:val="36"/>
          <w:szCs w:val="36"/>
        </w:rPr>
      </w:pPr>
      <w:r w:rsidRPr="00481C47">
        <w:rPr>
          <w:rFonts w:ascii="Arial" w:hAnsi="Arial" w:cs="Arial"/>
          <w:sz w:val="36"/>
          <w:szCs w:val="36"/>
        </w:rPr>
        <w:t>Customer connection to e</w:t>
      </w:r>
      <w:r w:rsidR="006C4E88" w:rsidRPr="00481C47">
        <w:rPr>
          <w:rFonts w:ascii="Arial" w:hAnsi="Arial" w:cs="Arial"/>
          <w:sz w:val="36"/>
          <w:szCs w:val="36"/>
        </w:rPr>
        <w:t xml:space="preserve">lectricity </w:t>
      </w:r>
      <w:r w:rsidRPr="00481C47">
        <w:rPr>
          <w:rFonts w:ascii="Arial" w:hAnsi="Arial" w:cs="Arial"/>
          <w:sz w:val="36"/>
          <w:szCs w:val="36"/>
        </w:rPr>
        <w:t xml:space="preserve">networks </w:t>
      </w:r>
      <w:r w:rsidR="006C4E88" w:rsidRPr="00481C47">
        <w:rPr>
          <w:rFonts w:ascii="Arial" w:hAnsi="Arial" w:cs="Arial"/>
          <w:sz w:val="36"/>
          <w:szCs w:val="36"/>
        </w:rPr>
        <w:br w:type="textWrapping" w:clear="all"/>
      </w:r>
      <w:r w:rsidR="006C4E88" w:rsidRPr="00481C47">
        <w:rPr>
          <w:rFonts w:ascii="Arial" w:hAnsi="Arial" w:cs="Arial"/>
          <w:sz w:val="36"/>
          <w:szCs w:val="36"/>
        </w:rPr>
        <w:br w:type="textWrapping" w:clear="all"/>
      </w:r>
    </w:p>
    <w:p w:rsidR="006C4E88" w:rsidRPr="00C70388" w:rsidRDefault="00623893" w:rsidP="006C4E88">
      <w:pPr>
        <w:pStyle w:val="Subtitle"/>
        <w:spacing w:line="360" w:lineRule="auto"/>
        <w:rPr>
          <w:sz w:val="36"/>
          <w:szCs w:val="36"/>
        </w:rPr>
      </w:pPr>
      <w:r>
        <w:rPr>
          <w:rFonts w:ascii="Arial" w:hAnsi="Arial" w:cs="Arial"/>
          <w:sz w:val="36"/>
          <w:szCs w:val="36"/>
        </w:rPr>
        <w:t xml:space="preserve">September </w:t>
      </w:r>
      <w:r w:rsidR="006C4E88" w:rsidRPr="00481C47">
        <w:rPr>
          <w:rFonts w:ascii="Arial" w:hAnsi="Arial" w:cs="Arial"/>
          <w:sz w:val="36"/>
          <w:szCs w:val="36"/>
        </w:rPr>
        <w:t>201</w:t>
      </w:r>
      <w:r>
        <w:rPr>
          <w:rFonts w:ascii="Arial" w:hAnsi="Arial" w:cs="Arial"/>
          <w:sz w:val="36"/>
          <w:szCs w:val="36"/>
        </w:rPr>
        <w:t>3</w:t>
      </w:r>
    </w:p>
    <w:p w:rsidR="006C4E88" w:rsidRDefault="006C4E88" w:rsidP="006C4E88">
      <w:pPr>
        <w:pStyle w:val="Subtitle"/>
        <w:spacing w:line="360" w:lineRule="auto"/>
        <w:rPr>
          <w:szCs w:val="28"/>
        </w:rPr>
      </w:pPr>
    </w:p>
    <w:p w:rsidR="006C4E88" w:rsidRDefault="006C4E88" w:rsidP="006C4E88">
      <w:pPr>
        <w:pStyle w:val="AERbodytext"/>
        <w:spacing w:line="360" w:lineRule="auto"/>
      </w:pPr>
    </w:p>
    <w:p w:rsidR="006C4E88" w:rsidRDefault="006C4E88" w:rsidP="006C4E88">
      <w:pPr>
        <w:pStyle w:val="AERbodytext"/>
        <w:spacing w:line="360" w:lineRule="auto"/>
        <w:sectPr w:rsidR="006C4E88" w:rsidSect="007A1E62">
          <w:footerReference w:type="even" r:id="rId9"/>
          <w:footerReference w:type="default" r:id="rId10"/>
          <w:pgSz w:w="11906" w:h="16838"/>
          <w:pgMar w:top="1440" w:right="1800" w:bottom="1440" w:left="1800" w:header="708" w:footer="708" w:gutter="0"/>
          <w:cols w:space="708"/>
          <w:titlePg/>
          <w:docGrid w:linePitch="360"/>
        </w:sectPr>
      </w:pPr>
    </w:p>
    <w:p w:rsidR="006C4E88" w:rsidRDefault="00D90265" w:rsidP="006C4E88">
      <w:pPr>
        <w:pStyle w:val="AERcopyrighttext"/>
      </w:pPr>
      <w:r>
        <w:lastRenderedPageBreak/>
        <w:t>© Commonwealth of Australia 201</w:t>
      </w:r>
      <w:r w:rsidR="00623893">
        <w:t>3</w:t>
      </w:r>
      <w:r w:rsidR="006C4E88">
        <w:t xml:space="preserve"> </w:t>
      </w:r>
    </w:p>
    <w:p w:rsidR="006C4E88" w:rsidRDefault="006C4E88" w:rsidP="006C4E88">
      <w:pPr>
        <w:pStyle w:val="AERcopyrighttext"/>
      </w:pPr>
      <w:r>
        <w:t>This work is copyright. Apart from any use permitted by the Copyright Act 1968, no part may be reproduced without permission of the Australian Competition and Consumer Commission. Requests and inquiries concerning reproduction and rights should be addressed to the Director Publishing, Australian Competition and Consumer Commission, GPO Box 3131, Canberra ACT 2601.</w:t>
      </w:r>
    </w:p>
    <w:p w:rsidR="006C4E88" w:rsidRDefault="006C4E88" w:rsidP="006C4E88">
      <w:pPr>
        <w:pStyle w:val="AERbodytext"/>
      </w:pPr>
    </w:p>
    <w:p w:rsidR="006C4E88" w:rsidRDefault="006C4E88" w:rsidP="006C4E88">
      <w:pPr>
        <w:pStyle w:val="AERbodytext"/>
      </w:pPr>
      <w:r>
        <w:t>Inquiries about the currency of this document should be addressed to:</w:t>
      </w:r>
    </w:p>
    <w:p w:rsidR="006C4E88" w:rsidRDefault="006C4E88" w:rsidP="006C4E88">
      <w:pPr>
        <w:pStyle w:val="AERbodytext"/>
      </w:pPr>
      <w:r>
        <w:t>Australian Energy Regulator</w:t>
      </w:r>
      <w:r>
        <w:br w:type="textWrapping" w:clear="all"/>
        <w:t xml:space="preserve">GPO </w:t>
      </w:r>
      <w:smartTag w:uri="urn:schemas-microsoft-com:office:smarttags" w:element="address">
        <w:smartTag w:uri="urn:schemas-microsoft-com:office:smarttags" w:element="Street">
          <w:r>
            <w:t>Box 520</w:t>
          </w:r>
        </w:smartTag>
        <w:r>
          <w:br w:type="textWrapping" w:clear="all"/>
        </w:r>
        <w:smartTag w:uri="urn:schemas-microsoft-com:office:smarttags" w:element="City">
          <w:r>
            <w:t>Melbourne</w:t>
          </w:r>
        </w:smartTag>
      </w:smartTag>
      <w:r w:rsidR="00CA5FAC">
        <w:t xml:space="preserve"> </w:t>
      </w:r>
      <w:r w:rsidR="00D90265">
        <w:t xml:space="preserve">Vic </w:t>
      </w:r>
      <w:r>
        <w:t>3001</w:t>
      </w:r>
    </w:p>
    <w:p w:rsidR="006C4E88" w:rsidRDefault="006C4E88" w:rsidP="006C4E88">
      <w:pPr>
        <w:pStyle w:val="AERbodytext"/>
      </w:pPr>
      <w:r>
        <w:t>Telephone:</w:t>
      </w:r>
      <w:r>
        <w:tab/>
        <w:t>(03) 9290 1444</w:t>
      </w:r>
      <w:r>
        <w:br w:type="textWrapping" w:clear="all"/>
        <w:t xml:space="preserve">Fax: </w:t>
      </w:r>
      <w:r>
        <w:tab/>
      </w:r>
      <w:r>
        <w:tab/>
        <w:t>(03) 9290 1457</w:t>
      </w:r>
      <w:r>
        <w:br w:type="textWrapping" w:clear="all"/>
        <w:t xml:space="preserve">Email: </w:t>
      </w:r>
      <w:r>
        <w:tab/>
      </w:r>
      <w:r>
        <w:tab/>
      </w:r>
      <w:hyperlink r:id="rId11" w:history="1">
        <w:r w:rsidRPr="000906F3">
          <w:rPr>
            <w:rStyle w:val="Hyperlink"/>
          </w:rPr>
          <w:t>AERInquiry@aer.gov.au</w:t>
        </w:r>
      </w:hyperlink>
    </w:p>
    <w:p w:rsidR="006C4E88" w:rsidRDefault="006C4E88" w:rsidP="006C4E88">
      <w:pPr>
        <w:pStyle w:val="AERbodytext"/>
        <w:spacing w:line="360" w:lineRule="auto"/>
        <w:sectPr w:rsidR="006C4E88" w:rsidSect="007A1E62">
          <w:pgSz w:w="11906" w:h="16838"/>
          <w:pgMar w:top="1440" w:right="1800" w:bottom="1440" w:left="1800" w:header="708" w:footer="708" w:gutter="0"/>
          <w:pgNumType w:fmt="lowerRoman" w:start="2"/>
          <w:cols w:space="708"/>
          <w:titlePg/>
          <w:docGrid w:linePitch="360"/>
        </w:sectPr>
      </w:pPr>
    </w:p>
    <w:p w:rsidR="006C4E88" w:rsidRDefault="006C4E88" w:rsidP="006C4E88">
      <w:pPr>
        <w:pStyle w:val="AERbodytext"/>
        <w:spacing w:line="360" w:lineRule="auto"/>
        <w:rPr>
          <w:rFonts w:ascii="Arial" w:hAnsi="Arial" w:cs="Arial"/>
          <w:b/>
          <w:sz w:val="28"/>
          <w:szCs w:val="28"/>
        </w:rPr>
      </w:pPr>
      <w:r>
        <w:rPr>
          <w:rFonts w:ascii="Arial" w:hAnsi="Arial" w:cs="Arial"/>
          <w:b/>
          <w:sz w:val="28"/>
          <w:szCs w:val="28"/>
        </w:rPr>
        <w:lastRenderedPageBreak/>
        <w:t xml:space="preserve">Contents </w:t>
      </w:r>
    </w:p>
    <w:p w:rsidR="002A7E2C" w:rsidRDefault="006C4E88">
      <w:pPr>
        <w:pStyle w:val="TOC1"/>
        <w:rPr>
          <w:rFonts w:asciiTheme="minorHAnsi" w:eastAsiaTheme="minorEastAsia" w:hAnsiTheme="minorHAnsi" w:cstheme="minorBidi"/>
          <w:b w:val="0"/>
          <w:sz w:val="22"/>
          <w:szCs w:val="22"/>
          <w:lang w:eastAsia="en-AU"/>
        </w:rPr>
      </w:pPr>
      <w:r>
        <w:fldChar w:fldCharType="begin"/>
      </w:r>
      <w:r>
        <w:instrText xml:space="preserve"> TOC \o "1-1" \h \z \t "Heading 2,2,Heading 3,3,AER heading 2,2,AER heading 3,3" </w:instrText>
      </w:r>
      <w:r>
        <w:fldChar w:fldCharType="separate"/>
      </w:r>
      <w:hyperlink w:anchor="_Toc366680413" w:history="1">
        <w:r w:rsidR="002A7E2C" w:rsidRPr="00D3763A">
          <w:rPr>
            <w:rStyle w:val="Hyperlink"/>
          </w:rPr>
          <w:t>1</w:t>
        </w:r>
        <w:r w:rsidR="002A7E2C">
          <w:rPr>
            <w:rFonts w:asciiTheme="minorHAnsi" w:eastAsiaTheme="minorEastAsia" w:hAnsiTheme="minorHAnsi" w:cstheme="minorBidi"/>
            <w:b w:val="0"/>
            <w:sz w:val="22"/>
            <w:szCs w:val="22"/>
            <w:lang w:eastAsia="en-AU"/>
          </w:rPr>
          <w:tab/>
        </w:r>
        <w:r w:rsidR="002A7E2C" w:rsidRPr="00D3763A">
          <w:rPr>
            <w:rStyle w:val="Hyperlink"/>
          </w:rPr>
          <w:t>Introduction</w:t>
        </w:r>
        <w:r w:rsidR="002A7E2C">
          <w:rPr>
            <w:webHidden/>
          </w:rPr>
          <w:tab/>
        </w:r>
        <w:r w:rsidR="002A7E2C">
          <w:rPr>
            <w:webHidden/>
          </w:rPr>
          <w:fldChar w:fldCharType="begin"/>
        </w:r>
        <w:r w:rsidR="002A7E2C">
          <w:rPr>
            <w:webHidden/>
          </w:rPr>
          <w:instrText xml:space="preserve"> PAGEREF _Toc366680413 \h </w:instrText>
        </w:r>
        <w:r w:rsidR="002A7E2C">
          <w:rPr>
            <w:webHidden/>
          </w:rPr>
        </w:r>
        <w:r w:rsidR="002A7E2C">
          <w:rPr>
            <w:webHidden/>
          </w:rPr>
          <w:fldChar w:fldCharType="separate"/>
        </w:r>
        <w:r w:rsidR="002A7E2C">
          <w:rPr>
            <w:webHidden/>
          </w:rPr>
          <w:t>4</w:t>
        </w:r>
        <w:r w:rsidR="002A7E2C">
          <w:rPr>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r:id="rId12" w:anchor="_Toc366680414" w:history="1">
        <w:r w:rsidR="002A7E2C" w:rsidRPr="00D3763A">
          <w:rPr>
            <w:rStyle w:val="Hyperlink"/>
          </w:rPr>
          <w:t>1.1</w:t>
        </w:r>
        <w:r w:rsidR="002A7E2C">
          <w:rPr>
            <w:rFonts w:asciiTheme="minorHAnsi" w:eastAsiaTheme="minorEastAsia" w:hAnsiTheme="minorHAnsi" w:cstheme="minorBidi"/>
            <w:sz w:val="22"/>
            <w:szCs w:val="22"/>
            <w:lang w:eastAsia="en-AU"/>
          </w:rPr>
          <w:tab/>
        </w:r>
        <w:r w:rsidR="002A7E2C" w:rsidRPr="00D3763A">
          <w:rPr>
            <w:rStyle w:val="Hyperlink"/>
          </w:rPr>
          <w:t>AER retail customer connection dispute resolution process</w:t>
        </w:r>
        <w:r w:rsidR="002A7E2C">
          <w:rPr>
            <w:webHidden/>
          </w:rPr>
          <w:tab/>
        </w:r>
        <w:r w:rsidR="002A7E2C">
          <w:rPr>
            <w:webHidden/>
          </w:rPr>
          <w:fldChar w:fldCharType="begin"/>
        </w:r>
        <w:r w:rsidR="002A7E2C">
          <w:rPr>
            <w:webHidden/>
          </w:rPr>
          <w:instrText xml:space="preserve"> PAGEREF _Toc366680414 \h </w:instrText>
        </w:r>
        <w:r w:rsidR="002A7E2C">
          <w:rPr>
            <w:webHidden/>
          </w:rPr>
        </w:r>
        <w:r w:rsidR="002A7E2C">
          <w:rPr>
            <w:webHidden/>
          </w:rPr>
          <w:fldChar w:fldCharType="separate"/>
        </w:r>
        <w:r w:rsidR="002A7E2C">
          <w:rPr>
            <w:webHidden/>
          </w:rPr>
          <w:t>6</w:t>
        </w:r>
        <w:r w:rsidR="002A7E2C">
          <w:rPr>
            <w:webHidden/>
          </w:rPr>
          <w:fldChar w:fldCharType="end"/>
        </w:r>
      </w:hyperlink>
    </w:p>
    <w:p w:rsidR="002A7E2C" w:rsidRDefault="00BF30C4">
      <w:pPr>
        <w:pStyle w:val="TOC1"/>
        <w:rPr>
          <w:rFonts w:asciiTheme="minorHAnsi" w:eastAsiaTheme="minorEastAsia" w:hAnsiTheme="minorHAnsi" w:cstheme="minorBidi"/>
          <w:b w:val="0"/>
          <w:sz w:val="22"/>
          <w:szCs w:val="22"/>
          <w:lang w:eastAsia="en-AU"/>
        </w:rPr>
      </w:pPr>
      <w:hyperlink w:anchor="_Toc366680415" w:history="1">
        <w:r w:rsidR="002A7E2C" w:rsidRPr="00D3763A">
          <w:rPr>
            <w:rStyle w:val="Hyperlink"/>
          </w:rPr>
          <w:t>2</w:t>
        </w:r>
        <w:r w:rsidR="002A7E2C">
          <w:rPr>
            <w:rFonts w:asciiTheme="minorHAnsi" w:eastAsiaTheme="minorEastAsia" w:hAnsiTheme="minorHAnsi" w:cstheme="minorBidi"/>
            <w:b w:val="0"/>
            <w:sz w:val="22"/>
            <w:szCs w:val="22"/>
            <w:lang w:eastAsia="en-AU"/>
          </w:rPr>
          <w:tab/>
        </w:r>
        <w:r w:rsidR="002A7E2C" w:rsidRPr="00D3763A">
          <w:rPr>
            <w:rStyle w:val="Hyperlink"/>
          </w:rPr>
          <w:t>AER’s role in resolving electricity customer connection disputes</w:t>
        </w:r>
        <w:r w:rsidR="002A7E2C">
          <w:rPr>
            <w:webHidden/>
          </w:rPr>
          <w:tab/>
        </w:r>
        <w:r w:rsidR="002A7E2C">
          <w:rPr>
            <w:webHidden/>
          </w:rPr>
          <w:fldChar w:fldCharType="begin"/>
        </w:r>
        <w:r w:rsidR="002A7E2C">
          <w:rPr>
            <w:webHidden/>
          </w:rPr>
          <w:instrText xml:space="preserve"> PAGEREF _Toc366680415 \h </w:instrText>
        </w:r>
        <w:r w:rsidR="002A7E2C">
          <w:rPr>
            <w:webHidden/>
          </w:rPr>
        </w:r>
        <w:r w:rsidR="002A7E2C">
          <w:rPr>
            <w:webHidden/>
          </w:rPr>
          <w:fldChar w:fldCharType="separate"/>
        </w:r>
        <w:r w:rsidR="002A7E2C">
          <w:rPr>
            <w:webHidden/>
          </w:rPr>
          <w:t>7</w:t>
        </w:r>
        <w:r w:rsidR="002A7E2C">
          <w:rPr>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16" w:history="1">
        <w:r w:rsidR="002A7E2C" w:rsidRPr="00D3763A">
          <w:rPr>
            <w:rStyle w:val="Hyperlink"/>
          </w:rPr>
          <w:t>2.1</w:t>
        </w:r>
        <w:r w:rsidR="002A7E2C">
          <w:rPr>
            <w:rFonts w:asciiTheme="minorHAnsi" w:eastAsiaTheme="minorEastAsia" w:hAnsiTheme="minorHAnsi" w:cstheme="minorBidi"/>
            <w:sz w:val="22"/>
            <w:szCs w:val="22"/>
            <w:lang w:eastAsia="en-AU"/>
          </w:rPr>
          <w:tab/>
        </w:r>
        <w:r w:rsidR="002A7E2C" w:rsidRPr="00D3763A">
          <w:rPr>
            <w:rStyle w:val="Hyperlink"/>
          </w:rPr>
          <w:t>Disputes under the National Electricity Law</w:t>
        </w:r>
        <w:r w:rsidR="002A7E2C">
          <w:rPr>
            <w:webHidden/>
          </w:rPr>
          <w:tab/>
        </w:r>
        <w:r w:rsidR="002A7E2C">
          <w:rPr>
            <w:webHidden/>
          </w:rPr>
          <w:fldChar w:fldCharType="begin"/>
        </w:r>
        <w:r w:rsidR="002A7E2C">
          <w:rPr>
            <w:webHidden/>
          </w:rPr>
          <w:instrText xml:space="preserve"> PAGEREF _Toc366680416 \h </w:instrText>
        </w:r>
        <w:r w:rsidR="002A7E2C">
          <w:rPr>
            <w:webHidden/>
          </w:rPr>
        </w:r>
        <w:r w:rsidR="002A7E2C">
          <w:rPr>
            <w:webHidden/>
          </w:rPr>
          <w:fldChar w:fldCharType="separate"/>
        </w:r>
        <w:r w:rsidR="002A7E2C">
          <w:rPr>
            <w:webHidden/>
          </w:rPr>
          <w:t>7</w:t>
        </w:r>
        <w:r w:rsidR="002A7E2C">
          <w:rPr>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17" w:history="1">
        <w:r w:rsidR="002A7E2C" w:rsidRPr="00D3763A">
          <w:rPr>
            <w:rStyle w:val="Hyperlink"/>
          </w:rPr>
          <w:t>2.2</w:t>
        </w:r>
        <w:r w:rsidR="002A7E2C">
          <w:rPr>
            <w:rFonts w:asciiTheme="minorHAnsi" w:eastAsiaTheme="minorEastAsia" w:hAnsiTheme="minorHAnsi" w:cstheme="minorBidi"/>
            <w:sz w:val="22"/>
            <w:szCs w:val="22"/>
            <w:lang w:eastAsia="en-AU"/>
          </w:rPr>
          <w:tab/>
        </w:r>
        <w:r w:rsidR="002A7E2C" w:rsidRPr="00D3763A">
          <w:rPr>
            <w:rStyle w:val="Hyperlink"/>
          </w:rPr>
          <w:t>Disputes under state legislation and other applicable instruments</w:t>
        </w:r>
        <w:r w:rsidR="002A7E2C">
          <w:rPr>
            <w:webHidden/>
          </w:rPr>
          <w:tab/>
        </w:r>
        <w:r w:rsidR="002A7E2C">
          <w:rPr>
            <w:webHidden/>
          </w:rPr>
          <w:fldChar w:fldCharType="begin"/>
        </w:r>
        <w:r w:rsidR="002A7E2C">
          <w:rPr>
            <w:webHidden/>
          </w:rPr>
          <w:instrText xml:space="preserve"> PAGEREF _Toc366680417 \h </w:instrText>
        </w:r>
        <w:r w:rsidR="002A7E2C">
          <w:rPr>
            <w:webHidden/>
          </w:rPr>
        </w:r>
        <w:r w:rsidR="002A7E2C">
          <w:rPr>
            <w:webHidden/>
          </w:rPr>
          <w:fldChar w:fldCharType="separate"/>
        </w:r>
        <w:r w:rsidR="002A7E2C">
          <w:rPr>
            <w:webHidden/>
          </w:rPr>
          <w:t>7</w:t>
        </w:r>
        <w:r w:rsidR="002A7E2C">
          <w:rPr>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18" w:history="1">
        <w:r w:rsidR="002A7E2C" w:rsidRPr="00D3763A">
          <w:rPr>
            <w:rStyle w:val="Hyperlink"/>
          </w:rPr>
          <w:t>2.3</w:t>
        </w:r>
        <w:r w:rsidR="002A7E2C">
          <w:rPr>
            <w:rFonts w:asciiTheme="minorHAnsi" w:eastAsiaTheme="minorEastAsia" w:hAnsiTheme="minorHAnsi" w:cstheme="minorBidi"/>
            <w:sz w:val="22"/>
            <w:szCs w:val="22"/>
            <w:lang w:eastAsia="en-AU"/>
          </w:rPr>
          <w:tab/>
        </w:r>
        <w:r w:rsidR="002A7E2C" w:rsidRPr="00D3763A">
          <w:rPr>
            <w:rStyle w:val="Hyperlink"/>
          </w:rPr>
          <w:t>Fees and charges to customers</w:t>
        </w:r>
        <w:r w:rsidR="002A7E2C">
          <w:rPr>
            <w:webHidden/>
          </w:rPr>
          <w:tab/>
        </w:r>
        <w:r w:rsidR="002A7E2C">
          <w:rPr>
            <w:webHidden/>
          </w:rPr>
          <w:fldChar w:fldCharType="begin"/>
        </w:r>
        <w:r w:rsidR="002A7E2C">
          <w:rPr>
            <w:webHidden/>
          </w:rPr>
          <w:instrText xml:space="preserve"> PAGEREF _Toc366680418 \h </w:instrText>
        </w:r>
        <w:r w:rsidR="002A7E2C">
          <w:rPr>
            <w:webHidden/>
          </w:rPr>
        </w:r>
        <w:r w:rsidR="002A7E2C">
          <w:rPr>
            <w:webHidden/>
          </w:rPr>
          <w:fldChar w:fldCharType="separate"/>
        </w:r>
        <w:r w:rsidR="002A7E2C">
          <w:rPr>
            <w:webHidden/>
          </w:rPr>
          <w:t>7</w:t>
        </w:r>
        <w:r w:rsidR="002A7E2C">
          <w:rPr>
            <w:webHidden/>
          </w:rPr>
          <w:fldChar w:fldCharType="end"/>
        </w:r>
      </w:hyperlink>
    </w:p>
    <w:p w:rsidR="002A7E2C" w:rsidRDefault="00BF30C4">
      <w:pPr>
        <w:pStyle w:val="TOC1"/>
        <w:rPr>
          <w:rFonts w:asciiTheme="minorHAnsi" w:eastAsiaTheme="minorEastAsia" w:hAnsiTheme="minorHAnsi" w:cstheme="minorBidi"/>
          <w:b w:val="0"/>
          <w:sz w:val="22"/>
          <w:szCs w:val="22"/>
          <w:lang w:eastAsia="en-AU"/>
        </w:rPr>
      </w:pPr>
      <w:hyperlink w:anchor="_Toc366680419" w:history="1">
        <w:r w:rsidR="002A7E2C" w:rsidRPr="00D3763A">
          <w:rPr>
            <w:rStyle w:val="Hyperlink"/>
          </w:rPr>
          <w:t>3</w:t>
        </w:r>
        <w:r w:rsidR="002A7E2C">
          <w:rPr>
            <w:rFonts w:asciiTheme="minorHAnsi" w:eastAsiaTheme="minorEastAsia" w:hAnsiTheme="minorHAnsi" w:cstheme="minorBidi"/>
            <w:b w:val="0"/>
            <w:sz w:val="22"/>
            <w:szCs w:val="22"/>
            <w:lang w:eastAsia="en-AU"/>
          </w:rPr>
          <w:tab/>
        </w:r>
        <w:r w:rsidR="002A7E2C" w:rsidRPr="00D3763A">
          <w:rPr>
            <w:rStyle w:val="Hyperlink"/>
          </w:rPr>
          <w:t>Customer connection complaint or dispute assessment process</w:t>
        </w:r>
        <w:r w:rsidR="002A7E2C">
          <w:rPr>
            <w:webHidden/>
          </w:rPr>
          <w:tab/>
        </w:r>
        <w:r w:rsidR="002A7E2C">
          <w:rPr>
            <w:webHidden/>
          </w:rPr>
          <w:fldChar w:fldCharType="begin"/>
        </w:r>
        <w:r w:rsidR="002A7E2C">
          <w:rPr>
            <w:webHidden/>
          </w:rPr>
          <w:instrText xml:space="preserve"> PAGEREF _Toc366680419 \h </w:instrText>
        </w:r>
        <w:r w:rsidR="002A7E2C">
          <w:rPr>
            <w:webHidden/>
          </w:rPr>
        </w:r>
        <w:r w:rsidR="002A7E2C">
          <w:rPr>
            <w:webHidden/>
          </w:rPr>
          <w:fldChar w:fldCharType="separate"/>
        </w:r>
        <w:r w:rsidR="002A7E2C">
          <w:rPr>
            <w:webHidden/>
          </w:rPr>
          <w:t>8</w:t>
        </w:r>
        <w:r w:rsidR="002A7E2C">
          <w:rPr>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20" w:history="1">
        <w:r w:rsidR="002A7E2C" w:rsidRPr="00D3763A">
          <w:rPr>
            <w:rStyle w:val="Hyperlink"/>
          </w:rPr>
          <w:t>3.1</w:t>
        </w:r>
        <w:r w:rsidR="002A7E2C">
          <w:rPr>
            <w:rFonts w:asciiTheme="minorHAnsi" w:eastAsiaTheme="minorEastAsia" w:hAnsiTheme="minorHAnsi" w:cstheme="minorBidi"/>
            <w:sz w:val="22"/>
            <w:szCs w:val="22"/>
            <w:lang w:eastAsia="en-AU"/>
          </w:rPr>
          <w:tab/>
        </w:r>
        <w:r w:rsidR="002A7E2C" w:rsidRPr="00D3763A">
          <w:rPr>
            <w:rStyle w:val="Hyperlink"/>
          </w:rPr>
          <w:t>Complaints regarding costs of connection</w:t>
        </w:r>
        <w:r w:rsidR="002A7E2C">
          <w:rPr>
            <w:webHidden/>
          </w:rPr>
          <w:tab/>
        </w:r>
        <w:r w:rsidR="002A7E2C">
          <w:rPr>
            <w:webHidden/>
          </w:rPr>
          <w:fldChar w:fldCharType="begin"/>
        </w:r>
        <w:r w:rsidR="002A7E2C">
          <w:rPr>
            <w:webHidden/>
          </w:rPr>
          <w:instrText xml:space="preserve"> PAGEREF _Toc366680420 \h </w:instrText>
        </w:r>
        <w:r w:rsidR="002A7E2C">
          <w:rPr>
            <w:webHidden/>
          </w:rPr>
        </w:r>
        <w:r w:rsidR="002A7E2C">
          <w:rPr>
            <w:webHidden/>
          </w:rPr>
          <w:fldChar w:fldCharType="separate"/>
        </w:r>
        <w:r w:rsidR="002A7E2C">
          <w:rPr>
            <w:webHidden/>
          </w:rPr>
          <w:t>8</w:t>
        </w:r>
        <w:r w:rsidR="002A7E2C">
          <w:rPr>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1" w:history="1">
        <w:r w:rsidR="002A7E2C" w:rsidRPr="00D3763A">
          <w:rPr>
            <w:rStyle w:val="Hyperlink"/>
            <w:noProof/>
          </w:rPr>
          <w:t>3.1.1</w:t>
        </w:r>
        <w:r w:rsidR="002A7E2C">
          <w:rPr>
            <w:rFonts w:asciiTheme="minorHAnsi" w:eastAsiaTheme="minorEastAsia" w:hAnsiTheme="minorHAnsi" w:cstheme="minorBidi"/>
            <w:noProof/>
            <w:sz w:val="22"/>
            <w:szCs w:val="22"/>
            <w:lang w:eastAsia="en-AU"/>
          </w:rPr>
          <w:tab/>
        </w:r>
        <w:r w:rsidR="002A7E2C" w:rsidRPr="00D3763A">
          <w:rPr>
            <w:rStyle w:val="Hyperlink"/>
            <w:noProof/>
          </w:rPr>
          <w:t>Preliminary assessment</w:t>
        </w:r>
        <w:r w:rsidR="002A7E2C">
          <w:rPr>
            <w:noProof/>
            <w:webHidden/>
          </w:rPr>
          <w:tab/>
        </w:r>
        <w:r w:rsidR="002A7E2C">
          <w:rPr>
            <w:noProof/>
            <w:webHidden/>
          </w:rPr>
          <w:fldChar w:fldCharType="begin"/>
        </w:r>
        <w:r w:rsidR="002A7E2C">
          <w:rPr>
            <w:noProof/>
            <w:webHidden/>
          </w:rPr>
          <w:instrText xml:space="preserve"> PAGEREF _Toc366680421 \h </w:instrText>
        </w:r>
        <w:r w:rsidR="002A7E2C">
          <w:rPr>
            <w:noProof/>
            <w:webHidden/>
          </w:rPr>
        </w:r>
        <w:r w:rsidR="002A7E2C">
          <w:rPr>
            <w:noProof/>
            <w:webHidden/>
          </w:rPr>
          <w:fldChar w:fldCharType="separate"/>
        </w:r>
        <w:r w:rsidR="002A7E2C">
          <w:rPr>
            <w:noProof/>
            <w:webHidden/>
          </w:rPr>
          <w:t>8</w:t>
        </w:r>
        <w:r w:rsidR="002A7E2C">
          <w:rPr>
            <w:noProof/>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2" w:history="1">
        <w:r w:rsidR="002A7E2C" w:rsidRPr="00D3763A">
          <w:rPr>
            <w:rStyle w:val="Hyperlink"/>
            <w:noProof/>
          </w:rPr>
          <w:t>3.1.2</w:t>
        </w:r>
        <w:r w:rsidR="002A7E2C">
          <w:rPr>
            <w:rFonts w:asciiTheme="minorHAnsi" w:eastAsiaTheme="minorEastAsia" w:hAnsiTheme="minorHAnsi" w:cstheme="minorBidi"/>
            <w:noProof/>
            <w:sz w:val="22"/>
            <w:szCs w:val="22"/>
            <w:lang w:eastAsia="en-AU"/>
          </w:rPr>
          <w:tab/>
        </w:r>
        <w:r w:rsidR="002A7E2C" w:rsidRPr="00D3763A">
          <w:rPr>
            <w:rStyle w:val="Hyperlink"/>
            <w:noProof/>
          </w:rPr>
          <w:t>Formal assessment of connection disputes</w:t>
        </w:r>
        <w:r w:rsidR="002A7E2C">
          <w:rPr>
            <w:noProof/>
            <w:webHidden/>
          </w:rPr>
          <w:tab/>
        </w:r>
        <w:r w:rsidR="002A7E2C">
          <w:rPr>
            <w:noProof/>
            <w:webHidden/>
          </w:rPr>
          <w:fldChar w:fldCharType="begin"/>
        </w:r>
        <w:r w:rsidR="002A7E2C">
          <w:rPr>
            <w:noProof/>
            <w:webHidden/>
          </w:rPr>
          <w:instrText xml:space="preserve"> PAGEREF _Toc366680422 \h </w:instrText>
        </w:r>
        <w:r w:rsidR="002A7E2C">
          <w:rPr>
            <w:noProof/>
            <w:webHidden/>
          </w:rPr>
        </w:r>
        <w:r w:rsidR="002A7E2C">
          <w:rPr>
            <w:noProof/>
            <w:webHidden/>
          </w:rPr>
          <w:fldChar w:fldCharType="separate"/>
        </w:r>
        <w:r w:rsidR="002A7E2C">
          <w:rPr>
            <w:noProof/>
            <w:webHidden/>
          </w:rPr>
          <w:t>8</w:t>
        </w:r>
        <w:r w:rsidR="002A7E2C">
          <w:rPr>
            <w:noProof/>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23" w:history="1">
        <w:r w:rsidR="002A7E2C" w:rsidRPr="00D3763A">
          <w:rPr>
            <w:rStyle w:val="Hyperlink"/>
          </w:rPr>
          <w:t>3.2</w:t>
        </w:r>
        <w:r w:rsidR="002A7E2C">
          <w:rPr>
            <w:rFonts w:asciiTheme="minorHAnsi" w:eastAsiaTheme="minorEastAsia" w:hAnsiTheme="minorHAnsi" w:cstheme="minorBidi"/>
            <w:sz w:val="22"/>
            <w:szCs w:val="22"/>
            <w:lang w:eastAsia="en-AU"/>
          </w:rPr>
          <w:tab/>
        </w:r>
        <w:r w:rsidR="002A7E2C" w:rsidRPr="00D3763A">
          <w:rPr>
            <w:rStyle w:val="Hyperlink"/>
          </w:rPr>
          <w:t>Disputes regarding non-price terms and conditions of connection policy</w:t>
        </w:r>
        <w:r w:rsidR="002A7E2C">
          <w:rPr>
            <w:webHidden/>
          </w:rPr>
          <w:tab/>
        </w:r>
        <w:r w:rsidR="002A7E2C">
          <w:rPr>
            <w:webHidden/>
          </w:rPr>
          <w:fldChar w:fldCharType="begin"/>
        </w:r>
        <w:r w:rsidR="002A7E2C">
          <w:rPr>
            <w:webHidden/>
          </w:rPr>
          <w:instrText xml:space="preserve"> PAGEREF _Toc366680423 \h </w:instrText>
        </w:r>
        <w:r w:rsidR="002A7E2C">
          <w:rPr>
            <w:webHidden/>
          </w:rPr>
        </w:r>
        <w:r w:rsidR="002A7E2C">
          <w:rPr>
            <w:webHidden/>
          </w:rPr>
          <w:fldChar w:fldCharType="separate"/>
        </w:r>
        <w:r w:rsidR="002A7E2C">
          <w:rPr>
            <w:webHidden/>
          </w:rPr>
          <w:t>8</w:t>
        </w:r>
        <w:r w:rsidR="002A7E2C">
          <w:rPr>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4" w:history="1">
        <w:r w:rsidR="002A7E2C" w:rsidRPr="00D3763A">
          <w:rPr>
            <w:rStyle w:val="Hyperlink"/>
            <w:noProof/>
          </w:rPr>
          <w:t>3.2.1</w:t>
        </w:r>
        <w:r w:rsidR="002A7E2C">
          <w:rPr>
            <w:rFonts w:asciiTheme="minorHAnsi" w:eastAsiaTheme="minorEastAsia" w:hAnsiTheme="minorHAnsi" w:cstheme="minorBidi"/>
            <w:noProof/>
            <w:sz w:val="22"/>
            <w:szCs w:val="22"/>
            <w:lang w:eastAsia="en-AU"/>
          </w:rPr>
          <w:tab/>
        </w:r>
        <w:r w:rsidR="002A7E2C" w:rsidRPr="00D3763A">
          <w:rPr>
            <w:rStyle w:val="Hyperlink"/>
            <w:noProof/>
          </w:rPr>
          <w:t>Preliminary assessment stage</w:t>
        </w:r>
        <w:r w:rsidR="002A7E2C">
          <w:rPr>
            <w:noProof/>
            <w:webHidden/>
          </w:rPr>
          <w:tab/>
        </w:r>
        <w:r w:rsidR="002A7E2C">
          <w:rPr>
            <w:noProof/>
            <w:webHidden/>
          </w:rPr>
          <w:fldChar w:fldCharType="begin"/>
        </w:r>
        <w:r w:rsidR="002A7E2C">
          <w:rPr>
            <w:noProof/>
            <w:webHidden/>
          </w:rPr>
          <w:instrText xml:space="preserve"> PAGEREF _Toc366680424 \h </w:instrText>
        </w:r>
        <w:r w:rsidR="002A7E2C">
          <w:rPr>
            <w:noProof/>
            <w:webHidden/>
          </w:rPr>
        </w:r>
        <w:r w:rsidR="002A7E2C">
          <w:rPr>
            <w:noProof/>
            <w:webHidden/>
          </w:rPr>
          <w:fldChar w:fldCharType="separate"/>
        </w:r>
        <w:r w:rsidR="002A7E2C">
          <w:rPr>
            <w:noProof/>
            <w:webHidden/>
          </w:rPr>
          <w:t>9</w:t>
        </w:r>
        <w:r w:rsidR="002A7E2C">
          <w:rPr>
            <w:noProof/>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5" w:history="1">
        <w:r w:rsidR="002A7E2C" w:rsidRPr="00D3763A">
          <w:rPr>
            <w:rStyle w:val="Hyperlink"/>
            <w:noProof/>
          </w:rPr>
          <w:t>3.2.2</w:t>
        </w:r>
        <w:r w:rsidR="002A7E2C">
          <w:rPr>
            <w:rFonts w:asciiTheme="minorHAnsi" w:eastAsiaTheme="minorEastAsia" w:hAnsiTheme="minorHAnsi" w:cstheme="minorBidi"/>
            <w:noProof/>
            <w:sz w:val="22"/>
            <w:szCs w:val="22"/>
            <w:lang w:eastAsia="en-AU"/>
          </w:rPr>
          <w:tab/>
        </w:r>
        <w:r w:rsidR="002A7E2C" w:rsidRPr="00D3763A">
          <w:rPr>
            <w:rStyle w:val="Hyperlink"/>
            <w:noProof/>
          </w:rPr>
          <w:t>Formal assessment of connection disputes</w:t>
        </w:r>
        <w:r w:rsidR="002A7E2C">
          <w:rPr>
            <w:noProof/>
            <w:webHidden/>
          </w:rPr>
          <w:tab/>
        </w:r>
        <w:r w:rsidR="002A7E2C">
          <w:rPr>
            <w:noProof/>
            <w:webHidden/>
          </w:rPr>
          <w:fldChar w:fldCharType="begin"/>
        </w:r>
        <w:r w:rsidR="002A7E2C">
          <w:rPr>
            <w:noProof/>
            <w:webHidden/>
          </w:rPr>
          <w:instrText xml:space="preserve"> PAGEREF _Toc366680425 \h </w:instrText>
        </w:r>
        <w:r w:rsidR="002A7E2C">
          <w:rPr>
            <w:noProof/>
            <w:webHidden/>
          </w:rPr>
        </w:r>
        <w:r w:rsidR="002A7E2C">
          <w:rPr>
            <w:noProof/>
            <w:webHidden/>
          </w:rPr>
          <w:fldChar w:fldCharType="separate"/>
        </w:r>
        <w:r w:rsidR="002A7E2C">
          <w:rPr>
            <w:noProof/>
            <w:webHidden/>
          </w:rPr>
          <w:t>9</w:t>
        </w:r>
        <w:r w:rsidR="002A7E2C">
          <w:rPr>
            <w:noProof/>
            <w:webHidden/>
          </w:rPr>
          <w:fldChar w:fldCharType="end"/>
        </w:r>
      </w:hyperlink>
    </w:p>
    <w:p w:rsidR="002A7E2C" w:rsidRDefault="00BF30C4">
      <w:pPr>
        <w:pStyle w:val="TOC2"/>
        <w:rPr>
          <w:rFonts w:asciiTheme="minorHAnsi" w:eastAsiaTheme="minorEastAsia" w:hAnsiTheme="minorHAnsi" w:cstheme="minorBidi"/>
          <w:sz w:val="22"/>
          <w:szCs w:val="22"/>
          <w:lang w:eastAsia="en-AU"/>
        </w:rPr>
      </w:pPr>
      <w:hyperlink w:anchor="_Toc366680426" w:history="1">
        <w:r w:rsidR="002A7E2C" w:rsidRPr="00D3763A">
          <w:rPr>
            <w:rStyle w:val="Hyperlink"/>
          </w:rPr>
          <w:t>3.3</w:t>
        </w:r>
        <w:r w:rsidR="002A7E2C">
          <w:rPr>
            <w:rFonts w:asciiTheme="minorHAnsi" w:eastAsiaTheme="minorEastAsia" w:hAnsiTheme="minorHAnsi" w:cstheme="minorBidi"/>
            <w:sz w:val="22"/>
            <w:szCs w:val="22"/>
            <w:lang w:eastAsia="en-AU"/>
          </w:rPr>
          <w:tab/>
        </w:r>
        <w:r w:rsidR="002A7E2C" w:rsidRPr="00D3763A">
          <w:rPr>
            <w:rStyle w:val="Hyperlink"/>
          </w:rPr>
          <w:t>Disputes under Part 10 of the National Electricity Law</w:t>
        </w:r>
        <w:r w:rsidR="002A7E2C">
          <w:rPr>
            <w:webHidden/>
          </w:rPr>
          <w:tab/>
        </w:r>
        <w:r w:rsidR="002A7E2C">
          <w:rPr>
            <w:webHidden/>
          </w:rPr>
          <w:fldChar w:fldCharType="begin"/>
        </w:r>
        <w:r w:rsidR="002A7E2C">
          <w:rPr>
            <w:webHidden/>
          </w:rPr>
          <w:instrText xml:space="preserve"> PAGEREF _Toc366680426 \h </w:instrText>
        </w:r>
        <w:r w:rsidR="002A7E2C">
          <w:rPr>
            <w:webHidden/>
          </w:rPr>
        </w:r>
        <w:r w:rsidR="002A7E2C">
          <w:rPr>
            <w:webHidden/>
          </w:rPr>
          <w:fldChar w:fldCharType="separate"/>
        </w:r>
        <w:r w:rsidR="002A7E2C">
          <w:rPr>
            <w:webHidden/>
          </w:rPr>
          <w:t>10</w:t>
        </w:r>
        <w:r w:rsidR="002A7E2C">
          <w:rPr>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7" w:history="1">
        <w:r w:rsidR="002A7E2C" w:rsidRPr="00D3763A">
          <w:rPr>
            <w:rStyle w:val="Hyperlink"/>
            <w:noProof/>
          </w:rPr>
          <w:t>3.3.1</w:t>
        </w:r>
        <w:r w:rsidR="002A7E2C">
          <w:rPr>
            <w:rFonts w:asciiTheme="minorHAnsi" w:eastAsiaTheme="minorEastAsia" w:hAnsiTheme="minorHAnsi" w:cstheme="minorBidi"/>
            <w:noProof/>
            <w:sz w:val="22"/>
            <w:szCs w:val="22"/>
            <w:lang w:eastAsia="en-AU"/>
          </w:rPr>
          <w:tab/>
        </w:r>
        <w:r w:rsidR="002A7E2C" w:rsidRPr="00D3763A">
          <w:rPr>
            <w:rStyle w:val="Hyperlink"/>
            <w:noProof/>
          </w:rPr>
          <w:t>Enforcement of AER’s Part 10 determinations</w:t>
        </w:r>
        <w:r w:rsidR="002A7E2C">
          <w:rPr>
            <w:noProof/>
            <w:webHidden/>
          </w:rPr>
          <w:tab/>
        </w:r>
        <w:r w:rsidR="002A7E2C">
          <w:rPr>
            <w:noProof/>
            <w:webHidden/>
          </w:rPr>
          <w:fldChar w:fldCharType="begin"/>
        </w:r>
        <w:r w:rsidR="002A7E2C">
          <w:rPr>
            <w:noProof/>
            <w:webHidden/>
          </w:rPr>
          <w:instrText xml:space="preserve"> PAGEREF _Toc366680427 \h </w:instrText>
        </w:r>
        <w:r w:rsidR="002A7E2C">
          <w:rPr>
            <w:noProof/>
            <w:webHidden/>
          </w:rPr>
        </w:r>
        <w:r w:rsidR="002A7E2C">
          <w:rPr>
            <w:noProof/>
            <w:webHidden/>
          </w:rPr>
          <w:fldChar w:fldCharType="separate"/>
        </w:r>
        <w:r w:rsidR="002A7E2C">
          <w:rPr>
            <w:noProof/>
            <w:webHidden/>
          </w:rPr>
          <w:t>11</w:t>
        </w:r>
        <w:r w:rsidR="002A7E2C">
          <w:rPr>
            <w:noProof/>
            <w:webHidden/>
          </w:rPr>
          <w:fldChar w:fldCharType="end"/>
        </w:r>
      </w:hyperlink>
    </w:p>
    <w:p w:rsidR="002A7E2C" w:rsidRDefault="00BF30C4">
      <w:pPr>
        <w:pStyle w:val="TOC3"/>
        <w:rPr>
          <w:rFonts w:asciiTheme="minorHAnsi" w:eastAsiaTheme="minorEastAsia" w:hAnsiTheme="minorHAnsi" w:cstheme="minorBidi"/>
          <w:noProof/>
          <w:sz w:val="22"/>
          <w:szCs w:val="22"/>
          <w:lang w:eastAsia="en-AU"/>
        </w:rPr>
      </w:pPr>
      <w:hyperlink w:anchor="_Toc366680428" w:history="1">
        <w:r w:rsidR="002A7E2C" w:rsidRPr="00D3763A">
          <w:rPr>
            <w:rStyle w:val="Hyperlink"/>
            <w:noProof/>
          </w:rPr>
          <w:t>3.3.2</w:t>
        </w:r>
        <w:r w:rsidR="002A7E2C">
          <w:rPr>
            <w:rFonts w:asciiTheme="minorHAnsi" w:eastAsiaTheme="minorEastAsia" w:hAnsiTheme="minorHAnsi" w:cstheme="minorBidi"/>
            <w:noProof/>
            <w:sz w:val="22"/>
            <w:szCs w:val="22"/>
            <w:lang w:eastAsia="en-AU"/>
          </w:rPr>
          <w:tab/>
        </w:r>
        <w:r w:rsidR="002A7E2C" w:rsidRPr="00D3763A">
          <w:rPr>
            <w:rStyle w:val="Hyperlink"/>
            <w:noProof/>
          </w:rPr>
          <w:t>Indicative timeframe of AER investigations of a connection dispute</w:t>
        </w:r>
        <w:r w:rsidR="002A7E2C">
          <w:rPr>
            <w:noProof/>
            <w:webHidden/>
          </w:rPr>
          <w:tab/>
        </w:r>
        <w:r w:rsidR="002A7E2C">
          <w:rPr>
            <w:noProof/>
            <w:webHidden/>
          </w:rPr>
          <w:fldChar w:fldCharType="begin"/>
        </w:r>
        <w:r w:rsidR="002A7E2C">
          <w:rPr>
            <w:noProof/>
            <w:webHidden/>
          </w:rPr>
          <w:instrText xml:space="preserve"> PAGEREF _Toc366680428 \h </w:instrText>
        </w:r>
        <w:r w:rsidR="002A7E2C">
          <w:rPr>
            <w:noProof/>
            <w:webHidden/>
          </w:rPr>
        </w:r>
        <w:r w:rsidR="002A7E2C">
          <w:rPr>
            <w:noProof/>
            <w:webHidden/>
          </w:rPr>
          <w:fldChar w:fldCharType="separate"/>
        </w:r>
        <w:r w:rsidR="002A7E2C">
          <w:rPr>
            <w:noProof/>
            <w:webHidden/>
          </w:rPr>
          <w:t>11</w:t>
        </w:r>
        <w:r w:rsidR="002A7E2C">
          <w:rPr>
            <w:noProof/>
            <w:webHidden/>
          </w:rPr>
          <w:fldChar w:fldCharType="end"/>
        </w:r>
      </w:hyperlink>
    </w:p>
    <w:p w:rsidR="00E17960" w:rsidRDefault="006C4E88" w:rsidP="006C4E88">
      <w:pPr>
        <w:pStyle w:val="AERbodytext"/>
        <w:rPr>
          <w:noProof/>
        </w:rPr>
      </w:pPr>
      <w:r>
        <w:rPr>
          <w:noProof/>
        </w:rPr>
        <w:fldChar w:fldCharType="end"/>
      </w:r>
    </w:p>
    <w:p w:rsidR="003F3DFD" w:rsidRDefault="003F3DFD" w:rsidP="006C4E88">
      <w:pPr>
        <w:pStyle w:val="AERbodytext"/>
        <w:rPr>
          <w:noProof/>
        </w:rPr>
      </w:pPr>
    </w:p>
    <w:p w:rsidR="00FB07A4" w:rsidRDefault="00FB07A4" w:rsidP="001E2106">
      <w:pPr>
        <w:pStyle w:val="Heading1"/>
      </w:pPr>
      <w:bookmarkStart w:id="2" w:name="_Toc366680413"/>
      <w:bookmarkEnd w:id="0"/>
      <w:bookmarkEnd w:id="1"/>
      <w:r>
        <w:lastRenderedPageBreak/>
        <w:t>Introduction</w:t>
      </w:r>
      <w:bookmarkEnd w:id="2"/>
    </w:p>
    <w:p w:rsidR="00FB07A4" w:rsidRPr="00481C47" w:rsidRDefault="00FB07A4" w:rsidP="00FB07A4">
      <w:pPr>
        <w:pStyle w:val="AERbulletlistfirststyle"/>
        <w:numPr>
          <w:ilvl w:val="0"/>
          <w:numId w:val="0"/>
        </w:numPr>
        <w:rPr>
          <w:rFonts w:ascii="Arial" w:hAnsi="Arial" w:cs="Arial"/>
        </w:rPr>
      </w:pPr>
      <w:r w:rsidRPr="00481C47">
        <w:rPr>
          <w:rFonts w:ascii="Arial" w:hAnsi="Arial" w:cs="Arial"/>
        </w:rPr>
        <w:t xml:space="preserve">This </w:t>
      </w:r>
      <w:r w:rsidR="00C31721" w:rsidRPr="00481C47">
        <w:rPr>
          <w:rFonts w:ascii="Arial" w:hAnsi="Arial" w:cs="Arial"/>
        </w:rPr>
        <w:t>paper</w:t>
      </w:r>
      <w:r w:rsidRPr="00481C47">
        <w:rPr>
          <w:rFonts w:ascii="Arial" w:hAnsi="Arial" w:cs="Arial"/>
        </w:rPr>
        <w:t xml:space="preserve"> </w:t>
      </w:r>
      <w:r w:rsidR="008F25A6" w:rsidRPr="00481C47">
        <w:rPr>
          <w:rFonts w:ascii="Arial" w:hAnsi="Arial" w:cs="Arial"/>
        </w:rPr>
        <w:t>outlines</w:t>
      </w:r>
      <w:r w:rsidRPr="00481C47">
        <w:rPr>
          <w:rFonts w:ascii="Arial" w:hAnsi="Arial" w:cs="Arial"/>
        </w:rPr>
        <w:t xml:space="preserve"> t</w:t>
      </w:r>
      <w:r w:rsidR="00956F58" w:rsidRPr="00481C47">
        <w:rPr>
          <w:rFonts w:ascii="Arial" w:hAnsi="Arial" w:cs="Arial"/>
        </w:rPr>
        <w:t>he process</w:t>
      </w:r>
      <w:r w:rsidR="001E2106" w:rsidRPr="00481C47">
        <w:rPr>
          <w:rFonts w:ascii="Arial" w:hAnsi="Arial" w:cs="Arial"/>
        </w:rPr>
        <w:t xml:space="preserve"> used by the Australian Energy Regulator (AER)</w:t>
      </w:r>
      <w:r w:rsidR="00956F58" w:rsidRPr="00481C47">
        <w:rPr>
          <w:rFonts w:ascii="Arial" w:hAnsi="Arial" w:cs="Arial"/>
        </w:rPr>
        <w:t xml:space="preserve"> for consideration</w:t>
      </w:r>
      <w:r w:rsidRPr="00481C47">
        <w:rPr>
          <w:rFonts w:ascii="Arial" w:hAnsi="Arial" w:cs="Arial"/>
        </w:rPr>
        <w:t xml:space="preserve"> and determination of customer connection complaints and disputes with electricity distribution businesses. </w:t>
      </w:r>
    </w:p>
    <w:p w:rsidR="00FB07A4" w:rsidRPr="00481C47" w:rsidRDefault="00FB07A4" w:rsidP="00FB07A4">
      <w:pPr>
        <w:pStyle w:val="AERbodytext"/>
        <w:rPr>
          <w:rFonts w:ascii="Arial" w:hAnsi="Arial" w:cs="Arial"/>
        </w:rPr>
      </w:pPr>
      <w:r w:rsidRPr="00481C47">
        <w:rPr>
          <w:rFonts w:ascii="Arial" w:hAnsi="Arial" w:cs="Arial"/>
        </w:rPr>
        <w:t>Connection disputes arise when a customer seeks connection to a</w:t>
      </w:r>
      <w:r w:rsidR="00303361" w:rsidRPr="00481C47">
        <w:rPr>
          <w:rFonts w:ascii="Arial" w:hAnsi="Arial" w:cs="Arial"/>
        </w:rPr>
        <w:t>n electricity</w:t>
      </w:r>
      <w:r w:rsidRPr="00481C47">
        <w:rPr>
          <w:rFonts w:ascii="Arial" w:hAnsi="Arial" w:cs="Arial"/>
        </w:rPr>
        <w:t xml:space="preserve"> distribution network, and is unable to reach agreement </w:t>
      </w:r>
      <w:r w:rsidR="00EA4E44" w:rsidRPr="00481C47">
        <w:rPr>
          <w:rFonts w:ascii="Arial" w:hAnsi="Arial" w:cs="Arial"/>
        </w:rPr>
        <w:t>with the distribution business</w:t>
      </w:r>
      <w:r w:rsidR="00EA4E44">
        <w:rPr>
          <w:rFonts w:ascii="Arial" w:hAnsi="Arial" w:cs="Arial"/>
        </w:rPr>
        <w:t xml:space="preserve"> </w:t>
      </w:r>
      <w:r w:rsidRPr="00481C47">
        <w:rPr>
          <w:rFonts w:ascii="Arial" w:hAnsi="Arial" w:cs="Arial"/>
        </w:rPr>
        <w:t>on the terms and conditions of the connection offer</w:t>
      </w:r>
      <w:r w:rsidR="00EA4E44">
        <w:rPr>
          <w:rFonts w:ascii="Arial" w:hAnsi="Arial" w:cs="Arial"/>
        </w:rPr>
        <w:t>.</w:t>
      </w:r>
      <w:r w:rsidR="007D62A3">
        <w:rPr>
          <w:rFonts w:ascii="Arial" w:hAnsi="Arial" w:cs="Arial"/>
        </w:rPr>
        <w:t xml:space="preserve"> </w:t>
      </w:r>
    </w:p>
    <w:p w:rsidR="00FB07A4" w:rsidRPr="00481C47" w:rsidRDefault="00FB07A4" w:rsidP="00FB07A4">
      <w:pPr>
        <w:pStyle w:val="AERbulletlistfirststyle"/>
        <w:numPr>
          <w:ilvl w:val="0"/>
          <w:numId w:val="0"/>
        </w:numPr>
        <w:rPr>
          <w:rFonts w:ascii="Arial" w:hAnsi="Arial" w:cs="Arial"/>
        </w:rPr>
      </w:pPr>
      <w:r w:rsidRPr="00481C47">
        <w:rPr>
          <w:rFonts w:ascii="Arial" w:hAnsi="Arial" w:cs="Arial"/>
        </w:rPr>
        <w:t xml:space="preserve">The AER is responsible for resolving electricity distribution customer connection disputes under </w:t>
      </w:r>
      <w:r w:rsidR="008D26CA">
        <w:rPr>
          <w:rFonts w:ascii="Arial" w:hAnsi="Arial" w:cs="Arial"/>
        </w:rPr>
        <w:t>Part</w:t>
      </w:r>
      <w:r w:rsidRPr="00481C47">
        <w:rPr>
          <w:rFonts w:ascii="Arial" w:hAnsi="Arial" w:cs="Arial"/>
        </w:rPr>
        <w:t xml:space="preserve"> 10 of</w:t>
      </w:r>
      <w:r w:rsidR="00C80D25" w:rsidRPr="00481C47">
        <w:rPr>
          <w:rFonts w:ascii="Arial" w:hAnsi="Arial" w:cs="Arial"/>
        </w:rPr>
        <w:t xml:space="preserve"> the</w:t>
      </w:r>
      <w:r w:rsidR="00792CB0" w:rsidRPr="00481C47">
        <w:rPr>
          <w:rFonts w:ascii="Arial" w:hAnsi="Arial" w:cs="Arial"/>
        </w:rPr>
        <w:t xml:space="preserve"> </w:t>
      </w:r>
      <w:r w:rsidR="00792CB0" w:rsidRPr="00481C47">
        <w:rPr>
          <w:rFonts w:ascii="Arial" w:hAnsi="Arial" w:cs="Arial"/>
          <w:i/>
        </w:rPr>
        <w:t>N</w:t>
      </w:r>
      <w:r w:rsidR="00232852" w:rsidRPr="00481C47">
        <w:rPr>
          <w:rFonts w:ascii="Arial" w:hAnsi="Arial" w:cs="Arial"/>
          <w:i/>
        </w:rPr>
        <w:t xml:space="preserve">ational </w:t>
      </w:r>
      <w:r w:rsidR="00792CB0" w:rsidRPr="00481C47">
        <w:rPr>
          <w:rFonts w:ascii="Arial" w:hAnsi="Arial" w:cs="Arial"/>
          <w:i/>
        </w:rPr>
        <w:t>E</w:t>
      </w:r>
      <w:r w:rsidR="00232852" w:rsidRPr="00481C47">
        <w:rPr>
          <w:rFonts w:ascii="Arial" w:hAnsi="Arial" w:cs="Arial"/>
          <w:i/>
        </w:rPr>
        <w:t xml:space="preserve">lectricity </w:t>
      </w:r>
      <w:r w:rsidR="00792CB0" w:rsidRPr="00481C47">
        <w:rPr>
          <w:rFonts w:ascii="Arial" w:hAnsi="Arial" w:cs="Arial"/>
          <w:i/>
        </w:rPr>
        <w:t>L</w:t>
      </w:r>
      <w:r w:rsidR="00232852" w:rsidRPr="00481C47">
        <w:rPr>
          <w:rFonts w:ascii="Arial" w:hAnsi="Arial" w:cs="Arial"/>
          <w:i/>
        </w:rPr>
        <w:t>aw</w:t>
      </w:r>
      <w:r w:rsidR="00975780" w:rsidRPr="00481C47">
        <w:rPr>
          <w:rFonts w:ascii="Arial" w:hAnsi="Arial" w:cs="Arial"/>
        </w:rPr>
        <w:t>.</w:t>
      </w:r>
      <w:r w:rsidRPr="00481C47">
        <w:rPr>
          <w:rFonts w:ascii="Arial" w:hAnsi="Arial" w:cs="Arial"/>
        </w:rPr>
        <w:t xml:space="preserve"> This </w:t>
      </w:r>
      <w:r w:rsidR="00EA4E44">
        <w:rPr>
          <w:rFonts w:ascii="Arial" w:hAnsi="Arial" w:cs="Arial"/>
        </w:rPr>
        <w:t>p</w:t>
      </w:r>
      <w:r w:rsidR="00C31721" w:rsidRPr="00481C47">
        <w:rPr>
          <w:rFonts w:ascii="Arial" w:hAnsi="Arial" w:cs="Arial"/>
        </w:rPr>
        <w:t>aper</w:t>
      </w:r>
      <w:r w:rsidRPr="00481C47">
        <w:rPr>
          <w:rFonts w:ascii="Arial" w:hAnsi="Arial" w:cs="Arial"/>
        </w:rPr>
        <w:t xml:space="preserve"> focus</w:t>
      </w:r>
      <w:r w:rsidR="00EA4E44">
        <w:rPr>
          <w:rFonts w:ascii="Arial" w:hAnsi="Arial" w:cs="Arial"/>
        </w:rPr>
        <w:t>es</w:t>
      </w:r>
      <w:r w:rsidRPr="00481C47">
        <w:rPr>
          <w:rFonts w:ascii="Arial" w:hAnsi="Arial" w:cs="Arial"/>
        </w:rPr>
        <w:t xml:space="preserve"> primarily on resolving </w:t>
      </w:r>
      <w:r w:rsidR="00EA4E44">
        <w:rPr>
          <w:rFonts w:ascii="Arial" w:hAnsi="Arial" w:cs="Arial"/>
        </w:rPr>
        <w:t>these type</w:t>
      </w:r>
      <w:r w:rsidR="007D62A3">
        <w:rPr>
          <w:rFonts w:ascii="Arial" w:hAnsi="Arial" w:cs="Arial"/>
        </w:rPr>
        <w:t>s</w:t>
      </w:r>
      <w:r w:rsidR="00EA4E44">
        <w:rPr>
          <w:rFonts w:ascii="Arial" w:hAnsi="Arial" w:cs="Arial"/>
        </w:rPr>
        <w:t xml:space="preserve"> of disputes</w:t>
      </w:r>
      <w:r w:rsidR="00993521" w:rsidRPr="00993521">
        <w:rPr>
          <w:rFonts w:ascii="Arial" w:hAnsi="Arial" w:cs="Arial"/>
        </w:rPr>
        <w:t>.</w:t>
      </w:r>
      <w:r w:rsidR="007B563F" w:rsidRPr="00481C47">
        <w:rPr>
          <w:rFonts w:ascii="Arial" w:hAnsi="Arial" w:cs="Arial"/>
        </w:rPr>
        <w:t xml:space="preserve">  </w:t>
      </w:r>
    </w:p>
    <w:p w:rsidR="00FB07A4" w:rsidRPr="00481C47" w:rsidRDefault="00FB07A4" w:rsidP="00FB07A4">
      <w:pPr>
        <w:pStyle w:val="AERbulletlistfirststyle"/>
        <w:numPr>
          <w:ilvl w:val="0"/>
          <w:numId w:val="0"/>
        </w:numPr>
        <w:rPr>
          <w:rFonts w:ascii="Arial" w:hAnsi="Arial" w:cs="Arial"/>
        </w:rPr>
      </w:pPr>
      <w:r w:rsidRPr="00481C47">
        <w:rPr>
          <w:rFonts w:ascii="Arial" w:hAnsi="Arial" w:cs="Arial"/>
        </w:rPr>
        <w:t xml:space="preserve">In addition, in </w:t>
      </w:r>
      <w:smartTag w:uri="urn:schemas-microsoft-com:office:smarttags" w:element="State">
        <w:r w:rsidRPr="00481C47">
          <w:rPr>
            <w:rFonts w:ascii="Arial" w:hAnsi="Arial" w:cs="Arial"/>
          </w:rPr>
          <w:t>Victoria</w:t>
        </w:r>
      </w:smartTag>
      <w:r w:rsidRPr="00481C47">
        <w:rPr>
          <w:rFonts w:ascii="Arial" w:hAnsi="Arial" w:cs="Arial"/>
        </w:rPr>
        <w:t xml:space="preserve">, the </w:t>
      </w:r>
      <w:r w:rsidRPr="00481C47">
        <w:rPr>
          <w:rFonts w:ascii="Arial" w:hAnsi="Arial" w:cs="Arial"/>
          <w:i/>
        </w:rPr>
        <w:t>National Electricity (</w:t>
      </w:r>
      <w:smartTag w:uri="urn:schemas-microsoft-com:office:smarttags" w:element="State">
        <w:smartTag w:uri="urn:schemas-microsoft-com:office:smarttags" w:element="place">
          <w:r w:rsidRPr="00481C47">
            <w:rPr>
              <w:rFonts w:ascii="Arial" w:hAnsi="Arial" w:cs="Arial"/>
              <w:i/>
            </w:rPr>
            <w:t>Victoria</w:t>
          </w:r>
        </w:smartTag>
      </w:smartTag>
      <w:r w:rsidRPr="00481C47">
        <w:rPr>
          <w:rFonts w:ascii="Arial" w:hAnsi="Arial" w:cs="Arial"/>
          <w:i/>
        </w:rPr>
        <w:t>) Act 2005</w:t>
      </w:r>
      <w:r w:rsidR="00BA46EC" w:rsidRPr="00481C47">
        <w:rPr>
          <w:rFonts w:ascii="Arial" w:hAnsi="Arial" w:cs="Arial"/>
        </w:rPr>
        <w:t xml:space="preserve"> </w:t>
      </w:r>
      <w:r w:rsidR="001E2106" w:rsidRPr="00481C47">
        <w:rPr>
          <w:rFonts w:ascii="Arial" w:hAnsi="Arial" w:cs="Arial"/>
        </w:rPr>
        <w:t xml:space="preserve">confers on </w:t>
      </w:r>
      <w:r w:rsidRPr="00481C47">
        <w:rPr>
          <w:rFonts w:ascii="Arial" w:hAnsi="Arial" w:cs="Arial"/>
        </w:rPr>
        <w:t xml:space="preserve">the AER the responsibility to resolve disputes under </w:t>
      </w:r>
      <w:r w:rsidR="00481C47" w:rsidRPr="00481C47">
        <w:rPr>
          <w:rFonts w:ascii="Arial" w:hAnsi="Arial" w:cs="Arial"/>
        </w:rPr>
        <w:t xml:space="preserve">that Act </w:t>
      </w:r>
      <w:r w:rsidRPr="00481C47">
        <w:rPr>
          <w:rFonts w:ascii="Arial" w:hAnsi="Arial" w:cs="Arial"/>
        </w:rPr>
        <w:t xml:space="preserve">and the </w:t>
      </w:r>
      <w:bookmarkStart w:id="3" w:name="OLE_LINK1"/>
      <w:bookmarkStart w:id="4" w:name="OLE_LINK2"/>
      <w:r w:rsidRPr="00481C47">
        <w:rPr>
          <w:rFonts w:ascii="Arial" w:hAnsi="Arial" w:cs="Arial"/>
          <w:i/>
        </w:rPr>
        <w:t>Electricity Industry Act 2000</w:t>
      </w:r>
      <w:bookmarkEnd w:id="3"/>
      <w:bookmarkEnd w:id="4"/>
      <w:r w:rsidRPr="00481C47">
        <w:rPr>
          <w:rFonts w:ascii="Arial" w:hAnsi="Arial" w:cs="Arial"/>
        </w:rPr>
        <w:t xml:space="preserve">, and </w:t>
      </w:r>
      <w:r w:rsidR="001E2106" w:rsidRPr="00481C47">
        <w:rPr>
          <w:rFonts w:ascii="Arial" w:hAnsi="Arial" w:cs="Arial"/>
        </w:rPr>
        <w:t xml:space="preserve">to </w:t>
      </w:r>
      <w:r w:rsidRPr="00481C47">
        <w:rPr>
          <w:rFonts w:ascii="Arial" w:hAnsi="Arial" w:cs="Arial"/>
        </w:rPr>
        <w:t>make assessments under distribution business’ licen</w:t>
      </w:r>
      <w:r w:rsidR="00481C47" w:rsidRPr="00481C47">
        <w:rPr>
          <w:rFonts w:ascii="Arial" w:hAnsi="Arial" w:cs="Arial"/>
        </w:rPr>
        <w:t>c</w:t>
      </w:r>
      <w:r w:rsidRPr="00481C47">
        <w:rPr>
          <w:rFonts w:ascii="Arial" w:hAnsi="Arial" w:cs="Arial"/>
        </w:rPr>
        <w:t xml:space="preserve">e conditions. </w:t>
      </w:r>
      <w:bookmarkStart w:id="5" w:name="_GoBack"/>
      <w:bookmarkEnd w:id="5"/>
    </w:p>
    <w:p w:rsidR="00FB07A4" w:rsidRPr="00481C47" w:rsidRDefault="00FB07A4" w:rsidP="00FB07A4">
      <w:pPr>
        <w:pStyle w:val="AERbodytext"/>
        <w:rPr>
          <w:rFonts w:ascii="Arial" w:hAnsi="Arial" w:cs="Arial"/>
        </w:rPr>
      </w:pPr>
      <w:r w:rsidRPr="00481C47">
        <w:rPr>
          <w:rFonts w:ascii="Arial" w:hAnsi="Arial" w:cs="Arial"/>
        </w:rPr>
        <w:t>From time</w:t>
      </w:r>
      <w:r w:rsidR="001E2106" w:rsidRPr="00481C47">
        <w:rPr>
          <w:rFonts w:ascii="Arial" w:hAnsi="Arial" w:cs="Arial"/>
        </w:rPr>
        <w:t xml:space="preserve"> </w:t>
      </w:r>
      <w:r w:rsidRPr="00481C47">
        <w:rPr>
          <w:rFonts w:ascii="Arial" w:hAnsi="Arial" w:cs="Arial"/>
        </w:rPr>
        <w:t>to</w:t>
      </w:r>
      <w:r w:rsidR="001E2106" w:rsidRPr="00481C47">
        <w:rPr>
          <w:rFonts w:ascii="Arial" w:hAnsi="Arial" w:cs="Arial"/>
        </w:rPr>
        <w:t xml:space="preserve"> </w:t>
      </w:r>
      <w:r w:rsidRPr="00481C47">
        <w:rPr>
          <w:rFonts w:ascii="Arial" w:hAnsi="Arial" w:cs="Arial"/>
        </w:rPr>
        <w:t>time, the AER may amend its dispute resolution process to reflect current best practice and procedures as well as any changes to the</w:t>
      </w:r>
      <w:r w:rsidR="00C80D25" w:rsidRPr="00481C47">
        <w:rPr>
          <w:rFonts w:ascii="Arial" w:hAnsi="Arial" w:cs="Arial"/>
        </w:rPr>
        <w:t xml:space="preserve"> </w:t>
      </w:r>
      <w:r w:rsidR="00BA46EC" w:rsidRPr="00481C47">
        <w:rPr>
          <w:rFonts w:ascii="Arial" w:hAnsi="Arial" w:cs="Arial"/>
          <w:i/>
        </w:rPr>
        <w:t>National Electricity Law</w:t>
      </w:r>
      <w:r w:rsidR="00BA46EC" w:rsidRPr="00481C47">
        <w:rPr>
          <w:rFonts w:ascii="Arial" w:hAnsi="Arial" w:cs="Arial"/>
        </w:rPr>
        <w:t xml:space="preserve"> </w:t>
      </w:r>
      <w:r w:rsidRPr="00481C47">
        <w:rPr>
          <w:rFonts w:ascii="Arial" w:hAnsi="Arial" w:cs="Arial"/>
        </w:rPr>
        <w:t xml:space="preserve">and </w:t>
      </w:r>
      <w:r w:rsidR="00792CB0" w:rsidRPr="00481C47">
        <w:rPr>
          <w:rFonts w:ascii="Arial" w:hAnsi="Arial" w:cs="Arial"/>
        </w:rPr>
        <w:t xml:space="preserve">the </w:t>
      </w:r>
      <w:r w:rsidR="005A7BEA" w:rsidRPr="00481C47">
        <w:rPr>
          <w:rFonts w:ascii="Arial" w:hAnsi="Arial" w:cs="Arial"/>
          <w:i/>
        </w:rPr>
        <w:t xml:space="preserve">National </w:t>
      </w:r>
      <w:r w:rsidR="00792CB0" w:rsidRPr="00481C47">
        <w:rPr>
          <w:rFonts w:ascii="Arial" w:hAnsi="Arial" w:cs="Arial"/>
          <w:i/>
        </w:rPr>
        <w:t>Electricity Rules</w:t>
      </w:r>
      <w:r w:rsidRPr="00481C47">
        <w:rPr>
          <w:rFonts w:ascii="Arial" w:hAnsi="Arial" w:cs="Arial"/>
        </w:rPr>
        <w:t xml:space="preserve">. </w:t>
      </w:r>
    </w:p>
    <w:p w:rsidR="00FB07A4" w:rsidRPr="00481C47" w:rsidRDefault="00FB07A4" w:rsidP="00FB07A4">
      <w:pPr>
        <w:pStyle w:val="AERbulletlistfirststyle"/>
        <w:numPr>
          <w:ilvl w:val="0"/>
          <w:numId w:val="0"/>
        </w:numPr>
        <w:rPr>
          <w:rFonts w:ascii="Arial" w:hAnsi="Arial" w:cs="Arial"/>
          <w:szCs w:val="20"/>
          <w:lang w:eastAsia="en-AU"/>
        </w:rPr>
      </w:pPr>
      <w:r w:rsidRPr="00481C47">
        <w:rPr>
          <w:rFonts w:ascii="Arial" w:hAnsi="Arial" w:cs="Arial"/>
        </w:rPr>
        <w:t xml:space="preserve">This </w:t>
      </w:r>
      <w:r w:rsidR="00EA4E44">
        <w:rPr>
          <w:rFonts w:ascii="Arial" w:hAnsi="Arial" w:cs="Arial"/>
        </w:rPr>
        <w:t>p</w:t>
      </w:r>
      <w:r w:rsidR="00C31721" w:rsidRPr="00481C47">
        <w:rPr>
          <w:rFonts w:ascii="Arial" w:hAnsi="Arial" w:cs="Arial"/>
        </w:rPr>
        <w:t>aper</w:t>
      </w:r>
      <w:r w:rsidRPr="00481C47">
        <w:rPr>
          <w:rFonts w:ascii="Arial" w:hAnsi="Arial" w:cs="Arial"/>
        </w:rPr>
        <w:t xml:space="preserve"> reflects the AER’s general confidentiality and privacy principles set out in the </w:t>
      </w:r>
      <w:r w:rsidRPr="00481C47">
        <w:rPr>
          <w:rFonts w:ascii="Arial" w:hAnsi="Arial" w:cs="Arial"/>
          <w:i/>
        </w:rPr>
        <w:t>ACCC/AER Information Policy: The collection, use and disclosure of information</w:t>
      </w:r>
      <w:r w:rsidRPr="00481C47">
        <w:rPr>
          <w:rFonts w:ascii="Arial" w:hAnsi="Arial" w:cs="Arial"/>
        </w:rPr>
        <w:t xml:space="preserve">, </w:t>
      </w:r>
      <w:hyperlink r:id="rId13" w:history="1">
        <w:r w:rsidR="00665DD1" w:rsidRPr="00481C47">
          <w:rPr>
            <w:rStyle w:val="Hyperlink"/>
            <w:rFonts w:ascii="Arial" w:hAnsi="Arial" w:cs="Arial"/>
          </w:rPr>
          <w:t>http://www.accc.gov.au/content/index.phtml?itemId=846791</w:t>
        </w:r>
      </w:hyperlink>
      <w:r w:rsidR="00665DD1" w:rsidRPr="00481C47">
        <w:rPr>
          <w:rFonts w:ascii="Arial" w:hAnsi="Arial" w:cs="Arial"/>
        </w:rPr>
        <w:t xml:space="preserve"> as </w:t>
      </w:r>
      <w:r w:rsidR="00956F58" w:rsidRPr="00481C47">
        <w:rPr>
          <w:rFonts w:ascii="Arial" w:hAnsi="Arial" w:cs="Arial"/>
        </w:rPr>
        <w:t>amended</w:t>
      </w:r>
      <w:r w:rsidRPr="00481C47">
        <w:rPr>
          <w:rFonts w:ascii="Arial" w:hAnsi="Arial" w:cs="Arial"/>
        </w:rPr>
        <w:t>.</w:t>
      </w:r>
    </w:p>
    <w:p w:rsidR="00FB07A4" w:rsidRPr="00C05B49" w:rsidRDefault="00FB07A4" w:rsidP="00FB07A4">
      <w:pPr>
        <w:rPr>
          <w:lang w:val="en-AU"/>
        </w:rPr>
      </w:pPr>
    </w:p>
    <w:tbl>
      <w:tblPr>
        <w:tblW w:w="0" w:type="auto"/>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8522"/>
      </w:tblGrid>
      <w:tr w:rsidR="00FB07A4" w:rsidTr="001E2106">
        <w:tc>
          <w:tcPr>
            <w:tcW w:w="8522" w:type="dxa"/>
            <w:shd w:val="clear" w:color="auto" w:fill="E6E6E6"/>
          </w:tcPr>
          <w:p w:rsidR="00FB07A4" w:rsidRPr="00481C47" w:rsidRDefault="00FB07A4" w:rsidP="006B2D82">
            <w:pPr>
              <w:pStyle w:val="AERbodytext"/>
              <w:pBdr>
                <w:top w:val="single" w:sz="4" w:space="1" w:color="auto"/>
                <w:left w:val="single" w:sz="4" w:space="4" w:color="auto"/>
                <w:bottom w:val="single" w:sz="4" w:space="1" w:color="auto"/>
                <w:right w:val="single" w:sz="4" w:space="4" w:color="auto"/>
              </w:pBdr>
              <w:ind w:left="540" w:hanging="540"/>
              <w:rPr>
                <w:rFonts w:ascii="Arial" w:hAnsi="Arial" w:cs="Arial"/>
                <w:sz w:val="28"/>
                <w:szCs w:val="28"/>
              </w:rPr>
            </w:pPr>
            <w:r w:rsidRPr="00481C47">
              <w:rPr>
                <w:rFonts w:ascii="Arial" w:hAnsi="Arial" w:cs="Arial"/>
                <w:sz w:val="28"/>
                <w:szCs w:val="28"/>
              </w:rPr>
              <w:t xml:space="preserve">This </w:t>
            </w:r>
            <w:r w:rsidR="00C31721" w:rsidRPr="00481C47">
              <w:rPr>
                <w:rFonts w:ascii="Arial" w:hAnsi="Arial" w:cs="Arial"/>
                <w:sz w:val="28"/>
                <w:szCs w:val="28"/>
              </w:rPr>
              <w:t>paper</w:t>
            </w:r>
            <w:r w:rsidRPr="00481C47">
              <w:rPr>
                <w:rFonts w:ascii="Arial" w:hAnsi="Arial" w:cs="Arial"/>
                <w:sz w:val="28"/>
                <w:szCs w:val="28"/>
              </w:rPr>
              <w:t xml:space="preserve"> applies to: </w:t>
            </w:r>
          </w:p>
          <w:p w:rsidR="00FB07A4" w:rsidRPr="00481C47" w:rsidRDefault="00FB07A4" w:rsidP="006B2D82">
            <w:pPr>
              <w:pStyle w:val="AERbodytext"/>
              <w:numPr>
                <w:ilvl w:val="0"/>
                <w:numId w:val="17"/>
              </w:numPr>
              <w:pBdr>
                <w:top w:val="single" w:sz="4" w:space="1" w:color="auto"/>
                <w:left w:val="single" w:sz="4" w:space="4" w:color="auto"/>
                <w:bottom w:val="single" w:sz="4" w:space="1" w:color="auto"/>
                <w:right w:val="single" w:sz="4" w:space="4" w:color="auto"/>
              </w:pBdr>
              <w:tabs>
                <w:tab w:val="clear" w:pos="720"/>
                <w:tab w:val="num" w:pos="540"/>
              </w:tabs>
              <w:ind w:left="540" w:hanging="540"/>
              <w:rPr>
                <w:rFonts w:ascii="Arial" w:hAnsi="Arial" w:cs="Arial"/>
                <w:sz w:val="28"/>
                <w:szCs w:val="28"/>
              </w:rPr>
            </w:pPr>
            <w:r w:rsidRPr="00481C47">
              <w:rPr>
                <w:rFonts w:ascii="Arial" w:hAnsi="Arial" w:cs="Arial"/>
                <w:sz w:val="28"/>
                <w:szCs w:val="28"/>
              </w:rPr>
              <w:t>Connection access disputes only.</w:t>
            </w:r>
          </w:p>
          <w:p w:rsidR="00FB07A4" w:rsidRPr="00481C47" w:rsidRDefault="00FB07A4" w:rsidP="006B2D82">
            <w:pPr>
              <w:pStyle w:val="AERbodytext"/>
              <w:numPr>
                <w:ilvl w:val="0"/>
                <w:numId w:val="17"/>
              </w:numPr>
              <w:pBdr>
                <w:top w:val="single" w:sz="4" w:space="1" w:color="auto"/>
                <w:left w:val="single" w:sz="4" w:space="4" w:color="auto"/>
                <w:bottom w:val="single" w:sz="4" w:space="1" w:color="auto"/>
                <w:right w:val="single" w:sz="4" w:space="4" w:color="auto"/>
              </w:pBdr>
              <w:tabs>
                <w:tab w:val="clear" w:pos="720"/>
                <w:tab w:val="num" w:pos="540"/>
              </w:tabs>
              <w:ind w:left="540" w:hanging="540"/>
              <w:rPr>
                <w:rFonts w:ascii="Arial" w:hAnsi="Arial" w:cs="Arial"/>
                <w:sz w:val="28"/>
                <w:szCs w:val="28"/>
              </w:rPr>
            </w:pPr>
            <w:r w:rsidRPr="00481C47">
              <w:rPr>
                <w:rFonts w:ascii="Arial" w:hAnsi="Arial" w:cs="Arial"/>
                <w:sz w:val="28"/>
                <w:szCs w:val="28"/>
              </w:rPr>
              <w:t xml:space="preserve">Retail customers only.  </w:t>
            </w:r>
          </w:p>
          <w:p w:rsidR="00FB07A4" w:rsidRPr="00481C47" w:rsidRDefault="00FB07A4" w:rsidP="00FB07A4">
            <w:pPr>
              <w:pStyle w:val="AERbulletlistfirststyle"/>
              <w:numPr>
                <w:ilvl w:val="0"/>
                <w:numId w:val="0"/>
              </w:numPr>
              <w:rPr>
                <w:rFonts w:ascii="Arial" w:hAnsi="Arial" w:cs="Arial"/>
                <w:sz w:val="28"/>
                <w:szCs w:val="28"/>
                <w:lang w:eastAsia="en-AU"/>
              </w:rPr>
            </w:pPr>
            <w:r w:rsidRPr="00481C47">
              <w:rPr>
                <w:rFonts w:ascii="Arial" w:hAnsi="Arial" w:cs="Arial"/>
                <w:sz w:val="28"/>
                <w:szCs w:val="28"/>
                <w:lang w:eastAsia="en-AU"/>
              </w:rPr>
              <w:t xml:space="preserve">This </w:t>
            </w:r>
            <w:r w:rsidR="00C31721" w:rsidRPr="00481C47">
              <w:rPr>
                <w:rFonts w:ascii="Arial" w:hAnsi="Arial" w:cs="Arial"/>
                <w:sz w:val="28"/>
                <w:szCs w:val="28"/>
                <w:lang w:eastAsia="en-AU"/>
              </w:rPr>
              <w:t>paper</w:t>
            </w:r>
            <w:r w:rsidRPr="00481C47">
              <w:rPr>
                <w:rFonts w:ascii="Arial" w:hAnsi="Arial" w:cs="Arial"/>
                <w:sz w:val="28"/>
                <w:szCs w:val="28"/>
                <w:lang w:eastAsia="en-AU"/>
              </w:rPr>
              <w:t xml:space="preserve"> does </w:t>
            </w:r>
            <w:r w:rsidRPr="00481C47">
              <w:rPr>
                <w:rFonts w:ascii="Arial" w:hAnsi="Arial" w:cs="Arial"/>
                <w:sz w:val="28"/>
                <w:szCs w:val="28"/>
                <w:u w:val="single"/>
                <w:lang w:eastAsia="en-AU"/>
              </w:rPr>
              <w:t>not</w:t>
            </w:r>
            <w:r w:rsidRPr="00481C47">
              <w:rPr>
                <w:rFonts w:ascii="Arial" w:hAnsi="Arial" w:cs="Arial"/>
                <w:sz w:val="28"/>
                <w:szCs w:val="28"/>
                <w:lang w:eastAsia="en-AU"/>
              </w:rPr>
              <w:t xml:space="preserve"> apply to: </w:t>
            </w:r>
          </w:p>
          <w:p w:rsidR="00FB07A4" w:rsidRPr="00481C47" w:rsidRDefault="00FB07A4" w:rsidP="001E2106">
            <w:pPr>
              <w:pStyle w:val="AERbodytext"/>
              <w:numPr>
                <w:ilvl w:val="0"/>
                <w:numId w:val="17"/>
              </w:numPr>
              <w:tabs>
                <w:tab w:val="clear" w:pos="720"/>
                <w:tab w:val="num" w:pos="540"/>
              </w:tabs>
              <w:ind w:left="540" w:hanging="540"/>
              <w:rPr>
                <w:rFonts w:ascii="Arial" w:hAnsi="Arial" w:cs="Arial"/>
                <w:sz w:val="28"/>
                <w:szCs w:val="28"/>
              </w:rPr>
            </w:pPr>
            <w:r w:rsidRPr="00481C47">
              <w:rPr>
                <w:rFonts w:ascii="Arial" w:hAnsi="Arial" w:cs="Arial"/>
                <w:sz w:val="28"/>
                <w:szCs w:val="28"/>
              </w:rPr>
              <w:t>Registered participants</w:t>
            </w:r>
            <w:r w:rsidR="007D62A3">
              <w:rPr>
                <w:rFonts w:ascii="Arial" w:hAnsi="Arial" w:cs="Arial"/>
                <w:sz w:val="28"/>
                <w:szCs w:val="28"/>
              </w:rPr>
              <w:t>.</w:t>
            </w:r>
          </w:p>
          <w:p w:rsidR="00FB07A4" w:rsidRPr="00481C47" w:rsidRDefault="00FB07A4" w:rsidP="001E2106">
            <w:pPr>
              <w:pStyle w:val="AERbodytext"/>
              <w:numPr>
                <w:ilvl w:val="0"/>
                <w:numId w:val="17"/>
              </w:numPr>
              <w:tabs>
                <w:tab w:val="clear" w:pos="720"/>
                <w:tab w:val="num" w:pos="540"/>
              </w:tabs>
              <w:ind w:left="540" w:hanging="540"/>
              <w:rPr>
                <w:rFonts w:ascii="Arial" w:hAnsi="Arial" w:cs="Arial"/>
                <w:sz w:val="28"/>
                <w:szCs w:val="28"/>
              </w:rPr>
            </w:pPr>
            <w:r w:rsidRPr="00481C47">
              <w:rPr>
                <w:rFonts w:ascii="Arial" w:hAnsi="Arial" w:cs="Arial"/>
                <w:sz w:val="28"/>
                <w:szCs w:val="28"/>
              </w:rPr>
              <w:t>Persons intending to become a Registered Participant</w:t>
            </w:r>
            <w:r w:rsidR="007D62A3">
              <w:rPr>
                <w:rFonts w:ascii="Arial" w:hAnsi="Arial" w:cs="Arial"/>
                <w:sz w:val="28"/>
                <w:szCs w:val="28"/>
              </w:rPr>
              <w:t>.</w:t>
            </w:r>
            <w:r w:rsidRPr="00481C47">
              <w:rPr>
                <w:rFonts w:ascii="Arial" w:hAnsi="Arial" w:cs="Arial"/>
                <w:sz w:val="28"/>
                <w:szCs w:val="28"/>
              </w:rPr>
              <w:t xml:space="preserve"> </w:t>
            </w:r>
          </w:p>
          <w:p w:rsidR="00FB07A4" w:rsidRPr="007D62A3" w:rsidRDefault="00FB07A4" w:rsidP="001E2106">
            <w:pPr>
              <w:pStyle w:val="AERbodytext"/>
              <w:numPr>
                <w:ilvl w:val="0"/>
                <w:numId w:val="17"/>
              </w:numPr>
              <w:tabs>
                <w:tab w:val="clear" w:pos="720"/>
                <w:tab w:val="num" w:pos="540"/>
              </w:tabs>
              <w:ind w:left="540" w:hanging="540"/>
              <w:rPr>
                <w:rFonts w:ascii="Arial" w:hAnsi="Arial" w:cs="Arial"/>
              </w:rPr>
            </w:pPr>
            <w:r w:rsidRPr="007D62A3">
              <w:rPr>
                <w:rFonts w:ascii="Arial" w:hAnsi="Arial" w:cs="Arial"/>
                <w:sz w:val="28"/>
                <w:szCs w:val="28"/>
              </w:rPr>
              <w:t>Persons seeking to establish connections under chapter 5 of the</w:t>
            </w:r>
            <w:r w:rsidR="001E2106" w:rsidRPr="007D62A3">
              <w:rPr>
                <w:rFonts w:ascii="Arial" w:hAnsi="Arial" w:cs="Arial"/>
                <w:sz w:val="28"/>
                <w:szCs w:val="28"/>
              </w:rPr>
              <w:t xml:space="preserve"> </w:t>
            </w:r>
            <w:r w:rsidR="00481C47" w:rsidRPr="007D62A3">
              <w:rPr>
                <w:rFonts w:ascii="Arial" w:hAnsi="Arial" w:cs="Arial"/>
                <w:sz w:val="28"/>
                <w:szCs w:val="28"/>
              </w:rPr>
              <w:t>National Electricity Rules</w:t>
            </w:r>
            <w:r w:rsidR="007D62A3">
              <w:rPr>
                <w:rFonts w:ascii="Arial" w:hAnsi="Arial" w:cs="Arial"/>
                <w:sz w:val="28"/>
                <w:szCs w:val="28"/>
              </w:rPr>
              <w:t>.</w:t>
            </w:r>
            <w:r w:rsidR="00481C47" w:rsidRPr="007D62A3">
              <w:rPr>
                <w:rFonts w:ascii="Arial" w:hAnsi="Arial" w:cs="Arial"/>
                <w:sz w:val="28"/>
                <w:szCs w:val="28"/>
              </w:rPr>
              <w:t xml:space="preserve"> </w:t>
            </w:r>
          </w:p>
        </w:tc>
      </w:tr>
    </w:tbl>
    <w:p w:rsidR="00FB07A4" w:rsidRDefault="00FB07A4" w:rsidP="00FB07A4">
      <w:pPr>
        <w:pStyle w:val="AERbulletlistfirststyle"/>
        <w:numPr>
          <w:ilvl w:val="0"/>
          <w:numId w:val="0"/>
        </w:numPr>
        <w:rPr>
          <w:szCs w:val="20"/>
          <w:lang w:eastAsia="en-AU"/>
        </w:rPr>
      </w:pPr>
    </w:p>
    <w:p w:rsidR="001E2106" w:rsidRDefault="001E2106">
      <w:r>
        <w:rPr>
          <w:b/>
          <w:bCs/>
        </w:rPr>
        <w:br w:type="page"/>
      </w:r>
    </w:p>
    <w:tbl>
      <w:tblPr>
        <w:tblW w:w="17044" w:type="dxa"/>
        <w:tblLook w:val="01E0" w:firstRow="1" w:lastRow="1" w:firstColumn="1" w:lastColumn="1" w:noHBand="0" w:noVBand="0"/>
      </w:tblPr>
      <w:tblGrid>
        <w:gridCol w:w="8522"/>
        <w:gridCol w:w="8522"/>
      </w:tblGrid>
      <w:tr w:rsidR="004E5E98" w:rsidTr="004E5E98">
        <w:tc>
          <w:tcPr>
            <w:tcW w:w="8522" w:type="dxa"/>
          </w:tcPr>
          <w:p w:rsidR="00471014" w:rsidRPr="00481C47" w:rsidRDefault="004E5E98" w:rsidP="00C95573">
            <w:pPr>
              <w:pStyle w:val="AERbodytext"/>
              <w:rPr>
                <w:rFonts w:ascii="Arial" w:hAnsi="Arial" w:cs="Arial"/>
                <w:szCs w:val="24"/>
              </w:rPr>
            </w:pPr>
            <w:r w:rsidRPr="00481C47">
              <w:rPr>
                <w:rFonts w:ascii="Arial" w:hAnsi="Arial" w:cs="Arial"/>
                <w:szCs w:val="24"/>
              </w:rPr>
              <w:t xml:space="preserve">Customers seeking to lodge a complaint to the AER </w:t>
            </w:r>
          </w:p>
          <w:p w:rsidR="00441D76" w:rsidRPr="00481C47" w:rsidRDefault="00441D76" w:rsidP="00441D76">
            <w:pPr>
              <w:pStyle w:val="AERbodytext"/>
              <w:rPr>
                <w:rFonts w:ascii="Arial" w:hAnsi="Arial" w:cs="Arial"/>
                <w:sz w:val="22"/>
                <w:szCs w:val="22"/>
              </w:rPr>
            </w:pPr>
            <w:r w:rsidRPr="00481C47">
              <w:rPr>
                <w:rFonts w:ascii="Arial" w:hAnsi="Arial" w:cs="Arial"/>
                <w:sz w:val="22"/>
                <w:szCs w:val="22"/>
              </w:rPr>
              <w:t xml:space="preserve">The AER </w:t>
            </w:r>
            <w:r w:rsidR="00481C47" w:rsidRPr="00481C47">
              <w:rPr>
                <w:rFonts w:ascii="Arial" w:hAnsi="Arial" w:cs="Arial"/>
                <w:sz w:val="22"/>
                <w:szCs w:val="22"/>
              </w:rPr>
              <w:t>can only</w:t>
            </w:r>
            <w:r w:rsidRPr="00481C47">
              <w:rPr>
                <w:rFonts w:ascii="Arial" w:hAnsi="Arial" w:cs="Arial"/>
                <w:sz w:val="22"/>
                <w:szCs w:val="22"/>
              </w:rPr>
              <w:t xml:space="preserve"> investigate a connection dispute </w:t>
            </w:r>
            <w:r w:rsidR="00481C47" w:rsidRPr="00481C47">
              <w:rPr>
                <w:rFonts w:ascii="Arial" w:hAnsi="Arial" w:cs="Arial"/>
                <w:sz w:val="22"/>
                <w:szCs w:val="22"/>
              </w:rPr>
              <w:t>where</w:t>
            </w:r>
            <w:r w:rsidRPr="00481C47">
              <w:rPr>
                <w:rFonts w:ascii="Arial" w:hAnsi="Arial" w:cs="Arial"/>
                <w:sz w:val="22"/>
                <w:szCs w:val="22"/>
              </w:rPr>
              <w:t xml:space="preserve"> a customer </w:t>
            </w:r>
            <w:r w:rsidR="00481C47" w:rsidRPr="00481C47">
              <w:rPr>
                <w:rFonts w:ascii="Arial" w:hAnsi="Arial" w:cs="Arial"/>
                <w:sz w:val="22"/>
                <w:szCs w:val="22"/>
              </w:rPr>
              <w:t xml:space="preserve">has </w:t>
            </w:r>
            <w:r w:rsidRPr="00481C47">
              <w:rPr>
                <w:rFonts w:ascii="Arial" w:hAnsi="Arial" w:cs="Arial"/>
                <w:sz w:val="22"/>
                <w:szCs w:val="22"/>
              </w:rPr>
              <w:t>received a</w:t>
            </w:r>
            <w:r w:rsidR="00303361" w:rsidRPr="00481C47">
              <w:rPr>
                <w:rFonts w:ascii="Arial" w:hAnsi="Arial" w:cs="Arial"/>
                <w:sz w:val="22"/>
                <w:szCs w:val="22"/>
              </w:rPr>
              <w:t xml:space="preserve"> formal</w:t>
            </w:r>
            <w:r w:rsidRPr="00481C47">
              <w:rPr>
                <w:rFonts w:ascii="Arial" w:hAnsi="Arial" w:cs="Arial"/>
                <w:sz w:val="22"/>
                <w:szCs w:val="22"/>
              </w:rPr>
              <w:t xml:space="preserve"> connection offer by the distribution business.</w:t>
            </w:r>
            <w:r w:rsidRPr="00481C47">
              <w:rPr>
                <w:rStyle w:val="FootnoteReference"/>
                <w:rFonts w:ascii="Arial" w:hAnsi="Arial" w:cs="Arial"/>
                <w:sz w:val="22"/>
                <w:szCs w:val="22"/>
              </w:rPr>
              <w:t xml:space="preserve"> </w:t>
            </w:r>
          </w:p>
          <w:p w:rsidR="00441D76" w:rsidRPr="00481C47" w:rsidRDefault="00441D76" w:rsidP="00441D76">
            <w:pPr>
              <w:pStyle w:val="AERbodytext"/>
              <w:rPr>
                <w:rFonts w:ascii="Arial" w:hAnsi="Arial" w:cs="Arial"/>
                <w:sz w:val="22"/>
                <w:szCs w:val="22"/>
              </w:rPr>
            </w:pPr>
            <w:r w:rsidRPr="00481C47">
              <w:rPr>
                <w:rFonts w:ascii="Arial" w:hAnsi="Arial" w:cs="Arial"/>
                <w:sz w:val="22"/>
                <w:szCs w:val="22"/>
              </w:rPr>
              <w:t>Before the AER will investigate a connection matter, the complainant must have first attempted to resolve the issue with their electricity business. Where this has not occurred</w:t>
            </w:r>
            <w:r w:rsidR="00BA46EC" w:rsidRPr="00481C47">
              <w:rPr>
                <w:rFonts w:ascii="Arial" w:hAnsi="Arial" w:cs="Arial"/>
                <w:sz w:val="22"/>
                <w:szCs w:val="22"/>
              </w:rPr>
              <w:t>,</w:t>
            </w:r>
            <w:r w:rsidRPr="00481C47">
              <w:rPr>
                <w:rFonts w:ascii="Arial" w:hAnsi="Arial" w:cs="Arial"/>
                <w:sz w:val="22"/>
                <w:szCs w:val="22"/>
              </w:rPr>
              <w:t xml:space="preserve"> </w:t>
            </w:r>
            <w:r w:rsidR="00481C47" w:rsidRPr="00481C47">
              <w:rPr>
                <w:rFonts w:ascii="Arial" w:hAnsi="Arial" w:cs="Arial"/>
                <w:sz w:val="22"/>
                <w:szCs w:val="22"/>
              </w:rPr>
              <w:t xml:space="preserve">the </w:t>
            </w:r>
            <w:r w:rsidRPr="00481C47">
              <w:rPr>
                <w:rFonts w:ascii="Arial" w:hAnsi="Arial" w:cs="Arial"/>
                <w:sz w:val="22"/>
                <w:szCs w:val="22"/>
              </w:rPr>
              <w:t xml:space="preserve">AER will refer the complainant back to the distribution business before undertaking any investigation. </w:t>
            </w:r>
          </w:p>
          <w:p w:rsidR="004E5E98" w:rsidRPr="00481C47" w:rsidRDefault="008F25A6" w:rsidP="00C95573">
            <w:pPr>
              <w:pStyle w:val="AERbodytext"/>
              <w:rPr>
                <w:rFonts w:ascii="Arial" w:hAnsi="Arial" w:cs="Arial"/>
                <w:sz w:val="22"/>
                <w:szCs w:val="22"/>
              </w:rPr>
            </w:pPr>
            <w:r w:rsidRPr="00481C47">
              <w:rPr>
                <w:rFonts w:ascii="Arial" w:hAnsi="Arial" w:cs="Arial"/>
                <w:sz w:val="22"/>
                <w:szCs w:val="22"/>
              </w:rPr>
              <w:t>C</w:t>
            </w:r>
            <w:r w:rsidR="004E5E98" w:rsidRPr="00481C47">
              <w:rPr>
                <w:rFonts w:ascii="Arial" w:hAnsi="Arial" w:cs="Arial"/>
                <w:sz w:val="22"/>
                <w:szCs w:val="22"/>
              </w:rPr>
              <w:t xml:space="preserve">omplaints to the AER can be made through the Australian Competition and Consumer Commission (ACCC) </w:t>
            </w:r>
            <w:proofErr w:type="spellStart"/>
            <w:r w:rsidR="004E5E98" w:rsidRPr="00481C47">
              <w:rPr>
                <w:rFonts w:ascii="Arial" w:hAnsi="Arial" w:cs="Arial"/>
                <w:sz w:val="22"/>
                <w:szCs w:val="22"/>
              </w:rPr>
              <w:t>Infocentre</w:t>
            </w:r>
            <w:proofErr w:type="spellEnd"/>
            <w:r w:rsidR="004E5E98" w:rsidRPr="00481C47">
              <w:rPr>
                <w:rFonts w:ascii="Arial" w:hAnsi="Arial" w:cs="Arial"/>
                <w:sz w:val="22"/>
                <w:szCs w:val="22"/>
              </w:rPr>
              <w:t>,</w:t>
            </w:r>
            <w:r w:rsidR="00291ADB">
              <w:rPr>
                <w:rFonts w:ascii="Arial" w:hAnsi="Arial" w:cs="Arial"/>
                <w:sz w:val="22"/>
                <w:szCs w:val="22"/>
              </w:rPr>
              <w:t xml:space="preserve"> </w:t>
            </w:r>
            <w:r w:rsidR="004E5E98" w:rsidRPr="00481C47">
              <w:rPr>
                <w:rFonts w:ascii="Arial" w:hAnsi="Arial" w:cs="Arial"/>
                <w:sz w:val="22"/>
                <w:szCs w:val="22"/>
              </w:rPr>
              <w:t>the AER inquiry email address</w:t>
            </w:r>
            <w:r w:rsidR="00291ADB">
              <w:rPr>
                <w:rFonts w:ascii="Arial" w:hAnsi="Arial" w:cs="Arial"/>
                <w:sz w:val="22"/>
                <w:szCs w:val="22"/>
              </w:rPr>
              <w:t>,</w:t>
            </w:r>
            <w:r w:rsidR="004E5E98" w:rsidRPr="00481C47">
              <w:rPr>
                <w:rFonts w:ascii="Arial" w:hAnsi="Arial" w:cs="Arial"/>
                <w:sz w:val="22"/>
                <w:szCs w:val="22"/>
              </w:rPr>
              <w:t xml:space="preserve"> or by telephone. Contact details for these are provided at the end of this </w:t>
            </w:r>
            <w:r w:rsidR="00C31721" w:rsidRPr="00481C47">
              <w:rPr>
                <w:rFonts w:ascii="Arial" w:hAnsi="Arial" w:cs="Arial"/>
                <w:sz w:val="22"/>
                <w:szCs w:val="22"/>
              </w:rPr>
              <w:t>paper</w:t>
            </w:r>
            <w:r w:rsidR="004E5E98" w:rsidRPr="00481C47">
              <w:rPr>
                <w:rFonts w:ascii="Arial" w:hAnsi="Arial" w:cs="Arial"/>
                <w:sz w:val="22"/>
                <w:szCs w:val="22"/>
              </w:rPr>
              <w:t xml:space="preserve">.  </w:t>
            </w:r>
          </w:p>
          <w:p w:rsidR="00D15DA7" w:rsidRPr="00481C47" w:rsidRDefault="00D15DA7" w:rsidP="00D15DA7">
            <w:pPr>
              <w:pStyle w:val="AERbodytext"/>
              <w:rPr>
                <w:rFonts w:ascii="Arial" w:hAnsi="Arial" w:cs="Arial"/>
              </w:rPr>
            </w:pPr>
            <w:r w:rsidRPr="00481C47">
              <w:rPr>
                <w:rFonts w:ascii="Arial" w:hAnsi="Arial" w:cs="Arial"/>
              </w:rPr>
              <w:t>Commercial resolution prior to AER decision</w:t>
            </w:r>
          </w:p>
          <w:p w:rsidR="00D15DA7" w:rsidRPr="00481C47" w:rsidRDefault="00D15DA7" w:rsidP="00D15DA7">
            <w:pPr>
              <w:pStyle w:val="AERbodytext"/>
              <w:rPr>
                <w:rFonts w:ascii="Arial" w:hAnsi="Arial" w:cs="Arial"/>
                <w:sz w:val="22"/>
                <w:szCs w:val="22"/>
              </w:rPr>
            </w:pPr>
            <w:r w:rsidRPr="00481C47">
              <w:rPr>
                <w:rFonts w:ascii="Arial" w:hAnsi="Arial" w:cs="Arial"/>
                <w:sz w:val="22"/>
                <w:szCs w:val="22"/>
              </w:rPr>
              <w:t>During the AER’s customer connection dispute assessment process, the AER will not interfere in any commercial negotiations that may be undertaken by the parties. If, a commercial resolution is reached by</w:t>
            </w:r>
            <w:r w:rsidR="007603FD" w:rsidRPr="00481C47">
              <w:rPr>
                <w:rFonts w:ascii="Arial" w:hAnsi="Arial" w:cs="Arial"/>
                <w:sz w:val="22"/>
                <w:szCs w:val="22"/>
              </w:rPr>
              <w:t xml:space="preserve"> </w:t>
            </w:r>
            <w:r w:rsidRPr="00481C47">
              <w:rPr>
                <w:rFonts w:ascii="Arial" w:hAnsi="Arial" w:cs="Arial"/>
                <w:sz w:val="22"/>
                <w:szCs w:val="22"/>
              </w:rPr>
              <w:t xml:space="preserve">parties prior to the AER making a final decision on a dispute, the AER will generally allow the dispute to be withdrawn by the parties.  </w:t>
            </w:r>
          </w:p>
          <w:p w:rsidR="00D15DA7" w:rsidRPr="00481C47" w:rsidRDefault="008F25A6" w:rsidP="00D15DA7">
            <w:pPr>
              <w:pStyle w:val="AERbodytext"/>
              <w:rPr>
                <w:rFonts w:ascii="Arial" w:hAnsi="Arial" w:cs="Arial"/>
              </w:rPr>
            </w:pPr>
            <w:r w:rsidRPr="00481C47">
              <w:rPr>
                <w:rFonts w:ascii="Arial" w:hAnsi="Arial" w:cs="Arial"/>
                <w:sz w:val="22"/>
                <w:szCs w:val="22"/>
              </w:rPr>
              <w:t>T</w:t>
            </w:r>
            <w:r w:rsidR="00D15DA7" w:rsidRPr="00481C47">
              <w:rPr>
                <w:rFonts w:ascii="Arial" w:hAnsi="Arial" w:cs="Arial"/>
                <w:sz w:val="22"/>
                <w:szCs w:val="22"/>
              </w:rPr>
              <w:t xml:space="preserve">he AER has some discretion to make a decision even if a resolution has been reached. If, for example, the customer connection dispute related to a serious matter or indicated a systemic issue, it may be appropriate for the AER to make a decision. </w:t>
            </w:r>
          </w:p>
          <w:p w:rsidR="00471014" w:rsidRPr="00481C47" w:rsidRDefault="00471014" w:rsidP="00471014">
            <w:pPr>
              <w:pStyle w:val="AERbodytext"/>
              <w:rPr>
                <w:rFonts w:ascii="Arial" w:hAnsi="Arial" w:cs="Arial"/>
              </w:rPr>
            </w:pPr>
            <w:r w:rsidRPr="00481C47">
              <w:rPr>
                <w:rFonts w:ascii="Arial" w:hAnsi="Arial" w:cs="Arial"/>
              </w:rPr>
              <w:t>Mediation and negotiated outcomes</w:t>
            </w:r>
          </w:p>
          <w:p w:rsidR="00471014" w:rsidRPr="00481C47" w:rsidRDefault="00471014" w:rsidP="00471014">
            <w:pPr>
              <w:pStyle w:val="AERbodytext"/>
              <w:rPr>
                <w:rFonts w:ascii="Arial" w:hAnsi="Arial" w:cs="Arial"/>
                <w:sz w:val="22"/>
                <w:szCs w:val="22"/>
              </w:rPr>
            </w:pPr>
            <w:r w:rsidRPr="00481C47">
              <w:rPr>
                <w:rFonts w:ascii="Arial" w:hAnsi="Arial" w:cs="Arial"/>
                <w:sz w:val="22"/>
                <w:szCs w:val="22"/>
              </w:rPr>
              <w:t>The AER has the power to resolve a dispute by mediation if the complaint is a</w:t>
            </w:r>
            <w:r w:rsidR="00291ADB">
              <w:rPr>
                <w:rFonts w:ascii="Arial" w:hAnsi="Arial" w:cs="Arial"/>
                <w:sz w:val="22"/>
                <w:szCs w:val="22"/>
              </w:rPr>
              <w:t xml:space="preserve"> </w:t>
            </w:r>
            <w:r w:rsidRPr="00481C47">
              <w:rPr>
                <w:rFonts w:ascii="Arial" w:hAnsi="Arial" w:cs="Arial"/>
                <w:sz w:val="22"/>
                <w:szCs w:val="22"/>
              </w:rPr>
              <w:t xml:space="preserve">dispute under </w:t>
            </w:r>
            <w:r w:rsidR="00E61AE1">
              <w:rPr>
                <w:rFonts w:ascii="Arial" w:hAnsi="Arial" w:cs="Arial"/>
                <w:sz w:val="22"/>
                <w:szCs w:val="22"/>
              </w:rPr>
              <w:t>P</w:t>
            </w:r>
            <w:r w:rsidRPr="00481C47">
              <w:rPr>
                <w:rFonts w:ascii="Arial" w:hAnsi="Arial" w:cs="Arial"/>
                <w:sz w:val="22"/>
                <w:szCs w:val="22"/>
              </w:rPr>
              <w:t xml:space="preserve">art 10 of the </w:t>
            </w:r>
            <w:r w:rsidRPr="00481C47">
              <w:rPr>
                <w:rFonts w:ascii="Arial" w:hAnsi="Arial" w:cs="Arial"/>
                <w:i/>
                <w:sz w:val="22"/>
                <w:szCs w:val="22"/>
              </w:rPr>
              <w:t>National Electricity Law</w:t>
            </w:r>
            <w:r w:rsidRPr="00481C47">
              <w:rPr>
                <w:rFonts w:ascii="Arial" w:hAnsi="Arial" w:cs="Arial"/>
                <w:sz w:val="22"/>
                <w:szCs w:val="22"/>
              </w:rPr>
              <w:t xml:space="preserve">. The AER will generally do so where the parties have consented and are </w:t>
            </w:r>
            <w:r w:rsidR="00303361" w:rsidRPr="00481C47">
              <w:rPr>
                <w:rFonts w:ascii="Arial" w:hAnsi="Arial" w:cs="Arial"/>
                <w:sz w:val="22"/>
                <w:szCs w:val="22"/>
              </w:rPr>
              <w:t>willing</w:t>
            </w:r>
            <w:r w:rsidRPr="00481C47">
              <w:rPr>
                <w:rFonts w:ascii="Arial" w:hAnsi="Arial" w:cs="Arial"/>
                <w:sz w:val="22"/>
                <w:szCs w:val="22"/>
              </w:rPr>
              <w:t xml:space="preserve"> to </w:t>
            </w:r>
            <w:r w:rsidR="006375E2">
              <w:rPr>
                <w:rFonts w:ascii="Arial" w:hAnsi="Arial" w:cs="Arial"/>
                <w:sz w:val="22"/>
                <w:szCs w:val="22"/>
              </w:rPr>
              <w:t>proceed in this way</w:t>
            </w:r>
            <w:r w:rsidRPr="00481C47">
              <w:rPr>
                <w:rFonts w:ascii="Arial" w:hAnsi="Arial" w:cs="Arial"/>
                <w:sz w:val="22"/>
                <w:szCs w:val="22"/>
              </w:rPr>
              <w:t>.</w:t>
            </w:r>
          </w:p>
          <w:p w:rsidR="00441D76" w:rsidRPr="000F2109" w:rsidRDefault="00481C47" w:rsidP="00441D76">
            <w:pPr>
              <w:pStyle w:val="AERbodytext"/>
              <w:rPr>
                <w:sz w:val="28"/>
                <w:szCs w:val="28"/>
              </w:rPr>
            </w:pPr>
            <w:r w:rsidRPr="00481C47">
              <w:rPr>
                <w:rFonts w:ascii="Arial" w:hAnsi="Arial" w:cs="Arial"/>
                <w:sz w:val="22"/>
                <w:szCs w:val="22"/>
              </w:rPr>
              <w:t xml:space="preserve">The </w:t>
            </w:r>
            <w:r w:rsidR="00471014" w:rsidRPr="00481C47">
              <w:rPr>
                <w:rFonts w:ascii="Arial" w:hAnsi="Arial" w:cs="Arial"/>
                <w:sz w:val="22"/>
                <w:szCs w:val="22"/>
              </w:rPr>
              <w:t>AER may also seek to facilitate meetings between parties to the dispute with a view to reaching an agreed outcome. This would be a voluntary process undertaken by both parties in an attempt to reach a mutually satisfactory resolution.</w:t>
            </w:r>
            <w:r w:rsidR="00BA46EC" w:rsidRPr="00481C47">
              <w:rPr>
                <w:rFonts w:ascii="Arial" w:hAnsi="Arial" w:cs="Arial"/>
                <w:sz w:val="22"/>
                <w:szCs w:val="22"/>
              </w:rPr>
              <w:t xml:space="preserve"> </w:t>
            </w:r>
            <w:r w:rsidR="00471014" w:rsidRPr="00481C47">
              <w:rPr>
                <w:rFonts w:ascii="Arial" w:hAnsi="Arial" w:cs="Arial"/>
                <w:sz w:val="22"/>
                <w:szCs w:val="22"/>
              </w:rPr>
              <w:t xml:space="preserve">When facilitating such meetings, </w:t>
            </w:r>
            <w:r w:rsidRPr="00481C47">
              <w:rPr>
                <w:rFonts w:ascii="Arial" w:hAnsi="Arial" w:cs="Arial"/>
                <w:sz w:val="22"/>
                <w:szCs w:val="22"/>
              </w:rPr>
              <w:t xml:space="preserve">the </w:t>
            </w:r>
            <w:r w:rsidR="00471014" w:rsidRPr="00481C47">
              <w:rPr>
                <w:rFonts w:ascii="Arial" w:hAnsi="Arial" w:cs="Arial"/>
                <w:sz w:val="22"/>
                <w:szCs w:val="22"/>
              </w:rPr>
              <w:t>AER do</w:t>
            </w:r>
            <w:r w:rsidR="00A213D4">
              <w:rPr>
                <w:rFonts w:ascii="Arial" w:hAnsi="Arial" w:cs="Arial"/>
                <w:sz w:val="22"/>
                <w:szCs w:val="22"/>
              </w:rPr>
              <w:t>es</w:t>
            </w:r>
            <w:r w:rsidR="00471014" w:rsidRPr="00481C47">
              <w:rPr>
                <w:rFonts w:ascii="Arial" w:hAnsi="Arial" w:cs="Arial"/>
                <w:sz w:val="22"/>
                <w:szCs w:val="22"/>
              </w:rPr>
              <w:t xml:space="preserve"> not have the power to make a binding and enforceable decision on the matters in dispute. If the negotiation process does not resolve the issue, the AER will undertake</w:t>
            </w:r>
            <w:r w:rsidR="000C689B" w:rsidRPr="00481C47">
              <w:rPr>
                <w:rFonts w:ascii="Arial" w:hAnsi="Arial" w:cs="Arial"/>
                <w:sz w:val="22"/>
                <w:szCs w:val="22"/>
              </w:rPr>
              <w:t xml:space="preserve"> a formal</w:t>
            </w:r>
            <w:r w:rsidR="00471014" w:rsidRPr="00481C47">
              <w:rPr>
                <w:rFonts w:ascii="Arial" w:hAnsi="Arial" w:cs="Arial"/>
                <w:sz w:val="22"/>
                <w:szCs w:val="22"/>
              </w:rPr>
              <w:t xml:space="preserve"> </w:t>
            </w:r>
            <w:r w:rsidR="000C689B" w:rsidRPr="00481C47">
              <w:rPr>
                <w:rFonts w:ascii="Arial" w:hAnsi="Arial" w:cs="Arial"/>
                <w:sz w:val="22"/>
                <w:szCs w:val="22"/>
              </w:rPr>
              <w:t xml:space="preserve">assessment of the connection </w:t>
            </w:r>
            <w:r w:rsidR="00471014" w:rsidRPr="00481C47">
              <w:rPr>
                <w:rFonts w:ascii="Arial" w:hAnsi="Arial" w:cs="Arial"/>
                <w:sz w:val="22"/>
                <w:szCs w:val="22"/>
              </w:rPr>
              <w:t>dispute</w:t>
            </w:r>
            <w:r w:rsidR="000C689B" w:rsidRPr="00481C47">
              <w:rPr>
                <w:rFonts w:ascii="Arial" w:hAnsi="Arial" w:cs="Arial"/>
                <w:sz w:val="22"/>
                <w:szCs w:val="22"/>
              </w:rPr>
              <w:t>.</w:t>
            </w:r>
          </w:p>
        </w:tc>
        <w:tc>
          <w:tcPr>
            <w:tcW w:w="8522" w:type="dxa"/>
          </w:tcPr>
          <w:p w:rsidR="004E5E98" w:rsidRPr="004E5E98" w:rsidRDefault="004E5E98" w:rsidP="004E5E98">
            <w:pPr>
              <w:pStyle w:val="AERbodytext"/>
              <w:rPr>
                <w:sz w:val="28"/>
                <w:szCs w:val="28"/>
              </w:rPr>
            </w:pPr>
          </w:p>
        </w:tc>
      </w:tr>
    </w:tbl>
    <w:p w:rsidR="00FB07A4" w:rsidRDefault="00FB07A4" w:rsidP="00FB07A4">
      <w:pPr>
        <w:pStyle w:val="AERbodytext"/>
        <w:sectPr w:rsidR="00FB07A4">
          <w:footerReference w:type="even" r:id="rId14"/>
          <w:footerReference w:type="default" r:id="rId15"/>
          <w:pgSz w:w="11906" w:h="16838"/>
          <w:pgMar w:top="1440" w:right="1800" w:bottom="1440" w:left="1800" w:header="708" w:footer="708" w:gutter="0"/>
          <w:cols w:space="708"/>
          <w:docGrid w:linePitch="360"/>
        </w:sectPr>
      </w:pPr>
    </w:p>
    <w:p w:rsidR="00FB07A4" w:rsidRDefault="00BF30C4" w:rsidP="004B1F37">
      <w:pPr>
        <w:pStyle w:val="AERbodytext"/>
        <w:jc w:val="center"/>
        <w:sectPr w:rsidR="00FB07A4" w:rsidSect="00FB07A4">
          <w:pgSz w:w="16838" w:h="11906" w:orient="landscape"/>
          <w:pgMar w:top="1258" w:right="1440" w:bottom="1797" w:left="1440" w:header="709" w:footer="709" w:gutter="0"/>
          <w:cols w:space="708"/>
          <w:docGrid w:linePitch="360"/>
        </w:sectPr>
      </w:pPr>
      <w:r>
        <w:pict>
          <v:group id="_x0000_s1026" editas="canvas" style="width:682.7pt;height:495pt;mso-position-horizontal-relative:char;mso-position-vertical-relative:line" coordorigin="4047,3810" coordsize="7418,5402">
            <o:lock v:ext="edit" aspectratio="t"/>
            <v:shape id="_x0000_s1027" type="#_x0000_t75" style="position:absolute;left:4047;top:3810;width:7418;height:540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438;top:4301;width:2054;height:372">
              <v:textbox style="mso-next-textbox:#_x0000_s1028;mso-fit-shape-to-text:t" inset="2.43839mm,1.2192mm,2.43839mm,1.2192mm">
                <w:txbxContent>
                  <w:p w:rsidR="00623893" w:rsidRPr="003A6FDA" w:rsidRDefault="00623893" w:rsidP="00FB07A4">
                    <w:pPr>
                      <w:autoSpaceDE w:val="0"/>
                      <w:autoSpaceDN w:val="0"/>
                      <w:adjustRightInd w:val="0"/>
                      <w:jc w:val="center"/>
                      <w:rPr>
                        <w:rFonts w:cs="Arial"/>
                        <w:b/>
                        <w:bCs/>
                        <w:i/>
                        <w:iCs/>
                        <w:color w:val="000000"/>
                        <w:sz w:val="23"/>
                      </w:rPr>
                    </w:pPr>
                    <w:r w:rsidRPr="003A6FDA">
                      <w:rPr>
                        <w:rFonts w:cs="Arial"/>
                        <w:b/>
                        <w:bCs/>
                        <w:i/>
                        <w:iCs/>
                        <w:color w:val="000000"/>
                        <w:sz w:val="23"/>
                      </w:rPr>
                      <w:t>Complaints regarding costs of connection</w:t>
                    </w:r>
                  </w:p>
                </w:txbxContent>
              </v:textbox>
            </v:shape>
            <v:shape id="_x0000_s1029" type="#_x0000_t202" style="position:absolute;left:5359;top:3870;width:5201;height:295" filled="f" fillcolor="#bbe0e3" stroked="f">
              <v:textbox style="mso-next-textbox:#_x0000_s1029;mso-fit-shape-to-text:t" inset="2.43839mm,1.2192mm,2.43839mm,1.2192mm">
                <w:txbxContent>
                  <w:p w:rsidR="00623893" w:rsidRPr="003A6FDA" w:rsidRDefault="00623893" w:rsidP="00FB07A4">
                    <w:pPr>
                      <w:autoSpaceDE w:val="0"/>
                      <w:autoSpaceDN w:val="0"/>
                      <w:adjustRightInd w:val="0"/>
                      <w:rPr>
                        <w:rFonts w:cs="Arial"/>
                        <w:color w:val="000000"/>
                        <w:sz w:val="35"/>
                        <w:szCs w:val="36"/>
                      </w:rPr>
                    </w:pPr>
                  </w:p>
                </w:txbxContent>
              </v:textbox>
            </v:shape>
            <v:shape id="_x0000_s1030" type="#_x0000_t202" style="position:absolute;left:4145;top:3810;width:7139;height:491;v-text-anchor:top-baseline" filled="f" fillcolor="#bbe0e3" stroked="f">
              <v:textbox style="mso-next-textbox:#_x0000_s1030;mso-fit-shape-to-text:t" inset="2.43839mm,1.2192mm,2.43839mm,1.2192mm">
                <w:txbxContent>
                  <w:p w:rsidR="00623893" w:rsidRPr="004D5171" w:rsidRDefault="00623893" w:rsidP="009B404F">
                    <w:pPr>
                      <w:pStyle w:val="Heading2"/>
                      <w:rPr>
                        <w:bCs w:val="0"/>
                        <w:color w:val="000000"/>
                        <w:sz w:val="35"/>
                        <w:szCs w:val="36"/>
                      </w:rPr>
                    </w:pPr>
                    <w:bookmarkStart w:id="6" w:name="_Toc366680414"/>
                    <w:r w:rsidRPr="004D5171">
                      <w:rPr>
                        <w:bCs w:val="0"/>
                        <w:color w:val="000000"/>
                        <w:sz w:val="35"/>
                        <w:szCs w:val="36"/>
                      </w:rPr>
                      <w:t>AER retail customer connection dispute resolution process</w:t>
                    </w:r>
                    <w:bookmarkEnd w:id="6"/>
                  </w:p>
                </w:txbxContent>
              </v:textbox>
            </v:shape>
            <v:shape id="_x0000_s1031" type="#_x0000_t202" style="position:absolute;left:9132;top:4203;width:2152;height:516">
              <v:textbox style="mso-next-textbox:#_x0000_s1031;mso-fit-shape-to-text:t" inset="2.43839mm,1.2192mm,2.43839mm,1.2192mm">
                <w:txbxContent>
                  <w:p w:rsidR="00623893" w:rsidRPr="003A6FDA" w:rsidRDefault="00623893" w:rsidP="00FB07A4">
                    <w:pPr>
                      <w:autoSpaceDE w:val="0"/>
                      <w:autoSpaceDN w:val="0"/>
                      <w:adjustRightInd w:val="0"/>
                      <w:jc w:val="center"/>
                      <w:rPr>
                        <w:rFonts w:cs="Arial"/>
                        <w:b/>
                        <w:bCs/>
                        <w:i/>
                        <w:iCs/>
                        <w:color w:val="000000"/>
                        <w:sz w:val="23"/>
                      </w:rPr>
                    </w:pPr>
                    <w:r w:rsidRPr="003A6FDA">
                      <w:rPr>
                        <w:rFonts w:cs="Arial"/>
                        <w:b/>
                        <w:bCs/>
                        <w:i/>
                        <w:iCs/>
                        <w:color w:val="000000"/>
                        <w:sz w:val="23"/>
                      </w:rPr>
                      <w:t>Complaints regarding non-price terms and conditions of connection policy</w:t>
                    </w:r>
                  </w:p>
                </w:txbxContent>
              </v:textbox>
            </v:shape>
            <v:group id="_x0000_s1032" style="position:absolute;left:4699;top:4989;width:1532;height:4048" coordorigin="4699,4989" coordsize="1532,4048">
              <v:line id="_x0000_s1033" style="position:absolute" from="5464,5565" to="5465,5802">
                <v:stroke endarrow="block"/>
              </v:line>
              <v:shape id="_x0000_s1034" type="#_x0000_t202" style="position:absolute;left:4699;top:4989;width:1532;height:714">
                <v:textbox style="mso-next-textbox:#_x0000_s1034;mso-fit-shape-to-text:t" inset="2.43839mm,1.2192mm,2.43839mm,1.2192mm">
                  <w:txbxContent>
                    <w:p w:rsidR="00623893" w:rsidRPr="003A6FDA" w:rsidRDefault="00623893" w:rsidP="00FB07A4">
                      <w:pPr>
                        <w:autoSpaceDE w:val="0"/>
                        <w:autoSpaceDN w:val="0"/>
                        <w:adjustRightInd w:val="0"/>
                        <w:spacing w:after="120"/>
                        <w:rPr>
                          <w:rFonts w:cs="Arial"/>
                          <w:b/>
                          <w:bCs/>
                          <w:color w:val="000000"/>
                          <w:sz w:val="15"/>
                          <w:szCs w:val="16"/>
                        </w:rPr>
                      </w:pPr>
                      <w:r w:rsidRPr="003A6FDA">
                        <w:rPr>
                          <w:rFonts w:cs="Arial"/>
                          <w:b/>
                          <w:bCs/>
                          <w:color w:val="000000"/>
                          <w:sz w:val="15"/>
                          <w:szCs w:val="16"/>
                        </w:rPr>
                        <w:t>Preliminary assessment stage</w:t>
                      </w:r>
                    </w:p>
                    <w:p w:rsidR="00623893" w:rsidRPr="003A6FDA" w:rsidRDefault="00623893" w:rsidP="00FB07A4">
                      <w:pPr>
                        <w:autoSpaceDE w:val="0"/>
                        <w:autoSpaceDN w:val="0"/>
                        <w:adjustRightInd w:val="0"/>
                        <w:rPr>
                          <w:rFonts w:cs="Arial"/>
                          <w:b/>
                          <w:bCs/>
                          <w:color w:val="000000"/>
                          <w:sz w:val="15"/>
                          <w:szCs w:val="16"/>
                        </w:rPr>
                      </w:pPr>
                      <w:r w:rsidRPr="003A6FDA">
                        <w:rPr>
                          <w:rFonts w:cs="Arial"/>
                          <w:color w:val="000000"/>
                          <w:sz w:val="15"/>
                          <w:szCs w:val="16"/>
                        </w:rPr>
                        <w:t xml:space="preserve">*Complainants can elect </w:t>
                      </w:r>
                      <w:r>
                        <w:rPr>
                          <w:rFonts w:cs="Arial"/>
                          <w:color w:val="000000"/>
                          <w:sz w:val="15"/>
                          <w:szCs w:val="16"/>
                        </w:rPr>
                        <w:t xml:space="preserve">not to seek a </w:t>
                      </w:r>
                      <w:r w:rsidRPr="003A6FDA">
                        <w:rPr>
                          <w:rFonts w:cs="Arial"/>
                          <w:color w:val="000000"/>
                          <w:sz w:val="15"/>
                          <w:szCs w:val="16"/>
                        </w:rPr>
                        <w:t xml:space="preserve">preliminary assessment and have the matter assessed under Part 10 of the </w:t>
                      </w:r>
                      <w:r>
                        <w:rPr>
                          <w:rFonts w:cs="Arial"/>
                          <w:color w:val="000000"/>
                          <w:sz w:val="15"/>
                          <w:szCs w:val="16"/>
                        </w:rPr>
                        <w:t>National Electricity Law (</w:t>
                      </w:r>
                      <w:r w:rsidRPr="003A6FDA">
                        <w:rPr>
                          <w:rFonts w:cs="Arial"/>
                          <w:color w:val="000000"/>
                          <w:sz w:val="15"/>
                          <w:szCs w:val="16"/>
                        </w:rPr>
                        <w:t>NEL</w:t>
                      </w:r>
                      <w:r>
                        <w:rPr>
                          <w:rFonts w:cs="Arial"/>
                          <w:color w:val="000000"/>
                          <w:sz w:val="15"/>
                          <w:szCs w:val="16"/>
                        </w:rPr>
                        <w:t>)</w:t>
                      </w:r>
                      <w:r w:rsidRPr="003A6FDA">
                        <w:rPr>
                          <w:rFonts w:cs="Arial"/>
                          <w:color w:val="000000"/>
                          <w:sz w:val="15"/>
                          <w:szCs w:val="16"/>
                        </w:rPr>
                        <w:t xml:space="preserve"> by the AER.</w:t>
                      </w:r>
                    </w:p>
                  </w:txbxContent>
                </v:textbox>
              </v:shape>
              <v:shape id="_x0000_s1035" type="#_x0000_t202" style="position:absolute;left:4758;top:5801;width:1413;height:177">
                <v:textbox style="mso-next-textbox:#_x0000_s1035;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Notification received by AER.</w:t>
                      </w:r>
                    </w:p>
                  </w:txbxContent>
                </v:textbox>
              </v:shape>
              <v:shape id="_x0000_s1036" type="#_x0000_t202" style="position:absolute;left:4728;top:6167;width:1473;height:460">
                <v:textbox style="mso-next-textbox:#_x0000_s1036;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Complainant has utilised dispute resolution processes of business (if not, the AER will direct the customer to take this action).</w:t>
                      </w:r>
                    </w:p>
                  </w:txbxContent>
                </v:textbox>
              </v:shape>
              <v:line id="_x0000_s1037" style="position:absolute;flip:x" from="5463,5978" to="5467,6167">
                <v:stroke endarrow="block"/>
              </v:line>
              <v:shape id="_x0000_s1038" type="#_x0000_t202" style="position:absolute;left:4728;top:6855;width:1473;height:554">
                <v:textbox style="mso-next-textbox:#_x0000_s1038;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Pr>
                          <w:rFonts w:cs="Arial"/>
                          <w:color w:val="000000"/>
                          <w:sz w:val="15"/>
                          <w:szCs w:val="16"/>
                        </w:rPr>
                        <w:t>AER identifies</w:t>
                      </w:r>
                      <w:r w:rsidRPr="003A6FDA">
                        <w:rPr>
                          <w:rFonts w:cs="Arial"/>
                          <w:color w:val="000000"/>
                          <w:sz w:val="15"/>
                          <w:szCs w:val="16"/>
                        </w:rPr>
                        <w:t xml:space="preserve"> relevant jurisdictional regulations that may apply.</w:t>
                      </w:r>
                    </w:p>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Seek information from parties on fairness and reasonableness of the costs of connection.</w:t>
                      </w:r>
                    </w:p>
                  </w:txbxContent>
                </v:textbox>
              </v:shape>
              <v:line id="_x0000_s1039" style="position:absolute" from="5462,6658" to="5467,6808">
                <v:stroke endarrow="block"/>
              </v:line>
              <v:line id="_x0000_s1040" style="position:absolute" from="5462,7444" to="5467,7636">
                <v:stroke endarrow="block"/>
              </v:line>
              <v:shape id="_x0000_s1041" type="#_x0000_t202" style="position:absolute;left:4728;top:7635;width:1473;height:460">
                <v:textbox style="mso-next-textbox:#_x0000_s1041;mso-fit-shape-to-text:t" inset="2.43839mm,1.2192mm,2.43839mm,1.2192mm">
                  <w:txbxContent>
                    <w:p w:rsidR="00623893" w:rsidRPr="003A6FDA" w:rsidRDefault="00623893" w:rsidP="00FB07A4">
                      <w:pPr>
                        <w:autoSpaceDE w:val="0"/>
                        <w:autoSpaceDN w:val="0"/>
                        <w:adjustRightInd w:val="0"/>
                        <w:rPr>
                          <w:rFonts w:cs="Arial"/>
                          <w:i/>
                          <w:iCs/>
                          <w:color w:val="000000"/>
                          <w:sz w:val="15"/>
                          <w:szCs w:val="16"/>
                        </w:rPr>
                      </w:pPr>
                      <w:r>
                        <w:rPr>
                          <w:rFonts w:cs="Arial"/>
                          <w:color w:val="000000"/>
                          <w:sz w:val="15"/>
                          <w:szCs w:val="16"/>
                        </w:rPr>
                        <w:t>AER assesses</w:t>
                      </w:r>
                      <w:r w:rsidRPr="003A6FDA">
                        <w:rPr>
                          <w:rFonts w:cs="Arial"/>
                          <w:color w:val="000000"/>
                          <w:sz w:val="15"/>
                          <w:szCs w:val="16"/>
                        </w:rPr>
                        <w:t xml:space="preserve"> of costs of work</w:t>
                      </w:r>
                      <w:r>
                        <w:rPr>
                          <w:rFonts w:cs="Arial"/>
                          <w:color w:val="000000"/>
                          <w:sz w:val="15"/>
                          <w:szCs w:val="16"/>
                        </w:rPr>
                        <w:t xml:space="preserve"> based on benchmarking against </w:t>
                      </w:r>
                      <w:r w:rsidRPr="003A6FDA">
                        <w:rPr>
                          <w:rFonts w:cs="Arial"/>
                          <w:color w:val="000000"/>
                          <w:sz w:val="15"/>
                          <w:szCs w:val="16"/>
                        </w:rPr>
                        <w:t>published cost information, where available.</w:t>
                      </w:r>
                    </w:p>
                  </w:txbxContent>
                </v:textbox>
              </v:shape>
              <v:line id="_x0000_s1042" style="position:absolute" from="5464,8033" to="5465,8230">
                <v:stroke endarrow="block"/>
              </v:line>
              <v:shape id="_x0000_s1043" type="#_x0000_t202" style="position:absolute;left:4729;top:8230;width:1473;height:807">
                <v:textbox style="mso-next-textbox:#_x0000_s1043;mso-fit-shape-to-text:t" inset="2.43839mm,1.2192mm,2.43839mm,1.2192mm">
                  <w:txbxContent>
                    <w:p w:rsidR="00623893" w:rsidRPr="003A6FDA" w:rsidRDefault="00623893" w:rsidP="00FB07A4">
                      <w:pPr>
                        <w:autoSpaceDE w:val="0"/>
                        <w:autoSpaceDN w:val="0"/>
                        <w:adjustRightInd w:val="0"/>
                        <w:spacing w:after="120"/>
                        <w:rPr>
                          <w:rFonts w:cs="Arial"/>
                          <w:color w:val="000000"/>
                          <w:sz w:val="15"/>
                          <w:szCs w:val="16"/>
                        </w:rPr>
                      </w:pPr>
                      <w:r>
                        <w:rPr>
                          <w:rFonts w:cs="Arial"/>
                          <w:color w:val="000000"/>
                          <w:sz w:val="15"/>
                          <w:szCs w:val="16"/>
                        </w:rPr>
                        <w:t>AER i</w:t>
                      </w:r>
                      <w:r w:rsidRPr="003A6FDA">
                        <w:rPr>
                          <w:rFonts w:cs="Arial"/>
                          <w:color w:val="000000"/>
                          <w:sz w:val="15"/>
                          <w:szCs w:val="16"/>
                        </w:rPr>
                        <w:t>nform</w:t>
                      </w:r>
                      <w:r>
                        <w:rPr>
                          <w:rFonts w:cs="Arial"/>
                          <w:color w:val="000000"/>
                          <w:sz w:val="15"/>
                          <w:szCs w:val="16"/>
                        </w:rPr>
                        <w:t>s</w:t>
                      </w:r>
                      <w:r w:rsidRPr="003A6FDA">
                        <w:rPr>
                          <w:rFonts w:cs="Arial"/>
                          <w:color w:val="000000"/>
                          <w:sz w:val="15"/>
                          <w:szCs w:val="16"/>
                        </w:rPr>
                        <w:t xml:space="preserve"> complainant of preliminary assessment.</w:t>
                      </w:r>
                    </w:p>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If after preliminary assessment the dispute is not resolved between parties, the AER will undertake a formal assessment of the dispute under Part 10 of the NEL.</w:t>
                      </w:r>
                    </w:p>
                  </w:txbxContent>
                </v:textbox>
              </v:shape>
            </v:group>
            <v:line id="_x0000_s1044" style="position:absolute;flip:y" from="6198,8328" to="7079,8800">
              <v:stroke endarrow="block"/>
            </v:line>
            <v:group id="_x0000_s1045" style="position:absolute;left:9441;top:4890;width:1533;height:4224" coordorigin="9441,4890" coordsize="1533,4224">
              <v:line id="_x0000_s1046" style="position:absolute" from="10207,5480" to="10208,5676">
                <v:stroke endarrow="block"/>
              </v:line>
              <v:shape id="_x0000_s1047" type="#_x0000_t202" style="position:absolute;left:9441;top:4890;width:1533;height:619">
                <v:textbox style="mso-next-textbox:#_x0000_s1047;mso-fit-shape-to-text:t" inset="2.43839mm,1.2192mm,2.43839mm,1.2192mm">
                  <w:txbxContent>
                    <w:p w:rsidR="00623893" w:rsidRPr="003A6FDA" w:rsidRDefault="00623893" w:rsidP="00FB07A4">
                      <w:pPr>
                        <w:autoSpaceDE w:val="0"/>
                        <w:autoSpaceDN w:val="0"/>
                        <w:adjustRightInd w:val="0"/>
                        <w:spacing w:after="120"/>
                        <w:rPr>
                          <w:rFonts w:cs="Arial"/>
                          <w:b/>
                          <w:bCs/>
                          <w:color w:val="000000"/>
                          <w:sz w:val="15"/>
                          <w:szCs w:val="16"/>
                        </w:rPr>
                      </w:pPr>
                      <w:r w:rsidRPr="003A6FDA">
                        <w:rPr>
                          <w:rFonts w:cs="Arial"/>
                          <w:b/>
                          <w:bCs/>
                          <w:color w:val="000000"/>
                          <w:sz w:val="15"/>
                          <w:szCs w:val="16"/>
                        </w:rPr>
                        <w:t>Preliminary assessment stage</w:t>
                      </w:r>
                    </w:p>
                    <w:p w:rsidR="00623893" w:rsidRPr="003A6FDA" w:rsidRDefault="00623893" w:rsidP="00FB07A4">
                      <w:pPr>
                        <w:autoSpaceDE w:val="0"/>
                        <w:autoSpaceDN w:val="0"/>
                        <w:adjustRightInd w:val="0"/>
                        <w:rPr>
                          <w:rFonts w:cs="Arial"/>
                          <w:b/>
                          <w:bCs/>
                          <w:color w:val="000000"/>
                          <w:sz w:val="15"/>
                          <w:szCs w:val="16"/>
                        </w:rPr>
                      </w:pPr>
                      <w:r w:rsidRPr="003A6FDA">
                        <w:rPr>
                          <w:rFonts w:cs="Arial"/>
                          <w:color w:val="000000"/>
                          <w:sz w:val="15"/>
                          <w:szCs w:val="16"/>
                        </w:rPr>
                        <w:t xml:space="preserve">*Complainants can elect </w:t>
                      </w:r>
                      <w:r>
                        <w:rPr>
                          <w:rFonts w:cs="Arial"/>
                          <w:color w:val="000000"/>
                          <w:sz w:val="15"/>
                          <w:szCs w:val="16"/>
                        </w:rPr>
                        <w:t xml:space="preserve">not to seek an </w:t>
                      </w:r>
                      <w:r w:rsidRPr="003A6FDA">
                        <w:rPr>
                          <w:rFonts w:cs="Arial"/>
                          <w:color w:val="000000"/>
                          <w:sz w:val="15"/>
                          <w:szCs w:val="16"/>
                        </w:rPr>
                        <w:t>issues determination and have the matter assessed under Part 10 of the NEL by the AER.</w:t>
                      </w:r>
                    </w:p>
                  </w:txbxContent>
                </v:textbox>
              </v:shape>
              <v:shape id="_x0000_s1048" type="#_x0000_t202" style="position:absolute;left:9501;top:5676;width:1413;height:197">
                <v:textbox style="mso-next-textbox:#_x0000_s1048" inset="2.43839mm,1.2192mm,2.43839mm,1.2192mm">
                  <w:txbxContent>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Notification received by AER.</w:t>
                      </w:r>
                    </w:p>
                  </w:txbxContent>
                </v:textbox>
              </v:shape>
              <v:line id="_x0000_s1049" style="position:absolute" from="10207,5873" to="10208,6069">
                <v:stroke endarrow="block"/>
              </v:line>
              <v:shape id="_x0000_s1050" type="#_x0000_t202" style="position:absolute;left:9472;top:6069;width:1471;height:460">
                <v:textbox style="mso-next-textbox:#_x0000_s1050;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Complainant has utilised dispute resolution processes of business (if not, the AER will direct the customer to take this action).</w:t>
                      </w:r>
                    </w:p>
                  </w:txbxContent>
                </v:textbox>
              </v:shape>
              <v:line id="_x0000_s1051" style="position:absolute" from="10207,6560" to="10208,6757">
                <v:stroke endarrow="block"/>
              </v:line>
              <v:shape id="_x0000_s1052" type="#_x0000_t202" style="position:absolute;left:9472;top:6757;width:1471;height:555">
                <v:textbox style="mso-next-textbox:#_x0000_s1052;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Pr>
                          <w:rFonts w:cs="Arial"/>
                          <w:color w:val="000000"/>
                          <w:sz w:val="15"/>
                          <w:szCs w:val="16"/>
                        </w:rPr>
                        <w:t>AER identifies</w:t>
                      </w:r>
                      <w:r w:rsidRPr="003A6FDA">
                        <w:rPr>
                          <w:rFonts w:cs="Arial"/>
                          <w:color w:val="000000"/>
                          <w:sz w:val="15"/>
                          <w:szCs w:val="16"/>
                        </w:rPr>
                        <w:t xml:space="preserve"> relevant jurisdictional regulations that may apply. Seek information from parties on fairness and reasonableness of connection offer.</w:t>
                      </w:r>
                    </w:p>
                  </w:txbxContent>
                </v:textbox>
              </v:shape>
              <v:line id="_x0000_s1053" style="position:absolute" from="10207,7317" to="10208,7555">
                <v:stroke endarrow="block"/>
              </v:line>
              <v:shape id="_x0000_s1054" type="#_x0000_t202" style="position:absolute;left:9472;top:7554;width:1472;height:1560">
                <v:textbox style="mso-next-textbox:#_x0000_s1054;mso-fit-shape-to-text:t" inset="2.43839mm,1.2192mm,2.43839mm,1.2192mm">
                  <w:txbxContent>
                    <w:p w:rsidR="00623893" w:rsidRPr="003A6FDA" w:rsidRDefault="00623893" w:rsidP="00FB07A4">
                      <w:pPr>
                        <w:autoSpaceDE w:val="0"/>
                        <w:autoSpaceDN w:val="0"/>
                        <w:adjustRightInd w:val="0"/>
                        <w:spacing w:after="120"/>
                        <w:rPr>
                          <w:rFonts w:cs="Arial"/>
                          <w:color w:val="000000"/>
                          <w:sz w:val="15"/>
                          <w:szCs w:val="16"/>
                        </w:rPr>
                      </w:pPr>
                      <w:r>
                        <w:rPr>
                          <w:rFonts w:cs="Arial"/>
                          <w:color w:val="000000"/>
                          <w:sz w:val="15"/>
                          <w:szCs w:val="16"/>
                        </w:rPr>
                        <w:t>AER informs</w:t>
                      </w:r>
                      <w:r w:rsidRPr="003A6FDA">
                        <w:rPr>
                          <w:rFonts w:cs="Arial"/>
                          <w:color w:val="000000"/>
                          <w:sz w:val="15"/>
                          <w:szCs w:val="16"/>
                        </w:rPr>
                        <w:t xml:space="preserve"> complainant of initial assessment.</w:t>
                      </w:r>
                    </w:p>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If after preliminary assessment stage</w:t>
                      </w:r>
                      <w:r>
                        <w:rPr>
                          <w:rFonts w:cs="Arial"/>
                          <w:color w:val="000000"/>
                          <w:sz w:val="15"/>
                          <w:szCs w:val="16"/>
                        </w:rPr>
                        <w:t xml:space="preserve">, </w:t>
                      </w:r>
                      <w:r w:rsidRPr="003A6FDA">
                        <w:rPr>
                          <w:rFonts w:cs="Arial"/>
                          <w:color w:val="000000"/>
                          <w:sz w:val="15"/>
                          <w:szCs w:val="16"/>
                        </w:rPr>
                        <w:t>the dispute is not resolved between the parties, the AER will undertake a formal assessment of the dispute under Part 10 of the NEL.</w:t>
                      </w:r>
                    </w:p>
                    <w:p w:rsidR="00623893" w:rsidRPr="003A6FDA" w:rsidRDefault="00623893" w:rsidP="00FB07A4">
                      <w:pPr>
                        <w:autoSpaceDE w:val="0"/>
                        <w:autoSpaceDN w:val="0"/>
                        <w:adjustRightInd w:val="0"/>
                        <w:rPr>
                          <w:rFonts w:cs="Arial"/>
                          <w:color w:val="000000"/>
                          <w:sz w:val="15"/>
                          <w:szCs w:val="16"/>
                        </w:rPr>
                      </w:pPr>
                      <w:r w:rsidRPr="003A6FDA">
                        <w:rPr>
                          <w:rFonts w:cs="Arial"/>
                          <w:color w:val="000000"/>
                          <w:sz w:val="15"/>
                          <w:szCs w:val="16"/>
                        </w:rPr>
                        <w:t xml:space="preserve">If the dispute is in </w:t>
                      </w:r>
                      <w:smartTag w:uri="urn:schemas-microsoft-com:office:smarttags" w:element="State">
                        <w:r w:rsidRPr="003A6FDA">
                          <w:rPr>
                            <w:rFonts w:cs="Arial"/>
                            <w:color w:val="000000"/>
                            <w:sz w:val="15"/>
                            <w:szCs w:val="16"/>
                          </w:rPr>
                          <w:t>Victoria</w:t>
                        </w:r>
                      </w:smartTag>
                      <w:r w:rsidRPr="003A6FDA">
                        <w:rPr>
                          <w:rFonts w:cs="Arial"/>
                          <w:color w:val="000000"/>
                          <w:sz w:val="15"/>
                          <w:szCs w:val="16"/>
                        </w:rPr>
                        <w:t xml:space="preserve">, the AER can undertake a formal assessment either under Part 10 of the NEL or under the </w:t>
                      </w:r>
                      <w:smartTag w:uri="urn:schemas-microsoft-com:office:smarttags" w:element="place">
                        <w:r w:rsidRPr="003A6FDA">
                          <w:rPr>
                            <w:rFonts w:cs="Arial"/>
                            <w:color w:val="000000"/>
                            <w:sz w:val="15"/>
                            <w:szCs w:val="16"/>
                          </w:rPr>
                          <w:t>NEVA</w:t>
                        </w:r>
                      </w:smartTag>
                      <w:r w:rsidRPr="003A6FDA">
                        <w:rPr>
                          <w:rFonts w:cs="Arial"/>
                          <w:color w:val="000000"/>
                          <w:sz w:val="15"/>
                          <w:szCs w:val="16"/>
                        </w:rPr>
                        <w:t>. The AER will consider which option is appropriate depending on the facts of the connection dispute.</w:t>
                      </w:r>
                    </w:p>
                  </w:txbxContent>
                </v:textbox>
              </v:shape>
            </v:group>
            <v:line id="_x0000_s1055" style="position:absolute;flip:x y" from="8643,8328" to="9426,8819">
              <v:stroke endarrow="block"/>
            </v:line>
            <v:line id="_x0000_s1056" style="position:absolute;flip:x" from="8643,8819" to="9426,8820">
              <v:stroke endarrow="block"/>
            </v:line>
            <v:group id="_x0000_s1057" style="position:absolute;left:7079;top:5185;width:1532;height:3950" coordorigin="7079,4989" coordsize="1532,3951">
              <v:line id="_x0000_s1058" style="position:absolute" from="7844,5873" to="7845,6167">
                <v:stroke endarrow="block"/>
              </v:line>
              <v:shape id="_x0000_s1059" type="#_x0000_t202" style="position:absolute;left:7079;top:4989;width:1532;height:271">
                <v:textbox style="mso-next-textbox:#_x0000_s1059;mso-fit-shape-to-text:t" inset="2.43839mm,1.2192mm,2.43839mm,1.2192mm">
                  <w:txbxContent>
                    <w:p w:rsidR="00623893" w:rsidRPr="003A6FDA" w:rsidRDefault="00623893" w:rsidP="00FB07A4">
                      <w:pPr>
                        <w:autoSpaceDE w:val="0"/>
                        <w:autoSpaceDN w:val="0"/>
                        <w:adjustRightInd w:val="0"/>
                        <w:rPr>
                          <w:rFonts w:cs="Arial"/>
                          <w:b/>
                          <w:bCs/>
                          <w:color w:val="000000"/>
                          <w:sz w:val="15"/>
                          <w:szCs w:val="16"/>
                        </w:rPr>
                      </w:pPr>
                      <w:r w:rsidRPr="003A6FDA">
                        <w:rPr>
                          <w:rFonts w:cs="Arial"/>
                          <w:b/>
                          <w:bCs/>
                          <w:color w:val="000000"/>
                          <w:sz w:val="15"/>
                          <w:szCs w:val="16"/>
                        </w:rPr>
                        <w:t>Formal assessment of connection dispute under Part 10 of the NEL</w:t>
                      </w:r>
                    </w:p>
                  </w:txbxContent>
                </v:textbox>
              </v:shape>
              <v:line id="_x0000_s1060" style="position:absolute" from="7844,5284" to="7845,5522">
                <v:stroke endarrow="block"/>
              </v:line>
              <v:shape id="_x0000_s1061" type="#_x0000_t202" style="position:absolute;left:7138;top:5522;width:1413;height:431">
                <v:textbox style="mso-next-textbox:#_x0000_s1061;mso-fit-shape-to-text:t" inset="2.43839mm,1.2192mm,2.43839mm,1.2192mm">
                  <w:txbxContent>
                    <w:p w:rsidR="00623893" w:rsidRPr="003A6FDA" w:rsidRDefault="00623893" w:rsidP="00FB07A4">
                      <w:pPr>
                        <w:autoSpaceDE w:val="0"/>
                        <w:autoSpaceDN w:val="0"/>
                        <w:adjustRightInd w:val="0"/>
                        <w:spacing w:after="120"/>
                        <w:rPr>
                          <w:rFonts w:cs="Arial"/>
                          <w:color w:val="000000"/>
                          <w:sz w:val="15"/>
                          <w:szCs w:val="16"/>
                        </w:rPr>
                      </w:pPr>
                      <w:r w:rsidRPr="003A6FDA">
                        <w:rPr>
                          <w:rFonts w:cs="Arial"/>
                          <w:color w:val="000000"/>
                          <w:sz w:val="15"/>
                          <w:szCs w:val="16"/>
                        </w:rPr>
                        <w:t>Notification received by AER.</w:t>
                      </w:r>
                    </w:p>
                    <w:p w:rsidR="00623893" w:rsidRPr="003A6FDA" w:rsidRDefault="00623893" w:rsidP="00FB07A4">
                      <w:pPr>
                        <w:autoSpaceDE w:val="0"/>
                        <w:autoSpaceDN w:val="0"/>
                        <w:adjustRightInd w:val="0"/>
                        <w:rPr>
                          <w:rFonts w:cs="Arial"/>
                          <w:color w:val="000000"/>
                          <w:sz w:val="15"/>
                          <w:szCs w:val="16"/>
                        </w:rPr>
                      </w:pPr>
                      <w:r>
                        <w:rPr>
                          <w:rFonts w:cs="Arial"/>
                          <w:color w:val="000000"/>
                          <w:sz w:val="15"/>
                          <w:szCs w:val="16"/>
                        </w:rPr>
                        <w:t>AER notifies the</w:t>
                      </w:r>
                      <w:r w:rsidRPr="003A6FDA">
                        <w:rPr>
                          <w:rFonts w:cs="Arial"/>
                          <w:color w:val="000000"/>
                          <w:sz w:val="15"/>
                          <w:szCs w:val="16"/>
                        </w:rPr>
                        <w:t xml:space="preserve"> other party in dispute.</w:t>
                      </w:r>
                    </w:p>
                  </w:txbxContent>
                </v:textbox>
              </v:shape>
              <v:shape id="_x0000_s1062" type="#_x0000_t202" style="position:absolute;left:7109;top:6940;width:1471;height:273">
                <v:textbox style="mso-next-textbox:#_x0000_s1062;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Pr>
                          <w:rFonts w:cs="Arial"/>
                          <w:color w:val="000000"/>
                          <w:sz w:val="15"/>
                          <w:szCs w:val="16"/>
                        </w:rPr>
                        <w:t>AER publishes d</w:t>
                      </w:r>
                      <w:r w:rsidRPr="003A6FDA">
                        <w:rPr>
                          <w:rFonts w:cs="Arial"/>
                          <w:color w:val="000000"/>
                          <w:sz w:val="15"/>
                          <w:szCs w:val="16"/>
                        </w:rPr>
                        <w:t>raft determination and Statement of Reasons.</w:t>
                      </w:r>
                    </w:p>
                  </w:txbxContent>
                </v:textbox>
              </v:shape>
              <v:line id="_x0000_s1063" style="position:absolute;flip:x" from="7844,7248" to="7845,7444">
                <v:stroke endarrow="block"/>
              </v:line>
              <v:shape id="_x0000_s1064" type="#_x0000_t202" style="position:absolute;left:7110;top:7444;width:1470;height:714">
                <v:textbox style="mso-next-textbox:#_x0000_s1064;mso-fit-shape-to-text:t" inset="2.43839mm,1.2192mm,2.43839mm,1.2192mm">
                  <w:txbxContent>
                    <w:p w:rsidR="00623893" w:rsidRPr="003A6FDA" w:rsidRDefault="00623893" w:rsidP="00FB07A4">
                      <w:pPr>
                        <w:autoSpaceDE w:val="0"/>
                        <w:autoSpaceDN w:val="0"/>
                        <w:adjustRightInd w:val="0"/>
                        <w:spacing w:after="120"/>
                        <w:rPr>
                          <w:rFonts w:cs="Arial"/>
                          <w:color w:val="000000"/>
                          <w:sz w:val="15"/>
                          <w:szCs w:val="16"/>
                        </w:rPr>
                      </w:pPr>
                      <w:r>
                        <w:rPr>
                          <w:rFonts w:cs="Arial"/>
                          <w:color w:val="000000"/>
                          <w:sz w:val="15"/>
                          <w:szCs w:val="16"/>
                        </w:rPr>
                        <w:t>AER publishes f</w:t>
                      </w:r>
                      <w:r w:rsidRPr="003A6FDA">
                        <w:rPr>
                          <w:rFonts w:cs="Arial"/>
                          <w:color w:val="000000"/>
                          <w:sz w:val="15"/>
                          <w:szCs w:val="16"/>
                        </w:rPr>
                        <w:t xml:space="preserve">inal determination and Statement of Reasons. </w:t>
                      </w:r>
                    </w:p>
                    <w:p w:rsidR="00623893" w:rsidRPr="003A6FDA" w:rsidRDefault="00623893" w:rsidP="00FB07A4">
                      <w:pPr>
                        <w:autoSpaceDE w:val="0"/>
                        <w:autoSpaceDN w:val="0"/>
                        <w:adjustRightInd w:val="0"/>
                        <w:rPr>
                          <w:rFonts w:cs="Arial"/>
                          <w:color w:val="000000"/>
                          <w:sz w:val="15"/>
                          <w:szCs w:val="16"/>
                        </w:rPr>
                      </w:pPr>
                      <w:proofErr w:type="gramStart"/>
                      <w:r w:rsidRPr="003A6FDA">
                        <w:rPr>
                          <w:rFonts w:cs="Arial"/>
                          <w:color w:val="000000"/>
                          <w:sz w:val="15"/>
                          <w:szCs w:val="16"/>
                        </w:rPr>
                        <w:t>Indicative timeframe of 6 months from the date of notification of the dispute to the making of a</w:t>
                      </w:r>
                      <w:r>
                        <w:rPr>
                          <w:rFonts w:cs="Arial"/>
                          <w:color w:val="000000"/>
                          <w:sz w:val="15"/>
                          <w:szCs w:val="16"/>
                        </w:rPr>
                        <w:t>n</w:t>
                      </w:r>
                      <w:r w:rsidRPr="003A6FDA">
                        <w:rPr>
                          <w:rFonts w:cs="Arial"/>
                          <w:color w:val="000000"/>
                          <w:sz w:val="15"/>
                          <w:szCs w:val="16"/>
                        </w:rPr>
                        <w:t xml:space="preserve"> AER final determination.</w:t>
                      </w:r>
                      <w:proofErr w:type="gramEnd"/>
                    </w:p>
                  </w:txbxContent>
                </v:textbox>
              </v:shape>
              <v:line id="_x0000_s1065" style="position:absolute" from="7844,6705" to="7845,6942">
                <v:stroke endarrow="block"/>
              </v:line>
              <v:shape id="_x0000_s1066" type="#_x0000_t202" style="position:absolute;left:7110;top:6167;width:1470;height:553">
                <v:textbox style="mso-next-textbox:#_x0000_s1066;mso-fit-shape-to-text:t" inset="2.43839mm,1.2192mm,2.43839mm,1.2192mm">
                  <w:txbxContent>
                    <w:p w:rsidR="00623893" w:rsidRPr="003A6FDA" w:rsidRDefault="00623893" w:rsidP="00FB07A4">
                      <w:pPr>
                        <w:autoSpaceDE w:val="0"/>
                        <w:autoSpaceDN w:val="0"/>
                        <w:adjustRightInd w:val="0"/>
                        <w:rPr>
                          <w:rFonts w:cs="Arial"/>
                          <w:color w:val="000000"/>
                          <w:sz w:val="15"/>
                          <w:szCs w:val="16"/>
                        </w:rPr>
                      </w:pPr>
                      <w:r>
                        <w:rPr>
                          <w:rFonts w:cs="Arial"/>
                          <w:color w:val="000000"/>
                          <w:sz w:val="15"/>
                          <w:szCs w:val="16"/>
                        </w:rPr>
                        <w:t xml:space="preserve">Compliant advises the AER of </w:t>
                      </w:r>
                      <w:r w:rsidRPr="003A6FDA">
                        <w:rPr>
                          <w:rFonts w:cs="Arial"/>
                          <w:color w:val="000000"/>
                          <w:sz w:val="15"/>
                          <w:szCs w:val="16"/>
                        </w:rPr>
                        <w:t xml:space="preserve">the details and grounds of the connection dispute. AER will seek information and evidence from the relevant parties. </w:t>
                      </w:r>
                    </w:p>
                  </w:txbxContent>
                </v:textbox>
              </v:shape>
              <v:shape id="_x0000_s1067" type="#_x0000_t202" style="position:absolute;left:7109;top:8480;width:1471;height:460">
                <v:textbox style="mso-next-textbox:#_x0000_s1067;mso-fit-shape-to-text:t" inset="2.43839mm,1.2192mm,2.43839mm,1.2192mm">
                  <w:txbxContent>
                    <w:p w:rsidR="00623893" w:rsidRPr="003A6FDA" w:rsidRDefault="00623893" w:rsidP="00FB07A4">
                      <w:pPr>
                        <w:autoSpaceDE w:val="0"/>
                        <w:autoSpaceDN w:val="0"/>
                        <w:adjustRightInd w:val="0"/>
                        <w:rPr>
                          <w:rFonts w:cs="Arial"/>
                          <w:b/>
                          <w:bCs/>
                          <w:color w:val="000000"/>
                          <w:sz w:val="15"/>
                          <w:szCs w:val="16"/>
                        </w:rPr>
                      </w:pPr>
                      <w:r w:rsidRPr="003A6FDA">
                        <w:rPr>
                          <w:rFonts w:cs="Arial"/>
                          <w:b/>
                          <w:bCs/>
                          <w:color w:val="000000"/>
                          <w:sz w:val="15"/>
                          <w:szCs w:val="16"/>
                        </w:rPr>
                        <w:t xml:space="preserve">Formal assessment under the </w:t>
                      </w:r>
                      <w:r w:rsidRPr="008D26CA">
                        <w:rPr>
                          <w:rFonts w:cs="Arial"/>
                          <w:b/>
                          <w:bCs/>
                          <w:color w:val="000000"/>
                          <w:sz w:val="15"/>
                          <w:szCs w:val="16"/>
                        </w:rPr>
                        <w:t>National Electricity (</w:t>
                      </w:r>
                      <w:smartTag w:uri="urn:schemas-microsoft-com:office:smarttags" w:element="State">
                        <w:r w:rsidRPr="008D26CA">
                          <w:rPr>
                            <w:rFonts w:cs="Arial"/>
                            <w:b/>
                            <w:bCs/>
                            <w:color w:val="000000"/>
                            <w:sz w:val="15"/>
                            <w:szCs w:val="16"/>
                          </w:rPr>
                          <w:t>Victoria</w:t>
                        </w:r>
                      </w:smartTag>
                      <w:r w:rsidRPr="008D26CA">
                        <w:rPr>
                          <w:rFonts w:cs="Arial"/>
                          <w:b/>
                          <w:bCs/>
                          <w:color w:val="000000"/>
                          <w:sz w:val="15"/>
                          <w:szCs w:val="16"/>
                        </w:rPr>
                        <w:t xml:space="preserve">) Act </w:t>
                      </w:r>
                      <w:r>
                        <w:rPr>
                          <w:rFonts w:cs="Arial"/>
                          <w:b/>
                          <w:bCs/>
                          <w:color w:val="000000"/>
                          <w:sz w:val="15"/>
                          <w:szCs w:val="16"/>
                        </w:rPr>
                        <w:t>(</w:t>
                      </w:r>
                      <w:r w:rsidRPr="003A6FDA">
                        <w:rPr>
                          <w:rFonts w:cs="Arial"/>
                          <w:b/>
                          <w:bCs/>
                          <w:color w:val="000000"/>
                          <w:sz w:val="15"/>
                          <w:szCs w:val="16"/>
                        </w:rPr>
                        <w:t>NEVA</w:t>
                      </w:r>
                      <w:r>
                        <w:rPr>
                          <w:rFonts w:cs="Arial"/>
                          <w:b/>
                          <w:bCs/>
                          <w:color w:val="000000"/>
                          <w:sz w:val="15"/>
                          <w:szCs w:val="16"/>
                        </w:rPr>
                        <w:t>)</w:t>
                      </w:r>
                      <w:r w:rsidRPr="003A6FDA">
                        <w:rPr>
                          <w:rFonts w:cs="Arial"/>
                          <w:b/>
                          <w:bCs/>
                          <w:color w:val="000000"/>
                          <w:sz w:val="15"/>
                          <w:szCs w:val="16"/>
                        </w:rPr>
                        <w:t xml:space="preserve"> if a connection dispute is in </w:t>
                      </w:r>
                      <w:smartTag w:uri="urn:schemas-microsoft-com:office:smarttags" w:element="State">
                        <w:smartTag w:uri="urn:schemas-microsoft-com:office:smarttags" w:element="place">
                          <w:r w:rsidRPr="003A6FDA">
                            <w:rPr>
                              <w:rFonts w:cs="Arial"/>
                              <w:b/>
                              <w:bCs/>
                              <w:color w:val="000000"/>
                              <w:sz w:val="15"/>
                              <w:szCs w:val="16"/>
                            </w:rPr>
                            <w:t>Victoria</w:t>
                          </w:r>
                        </w:smartTag>
                      </w:smartTag>
                      <w:r w:rsidRPr="003A6FDA">
                        <w:rPr>
                          <w:rFonts w:cs="Arial"/>
                          <w:b/>
                          <w:bCs/>
                          <w:color w:val="000000"/>
                          <w:sz w:val="15"/>
                          <w:szCs w:val="16"/>
                        </w:rPr>
                        <w:t xml:space="preserve"> </w:t>
                      </w:r>
                    </w:p>
                  </w:txbxContent>
                </v:textbox>
              </v:shape>
            </v:group>
            <w10:wrap type="none"/>
            <w10:anchorlock/>
          </v:group>
        </w:pict>
      </w:r>
    </w:p>
    <w:p w:rsidR="00FB07A4" w:rsidRDefault="009B404F" w:rsidP="009B404F">
      <w:pPr>
        <w:pStyle w:val="Heading1"/>
      </w:pPr>
      <w:bookmarkStart w:id="7" w:name="_Toc366680415"/>
      <w:r>
        <w:t>A</w:t>
      </w:r>
      <w:r w:rsidR="00FB07A4">
        <w:t>ER</w:t>
      </w:r>
      <w:r w:rsidR="00093892">
        <w:t>’s role</w:t>
      </w:r>
      <w:r w:rsidR="00FB07A4">
        <w:t xml:space="preserve"> </w:t>
      </w:r>
      <w:r>
        <w:t xml:space="preserve">in resolving electricity customer </w:t>
      </w:r>
      <w:r w:rsidR="00C70158">
        <w:t>connection</w:t>
      </w:r>
      <w:r>
        <w:t xml:space="preserve"> disputes</w:t>
      </w:r>
      <w:bookmarkEnd w:id="7"/>
    </w:p>
    <w:p w:rsidR="00D958A5" w:rsidRDefault="00051080" w:rsidP="00D958A5">
      <w:pPr>
        <w:pStyle w:val="Heading2"/>
      </w:pPr>
      <w:bookmarkStart w:id="8" w:name="_Toc366680416"/>
      <w:r>
        <w:t>D</w:t>
      </w:r>
      <w:r w:rsidR="00D958A5">
        <w:t>isputes under the National Electricity Law</w:t>
      </w:r>
      <w:bookmarkEnd w:id="8"/>
    </w:p>
    <w:p w:rsidR="006A5C9C" w:rsidRDefault="00FB07A4" w:rsidP="006A5C9C">
      <w:pPr>
        <w:pStyle w:val="AERbodytext"/>
        <w:rPr>
          <w:rStyle w:val="AERbodytextChar"/>
        </w:rPr>
      </w:pPr>
      <w:r w:rsidRPr="00495A8F">
        <w:t xml:space="preserve">The AER is responsible for resolving </w:t>
      </w:r>
      <w:r>
        <w:t>retail</w:t>
      </w:r>
      <w:r w:rsidRPr="00495A8F">
        <w:t xml:space="preserve"> </w:t>
      </w:r>
      <w:r>
        <w:t xml:space="preserve">customer </w:t>
      </w:r>
      <w:r w:rsidRPr="00495A8F">
        <w:t>connection disputes</w:t>
      </w:r>
      <w:r>
        <w:t xml:space="preserve"> under </w:t>
      </w:r>
      <w:r w:rsidR="008D26CA">
        <w:t>Part</w:t>
      </w:r>
      <w:r w:rsidRPr="00495A8F">
        <w:t xml:space="preserve"> 10 of the</w:t>
      </w:r>
      <w:r w:rsidR="000253FB">
        <w:t xml:space="preserve"> </w:t>
      </w:r>
      <w:r w:rsidR="000253FB" w:rsidRPr="00360192">
        <w:rPr>
          <w:i/>
        </w:rPr>
        <w:t>National Electricity Law</w:t>
      </w:r>
      <w:r w:rsidRPr="00495A8F">
        <w:t>.</w:t>
      </w:r>
      <w:r w:rsidR="006A5C9C">
        <w:t xml:space="preserve"> </w:t>
      </w:r>
      <w:r w:rsidR="006E0802">
        <w:rPr>
          <w:rStyle w:val="AERbodytextChar"/>
        </w:rPr>
        <w:t xml:space="preserve">Section </w:t>
      </w:r>
      <w:bookmarkStart w:id="9" w:name="OLE_LINK7"/>
      <w:bookmarkStart w:id="10" w:name="OLE_LINK8"/>
      <w:r w:rsidR="006E0802">
        <w:rPr>
          <w:rStyle w:val="AERbodytextChar"/>
        </w:rPr>
        <w:t>3.</w:t>
      </w:r>
      <w:r w:rsidR="006A5C9C">
        <w:rPr>
          <w:rStyle w:val="AERbodytextChar"/>
        </w:rPr>
        <w:t>3</w:t>
      </w:r>
      <w:bookmarkEnd w:id="9"/>
      <w:bookmarkEnd w:id="10"/>
      <w:r w:rsidR="006A5C9C">
        <w:rPr>
          <w:rStyle w:val="AERbodytextChar"/>
        </w:rPr>
        <w:t xml:space="preserve"> of this </w:t>
      </w:r>
      <w:r w:rsidR="00C31721">
        <w:rPr>
          <w:rStyle w:val="AERbodytextChar"/>
        </w:rPr>
        <w:t>paper</w:t>
      </w:r>
      <w:r w:rsidR="006A5C9C">
        <w:rPr>
          <w:rStyle w:val="AERbodytextChar"/>
        </w:rPr>
        <w:t xml:space="preserve"> explains the approach taken by the AER </w:t>
      </w:r>
      <w:r w:rsidR="00BA46EC">
        <w:rPr>
          <w:rStyle w:val="AERbodytextChar"/>
        </w:rPr>
        <w:t>in</w:t>
      </w:r>
      <w:r w:rsidR="006A5C9C">
        <w:rPr>
          <w:rStyle w:val="AERbodytextChar"/>
        </w:rPr>
        <w:t xml:space="preserve"> resolving connection disputes.  </w:t>
      </w:r>
      <w:r w:rsidR="00A213D4">
        <w:rPr>
          <w:rStyle w:val="AERbodytextChar"/>
        </w:rPr>
        <w:t>C</w:t>
      </w:r>
      <w:r w:rsidR="006A5C9C">
        <w:rPr>
          <w:rStyle w:val="AERbodytextChar"/>
        </w:rPr>
        <w:t xml:space="preserve">onnection </w:t>
      </w:r>
      <w:r w:rsidR="006A5C9C" w:rsidRPr="009E2C29">
        <w:rPr>
          <w:rStyle w:val="AERbodytextChar"/>
        </w:rPr>
        <w:t>disputes</w:t>
      </w:r>
      <w:r w:rsidR="006A5C9C">
        <w:rPr>
          <w:rStyle w:val="AERbodytextChar"/>
        </w:rPr>
        <w:t xml:space="preserve"> </w:t>
      </w:r>
      <w:r w:rsidR="006A5C9C" w:rsidRPr="009E2C29">
        <w:rPr>
          <w:rStyle w:val="AERbodytextChar"/>
        </w:rPr>
        <w:t>relate to</w:t>
      </w:r>
      <w:r w:rsidR="006A5C9C">
        <w:rPr>
          <w:rStyle w:val="AERbodytextChar"/>
        </w:rPr>
        <w:t xml:space="preserve"> disputes between a DNSP and a service applicant regarding: </w:t>
      </w:r>
    </w:p>
    <w:p w:rsidR="006A5C9C" w:rsidRDefault="006A5C9C" w:rsidP="006A5C9C">
      <w:pPr>
        <w:pStyle w:val="AERbulletlistfirststyle"/>
      </w:pPr>
      <w:r>
        <w:t>the costs of connection and</w:t>
      </w:r>
    </w:p>
    <w:p w:rsidR="006A5C9C" w:rsidRDefault="006A5C9C" w:rsidP="006A5C9C">
      <w:pPr>
        <w:pStyle w:val="AERbulletlistfirststyle"/>
      </w:pPr>
      <w:r>
        <w:t xml:space="preserve">the non-price terms and conditions of the capital contribution policy of the distribution business. </w:t>
      </w:r>
    </w:p>
    <w:p w:rsidR="00051080" w:rsidRDefault="00051080" w:rsidP="00051080">
      <w:pPr>
        <w:pStyle w:val="Heading2"/>
      </w:pPr>
      <w:bookmarkStart w:id="11" w:name="_Toc366680417"/>
      <w:r>
        <w:t xml:space="preserve">Disputes </w:t>
      </w:r>
      <w:r w:rsidR="004724BA">
        <w:t>under</w:t>
      </w:r>
      <w:r>
        <w:t xml:space="preserve"> state legislation and other applicable instruments</w:t>
      </w:r>
      <w:bookmarkEnd w:id="11"/>
      <w:r>
        <w:t xml:space="preserve"> </w:t>
      </w:r>
    </w:p>
    <w:p w:rsidR="00051080" w:rsidRPr="00495A8F" w:rsidRDefault="00051080" w:rsidP="00051080">
      <w:pPr>
        <w:pStyle w:val="AERbodytext"/>
      </w:pPr>
      <w:r>
        <w:t>I</w:t>
      </w:r>
      <w:r w:rsidRPr="00495A8F">
        <w:t xml:space="preserve">n </w:t>
      </w:r>
      <w:smartTag w:uri="urn:schemas-microsoft-com:office:smarttags" w:element="State">
        <w:r w:rsidRPr="00495A8F">
          <w:t>Victoria</w:t>
        </w:r>
      </w:smartTag>
      <w:r w:rsidRPr="00495A8F">
        <w:t>, under the</w:t>
      </w:r>
      <w:r w:rsidRPr="00495A8F">
        <w:rPr>
          <w:i/>
        </w:rPr>
        <w:t xml:space="preserve"> </w:t>
      </w:r>
      <w:r w:rsidR="00D421A7">
        <w:rPr>
          <w:i/>
        </w:rPr>
        <w:t xml:space="preserve">National </w:t>
      </w:r>
      <w:r w:rsidR="00472A84">
        <w:rPr>
          <w:i/>
        </w:rPr>
        <w:t>Electricity</w:t>
      </w:r>
      <w:r w:rsidR="00D421A7">
        <w:rPr>
          <w:i/>
        </w:rPr>
        <w:t xml:space="preserve"> </w:t>
      </w:r>
      <w:r w:rsidR="00272DE0">
        <w:rPr>
          <w:i/>
        </w:rPr>
        <w:t>(</w:t>
      </w:r>
      <w:smartTag w:uri="urn:schemas-microsoft-com:office:smarttags" w:element="place">
        <w:smartTag w:uri="urn:schemas-microsoft-com:office:smarttags" w:element="State">
          <w:r w:rsidR="00472A84">
            <w:rPr>
              <w:i/>
            </w:rPr>
            <w:t>Victoria</w:t>
          </w:r>
        </w:smartTag>
      </w:smartTag>
      <w:r w:rsidR="00272DE0">
        <w:rPr>
          <w:i/>
        </w:rPr>
        <w:t>)</w:t>
      </w:r>
      <w:r w:rsidR="00D421A7">
        <w:rPr>
          <w:i/>
        </w:rPr>
        <w:t xml:space="preserve"> Act</w:t>
      </w:r>
      <w:r w:rsidRPr="00495A8F">
        <w:t xml:space="preserve">, the AER </w:t>
      </w:r>
      <w:r w:rsidR="00FA2773">
        <w:t>can:</w:t>
      </w:r>
      <w:r w:rsidRPr="00495A8F">
        <w:t xml:space="preserve"> </w:t>
      </w:r>
    </w:p>
    <w:p w:rsidR="00051080" w:rsidRPr="00495A8F" w:rsidRDefault="00051080" w:rsidP="00051080">
      <w:pPr>
        <w:pStyle w:val="AERbulletlistfirststyle"/>
      </w:pPr>
      <w:r>
        <w:t>r</w:t>
      </w:r>
      <w:r w:rsidRPr="00495A8F">
        <w:t>esolve disputes regarding economic regulation under the</w:t>
      </w:r>
      <w:r w:rsidR="00B06B1B">
        <w:t xml:space="preserve"> </w:t>
      </w:r>
      <w:r w:rsidR="00B06B1B">
        <w:rPr>
          <w:i/>
        </w:rPr>
        <w:t xml:space="preserve">National </w:t>
      </w:r>
      <w:r w:rsidR="00472A84">
        <w:rPr>
          <w:i/>
        </w:rPr>
        <w:t>Electricity</w:t>
      </w:r>
      <w:r w:rsidR="00B06B1B">
        <w:rPr>
          <w:i/>
        </w:rPr>
        <w:t xml:space="preserve"> (</w:t>
      </w:r>
      <w:smartTag w:uri="urn:schemas-microsoft-com:office:smarttags" w:element="place">
        <w:smartTag w:uri="urn:schemas-microsoft-com:office:smarttags" w:element="State">
          <w:r w:rsidR="00472A84">
            <w:rPr>
              <w:i/>
            </w:rPr>
            <w:t>Victoria</w:t>
          </w:r>
        </w:smartTag>
      </w:smartTag>
      <w:r w:rsidR="00B06B1B">
        <w:rPr>
          <w:i/>
        </w:rPr>
        <w:t>) Act</w:t>
      </w:r>
      <w:r w:rsidRPr="00495A8F">
        <w:t xml:space="preserve"> and the </w:t>
      </w:r>
      <w:r w:rsidR="00B06B1B" w:rsidRPr="00495A8F">
        <w:rPr>
          <w:i/>
        </w:rPr>
        <w:t>Electricity Industry Act 2000</w:t>
      </w:r>
      <w:r>
        <w:t xml:space="preserve"> and</w:t>
      </w:r>
      <w:r w:rsidRPr="00495A8F">
        <w:t xml:space="preserve"> </w:t>
      </w:r>
    </w:p>
    <w:p w:rsidR="00051080" w:rsidRDefault="00051080" w:rsidP="00051080">
      <w:pPr>
        <w:pStyle w:val="AERbulletlistfirststyle"/>
        <w:rPr>
          <w:i/>
        </w:rPr>
      </w:pPr>
      <w:r>
        <w:t xml:space="preserve">resolve disputes </w:t>
      </w:r>
      <w:r w:rsidR="00A213D4">
        <w:t>on whether the</w:t>
      </w:r>
      <w:r>
        <w:t xml:space="preserve"> terms and conditions </w:t>
      </w:r>
      <w:r w:rsidR="00291ADB">
        <w:t xml:space="preserve">of </w:t>
      </w:r>
      <w:r>
        <w:t xml:space="preserve">connection offers offered by distribution businesses in </w:t>
      </w:r>
      <w:smartTag w:uri="urn:schemas-microsoft-com:office:smarttags" w:element="place">
        <w:smartTag w:uri="urn:schemas-microsoft-com:office:smarttags" w:element="State">
          <w:r>
            <w:t>Victoria</w:t>
          </w:r>
        </w:smartTag>
      </w:smartTag>
      <w:r>
        <w:t xml:space="preserve"> are fair and reasonable.  </w:t>
      </w:r>
    </w:p>
    <w:p w:rsidR="002F557D" w:rsidRDefault="002F557D" w:rsidP="00051080">
      <w:pPr>
        <w:pStyle w:val="AERbulletlistfirststyle"/>
        <w:numPr>
          <w:ilvl w:val="0"/>
          <w:numId w:val="0"/>
        </w:numPr>
      </w:pPr>
      <w:r>
        <w:t xml:space="preserve">In </w:t>
      </w:r>
      <w:smartTag w:uri="urn:schemas-microsoft-com:office:smarttags" w:element="place">
        <w:smartTag w:uri="urn:schemas-microsoft-com:office:smarttags" w:element="State">
          <w:r>
            <w:t>Victoria</w:t>
          </w:r>
        </w:smartTag>
      </w:smartTag>
      <w:r w:rsidR="00930863">
        <w:t xml:space="preserve">, the AER </w:t>
      </w:r>
      <w:r w:rsidR="00A24048">
        <w:t>can</w:t>
      </w:r>
      <w:r w:rsidR="00930863">
        <w:t xml:space="preserve"> </w:t>
      </w:r>
      <w:r w:rsidR="00B35759">
        <w:t>resolve</w:t>
      </w:r>
      <w:r w:rsidR="00930863">
        <w:t xml:space="preserve"> matters under the </w:t>
      </w:r>
      <w:r w:rsidR="00930863" w:rsidRPr="00291ADB">
        <w:rPr>
          <w:i/>
        </w:rPr>
        <w:t xml:space="preserve">Electricity Distribution Code </w:t>
      </w:r>
      <w:r w:rsidR="00930863">
        <w:t>(EDC), the distribution licence of the business, and relevant codes and guidelines published by the Essential Services Commission of Victoria (ESCV).</w:t>
      </w:r>
    </w:p>
    <w:p w:rsidR="00051080" w:rsidRPr="00E73EBA" w:rsidRDefault="00930863" w:rsidP="00051080">
      <w:pPr>
        <w:pStyle w:val="AERbulletlistfirststyle"/>
        <w:numPr>
          <w:ilvl w:val="0"/>
          <w:numId w:val="0"/>
        </w:numPr>
      </w:pPr>
      <w:r>
        <w:t>For other jurisdictions, c</w:t>
      </w:r>
      <w:r w:rsidR="00E73EBA" w:rsidRPr="00E73EBA">
        <w:t xml:space="preserve">ompliance with state </w:t>
      </w:r>
      <w:r w:rsidR="003671F1">
        <w:t xml:space="preserve">legislation </w:t>
      </w:r>
      <w:r w:rsidR="00E73EBA" w:rsidRPr="00E73EBA">
        <w:t xml:space="preserve">must be resolved by relevant state </w:t>
      </w:r>
      <w:r w:rsidR="003671F1">
        <w:t xml:space="preserve">enforcement </w:t>
      </w:r>
      <w:r w:rsidR="00E73EBA" w:rsidRPr="00E73EBA">
        <w:t>bodies</w:t>
      </w:r>
      <w:r w:rsidR="003671F1">
        <w:t>, as the AER does not</w:t>
      </w:r>
      <w:r w:rsidR="00E73EBA" w:rsidRPr="00E73EBA">
        <w:t xml:space="preserve"> have the power to make ruling</w:t>
      </w:r>
      <w:r w:rsidR="003671F1">
        <w:t>s</w:t>
      </w:r>
      <w:r w:rsidR="00E73EBA" w:rsidRPr="00E73EBA">
        <w:t xml:space="preserve"> or review compliance</w:t>
      </w:r>
      <w:r w:rsidR="003671F1">
        <w:t>.</w:t>
      </w:r>
      <w:r w:rsidR="00687F75">
        <w:t xml:space="preserve"> The AER can only make determinations on the costs, and terms and conditions of the connection offer.</w:t>
      </w:r>
    </w:p>
    <w:p w:rsidR="00D958A5" w:rsidRDefault="00D958A5" w:rsidP="00051080">
      <w:pPr>
        <w:pStyle w:val="Heading2"/>
      </w:pPr>
      <w:bookmarkStart w:id="12" w:name="_Toc366680418"/>
      <w:r>
        <w:t>Fees and charges to customers</w:t>
      </w:r>
      <w:bookmarkEnd w:id="12"/>
      <w:r>
        <w:t xml:space="preserve"> </w:t>
      </w:r>
    </w:p>
    <w:p w:rsidR="00D958A5" w:rsidRDefault="00D958A5" w:rsidP="00D958A5">
      <w:pPr>
        <w:pStyle w:val="AERbodytext"/>
      </w:pPr>
      <w:r>
        <w:t xml:space="preserve">No fee is payable for the notification of a connection dispute if the notification is made by a user consuming less than 750 </w:t>
      </w:r>
      <w:proofErr w:type="spellStart"/>
      <w:r>
        <w:t>MWh</w:t>
      </w:r>
      <w:proofErr w:type="spellEnd"/>
      <w:r>
        <w:t xml:space="preserve"> of electricity per annum.</w:t>
      </w:r>
      <w:r>
        <w:rPr>
          <w:rStyle w:val="FootnoteReference"/>
        </w:rPr>
        <w:footnoteReference w:id="1"/>
      </w:r>
      <w:r w:rsidR="0086126C">
        <w:t xml:space="preserve">  If </w:t>
      </w:r>
      <w:r>
        <w:t xml:space="preserve">the notification is made by a user consuming more than 750 </w:t>
      </w:r>
      <w:proofErr w:type="spellStart"/>
      <w:r>
        <w:t>MWh</w:t>
      </w:r>
      <w:proofErr w:type="spellEnd"/>
      <w:r>
        <w:t xml:space="preserve"> of electricity per annum a fee</w:t>
      </w:r>
      <w:r>
        <w:rPr>
          <w:rStyle w:val="FootnoteReference"/>
        </w:rPr>
        <w:footnoteReference w:id="2"/>
      </w:r>
      <w:r>
        <w:t xml:space="preserve"> is payable. </w:t>
      </w:r>
    </w:p>
    <w:p w:rsidR="006A5C9C" w:rsidRDefault="00D958A5" w:rsidP="00FB07A4">
      <w:pPr>
        <w:pStyle w:val="AERbodytext"/>
      </w:pPr>
      <w:r>
        <w:t xml:space="preserve">Under the </w:t>
      </w:r>
      <w:r w:rsidRPr="00360192">
        <w:rPr>
          <w:i/>
        </w:rPr>
        <w:t>National Electricity Law</w:t>
      </w:r>
      <w:r>
        <w:t>, the AER may charge for certain costs in relation to a connection dispute process.</w:t>
      </w:r>
      <w:r>
        <w:rPr>
          <w:rStyle w:val="FootnoteReference"/>
        </w:rPr>
        <w:footnoteReference w:id="3"/>
      </w:r>
      <w:r>
        <w:t xml:space="preserve"> T</w:t>
      </w:r>
      <w:r w:rsidRPr="008F2137">
        <w:t>he AER may also order a party to pay all or part of</w:t>
      </w:r>
      <w:r w:rsidR="0086126C">
        <w:t xml:space="preserve"> </w:t>
      </w:r>
      <w:r w:rsidRPr="008F2137">
        <w:t>the costs of another party in the dispute</w:t>
      </w:r>
      <w:r>
        <w:t>.</w:t>
      </w:r>
      <w:r>
        <w:rPr>
          <w:rStyle w:val="FootnoteReference"/>
        </w:rPr>
        <w:footnoteReference w:id="4"/>
      </w:r>
      <w:r>
        <w:t xml:space="preserve"> Small customers are not generally charged for the costs of a dispute. </w:t>
      </w:r>
    </w:p>
    <w:p w:rsidR="00F41B1F" w:rsidRDefault="00F41B1F" w:rsidP="00D421A7">
      <w:pPr>
        <w:pStyle w:val="Heading1"/>
      </w:pPr>
      <w:bookmarkStart w:id="13" w:name="_Toc306288066"/>
      <w:bookmarkStart w:id="14" w:name="_Toc306288069"/>
      <w:bookmarkStart w:id="15" w:name="_Toc306288070"/>
      <w:bookmarkStart w:id="16" w:name="_Toc301433970"/>
      <w:bookmarkStart w:id="17" w:name="_Toc301433994"/>
      <w:bookmarkStart w:id="18" w:name="_Toc301434176"/>
      <w:bookmarkStart w:id="19" w:name="_Toc301435001"/>
      <w:bookmarkStart w:id="20" w:name="_Toc301441113"/>
      <w:bookmarkStart w:id="21" w:name="_Toc301443577"/>
      <w:bookmarkStart w:id="22" w:name="_Toc301433972"/>
      <w:bookmarkStart w:id="23" w:name="_Toc301433996"/>
      <w:bookmarkStart w:id="24" w:name="_Toc301434178"/>
      <w:bookmarkStart w:id="25" w:name="_Toc301435003"/>
      <w:bookmarkStart w:id="26" w:name="_Toc301441115"/>
      <w:bookmarkStart w:id="27" w:name="_Toc301443579"/>
      <w:bookmarkStart w:id="28" w:name="_Toc301433973"/>
      <w:bookmarkStart w:id="29" w:name="_Toc301433997"/>
      <w:bookmarkStart w:id="30" w:name="_Toc301434179"/>
      <w:bookmarkStart w:id="31" w:name="_Toc301435004"/>
      <w:bookmarkStart w:id="32" w:name="_Toc301441116"/>
      <w:bookmarkStart w:id="33" w:name="_Toc301443580"/>
      <w:bookmarkStart w:id="34" w:name="_Toc301433976"/>
      <w:bookmarkStart w:id="35" w:name="_Toc301434000"/>
      <w:bookmarkStart w:id="36" w:name="_Toc301434182"/>
      <w:bookmarkStart w:id="37" w:name="_Toc301435007"/>
      <w:bookmarkStart w:id="38" w:name="_Toc301441119"/>
      <w:bookmarkStart w:id="39" w:name="_Toc301443583"/>
      <w:bookmarkStart w:id="40" w:name="_Toc301433977"/>
      <w:bookmarkStart w:id="41" w:name="_Toc301434001"/>
      <w:bookmarkStart w:id="42" w:name="_Toc301434183"/>
      <w:bookmarkStart w:id="43" w:name="_Toc301435008"/>
      <w:bookmarkStart w:id="44" w:name="_Toc301441120"/>
      <w:bookmarkStart w:id="45" w:name="_Toc301443584"/>
      <w:bookmarkStart w:id="46" w:name="_Toc36668041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Customer connection complaint</w:t>
      </w:r>
      <w:r w:rsidR="00B606C2">
        <w:t xml:space="preserve"> or</w:t>
      </w:r>
      <w:r>
        <w:t xml:space="preserve"> dispute assessment process</w:t>
      </w:r>
      <w:bookmarkEnd w:id="46"/>
      <w:r>
        <w:t xml:space="preserve"> </w:t>
      </w:r>
    </w:p>
    <w:p w:rsidR="00F41B1F" w:rsidRPr="007A4389" w:rsidRDefault="00F41B1F" w:rsidP="00F41B1F">
      <w:pPr>
        <w:pStyle w:val="AERbodytext"/>
        <w:rPr>
          <w:lang w:eastAsia="en-US"/>
        </w:rPr>
      </w:pPr>
      <w:r>
        <w:rPr>
          <w:lang w:eastAsia="en-US"/>
        </w:rPr>
        <w:t>Customer connection disputes can be broadly classified as disputes regarding the costs of connection</w:t>
      </w:r>
      <w:r w:rsidR="00BF6421">
        <w:rPr>
          <w:lang w:eastAsia="en-US"/>
        </w:rPr>
        <w:t>,</w:t>
      </w:r>
      <w:r>
        <w:rPr>
          <w:lang w:eastAsia="en-US"/>
        </w:rPr>
        <w:t xml:space="preserve"> or disputes regarding the non-price terms and conditions of a connection offer.</w:t>
      </w:r>
    </w:p>
    <w:p w:rsidR="00F41B1F" w:rsidRDefault="00F41B1F" w:rsidP="003766A4">
      <w:pPr>
        <w:pStyle w:val="Heading2"/>
      </w:pPr>
      <w:bookmarkStart w:id="47" w:name="_Toc366680420"/>
      <w:r>
        <w:t>Complaints regarding costs of connection</w:t>
      </w:r>
      <w:bookmarkEnd w:id="47"/>
    </w:p>
    <w:p w:rsidR="00F41B1F" w:rsidRDefault="00F41B1F" w:rsidP="00F41B1F">
      <w:pPr>
        <w:pStyle w:val="AERbodytext"/>
      </w:pPr>
      <w:r>
        <w:t>For complaints involving the costs of connection the customer must pay to a distribution business,</w:t>
      </w:r>
      <w:r w:rsidR="00EA4E44">
        <w:t xml:space="preserve"> </w:t>
      </w:r>
      <w:r>
        <w:t xml:space="preserve">AER </w:t>
      </w:r>
      <w:r w:rsidR="00EA4E44">
        <w:t xml:space="preserve">staff </w:t>
      </w:r>
      <w:r>
        <w:t>will at first under</w:t>
      </w:r>
      <w:r w:rsidR="00EA4E44">
        <w:t>take</w:t>
      </w:r>
      <w:r>
        <w:t xml:space="preserve"> a preliminary assessment of the matter to achieve a resolution. </w:t>
      </w:r>
    </w:p>
    <w:p w:rsidR="00F41B1F" w:rsidRDefault="00F41B1F" w:rsidP="00F41B1F">
      <w:pPr>
        <w:pStyle w:val="AERbodytext"/>
      </w:pPr>
      <w:r>
        <w:t xml:space="preserve">This aim of the preliminary assessment stage is to provide the complainant with a preliminary indication of AER staff’s view of the connection dispute. As many customers may not be fully aware of network construction costs, the preliminary assessment stage aims to inform the complainant of these costs. </w:t>
      </w:r>
    </w:p>
    <w:p w:rsidR="00F41B1F" w:rsidRDefault="00F41B1F" w:rsidP="00F41B1F">
      <w:pPr>
        <w:pStyle w:val="AERbodytext"/>
      </w:pPr>
      <w:r>
        <w:t xml:space="preserve">If after the preliminary assessment stage the dispute is not resolved between the parties, the AER will undertake a formal assessment process. </w:t>
      </w:r>
    </w:p>
    <w:p w:rsidR="00F41B1F" w:rsidRDefault="00F41B1F" w:rsidP="003766A4">
      <w:pPr>
        <w:pStyle w:val="Heading3"/>
      </w:pPr>
      <w:bookmarkStart w:id="48" w:name="_Toc366680421"/>
      <w:r>
        <w:t>Preliminary assessment</w:t>
      </w:r>
      <w:bookmarkEnd w:id="48"/>
    </w:p>
    <w:p w:rsidR="00F41B1F" w:rsidRDefault="00F41B1F" w:rsidP="00F41B1F">
      <w:pPr>
        <w:pStyle w:val="AERbodytext"/>
      </w:pPr>
      <w:r w:rsidRPr="00A341B8">
        <w:t xml:space="preserve">Based on benchmarking against similar </w:t>
      </w:r>
      <w:r>
        <w:t xml:space="preserve">published </w:t>
      </w:r>
      <w:r w:rsidRPr="00A341B8">
        <w:t>cost ele</w:t>
      </w:r>
      <w:r>
        <w:t xml:space="preserve">ments, AER </w:t>
      </w:r>
      <w:r w:rsidR="00EA4E44">
        <w:t xml:space="preserve">staff </w:t>
      </w:r>
      <w:r>
        <w:t xml:space="preserve">will assess whether the cost components of the offer </w:t>
      </w:r>
      <w:r w:rsidR="00BF6421">
        <w:t xml:space="preserve">made </w:t>
      </w:r>
      <w:r>
        <w:t xml:space="preserve">by the distribution business </w:t>
      </w:r>
      <w:r w:rsidRPr="00A341B8">
        <w:t xml:space="preserve">are </w:t>
      </w:r>
      <w:r>
        <w:t xml:space="preserve">within the normal range, and are consistent with the manner of calculation in the relevant capital contributions policy. After assessing this and any other relevant information, AER staff will advise the complainant of its findings. </w:t>
      </w:r>
      <w:r w:rsidR="00EA4E44">
        <w:t>These initial findings are not binding on the AER.</w:t>
      </w:r>
    </w:p>
    <w:p w:rsidR="00F41B1F" w:rsidRDefault="00F41B1F" w:rsidP="00F41B1F">
      <w:pPr>
        <w:pStyle w:val="AERbodytext"/>
      </w:pPr>
      <w:r>
        <w:t>Following the AER</w:t>
      </w:r>
      <w:r w:rsidR="00EA4E44">
        <w:t xml:space="preserve"> staff</w:t>
      </w:r>
      <w:r>
        <w:t xml:space="preserve">’s preliminary assessment, if the complainant decides to proceed to a formal assessment of the connection dispute under </w:t>
      </w:r>
      <w:r w:rsidR="006375E2">
        <w:t>P</w:t>
      </w:r>
      <w:r>
        <w:t xml:space="preserve">art 10 of the </w:t>
      </w:r>
      <w:r w:rsidRPr="00360192">
        <w:rPr>
          <w:i/>
        </w:rPr>
        <w:t>National Electricity Law</w:t>
      </w:r>
      <w:r>
        <w:t>, the complainant should provide the AER in writing</w:t>
      </w:r>
      <w:r w:rsidR="00FC05CD">
        <w:t xml:space="preserve"> with</w:t>
      </w:r>
      <w:r>
        <w:t xml:space="preserve"> the specific grounds for disputing the connection, address</w:t>
      </w:r>
      <w:r w:rsidR="00EA4E44">
        <w:t>ing</w:t>
      </w:r>
      <w:r>
        <w:t xml:space="preserve"> the matters identified and conclusions reached in the AER’s</w:t>
      </w:r>
      <w:r w:rsidR="003830E9">
        <w:t xml:space="preserve"> staff</w:t>
      </w:r>
      <w:r>
        <w:t xml:space="preserve"> preliminary assessment findings. </w:t>
      </w:r>
    </w:p>
    <w:p w:rsidR="00F41B1F" w:rsidRPr="00C42B9F" w:rsidRDefault="00F41B1F" w:rsidP="00F41B1F">
      <w:pPr>
        <w:pStyle w:val="AERbodytext"/>
      </w:pPr>
      <w:r>
        <w:t>It is important to note that c</w:t>
      </w:r>
      <w:r w:rsidRPr="00BA6E1D">
        <w:t xml:space="preserve">omplainants can elect to skip the preliminary assessment stage and have the matter assessed </w:t>
      </w:r>
      <w:r>
        <w:t xml:space="preserve">immediately under </w:t>
      </w:r>
      <w:r w:rsidR="006375E2">
        <w:t>P</w:t>
      </w:r>
      <w:r w:rsidRPr="00BA6E1D">
        <w:t xml:space="preserve">art 10 of the </w:t>
      </w:r>
      <w:r w:rsidRPr="00360192">
        <w:rPr>
          <w:i/>
        </w:rPr>
        <w:t>National Electricity Law</w:t>
      </w:r>
      <w:r w:rsidRPr="00BA6E1D">
        <w:t xml:space="preserve"> by the AER</w:t>
      </w:r>
      <w:r>
        <w:t>, as outlined under s</w:t>
      </w:r>
      <w:r w:rsidR="00945B21">
        <w:t>ection</w:t>
      </w:r>
      <w:r>
        <w:t xml:space="preserve"> </w:t>
      </w:r>
      <w:r w:rsidRPr="00DB56A6">
        <w:fldChar w:fldCharType="begin"/>
      </w:r>
      <w:r w:rsidRPr="00DB56A6">
        <w:instrText xml:space="preserve"> REF _Ref298313665 \r \h  \* MERGEFORMAT </w:instrText>
      </w:r>
      <w:r w:rsidRPr="00DB56A6">
        <w:fldChar w:fldCharType="separate"/>
      </w:r>
      <w:r w:rsidR="00555855">
        <w:t>3.3</w:t>
      </w:r>
      <w:r w:rsidRPr="00DB56A6">
        <w:fldChar w:fldCharType="end"/>
      </w:r>
      <w:r>
        <w:t xml:space="preserve"> of this </w:t>
      </w:r>
      <w:r w:rsidR="00C31721">
        <w:t>paper</w:t>
      </w:r>
      <w:r w:rsidRPr="00BA6E1D">
        <w:t>.</w:t>
      </w:r>
    </w:p>
    <w:p w:rsidR="00F41B1F" w:rsidRDefault="00F41B1F" w:rsidP="003766A4">
      <w:pPr>
        <w:pStyle w:val="Heading3"/>
      </w:pPr>
      <w:bookmarkStart w:id="49" w:name="_Toc366680422"/>
      <w:r>
        <w:t>Formal assessment of connection disputes</w:t>
      </w:r>
      <w:bookmarkEnd w:id="49"/>
    </w:p>
    <w:p w:rsidR="00F41B1F" w:rsidRDefault="00F41B1F" w:rsidP="00F41B1F">
      <w:pPr>
        <w:pStyle w:val="AERbodytext"/>
      </w:pPr>
      <w:r>
        <w:t xml:space="preserve">If after the preliminary assessment stage the dispute is not resolved between the parties, the AER will undertake </w:t>
      </w:r>
      <w:r w:rsidR="00BF6421">
        <w:t xml:space="preserve">a formal </w:t>
      </w:r>
      <w:r>
        <w:t xml:space="preserve">assessment as outlined in section </w:t>
      </w:r>
      <w:r w:rsidRPr="00DB56A6">
        <w:fldChar w:fldCharType="begin"/>
      </w:r>
      <w:r w:rsidRPr="00DB56A6">
        <w:instrText xml:space="preserve"> REF _Ref298313665 \r \h  \* MERGEFORMAT </w:instrText>
      </w:r>
      <w:r w:rsidRPr="00DB56A6">
        <w:fldChar w:fldCharType="separate"/>
      </w:r>
      <w:r w:rsidR="00555855">
        <w:t>3.3</w:t>
      </w:r>
      <w:r w:rsidRPr="00DB56A6">
        <w:fldChar w:fldCharType="end"/>
      </w:r>
      <w:r w:rsidR="00FC05CD">
        <w:t xml:space="preserve"> of this paper</w:t>
      </w:r>
      <w:r w:rsidRPr="00DB56A6">
        <w:t>.</w:t>
      </w:r>
    </w:p>
    <w:p w:rsidR="00F41B1F" w:rsidRPr="00E52259" w:rsidRDefault="00F41B1F" w:rsidP="003766A4">
      <w:pPr>
        <w:pStyle w:val="Heading2"/>
      </w:pPr>
      <w:bookmarkStart w:id="50" w:name="_Toc366680423"/>
      <w:r>
        <w:t>Disputes regarding non-price terms and conditions of connection policy</w:t>
      </w:r>
      <w:bookmarkEnd w:id="50"/>
    </w:p>
    <w:p w:rsidR="00F41B1F" w:rsidRDefault="00F41B1F" w:rsidP="00F41B1F">
      <w:pPr>
        <w:pStyle w:val="AERbodytext"/>
      </w:pPr>
      <w:r>
        <w:t xml:space="preserve">For disputes regarding non-price terms and conditions of a connection offer, AER staff will at first undertake a preliminary assessment and examine applicable regulatory instruments and legislation to determine the relevant issues relating to the dispute. If after this assessment, the customer advises that they wish to seek a formal assessment, the AER will commence an access dispute process under </w:t>
      </w:r>
      <w:r w:rsidR="006375E2">
        <w:t>P</w:t>
      </w:r>
      <w:r>
        <w:t xml:space="preserve">art 10 of the </w:t>
      </w:r>
      <w:r w:rsidRPr="00360192">
        <w:rPr>
          <w:i/>
        </w:rPr>
        <w:t>National Electricity Law</w:t>
      </w:r>
      <w:r>
        <w:t xml:space="preserve">. </w:t>
      </w:r>
    </w:p>
    <w:p w:rsidR="00F41B1F" w:rsidRDefault="00F41B1F" w:rsidP="00F41B1F">
      <w:pPr>
        <w:pStyle w:val="AERbodytext"/>
      </w:pPr>
      <w:r>
        <w:t>The preliminary assessment stage aims to provide the complainant with a preliminary indication of the AER</w:t>
      </w:r>
      <w:r w:rsidR="00EA4E44">
        <w:t xml:space="preserve"> staff</w:t>
      </w:r>
      <w:r>
        <w:t>’s view of the connection dispute. The preliminary assessment stage also aims to provide the complainant with further information o</w:t>
      </w:r>
      <w:r w:rsidR="00BF6421">
        <w:t>n</w:t>
      </w:r>
      <w:r>
        <w:t xml:space="preserve"> electricity rules and regulations.</w:t>
      </w:r>
    </w:p>
    <w:p w:rsidR="00F41B1F" w:rsidRDefault="00F41B1F" w:rsidP="00F41B1F">
      <w:pPr>
        <w:pStyle w:val="AERbodytext"/>
      </w:pPr>
      <w:r>
        <w:t>It is important to note that c</w:t>
      </w:r>
      <w:r w:rsidRPr="00BA6E1D">
        <w:t xml:space="preserve">omplainants can elect to skip the preliminary assessment stage and have the matter assessed </w:t>
      </w:r>
      <w:r>
        <w:t xml:space="preserve">immediately under </w:t>
      </w:r>
      <w:r w:rsidR="006375E2">
        <w:t>P</w:t>
      </w:r>
      <w:r w:rsidRPr="00BA6E1D">
        <w:t xml:space="preserve">art 10 of the </w:t>
      </w:r>
      <w:r w:rsidRPr="00360192">
        <w:rPr>
          <w:i/>
        </w:rPr>
        <w:t>National Electricity Law</w:t>
      </w:r>
      <w:r w:rsidRPr="00BA6E1D">
        <w:t xml:space="preserve"> by the AER</w:t>
      </w:r>
      <w:r>
        <w:t xml:space="preserve">, as outlined under </w:t>
      </w:r>
      <w:r w:rsidR="00BF6421">
        <w:t>section</w:t>
      </w:r>
      <w:r>
        <w:t xml:space="preserve"> </w:t>
      </w:r>
      <w:r w:rsidRPr="00DB56A6">
        <w:fldChar w:fldCharType="begin"/>
      </w:r>
      <w:r w:rsidRPr="00DB56A6">
        <w:instrText xml:space="preserve"> REF _Ref298313665 \r \h  \* MERGEFORMAT </w:instrText>
      </w:r>
      <w:r w:rsidRPr="00DB56A6">
        <w:fldChar w:fldCharType="separate"/>
      </w:r>
      <w:r w:rsidR="00555855">
        <w:t>3.3</w:t>
      </w:r>
      <w:r w:rsidRPr="00DB56A6">
        <w:fldChar w:fldCharType="end"/>
      </w:r>
      <w:r>
        <w:t xml:space="preserve"> of this </w:t>
      </w:r>
      <w:r w:rsidR="00C31721">
        <w:t>paper</w:t>
      </w:r>
      <w:r w:rsidRPr="00BA6E1D">
        <w:t>.</w:t>
      </w:r>
    </w:p>
    <w:p w:rsidR="00F41B1F" w:rsidRDefault="00F41B1F" w:rsidP="003766A4">
      <w:pPr>
        <w:pStyle w:val="Heading3"/>
      </w:pPr>
      <w:bookmarkStart w:id="51" w:name="_Toc366680424"/>
      <w:r>
        <w:t>Preliminary assessment stage</w:t>
      </w:r>
      <w:bookmarkEnd w:id="51"/>
    </w:p>
    <w:p w:rsidR="00F41B1F" w:rsidRDefault="00F41B1F" w:rsidP="00F41B1F">
      <w:pPr>
        <w:pStyle w:val="AERbodytext"/>
      </w:pPr>
      <w:r>
        <w:t>In the preliminary assessment stage for disputes regarding the non-price terms and conditions of a customer connection complaint, AER</w:t>
      </w:r>
      <w:r w:rsidR="00EA4E44">
        <w:t xml:space="preserve"> staff</w:t>
      </w:r>
      <w:r>
        <w:t xml:space="preserve"> will examine applicable regulatory instruments such as electricity codes and licence conditions of the distribution business to assess whether the customer connection offer is fair and reasonable. </w:t>
      </w:r>
    </w:p>
    <w:p w:rsidR="00F41B1F" w:rsidRDefault="00F41B1F" w:rsidP="00F41B1F">
      <w:pPr>
        <w:pStyle w:val="AERbodytext"/>
      </w:pPr>
      <w:r>
        <w:t>AER staff will notify the complainant of the outcome of its initial findings on the dispute. This may take the form of a letter to the complainant outli</w:t>
      </w:r>
      <w:r w:rsidR="0063273E">
        <w:t xml:space="preserve">ning staff’s initial findings. </w:t>
      </w:r>
      <w:r>
        <w:t xml:space="preserve">These initial findings are not binding on the AER. </w:t>
      </w:r>
    </w:p>
    <w:p w:rsidR="00F41B1F" w:rsidRDefault="00F41B1F" w:rsidP="003766A4">
      <w:pPr>
        <w:pStyle w:val="Heading3"/>
      </w:pPr>
      <w:bookmarkStart w:id="52" w:name="_Toc366680425"/>
      <w:r>
        <w:t>Formal assessment of connection disputes</w:t>
      </w:r>
      <w:bookmarkEnd w:id="52"/>
    </w:p>
    <w:p w:rsidR="00F41B1F" w:rsidRDefault="00F41B1F" w:rsidP="00F41B1F">
      <w:pPr>
        <w:pStyle w:val="AERbodytext"/>
      </w:pPr>
      <w:r>
        <w:t>Following the AER</w:t>
      </w:r>
      <w:r w:rsidR="00EA4E44">
        <w:t xml:space="preserve"> staff</w:t>
      </w:r>
      <w:r>
        <w:t xml:space="preserve">’s preliminary assessment, if the complainant decides to proceed to a formal assessment of the connection dispute under </w:t>
      </w:r>
      <w:r w:rsidR="006375E2">
        <w:t>P</w:t>
      </w:r>
      <w:r>
        <w:t xml:space="preserve">art 10 of the </w:t>
      </w:r>
      <w:r w:rsidRPr="00360192">
        <w:rPr>
          <w:i/>
        </w:rPr>
        <w:t>National Electricity Law</w:t>
      </w:r>
      <w:r>
        <w:t>, the complainant should provide the AER in writing with the specific grounds for disputing the connection, address</w:t>
      </w:r>
      <w:r w:rsidR="00FC05CD">
        <w:t>ing</w:t>
      </w:r>
      <w:r>
        <w:t xml:space="preserve"> the matters identified and conclusions reached in the AER</w:t>
      </w:r>
      <w:r w:rsidR="00EA4E44">
        <w:t xml:space="preserve"> staff</w:t>
      </w:r>
      <w:r>
        <w:t xml:space="preserve">’s preliminary assessment findings. The AER will undertake an assessment as outlined in section </w:t>
      </w:r>
      <w:r w:rsidRPr="00DB56A6">
        <w:fldChar w:fldCharType="begin"/>
      </w:r>
      <w:r w:rsidRPr="00DB56A6">
        <w:instrText xml:space="preserve"> REF _Ref298313665 \r \h  \* MERGEFORMAT </w:instrText>
      </w:r>
      <w:r w:rsidRPr="00DB56A6">
        <w:fldChar w:fldCharType="separate"/>
      </w:r>
      <w:r w:rsidR="00555855">
        <w:t>3.3</w:t>
      </w:r>
      <w:r w:rsidRPr="00DB56A6">
        <w:fldChar w:fldCharType="end"/>
      </w:r>
      <w:r>
        <w:t xml:space="preserve"> of this </w:t>
      </w:r>
      <w:r w:rsidR="00C31721">
        <w:t>paper</w:t>
      </w:r>
      <w:r>
        <w:t xml:space="preserve">. </w:t>
      </w:r>
    </w:p>
    <w:p w:rsidR="00F41B1F" w:rsidRPr="00293708" w:rsidRDefault="00F41B1F" w:rsidP="00F41B1F">
      <w:pPr>
        <w:pStyle w:val="Heading4"/>
        <w:numPr>
          <w:ilvl w:val="0"/>
          <w:numId w:val="0"/>
        </w:numPr>
        <w:rPr>
          <w:i/>
        </w:rPr>
      </w:pPr>
      <w:r w:rsidRPr="00293708">
        <w:rPr>
          <w:i/>
        </w:rPr>
        <w:t>Victoria</w:t>
      </w:r>
      <w:r>
        <w:rPr>
          <w:i/>
        </w:rPr>
        <w:t>n</w:t>
      </w:r>
      <w:r w:rsidRPr="00293708">
        <w:rPr>
          <w:i/>
        </w:rPr>
        <w:t xml:space="preserve"> framework</w:t>
      </w:r>
    </w:p>
    <w:p w:rsidR="00F41B1F" w:rsidRPr="00275FAB" w:rsidRDefault="00D421A7" w:rsidP="00F41B1F">
      <w:pPr>
        <w:pStyle w:val="AERbodytext"/>
      </w:pPr>
      <w:r>
        <w:t>I</w:t>
      </w:r>
      <w:r w:rsidR="00F41B1F" w:rsidRPr="00275FAB">
        <w:t xml:space="preserve">n </w:t>
      </w:r>
      <w:smartTag w:uri="urn:schemas-microsoft-com:office:smarttags" w:element="State">
        <w:r w:rsidR="00F41B1F" w:rsidRPr="00275FAB">
          <w:t>Victoria</w:t>
        </w:r>
      </w:smartTag>
      <w:r w:rsidR="00F41B1F" w:rsidRPr="00275FAB">
        <w:t xml:space="preserve">, the AER can assess whether connection offers are fair and reasonable under the provisions of the </w:t>
      </w:r>
      <w:r w:rsidR="00272DE0">
        <w:rPr>
          <w:i/>
        </w:rPr>
        <w:t xml:space="preserve">National </w:t>
      </w:r>
      <w:r w:rsidR="00472A84">
        <w:rPr>
          <w:i/>
        </w:rPr>
        <w:t>Electricity</w:t>
      </w:r>
      <w:r w:rsidR="00272DE0">
        <w:rPr>
          <w:i/>
        </w:rPr>
        <w:t xml:space="preserve"> (</w:t>
      </w:r>
      <w:smartTag w:uri="urn:schemas-microsoft-com:office:smarttags" w:element="place">
        <w:smartTag w:uri="urn:schemas-microsoft-com:office:smarttags" w:element="State">
          <w:r w:rsidR="00472A84">
            <w:rPr>
              <w:i/>
            </w:rPr>
            <w:t>Victoria</w:t>
          </w:r>
        </w:smartTag>
      </w:smartTag>
      <w:r w:rsidR="00272DE0">
        <w:rPr>
          <w:i/>
        </w:rPr>
        <w:t>) Act</w:t>
      </w:r>
      <w:r w:rsidR="00F41B1F" w:rsidRPr="00275FAB">
        <w:t xml:space="preserve">. Therefore, </w:t>
      </w:r>
      <w:r w:rsidR="00F41B1F">
        <w:t xml:space="preserve">when assessing a dispute in </w:t>
      </w:r>
      <w:smartTag w:uri="urn:schemas-microsoft-com:office:smarttags" w:element="State">
        <w:smartTag w:uri="urn:schemas-microsoft-com:office:smarttags" w:element="place">
          <w:r w:rsidR="00F41B1F">
            <w:t>Victoria</w:t>
          </w:r>
        </w:smartTag>
      </w:smartTag>
      <w:r w:rsidR="00F41B1F">
        <w:t xml:space="preserve"> </w:t>
      </w:r>
      <w:r w:rsidR="00F41B1F" w:rsidRPr="00275FAB">
        <w:t xml:space="preserve">an AER formal decision on </w:t>
      </w:r>
      <w:r w:rsidR="00F41B1F">
        <w:t>a customer connection complaint</w:t>
      </w:r>
      <w:r w:rsidR="00F41B1F" w:rsidRPr="00275FAB">
        <w:t xml:space="preserve"> can be undertaken </w:t>
      </w:r>
      <w:r w:rsidR="00F41B1F">
        <w:t>either through</w:t>
      </w:r>
      <w:r w:rsidR="00F41B1F" w:rsidRPr="00275FAB">
        <w:t xml:space="preserve"> the applicable Vi</w:t>
      </w:r>
      <w:r w:rsidR="00F41B1F">
        <w:t xml:space="preserve">ctorian regulatory instruments </w:t>
      </w:r>
      <w:r w:rsidR="00F41B1F" w:rsidRPr="00275FAB">
        <w:t xml:space="preserve">or under the dispute process under </w:t>
      </w:r>
      <w:r w:rsidR="008D26CA">
        <w:t>Part</w:t>
      </w:r>
      <w:r w:rsidR="00F41B1F" w:rsidRPr="00275FAB">
        <w:t xml:space="preserve"> 10 of the </w:t>
      </w:r>
      <w:r w:rsidR="00F41B1F" w:rsidRPr="00360192">
        <w:rPr>
          <w:i/>
        </w:rPr>
        <w:t>National Electricity Law</w:t>
      </w:r>
      <w:r w:rsidR="00F41B1F" w:rsidRPr="00275FAB">
        <w:t>.</w:t>
      </w:r>
      <w:r w:rsidR="00F41B1F">
        <w:t xml:space="preserve"> </w:t>
      </w:r>
    </w:p>
    <w:p w:rsidR="00F41B1F" w:rsidRDefault="00FC05CD" w:rsidP="00F41B1F">
      <w:pPr>
        <w:pStyle w:val="AERbodytext"/>
      </w:pPr>
      <w:r>
        <w:t xml:space="preserve">The </w:t>
      </w:r>
      <w:r w:rsidR="00F41B1F" w:rsidRPr="00275FAB">
        <w:t xml:space="preserve">AER will consider which assessment process is more suitable based on the circumstances of the </w:t>
      </w:r>
      <w:r w:rsidR="00F41B1F">
        <w:t xml:space="preserve">customer </w:t>
      </w:r>
      <w:r w:rsidR="00F41B1F" w:rsidRPr="00275FAB">
        <w:t>conn</w:t>
      </w:r>
      <w:r w:rsidR="00F41B1F">
        <w:t>ection dispute. The appropriate</w:t>
      </w:r>
      <w:r w:rsidR="00F41B1F" w:rsidRPr="00275FAB">
        <w:t xml:space="preserve"> framework will</w:t>
      </w:r>
      <w:r w:rsidR="00F41B1F">
        <w:t>,</w:t>
      </w:r>
      <w:r w:rsidR="00F41B1F" w:rsidRPr="00275FAB">
        <w:t xml:space="preserve"> in part</w:t>
      </w:r>
      <w:r w:rsidR="00F41B1F">
        <w:t>,</w:t>
      </w:r>
      <w:r w:rsidR="00F41B1F" w:rsidRPr="00275FAB">
        <w:t xml:space="preserve"> depend upon the basis </w:t>
      </w:r>
      <w:r w:rsidR="00F41B1F">
        <w:t>on</w:t>
      </w:r>
      <w:r w:rsidR="00F41B1F" w:rsidRPr="00275FAB">
        <w:t xml:space="preserve"> which the AER is determining the conne</w:t>
      </w:r>
      <w:r w:rsidR="00F41B1F">
        <w:t>ction dispute, for example where</w:t>
      </w:r>
      <w:r w:rsidR="00F41B1F" w:rsidRPr="00275FAB">
        <w:t xml:space="preserve"> a dispute </w:t>
      </w:r>
      <w:r w:rsidR="00F41B1F">
        <w:t xml:space="preserve">is </w:t>
      </w:r>
      <w:r w:rsidR="00F41B1F" w:rsidRPr="00275FAB">
        <w:t>refe</w:t>
      </w:r>
      <w:r w:rsidR="00F41B1F">
        <w:t xml:space="preserve">rred to the AER under </w:t>
      </w:r>
      <w:r w:rsidR="008D26CA">
        <w:t>Part</w:t>
      </w:r>
      <w:r w:rsidR="00F41B1F" w:rsidRPr="00275FAB">
        <w:t xml:space="preserve"> 10 of the </w:t>
      </w:r>
      <w:r w:rsidR="00F41B1F" w:rsidRPr="00360192">
        <w:rPr>
          <w:i/>
        </w:rPr>
        <w:t>National Electricity Law</w:t>
      </w:r>
      <w:r w:rsidR="00F41B1F">
        <w:t xml:space="preserve"> </w:t>
      </w:r>
      <w:r w:rsidR="00F41B1F" w:rsidRPr="00275FAB">
        <w:t>or if it relates to a question about the application of a guideline.</w:t>
      </w:r>
    </w:p>
    <w:p w:rsidR="00F41B1F" w:rsidRPr="00293708" w:rsidRDefault="00F41B1F" w:rsidP="00F41B1F">
      <w:pPr>
        <w:pStyle w:val="Heading4"/>
        <w:numPr>
          <w:ilvl w:val="0"/>
          <w:numId w:val="0"/>
        </w:numPr>
        <w:rPr>
          <w:i/>
        </w:rPr>
      </w:pPr>
      <w:r>
        <w:rPr>
          <w:i/>
        </w:rPr>
        <w:t>Other jurisdictions</w:t>
      </w:r>
    </w:p>
    <w:p w:rsidR="00F41B1F" w:rsidRDefault="00F41B1F" w:rsidP="00F41B1F">
      <w:pPr>
        <w:pStyle w:val="AERbulletlistfirststyle"/>
        <w:numPr>
          <w:ilvl w:val="0"/>
          <w:numId w:val="0"/>
        </w:numPr>
      </w:pPr>
      <w:r>
        <w:t xml:space="preserve">The AER is able to resolve customer connection disputes in other jurisdictions under the </w:t>
      </w:r>
      <w:r w:rsidR="00C07A0A" w:rsidRPr="00360192">
        <w:rPr>
          <w:i/>
        </w:rPr>
        <w:t>National Electricity Law</w:t>
      </w:r>
      <w:r w:rsidR="00C07A0A">
        <w:t xml:space="preserve"> </w:t>
      </w:r>
      <w:r>
        <w:t xml:space="preserve">or the </w:t>
      </w:r>
      <w:r w:rsidRPr="00364193">
        <w:rPr>
          <w:i/>
        </w:rPr>
        <w:t>N</w:t>
      </w:r>
      <w:r w:rsidR="00C07A0A" w:rsidRPr="00364193">
        <w:rPr>
          <w:i/>
        </w:rPr>
        <w:t xml:space="preserve">ational </w:t>
      </w:r>
      <w:r w:rsidRPr="00364193">
        <w:rPr>
          <w:i/>
        </w:rPr>
        <w:t>E</w:t>
      </w:r>
      <w:r w:rsidR="00C07A0A" w:rsidRPr="00364193">
        <w:rPr>
          <w:i/>
        </w:rPr>
        <w:t xml:space="preserve">lectricity </w:t>
      </w:r>
      <w:r w:rsidRPr="00364193">
        <w:rPr>
          <w:i/>
        </w:rPr>
        <w:t>R</w:t>
      </w:r>
      <w:r w:rsidR="00C07A0A" w:rsidRPr="00364193">
        <w:rPr>
          <w:i/>
        </w:rPr>
        <w:t>ules</w:t>
      </w:r>
      <w:r>
        <w:t xml:space="preserve">. </w:t>
      </w:r>
      <w:r w:rsidR="004724BA">
        <w:t>C</w:t>
      </w:r>
      <w:r w:rsidR="004724BA" w:rsidRPr="00E73EBA">
        <w:t xml:space="preserve">ompliance with state </w:t>
      </w:r>
      <w:r w:rsidR="004724BA">
        <w:t>legislation, however,</w:t>
      </w:r>
      <w:r w:rsidR="004724BA" w:rsidRPr="00E73EBA">
        <w:t xml:space="preserve"> must be resolved by relevant state </w:t>
      </w:r>
      <w:r w:rsidR="004724BA">
        <w:t xml:space="preserve">enforcement </w:t>
      </w:r>
      <w:r w:rsidR="004724BA" w:rsidRPr="00E73EBA">
        <w:t>bodies</w:t>
      </w:r>
      <w:r w:rsidR="004724BA">
        <w:t>, as the AER does not</w:t>
      </w:r>
      <w:r w:rsidR="004724BA" w:rsidRPr="00E73EBA">
        <w:t xml:space="preserve"> have the power to make ruling</w:t>
      </w:r>
      <w:r w:rsidR="004724BA">
        <w:t>s</w:t>
      </w:r>
      <w:r w:rsidR="004724BA" w:rsidRPr="00E73EBA">
        <w:t xml:space="preserve"> or review compliance</w:t>
      </w:r>
      <w:r w:rsidR="004724BA">
        <w:t>. The AER can only make determinations on the costs, and terms and conditions of the connection offer.</w:t>
      </w:r>
    </w:p>
    <w:p w:rsidR="00F41B1F" w:rsidRDefault="00F41B1F" w:rsidP="003766A4">
      <w:pPr>
        <w:pStyle w:val="Heading2"/>
      </w:pPr>
      <w:bookmarkStart w:id="53" w:name="_Ref298313665"/>
      <w:bookmarkStart w:id="54" w:name="_Toc366680426"/>
      <w:bookmarkStart w:id="55" w:name="OLE_LINK9"/>
      <w:bookmarkStart w:id="56" w:name="OLE_LINK10"/>
      <w:r>
        <w:t>Dispute</w:t>
      </w:r>
      <w:r w:rsidR="00272DE0">
        <w:t>s</w:t>
      </w:r>
      <w:r>
        <w:t xml:space="preserve"> under </w:t>
      </w:r>
      <w:r w:rsidR="008D26CA">
        <w:t>Part</w:t>
      </w:r>
      <w:r>
        <w:t xml:space="preserve"> 10 of the National Electricity L</w:t>
      </w:r>
      <w:bookmarkEnd w:id="53"/>
      <w:r>
        <w:t>aw</w:t>
      </w:r>
      <w:bookmarkEnd w:id="54"/>
      <w:r>
        <w:t xml:space="preserve"> </w:t>
      </w:r>
      <w:bookmarkEnd w:id="55"/>
      <w:bookmarkEnd w:id="56"/>
    </w:p>
    <w:p w:rsidR="00F41B1F" w:rsidRDefault="00F41B1F" w:rsidP="00F41B1F">
      <w:pPr>
        <w:pStyle w:val="AERbodytext"/>
      </w:pPr>
      <w:r>
        <w:t xml:space="preserve">If after the preliminary assessment stage, the customer advises that it wishes to seek a formal assessment, dispute proceedings under </w:t>
      </w:r>
      <w:r w:rsidR="006375E2">
        <w:t>P</w:t>
      </w:r>
      <w:r>
        <w:t xml:space="preserve">art 10 of the </w:t>
      </w:r>
      <w:r w:rsidRPr="00360192">
        <w:rPr>
          <w:i/>
        </w:rPr>
        <w:t>National Electricity Law</w:t>
      </w:r>
      <w:r>
        <w:t xml:space="preserve"> can be commenced.  The AER will undertake a formal assessment and consultation process, and will issue a draft and final determination. </w:t>
      </w:r>
    </w:p>
    <w:p w:rsidR="00F41B1F" w:rsidRDefault="00D53E86" w:rsidP="00F41B1F">
      <w:pPr>
        <w:pStyle w:val="AERbodytext"/>
      </w:pPr>
      <w:r>
        <w:t>While t</w:t>
      </w:r>
      <w:r w:rsidR="00F41B1F">
        <w:t xml:space="preserve">he AER </w:t>
      </w:r>
      <w:r>
        <w:t xml:space="preserve">aims to deal with the complaint within </w:t>
      </w:r>
      <w:r w:rsidR="00F41B1F">
        <w:t xml:space="preserve">6 months from the date of notification of the dispute under </w:t>
      </w:r>
      <w:r w:rsidR="006375E2">
        <w:t>P</w:t>
      </w:r>
      <w:r w:rsidR="00F41B1F">
        <w:t>art 10</w:t>
      </w:r>
      <w:r>
        <w:t>,</w:t>
      </w:r>
      <w:r w:rsidR="00FC05CD">
        <w:t xml:space="preserve"> </w:t>
      </w:r>
      <w:r w:rsidR="00F41B1F">
        <w:t xml:space="preserve">this indicative timeframe </w:t>
      </w:r>
      <w:r>
        <w:t>may be altered taking into</w:t>
      </w:r>
      <w:r w:rsidR="00F41B1F">
        <w:t xml:space="preserve"> consideration the complexity of the issues </w:t>
      </w:r>
      <w:r w:rsidR="00364193">
        <w:t>of the</w:t>
      </w:r>
      <w:r w:rsidR="00F41B1F">
        <w:t xml:space="preserve"> dispute. </w:t>
      </w:r>
    </w:p>
    <w:p w:rsidR="00F41B1F" w:rsidRDefault="00F41B1F" w:rsidP="00F41B1F">
      <w:pPr>
        <w:pStyle w:val="AERbodytext"/>
      </w:pPr>
      <w:r>
        <w:t>The AER will issue a draft determination</w:t>
      </w:r>
      <w:r w:rsidR="005A5E3E">
        <w:t>,</w:t>
      </w:r>
      <w:r>
        <w:t xml:space="preserve"> and accompanying statement of reasons to the parties on the fairness and reasonableness of the terms and conditions of the capital contribution policy of the distribution business. The draft determination will</w:t>
      </w:r>
      <w:r w:rsidR="005A5E3E">
        <w:t xml:space="preserve"> </w:t>
      </w:r>
      <w:r>
        <w:t>set out the AER’s proposed approach to the final determination.</w:t>
      </w:r>
    </w:p>
    <w:p w:rsidR="00F41B1F" w:rsidRDefault="00F41B1F" w:rsidP="00F41B1F">
      <w:pPr>
        <w:pStyle w:val="AERbodytext"/>
      </w:pPr>
      <w:r>
        <w:t>Before making a draft determination</w:t>
      </w:r>
      <w:r w:rsidR="00FC05CD">
        <w:t>,</w:t>
      </w:r>
      <w:r>
        <w:t xml:space="preserve"> the AER will issue directions to the parties seeking submissions and submissions-in-reply on the content of the final determination for the dispute.  The AER will seek information such as:</w:t>
      </w:r>
    </w:p>
    <w:p w:rsidR="00F41B1F" w:rsidRDefault="00F41B1F" w:rsidP="00F41B1F">
      <w:pPr>
        <w:pStyle w:val="AERbodytext"/>
        <w:numPr>
          <w:ilvl w:val="0"/>
          <w:numId w:val="6"/>
        </w:numPr>
      </w:pPr>
      <w:r>
        <w:t>details of the connection offer</w:t>
      </w:r>
    </w:p>
    <w:p w:rsidR="00F41B1F" w:rsidRDefault="00F41B1F" w:rsidP="00F41B1F">
      <w:pPr>
        <w:pStyle w:val="AERbodytext"/>
        <w:numPr>
          <w:ilvl w:val="0"/>
          <w:numId w:val="6"/>
        </w:numPr>
      </w:pPr>
      <w:r>
        <w:t>the reasons the distribution business considers the connection offer to be fair and reasonable</w:t>
      </w:r>
    </w:p>
    <w:p w:rsidR="00F41B1F" w:rsidRDefault="00F41B1F" w:rsidP="00F41B1F">
      <w:pPr>
        <w:pStyle w:val="AERbodytext"/>
        <w:numPr>
          <w:ilvl w:val="0"/>
          <w:numId w:val="6"/>
        </w:numPr>
      </w:pPr>
      <w:r>
        <w:t>the reasons the complainant does not consider the connection offer to be fair and reasonable.</w:t>
      </w:r>
    </w:p>
    <w:p w:rsidR="00F41B1F" w:rsidRDefault="00F41B1F" w:rsidP="00F41B1F">
      <w:pPr>
        <w:pStyle w:val="AERbodytext"/>
      </w:pPr>
      <w:r>
        <w:t xml:space="preserve">Parties will generally be given no </w:t>
      </w:r>
      <w:bookmarkStart w:id="57" w:name="OLE_LINK11"/>
      <w:bookmarkStart w:id="58" w:name="OLE_LINK12"/>
      <w:r>
        <w:t>less than 10 business days and no more than 20 busin</w:t>
      </w:r>
      <w:bookmarkEnd w:id="57"/>
      <w:bookmarkEnd w:id="58"/>
      <w:r>
        <w:t>ess days to provide submissions on the content of a final determination, and at least a further 10 business days to reply to each other’s initial submissions (submissions-in-reply). These indicative timeframes may vary depending on the complexity of the issues involved in the particular dispute. After receiving and considering the submissions of the parties, the AER will issue a draft determination and a supporting statement of reasons for comment by the parties.</w:t>
      </w:r>
    </w:p>
    <w:p w:rsidR="00F41B1F" w:rsidRDefault="00F41B1F" w:rsidP="00F41B1F">
      <w:pPr>
        <w:pStyle w:val="AERbodytext"/>
      </w:pPr>
      <w:r>
        <w:t xml:space="preserve">Parties will be invited to comment </w:t>
      </w:r>
      <w:r w:rsidR="00D53E86">
        <w:t xml:space="preserve">in writing </w:t>
      </w:r>
      <w:r>
        <w:t>on the draft determination and supporting statement of reasons. A submission period of no less than 10 business days and no more than 20 business days will generally be provided. Again these timeframes are indicative and may be altered on a case-by-case basis as required.</w:t>
      </w:r>
    </w:p>
    <w:p w:rsidR="00F41B1F" w:rsidRDefault="00F41B1F" w:rsidP="00F41B1F">
      <w:pPr>
        <w:pStyle w:val="AERbodytext"/>
      </w:pPr>
      <w:r>
        <w:t>After receiving and considering any submissions of the parties on the draft determination, the AER will proceed to make a final determination including a supporting statement of reasons on the fairness and reasonableness of the terms and con</w:t>
      </w:r>
      <w:r w:rsidR="003D0742">
        <w:t xml:space="preserve">ditions </w:t>
      </w:r>
      <w:r>
        <w:t xml:space="preserve">of the capital contributions policy relating to the matters of the dispute. </w:t>
      </w:r>
    </w:p>
    <w:p w:rsidR="00F41B1F" w:rsidRDefault="00F41B1F" w:rsidP="00F41B1F">
      <w:pPr>
        <w:pStyle w:val="AERbodytext"/>
      </w:pPr>
      <w:r>
        <w:t>Once the AER issues its final determination and provides it to the parties, the dispute process is concluded.</w:t>
      </w:r>
    </w:p>
    <w:p w:rsidR="00F41B1F" w:rsidRPr="00F45AA7" w:rsidRDefault="00F41B1F" w:rsidP="00B23252">
      <w:pPr>
        <w:pStyle w:val="Heading3"/>
      </w:pPr>
      <w:bookmarkStart w:id="59" w:name="_Toc366680427"/>
      <w:bookmarkStart w:id="60" w:name="OLE_LINK3"/>
      <w:bookmarkStart w:id="61" w:name="OLE_LINK4"/>
      <w:r w:rsidRPr="00F45AA7">
        <w:t>Enforcement of AER</w:t>
      </w:r>
      <w:r w:rsidR="00051C65">
        <w:rPr>
          <w:rFonts w:hint="eastAsia"/>
        </w:rPr>
        <w:t>’</w:t>
      </w:r>
      <w:r w:rsidR="00051C65">
        <w:t>s</w:t>
      </w:r>
      <w:r w:rsidRPr="00F45AA7">
        <w:t xml:space="preserve"> </w:t>
      </w:r>
      <w:r w:rsidR="008D26CA">
        <w:t>Part</w:t>
      </w:r>
      <w:r w:rsidR="00051C65">
        <w:t xml:space="preserve"> 10 </w:t>
      </w:r>
      <w:r w:rsidRPr="00F45AA7">
        <w:t>determinations</w:t>
      </w:r>
      <w:bookmarkEnd w:id="59"/>
    </w:p>
    <w:p w:rsidR="00F41B1F" w:rsidRDefault="00F41B1F" w:rsidP="00F41B1F">
      <w:pPr>
        <w:pStyle w:val="AERbodytext"/>
      </w:pPr>
      <w:r>
        <w:t xml:space="preserve">Determinations made by </w:t>
      </w:r>
      <w:r w:rsidR="004724BA">
        <w:t xml:space="preserve">the AER under </w:t>
      </w:r>
      <w:r w:rsidR="008D26CA">
        <w:t>Part</w:t>
      </w:r>
      <w:r w:rsidR="004724BA">
        <w:t xml:space="preserve"> 10 are </w:t>
      </w:r>
      <w:r>
        <w:t>enforceable</w:t>
      </w:r>
      <w:r w:rsidR="004724BA">
        <w:t xml:space="preserve"> by court orders</w:t>
      </w:r>
      <w:r>
        <w:t xml:space="preserve">. The court may make all or any of the following orders in relation to a contravention, or proposed contravention of a determination under </w:t>
      </w:r>
      <w:r w:rsidR="008D26CA">
        <w:t>Part</w:t>
      </w:r>
      <w:r>
        <w:t xml:space="preserve"> 10 (section 71ZA of the </w:t>
      </w:r>
      <w:r w:rsidRPr="00360192">
        <w:rPr>
          <w:i/>
        </w:rPr>
        <w:t>National Electricity Law</w:t>
      </w:r>
      <w:r>
        <w:t>):</w:t>
      </w:r>
    </w:p>
    <w:p w:rsidR="00F41B1F" w:rsidRDefault="00F41B1F" w:rsidP="00F41B1F">
      <w:pPr>
        <w:pStyle w:val="AERbodytext"/>
      </w:pPr>
      <w:r>
        <w:t xml:space="preserve">  (a)  an </w:t>
      </w:r>
      <w:bookmarkStart w:id="62" w:name="OLE_LINK5"/>
      <w:bookmarkStart w:id="63" w:name="OLE_LINK6"/>
      <w:r>
        <w:t>order granting an injunction on such terms as the Court thinks appropriate</w:t>
      </w:r>
      <w:bookmarkEnd w:id="62"/>
      <w:bookmarkEnd w:id="63"/>
      <w:r>
        <w:t xml:space="preserve"> —</w:t>
      </w:r>
    </w:p>
    <w:p w:rsidR="00F41B1F" w:rsidRDefault="00F41B1F" w:rsidP="00F41B1F">
      <w:pPr>
        <w:pStyle w:val="AERbodytext"/>
      </w:pPr>
      <w:r>
        <w:t xml:space="preserve">                  (</w:t>
      </w:r>
      <w:proofErr w:type="spellStart"/>
      <w:r>
        <w:t>i</w:t>
      </w:r>
      <w:proofErr w:type="spellEnd"/>
      <w:r>
        <w:t xml:space="preserve">)         restraining the other party from engaging in the conduct; or </w:t>
      </w:r>
    </w:p>
    <w:p w:rsidR="00F41B1F" w:rsidRDefault="00F41B1F" w:rsidP="00F41B1F">
      <w:pPr>
        <w:pStyle w:val="AERbodytext"/>
      </w:pPr>
      <w:r>
        <w:t xml:space="preserve">                  (ii)        requiring a person to do a specific thing </w:t>
      </w:r>
    </w:p>
    <w:p w:rsidR="00F41B1F" w:rsidRDefault="00F41B1F" w:rsidP="00F41B1F">
      <w:pPr>
        <w:pStyle w:val="AERbodytext"/>
      </w:pPr>
      <w:r>
        <w:t xml:space="preserve"> (b)   an order directing the other party to compensate the applicant for loss or damage suffered as a result of the contravention;</w:t>
      </w:r>
    </w:p>
    <w:p w:rsidR="00F41B1F" w:rsidRDefault="00F41B1F" w:rsidP="00F41B1F">
      <w:pPr>
        <w:pStyle w:val="AERbodytext"/>
      </w:pPr>
      <w:r>
        <w:t xml:space="preserve"> (c)    any other order that the Court thinks appropriate.</w:t>
      </w:r>
    </w:p>
    <w:p w:rsidR="00F655C4" w:rsidRDefault="00F655C4" w:rsidP="00B23252">
      <w:pPr>
        <w:pStyle w:val="Heading3"/>
      </w:pPr>
      <w:bookmarkStart w:id="64" w:name="_Toc366680428"/>
      <w:r>
        <w:t xml:space="preserve">Indicative timeframe of </w:t>
      </w:r>
      <w:r w:rsidR="00F41B1F" w:rsidRPr="00F45AA7">
        <w:t>AER investigations of a connection dispute</w:t>
      </w:r>
      <w:bookmarkEnd w:id="64"/>
      <w:r w:rsidR="00F41B1F" w:rsidRPr="00F45AA7">
        <w:t xml:space="preserve"> </w:t>
      </w:r>
    </w:p>
    <w:p w:rsidR="00F41B1F" w:rsidRPr="00F45AA7" w:rsidRDefault="00F655C4" w:rsidP="00F655C4">
      <w:pPr>
        <w:pStyle w:val="AERbodytext"/>
      </w:pPr>
      <w:r>
        <w:t xml:space="preserve">AER investigations of a connection dispute </w:t>
      </w:r>
      <w:r w:rsidR="00F41B1F" w:rsidRPr="00F45AA7">
        <w:t>may take between 18 and 24 weeks (estimate). The indicative timeframe</w:t>
      </w:r>
      <w:r w:rsidR="00F41B1F">
        <w:t xml:space="preserve"> (including timing for submissions) is</w:t>
      </w:r>
      <w:r w:rsidR="00F41B1F" w:rsidRPr="00F45AA7">
        <w:t xml:space="preserve">: </w:t>
      </w:r>
    </w:p>
    <w:p w:rsidR="00F41B1F" w:rsidRPr="00F45AA7" w:rsidRDefault="00F41B1F" w:rsidP="00F41B1F">
      <w:pPr>
        <w:pStyle w:val="AERbodytext"/>
        <w:numPr>
          <w:ilvl w:val="0"/>
          <w:numId w:val="15"/>
        </w:numPr>
        <w:rPr>
          <w:szCs w:val="24"/>
        </w:rPr>
      </w:pPr>
      <w:r w:rsidRPr="00F45AA7">
        <w:rPr>
          <w:szCs w:val="24"/>
        </w:rPr>
        <w:t>Initial assessment: 7 weeks</w:t>
      </w:r>
    </w:p>
    <w:p w:rsidR="00F41B1F" w:rsidRPr="00F45AA7" w:rsidRDefault="00F41B1F" w:rsidP="00F41B1F">
      <w:pPr>
        <w:pStyle w:val="AERbodytext"/>
        <w:numPr>
          <w:ilvl w:val="0"/>
          <w:numId w:val="15"/>
        </w:numPr>
        <w:rPr>
          <w:szCs w:val="24"/>
        </w:rPr>
      </w:pPr>
      <w:r w:rsidRPr="00F45AA7">
        <w:rPr>
          <w:szCs w:val="24"/>
        </w:rPr>
        <w:t>Draft consultation and determination: 5 weeks</w:t>
      </w:r>
    </w:p>
    <w:p w:rsidR="00F41B1F" w:rsidRPr="00F45AA7" w:rsidRDefault="00F41B1F" w:rsidP="00F41B1F">
      <w:pPr>
        <w:pStyle w:val="AERbodytext"/>
        <w:numPr>
          <w:ilvl w:val="0"/>
          <w:numId w:val="15"/>
        </w:numPr>
        <w:rPr>
          <w:szCs w:val="24"/>
        </w:rPr>
      </w:pPr>
      <w:r w:rsidRPr="00F45AA7">
        <w:rPr>
          <w:szCs w:val="24"/>
        </w:rPr>
        <w:t>Consultation on draft determination: 5 weeks</w:t>
      </w:r>
    </w:p>
    <w:p w:rsidR="00F41B1F" w:rsidRPr="00F45AA7" w:rsidRDefault="00F41B1F" w:rsidP="00F41B1F">
      <w:pPr>
        <w:pStyle w:val="AERbodytext"/>
        <w:numPr>
          <w:ilvl w:val="0"/>
          <w:numId w:val="15"/>
        </w:numPr>
        <w:rPr>
          <w:szCs w:val="24"/>
        </w:rPr>
      </w:pPr>
      <w:r w:rsidRPr="00F45AA7">
        <w:rPr>
          <w:szCs w:val="24"/>
        </w:rPr>
        <w:t>Final determination after close of consultation: 5 weeks</w:t>
      </w:r>
    </w:p>
    <w:bookmarkEnd w:id="60"/>
    <w:bookmarkEnd w:id="61"/>
    <w:p w:rsidR="00F41B1F" w:rsidRPr="00C70158" w:rsidRDefault="00F41B1F" w:rsidP="00F41B1F">
      <w:pPr>
        <w:pStyle w:val="AERbodytext"/>
      </w:pPr>
    </w:p>
    <w:p w:rsidR="00F41B1F" w:rsidRPr="00A80108" w:rsidRDefault="00F41B1F" w:rsidP="00F41B1F">
      <w:pPr>
        <w:rPr>
          <w:rFonts w:ascii="Times New Roman" w:hAnsi="Times New Roman"/>
          <w:lang w:val="en-AU"/>
        </w:rPr>
      </w:pPr>
    </w:p>
    <w:p w:rsidR="00FB07A4" w:rsidRPr="00421087" w:rsidRDefault="00F41B1F" w:rsidP="00F41B1F">
      <w:pPr>
        <w:rPr>
          <w:b/>
          <w:sz w:val="28"/>
          <w:szCs w:val="28"/>
          <w:lang w:val="en-AU"/>
        </w:rPr>
      </w:pPr>
      <w:r>
        <w:rPr>
          <w:b/>
          <w:lang w:val="en-AU"/>
        </w:rPr>
        <w:br w:type="page"/>
      </w:r>
      <w:r w:rsidR="00421087" w:rsidRPr="00421087">
        <w:rPr>
          <w:b/>
          <w:sz w:val="28"/>
          <w:szCs w:val="28"/>
          <w:lang w:val="en-AU"/>
        </w:rPr>
        <w:t xml:space="preserve">Contact details </w:t>
      </w:r>
    </w:p>
    <w:p w:rsidR="00FB07A4" w:rsidRDefault="00FB07A4" w:rsidP="00FB07A4">
      <w:pPr>
        <w:jc w:val="center"/>
        <w:rPr>
          <w:b/>
        </w:rPr>
      </w:pPr>
    </w:p>
    <w:p w:rsidR="004B2652" w:rsidRPr="00382E59" w:rsidRDefault="004B2652" w:rsidP="004B2652">
      <w:pPr>
        <w:pBdr>
          <w:top w:val="single" w:sz="18" w:space="1" w:color="000080"/>
          <w:left w:val="single" w:sz="18" w:space="4" w:color="000080"/>
          <w:bottom w:val="single" w:sz="18" w:space="0" w:color="000080"/>
          <w:right w:val="single" w:sz="18" w:space="4" w:color="000080"/>
        </w:pBdr>
        <w:ind w:left="180" w:right="26"/>
        <w:rPr>
          <w:rStyle w:val="Hyperlink"/>
          <w:sz w:val="28"/>
          <w:szCs w:val="28"/>
        </w:rPr>
      </w:pPr>
    </w:p>
    <w:p w:rsidR="004B2652" w:rsidRPr="00382E59" w:rsidRDefault="004B2652" w:rsidP="004B2652">
      <w:pPr>
        <w:pBdr>
          <w:top w:val="single" w:sz="18" w:space="1" w:color="000080"/>
          <w:left w:val="single" w:sz="18" w:space="4" w:color="000080"/>
          <w:bottom w:val="single" w:sz="18" w:space="0" w:color="000080"/>
          <w:right w:val="single" w:sz="18" w:space="4" w:color="000080"/>
        </w:pBdr>
        <w:ind w:left="180" w:right="26"/>
        <w:rPr>
          <w:sz w:val="28"/>
          <w:szCs w:val="28"/>
        </w:rPr>
      </w:pPr>
    </w:p>
    <w:p w:rsidR="004B2652" w:rsidRPr="00382E59"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32"/>
          <w:szCs w:val="32"/>
        </w:rPr>
      </w:pPr>
      <w:r w:rsidRPr="00382E59">
        <w:rPr>
          <w:b/>
          <w:color w:val="000000"/>
          <w:sz w:val="32"/>
          <w:szCs w:val="32"/>
        </w:rPr>
        <w:t xml:space="preserve">ACCC/AER contact details </w:t>
      </w:r>
    </w:p>
    <w:p w:rsidR="004B2652" w:rsidRDefault="004B2652" w:rsidP="004B2652">
      <w:pPr>
        <w:pBdr>
          <w:top w:val="single" w:sz="18" w:space="1" w:color="000080"/>
          <w:left w:val="single" w:sz="18" w:space="4" w:color="000080"/>
          <w:bottom w:val="single" w:sz="18" w:space="0" w:color="000080"/>
          <w:right w:val="single" w:sz="18" w:space="4" w:color="000080"/>
        </w:pBdr>
        <w:ind w:left="180" w:right="26"/>
        <w:rPr>
          <w:b/>
          <w:color w:val="008000"/>
          <w:szCs w:val="24"/>
        </w:rPr>
      </w:pP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color w:val="000000"/>
          <w:sz w:val="28"/>
          <w:szCs w:val="28"/>
        </w:rPr>
      </w:pPr>
      <w:r w:rsidRPr="006B2D82">
        <w:rPr>
          <w:b/>
          <w:color w:val="000000"/>
          <w:sz w:val="28"/>
          <w:szCs w:val="28"/>
        </w:rPr>
        <w:t xml:space="preserve">By phone to ACCC/AER </w:t>
      </w:r>
      <w:proofErr w:type="spellStart"/>
      <w:r w:rsidRPr="006B2D82">
        <w:rPr>
          <w:b/>
          <w:color w:val="000000"/>
          <w:sz w:val="28"/>
          <w:szCs w:val="28"/>
        </w:rPr>
        <w:t>Infocent</w:t>
      </w:r>
      <w:r>
        <w:rPr>
          <w:b/>
          <w:color w:val="000000"/>
          <w:sz w:val="28"/>
          <w:szCs w:val="28"/>
        </w:rPr>
        <w:t>re</w:t>
      </w:r>
      <w:proofErr w:type="spellEnd"/>
      <w:r w:rsidRPr="006B2D82">
        <w:rPr>
          <w:color w:val="000000"/>
          <w:sz w:val="28"/>
          <w:szCs w:val="28"/>
        </w:rPr>
        <w:t xml:space="preserve">: </w:t>
      </w:r>
      <w:r w:rsidRPr="006B2D82">
        <w:rPr>
          <w:rFonts w:cs="Arial"/>
          <w:b/>
          <w:bCs/>
          <w:color w:val="000000"/>
          <w:sz w:val="28"/>
          <w:szCs w:val="28"/>
          <w:lang w:val="en"/>
        </w:rPr>
        <w:t>1300 302 502</w:t>
      </w: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sz w:val="28"/>
          <w:szCs w:val="28"/>
        </w:rPr>
      </w:pP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sz w:val="28"/>
          <w:szCs w:val="28"/>
        </w:rPr>
      </w:pPr>
      <w:r w:rsidRPr="006B2D82">
        <w:rPr>
          <w:b/>
          <w:sz w:val="28"/>
          <w:szCs w:val="28"/>
        </w:rPr>
        <w:t>By email to:</w:t>
      </w:r>
      <w:r w:rsidRPr="006B2D82">
        <w:rPr>
          <w:sz w:val="28"/>
          <w:szCs w:val="28"/>
        </w:rPr>
        <w:t xml:space="preserve"> </w:t>
      </w:r>
      <w:hyperlink r:id="rId16" w:history="1">
        <w:r w:rsidRPr="006B2D82">
          <w:rPr>
            <w:rStyle w:val="Hyperlink"/>
            <w:sz w:val="28"/>
            <w:szCs w:val="28"/>
          </w:rPr>
          <w:t>AERinquiry@aer.gov.au</w:t>
        </w:r>
      </w:hyperlink>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sidRPr="006B2D82">
        <w:rPr>
          <w:b/>
          <w:color w:val="000000"/>
          <w:sz w:val="28"/>
          <w:szCs w:val="28"/>
        </w:rPr>
        <w:t>By mail to:</w:t>
      </w: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sidRPr="006B2D82">
        <w:rPr>
          <w:b/>
          <w:color w:val="000000"/>
          <w:sz w:val="28"/>
          <w:szCs w:val="28"/>
        </w:rPr>
        <w:t>Australian Energy Regulator</w:t>
      </w:r>
    </w:p>
    <w:p w:rsidR="004B2652" w:rsidRPr="006B2D82" w:rsidRDefault="00555855"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Pr>
          <w:b/>
          <w:color w:val="000000"/>
          <w:sz w:val="28"/>
          <w:szCs w:val="28"/>
        </w:rPr>
        <w:t xml:space="preserve">GPO Box 520 </w:t>
      </w: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sidRPr="006B2D82">
        <w:rPr>
          <w:b/>
          <w:color w:val="000000"/>
          <w:sz w:val="28"/>
          <w:szCs w:val="28"/>
        </w:rPr>
        <w:t>Melbourne</w:t>
      </w: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sidRPr="006B2D82">
        <w:rPr>
          <w:b/>
          <w:color w:val="000000"/>
          <w:sz w:val="28"/>
          <w:szCs w:val="28"/>
        </w:rPr>
        <w:t>Victoria 300</w:t>
      </w:r>
      <w:r w:rsidR="00555855">
        <w:rPr>
          <w:b/>
          <w:color w:val="000000"/>
          <w:sz w:val="28"/>
          <w:szCs w:val="28"/>
        </w:rPr>
        <w:t>1</w:t>
      </w: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p>
    <w:p w:rsidR="004B2652" w:rsidRPr="006B2D82" w:rsidRDefault="004B2652" w:rsidP="004B2652">
      <w:pPr>
        <w:pBdr>
          <w:top w:val="single" w:sz="18" w:space="1" w:color="000080"/>
          <w:left w:val="single" w:sz="18" w:space="4" w:color="000080"/>
          <w:bottom w:val="single" w:sz="18" w:space="0" w:color="000080"/>
          <w:right w:val="single" w:sz="18" w:space="4" w:color="000080"/>
        </w:pBdr>
        <w:ind w:left="180" w:right="26"/>
        <w:rPr>
          <w:b/>
          <w:color w:val="000000"/>
          <w:sz w:val="28"/>
          <w:szCs w:val="28"/>
        </w:rPr>
      </w:pPr>
      <w:r w:rsidRPr="006B2D82">
        <w:rPr>
          <w:b/>
          <w:color w:val="000000"/>
          <w:sz w:val="28"/>
          <w:szCs w:val="28"/>
        </w:rPr>
        <w:t>By fax to: (03) 9290 1457</w:t>
      </w:r>
    </w:p>
    <w:p w:rsidR="004B2652" w:rsidRDefault="004B2652" w:rsidP="004B2652">
      <w:pPr>
        <w:pBdr>
          <w:top w:val="single" w:sz="18" w:space="1" w:color="000080"/>
          <w:left w:val="single" w:sz="18" w:space="4" w:color="000080"/>
          <w:bottom w:val="single" w:sz="18" w:space="0" w:color="000080"/>
          <w:right w:val="single" w:sz="18" w:space="4" w:color="000080"/>
        </w:pBdr>
        <w:ind w:left="180" w:right="26"/>
        <w:rPr>
          <w:b/>
          <w:color w:val="008000"/>
          <w:szCs w:val="24"/>
        </w:rPr>
      </w:pPr>
    </w:p>
    <w:p w:rsidR="004B2652" w:rsidRDefault="004B2652" w:rsidP="004B2652">
      <w:pPr>
        <w:pBdr>
          <w:top w:val="single" w:sz="18" w:space="1" w:color="000080"/>
          <w:left w:val="single" w:sz="18" w:space="4" w:color="000080"/>
          <w:bottom w:val="single" w:sz="18" w:space="0" w:color="000080"/>
          <w:right w:val="single" w:sz="18" w:space="4" w:color="000080"/>
        </w:pBdr>
        <w:ind w:left="180" w:right="26"/>
        <w:rPr>
          <w:b/>
          <w:color w:val="008000"/>
          <w:szCs w:val="24"/>
        </w:rPr>
      </w:pPr>
    </w:p>
    <w:p w:rsidR="004B2652" w:rsidRPr="0027660B" w:rsidRDefault="004B2652" w:rsidP="004B2652">
      <w:pPr>
        <w:pBdr>
          <w:top w:val="single" w:sz="18" w:space="1" w:color="000080"/>
          <w:left w:val="single" w:sz="18" w:space="4" w:color="000080"/>
          <w:bottom w:val="single" w:sz="18" w:space="0" w:color="000080"/>
          <w:right w:val="single" w:sz="18" w:space="4" w:color="000080"/>
        </w:pBdr>
        <w:ind w:left="180" w:right="26"/>
        <w:rPr>
          <w:szCs w:val="24"/>
          <w:lang w:val="en-AU"/>
        </w:rPr>
      </w:pPr>
    </w:p>
    <w:p w:rsidR="00FB07A4" w:rsidRDefault="00FB07A4" w:rsidP="00FB07A4">
      <w:pPr>
        <w:jc w:val="center"/>
        <w:rPr>
          <w:b/>
        </w:rPr>
      </w:pPr>
    </w:p>
    <w:p w:rsidR="00FB07A4" w:rsidRDefault="00FB07A4" w:rsidP="00FB07A4">
      <w:pPr>
        <w:jc w:val="center"/>
        <w:rPr>
          <w:b/>
        </w:rPr>
      </w:pPr>
    </w:p>
    <w:p w:rsidR="00FB07A4" w:rsidRDefault="00FB07A4" w:rsidP="00FB07A4">
      <w:pPr>
        <w:jc w:val="center"/>
        <w:rPr>
          <w:b/>
        </w:rPr>
      </w:pPr>
    </w:p>
    <w:p w:rsidR="00FB07A4" w:rsidRDefault="00FB07A4" w:rsidP="00FB07A4">
      <w:pPr>
        <w:jc w:val="center"/>
        <w:rPr>
          <w:b/>
        </w:rPr>
      </w:pPr>
    </w:p>
    <w:p w:rsidR="00E17960" w:rsidRPr="00EC4EB4" w:rsidRDefault="00E17960" w:rsidP="00E17960">
      <w:pPr>
        <w:pStyle w:val="AERbodytext"/>
        <w:rPr>
          <w:b/>
          <w:noProof/>
          <w:sz w:val="32"/>
          <w:szCs w:val="32"/>
        </w:rPr>
      </w:pPr>
      <w:r>
        <w:rPr>
          <w:b/>
        </w:rPr>
        <w:br w:type="page"/>
      </w:r>
      <w:r w:rsidRPr="00EC4EB4">
        <w:rPr>
          <w:b/>
          <w:noProof/>
          <w:sz w:val="32"/>
          <w:szCs w:val="32"/>
        </w:rPr>
        <w:t xml:space="preserve">Glossary </w:t>
      </w:r>
    </w:p>
    <w:p w:rsidR="00E17960" w:rsidRPr="00363199" w:rsidRDefault="00E17960" w:rsidP="005A5E3E">
      <w:pPr>
        <w:pStyle w:val="AERbodytext"/>
        <w:ind w:left="4320" w:hanging="4320"/>
      </w:pPr>
      <w:r>
        <w:rPr>
          <w:noProof/>
          <w:szCs w:val="24"/>
        </w:rPr>
        <w:t>ACCC</w:t>
      </w:r>
      <w:r w:rsidR="00290B03">
        <w:rPr>
          <w:noProof/>
          <w:szCs w:val="24"/>
        </w:rPr>
        <w:tab/>
      </w:r>
      <w:r w:rsidRPr="00363199">
        <w:rPr>
          <w:szCs w:val="24"/>
        </w:rPr>
        <w:t>The Australian Competition and</w:t>
      </w:r>
      <w:r w:rsidR="005A5E3E">
        <w:rPr>
          <w:szCs w:val="24"/>
        </w:rPr>
        <w:t xml:space="preserve"> </w:t>
      </w:r>
      <w:r w:rsidRPr="00363199">
        <w:rPr>
          <w:szCs w:val="24"/>
        </w:rPr>
        <w:t xml:space="preserve">Consumer Commission  </w:t>
      </w:r>
      <w:r w:rsidRPr="00363199">
        <w:rPr>
          <w:szCs w:val="24"/>
        </w:rPr>
        <w:tab/>
      </w:r>
    </w:p>
    <w:p w:rsidR="00E17960" w:rsidRPr="00363199" w:rsidRDefault="00E17960" w:rsidP="00E17960">
      <w:pPr>
        <w:ind w:left="4320" w:hanging="4320"/>
        <w:rPr>
          <w:rFonts w:ascii="Times New Roman" w:hAnsi="Times New Roman"/>
          <w:szCs w:val="24"/>
        </w:rPr>
      </w:pPr>
      <w:r w:rsidRPr="00363199">
        <w:rPr>
          <w:rFonts w:ascii="Times New Roman" w:hAnsi="Times New Roman"/>
          <w:szCs w:val="24"/>
        </w:rPr>
        <w:t xml:space="preserve">AER </w:t>
      </w:r>
      <w:r w:rsidRPr="00363199">
        <w:rPr>
          <w:rFonts w:ascii="Times New Roman" w:hAnsi="Times New Roman"/>
          <w:szCs w:val="24"/>
        </w:rPr>
        <w:tab/>
        <w:t xml:space="preserve">The Australian Energy Regulator </w:t>
      </w:r>
    </w:p>
    <w:p w:rsidR="00E17960" w:rsidRPr="00363199" w:rsidRDefault="00E17960" w:rsidP="00E17960">
      <w:pPr>
        <w:pStyle w:val="NormalWeb"/>
        <w:ind w:left="4320" w:hanging="4320"/>
      </w:pPr>
      <w:r w:rsidRPr="007A1E62">
        <w:rPr>
          <w:bCs/>
          <w:iCs/>
          <w:lang w:val="en-GB"/>
        </w:rPr>
        <w:t>C</w:t>
      </w:r>
      <w:proofErr w:type="spellStart"/>
      <w:r w:rsidRPr="007A1E62">
        <w:rPr>
          <w:bCs/>
          <w:iCs/>
        </w:rPr>
        <w:t>onnection</w:t>
      </w:r>
      <w:proofErr w:type="spellEnd"/>
      <w:r w:rsidRPr="007A1E62">
        <w:t xml:space="preserve"> </w:t>
      </w:r>
      <w:r>
        <w:t xml:space="preserve"> </w:t>
      </w:r>
      <w:r>
        <w:tab/>
      </w:r>
      <w:r w:rsidRPr="00363199">
        <w:t>To form a physical link to or through a distribution network</w:t>
      </w:r>
      <w:r w:rsidR="005A5E3E">
        <w:t>.</w:t>
      </w:r>
    </w:p>
    <w:p w:rsidR="00E17960" w:rsidRPr="00363199" w:rsidRDefault="00E17960" w:rsidP="00E17960">
      <w:pPr>
        <w:pStyle w:val="AERbodytext"/>
        <w:ind w:left="4320" w:hanging="4320"/>
        <w:rPr>
          <w:szCs w:val="24"/>
        </w:rPr>
      </w:pPr>
      <w:r w:rsidRPr="00363199">
        <w:rPr>
          <w:szCs w:val="24"/>
        </w:rPr>
        <w:t xml:space="preserve">Connection </w:t>
      </w:r>
      <w:r w:rsidR="00EC47D0">
        <w:rPr>
          <w:szCs w:val="24"/>
        </w:rPr>
        <w:t>dispute</w:t>
      </w:r>
      <w:r w:rsidRPr="00363199">
        <w:rPr>
          <w:szCs w:val="24"/>
        </w:rPr>
        <w:t xml:space="preserve"> </w:t>
      </w:r>
      <w:r w:rsidRPr="00363199">
        <w:rPr>
          <w:szCs w:val="24"/>
        </w:rPr>
        <w:tab/>
      </w:r>
      <w:r w:rsidR="005A5E3E">
        <w:rPr>
          <w:szCs w:val="24"/>
        </w:rPr>
        <w:t>A</w:t>
      </w:r>
      <w:r w:rsidRPr="00363199">
        <w:rPr>
          <w:szCs w:val="24"/>
        </w:rPr>
        <w:t xml:space="preserve"> customer seeks connection access to a distribution network under the </w:t>
      </w:r>
      <w:r w:rsidRPr="005A5E3E">
        <w:rPr>
          <w:i/>
          <w:szCs w:val="24"/>
        </w:rPr>
        <w:t>National Electricity Rules</w:t>
      </w:r>
      <w:r w:rsidRPr="00363199">
        <w:rPr>
          <w:szCs w:val="24"/>
        </w:rPr>
        <w:t xml:space="preserve"> or relevant jurisdictional legislation, and is unable to reach agreement on the terms and conditions of the connection offer with the distribution business</w:t>
      </w:r>
      <w:r w:rsidR="005A5E3E">
        <w:rPr>
          <w:szCs w:val="24"/>
        </w:rPr>
        <w:t>.</w:t>
      </w:r>
    </w:p>
    <w:p w:rsidR="00993521" w:rsidRDefault="00E17960" w:rsidP="002634B6">
      <w:pPr>
        <w:pStyle w:val="AERbodytext"/>
        <w:ind w:left="4320" w:hanging="4320"/>
      </w:pPr>
      <w:r w:rsidRPr="00D30C3D">
        <w:rPr>
          <w:bCs/>
          <w:iCs/>
        </w:rPr>
        <w:t>Distribution Network Service Provider</w:t>
      </w:r>
      <w:r w:rsidRPr="00D30C3D">
        <w:t xml:space="preserve"> </w:t>
      </w:r>
      <w:r w:rsidRPr="00D30C3D">
        <w:tab/>
        <w:t xml:space="preserve">A person who engages in the activity of owning, controlling, or operating a </w:t>
      </w:r>
      <w:r w:rsidR="00993521">
        <w:t>distribution system.</w:t>
      </w:r>
    </w:p>
    <w:p w:rsidR="00E17960" w:rsidRPr="00363199" w:rsidRDefault="00993521" w:rsidP="002634B6">
      <w:pPr>
        <w:pStyle w:val="AERbodytext"/>
        <w:ind w:left="4320" w:hanging="4320"/>
      </w:pPr>
      <w:r>
        <w:t>Registered participant</w:t>
      </w:r>
      <w:r>
        <w:tab/>
      </w:r>
      <w:r w:rsidRPr="00363199">
        <w:rPr>
          <w:szCs w:val="24"/>
        </w:rPr>
        <w:t xml:space="preserve">A person who is registered by </w:t>
      </w:r>
      <w:r w:rsidRPr="00363199">
        <w:rPr>
          <w:i/>
          <w:iCs/>
          <w:szCs w:val="24"/>
        </w:rPr>
        <w:t xml:space="preserve">AEMO </w:t>
      </w:r>
      <w:r w:rsidRPr="00363199">
        <w:rPr>
          <w:szCs w:val="24"/>
        </w:rPr>
        <w:t xml:space="preserve">in any one or more of the categories listed in the </w:t>
      </w:r>
      <w:bookmarkStart w:id="65" w:name="OLE_LINK13"/>
      <w:bookmarkStart w:id="66" w:name="OLE_LINK14"/>
      <w:r w:rsidRPr="00246E9E">
        <w:rPr>
          <w:i/>
          <w:szCs w:val="24"/>
        </w:rPr>
        <w:t>N</w:t>
      </w:r>
      <w:r w:rsidR="000B1406" w:rsidRPr="00246E9E">
        <w:rPr>
          <w:i/>
          <w:szCs w:val="24"/>
        </w:rPr>
        <w:t xml:space="preserve">ational </w:t>
      </w:r>
      <w:r w:rsidRPr="00246E9E">
        <w:rPr>
          <w:i/>
          <w:szCs w:val="24"/>
        </w:rPr>
        <w:t>E</w:t>
      </w:r>
      <w:r w:rsidR="000B1406" w:rsidRPr="00246E9E">
        <w:rPr>
          <w:i/>
          <w:szCs w:val="24"/>
        </w:rPr>
        <w:t xml:space="preserve">lectricity </w:t>
      </w:r>
      <w:r w:rsidRPr="00246E9E">
        <w:rPr>
          <w:i/>
          <w:szCs w:val="24"/>
        </w:rPr>
        <w:t>R</w:t>
      </w:r>
      <w:r w:rsidR="00246E9E" w:rsidRPr="00246E9E">
        <w:rPr>
          <w:i/>
          <w:szCs w:val="24"/>
        </w:rPr>
        <w:t>ules</w:t>
      </w:r>
      <w:r w:rsidRPr="00363199">
        <w:rPr>
          <w:szCs w:val="24"/>
        </w:rPr>
        <w:t xml:space="preserve"> </w:t>
      </w:r>
      <w:bookmarkEnd w:id="65"/>
      <w:bookmarkEnd w:id="66"/>
      <w:r w:rsidRPr="00363199">
        <w:rPr>
          <w:szCs w:val="24"/>
        </w:rPr>
        <w:t xml:space="preserve">- rules 2.2 to 2.7 (in the case of a person who is registered by </w:t>
      </w:r>
      <w:r w:rsidRPr="00363199">
        <w:rPr>
          <w:i/>
          <w:iCs/>
          <w:szCs w:val="24"/>
        </w:rPr>
        <w:t xml:space="preserve">AEMO </w:t>
      </w:r>
      <w:r w:rsidRPr="00363199">
        <w:rPr>
          <w:szCs w:val="24"/>
        </w:rPr>
        <w:t xml:space="preserve">as a </w:t>
      </w:r>
      <w:r w:rsidRPr="00363199">
        <w:rPr>
          <w:i/>
          <w:iCs/>
          <w:szCs w:val="24"/>
        </w:rPr>
        <w:t>Trader</w:t>
      </w:r>
      <w:r w:rsidRPr="00363199">
        <w:rPr>
          <w:szCs w:val="24"/>
        </w:rPr>
        <w:t xml:space="preserve">, such a person is only a </w:t>
      </w:r>
      <w:r w:rsidRPr="00363199">
        <w:rPr>
          <w:i/>
          <w:iCs/>
          <w:szCs w:val="24"/>
        </w:rPr>
        <w:t xml:space="preserve">Registered Participant </w:t>
      </w:r>
      <w:r w:rsidRPr="00363199">
        <w:rPr>
          <w:szCs w:val="24"/>
        </w:rPr>
        <w:t xml:space="preserve">for the purposes referred to in rule 2.5A). However, as set out in clause 8.2.1(a1), for the purposes of some provisions of the </w:t>
      </w:r>
      <w:r w:rsidR="00246E9E" w:rsidRPr="00246E9E">
        <w:rPr>
          <w:i/>
          <w:szCs w:val="24"/>
        </w:rPr>
        <w:t>National Electricity Rules</w:t>
      </w:r>
      <w:r w:rsidR="00246E9E" w:rsidRPr="00363199">
        <w:rPr>
          <w:szCs w:val="24"/>
        </w:rPr>
        <w:t xml:space="preserve"> </w:t>
      </w:r>
      <w:r w:rsidR="00246E9E">
        <w:rPr>
          <w:szCs w:val="24"/>
        </w:rPr>
        <w:t xml:space="preserve">- </w:t>
      </w:r>
      <w:r w:rsidRPr="00363199">
        <w:rPr>
          <w:szCs w:val="24"/>
        </w:rPr>
        <w:t xml:space="preserve">rule 8.2 only, </w:t>
      </w:r>
      <w:r w:rsidRPr="00363199">
        <w:rPr>
          <w:i/>
          <w:iCs/>
          <w:szCs w:val="24"/>
        </w:rPr>
        <w:t>AEMO</w:t>
      </w:r>
      <w:r w:rsidRPr="00363199">
        <w:rPr>
          <w:szCs w:val="24"/>
        </w:rPr>
        <w:t xml:space="preserve">, </w:t>
      </w:r>
      <w:r w:rsidRPr="00363199">
        <w:rPr>
          <w:i/>
          <w:iCs/>
          <w:szCs w:val="24"/>
        </w:rPr>
        <w:t>Connection Applicants</w:t>
      </w:r>
      <w:r w:rsidRPr="00363199">
        <w:rPr>
          <w:szCs w:val="24"/>
        </w:rPr>
        <w:t xml:space="preserve">, </w:t>
      </w:r>
      <w:r w:rsidRPr="00363199">
        <w:rPr>
          <w:i/>
          <w:iCs/>
          <w:szCs w:val="24"/>
        </w:rPr>
        <w:t>Metering Providers</w:t>
      </w:r>
      <w:r w:rsidRPr="00363199">
        <w:rPr>
          <w:szCs w:val="24"/>
        </w:rPr>
        <w:t xml:space="preserve"> and </w:t>
      </w:r>
      <w:r w:rsidRPr="00363199">
        <w:rPr>
          <w:i/>
          <w:iCs/>
          <w:szCs w:val="24"/>
        </w:rPr>
        <w:t xml:space="preserve">Metering Data Providers </w:t>
      </w:r>
      <w:r w:rsidRPr="00363199">
        <w:rPr>
          <w:szCs w:val="24"/>
        </w:rPr>
        <w:t xml:space="preserve">who are not otherwise </w:t>
      </w:r>
      <w:r w:rsidRPr="00363199">
        <w:rPr>
          <w:i/>
          <w:iCs/>
          <w:szCs w:val="24"/>
        </w:rPr>
        <w:t xml:space="preserve">Registered Participants </w:t>
      </w:r>
      <w:r w:rsidRPr="00363199">
        <w:rPr>
          <w:szCs w:val="24"/>
        </w:rPr>
        <w:t xml:space="preserve">are also deemed to be </w:t>
      </w:r>
      <w:r w:rsidRPr="00363199">
        <w:rPr>
          <w:i/>
          <w:iCs/>
          <w:szCs w:val="24"/>
        </w:rPr>
        <w:t>Registered Participants</w:t>
      </w:r>
      <w:r w:rsidRPr="00363199">
        <w:rPr>
          <w:szCs w:val="24"/>
        </w:rPr>
        <w:t>.</w:t>
      </w:r>
    </w:p>
    <w:p w:rsidR="00E17960" w:rsidRPr="00363199" w:rsidRDefault="00E17960" w:rsidP="00E17960">
      <w:pPr>
        <w:pStyle w:val="AERbodytext"/>
        <w:ind w:left="4320" w:hanging="4320"/>
        <w:rPr>
          <w:szCs w:val="24"/>
        </w:rPr>
      </w:pPr>
      <w:r w:rsidRPr="00363199">
        <w:rPr>
          <w:noProof/>
          <w:szCs w:val="24"/>
        </w:rPr>
        <w:t xml:space="preserve">Retail customer </w:t>
      </w:r>
      <w:r w:rsidRPr="00363199">
        <w:rPr>
          <w:noProof/>
          <w:szCs w:val="24"/>
        </w:rPr>
        <w:tab/>
      </w:r>
      <w:r w:rsidRPr="00363199">
        <w:rPr>
          <w:szCs w:val="24"/>
        </w:rPr>
        <w:t>A retail customer is a person who purchases electricity through energy retailers, rather than directly from the National Electricity Market (NEM). Retail customers also include embedded generators.</w:t>
      </w:r>
    </w:p>
    <w:p w:rsidR="00FB07A4" w:rsidRDefault="00FB07A4" w:rsidP="00993521">
      <w:pPr>
        <w:rPr>
          <w:b/>
        </w:rPr>
      </w:pPr>
    </w:p>
    <w:p w:rsidR="0066149D" w:rsidRDefault="0066149D">
      <w:pPr>
        <w:rPr>
          <w:b/>
        </w:rPr>
      </w:pPr>
    </w:p>
    <w:sectPr w:rsidR="0066149D" w:rsidSect="00555855">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93" w:rsidRDefault="00623893" w:rsidP="00FB07A4">
      <w:pPr>
        <w:pStyle w:val="Title"/>
      </w:pPr>
      <w:r>
        <w:separator/>
      </w:r>
    </w:p>
  </w:endnote>
  <w:endnote w:type="continuationSeparator" w:id="0">
    <w:p w:rsidR="00623893" w:rsidRDefault="00623893" w:rsidP="00FB07A4">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93" w:rsidRDefault="00623893" w:rsidP="007A1E62">
    <w:pPr>
      <w:framePr w:wrap="around" w:vAnchor="text" w:hAnchor="margin" w:xAlign="center" w:y="1"/>
    </w:pPr>
    <w:r>
      <w:fldChar w:fldCharType="begin"/>
    </w:r>
    <w:r>
      <w:instrText xml:space="preserve">PAGE  </w:instrText>
    </w:r>
    <w:r>
      <w:fldChar w:fldCharType="end"/>
    </w:r>
  </w:p>
  <w:p w:rsidR="00623893" w:rsidRDefault="00623893" w:rsidP="007A1E6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93" w:rsidRDefault="00623893" w:rsidP="007A1E62">
    <w:pPr>
      <w:framePr w:wrap="around" w:vAnchor="text" w:hAnchor="margin" w:xAlign="center" w:y="1"/>
    </w:pPr>
    <w:r>
      <w:fldChar w:fldCharType="begin"/>
    </w:r>
    <w:r>
      <w:instrText xml:space="preserve">PAGE  </w:instrText>
    </w:r>
    <w:r>
      <w:fldChar w:fldCharType="separate"/>
    </w:r>
    <w:r>
      <w:rPr>
        <w:noProof/>
      </w:rPr>
      <w:t>2</w:t>
    </w:r>
    <w:r>
      <w:fldChar w:fldCharType="end"/>
    </w:r>
  </w:p>
  <w:p w:rsidR="00623893" w:rsidRDefault="00623893" w:rsidP="007A1E62">
    <w:pP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93" w:rsidRDefault="00623893" w:rsidP="00FB0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893" w:rsidRDefault="00623893" w:rsidP="00FB07A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93" w:rsidRDefault="00623893" w:rsidP="00FB0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0C4">
      <w:rPr>
        <w:rStyle w:val="PageNumber"/>
        <w:noProof/>
      </w:rPr>
      <w:t>3</w:t>
    </w:r>
    <w:r>
      <w:rPr>
        <w:rStyle w:val="PageNumber"/>
      </w:rPr>
      <w:fldChar w:fldCharType="end"/>
    </w:r>
  </w:p>
  <w:p w:rsidR="00623893" w:rsidRDefault="00623893" w:rsidP="00FB07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93" w:rsidRDefault="00623893" w:rsidP="00FB07A4">
      <w:pPr>
        <w:pStyle w:val="Title"/>
      </w:pPr>
      <w:r>
        <w:separator/>
      </w:r>
    </w:p>
  </w:footnote>
  <w:footnote w:type="continuationSeparator" w:id="0">
    <w:p w:rsidR="00623893" w:rsidRDefault="00623893" w:rsidP="00FB07A4">
      <w:pPr>
        <w:pStyle w:val="Title"/>
      </w:pPr>
      <w:r>
        <w:continuationSeparator/>
      </w:r>
    </w:p>
  </w:footnote>
  <w:footnote w:id="1">
    <w:p w:rsidR="00623893" w:rsidRDefault="00623893" w:rsidP="00D958A5">
      <w:pPr>
        <w:pStyle w:val="FootnoteText"/>
      </w:pPr>
      <w:r>
        <w:rPr>
          <w:rStyle w:val="FootnoteReference"/>
        </w:rPr>
        <w:footnoteRef/>
      </w:r>
      <w:r>
        <w:t xml:space="preserve"> </w:t>
      </w:r>
      <w:proofErr w:type="gramStart"/>
      <w:r>
        <w:t xml:space="preserve">Clause 15 </w:t>
      </w:r>
      <w:r w:rsidRPr="00882820">
        <w:rPr>
          <w:i/>
        </w:rPr>
        <w:t>National Electricity (South Australia) Regulations</w:t>
      </w:r>
      <w:r>
        <w:t>.</w:t>
      </w:r>
      <w:proofErr w:type="gramEnd"/>
    </w:p>
  </w:footnote>
  <w:footnote w:id="2">
    <w:p w:rsidR="00623893" w:rsidRDefault="00623893" w:rsidP="00D958A5">
      <w:pPr>
        <w:pStyle w:val="FootnoteText"/>
      </w:pPr>
      <w:r>
        <w:rPr>
          <w:rStyle w:val="FootnoteReference"/>
        </w:rPr>
        <w:footnoteRef/>
      </w:r>
      <w:r>
        <w:t xml:space="preserve"> That fee is presently $2,750.</w:t>
      </w:r>
    </w:p>
  </w:footnote>
  <w:footnote w:id="3">
    <w:p w:rsidR="00623893" w:rsidRDefault="00623893" w:rsidP="00D958A5">
      <w:pPr>
        <w:pStyle w:val="FootnoteText"/>
      </w:pPr>
      <w:r>
        <w:rPr>
          <w:rStyle w:val="FootnoteReference"/>
        </w:rPr>
        <w:footnoteRef/>
      </w:r>
      <w:r>
        <w:t xml:space="preserve"> </w:t>
      </w:r>
      <w:proofErr w:type="gramStart"/>
      <w:r>
        <w:t xml:space="preserve">Section 156 of the </w:t>
      </w:r>
      <w:r w:rsidRPr="003659A1">
        <w:rPr>
          <w:i/>
        </w:rPr>
        <w:t>National Electricity Law</w:t>
      </w:r>
      <w:r>
        <w:t>.</w:t>
      </w:r>
      <w:proofErr w:type="gramEnd"/>
    </w:p>
  </w:footnote>
  <w:footnote w:id="4">
    <w:p w:rsidR="00623893" w:rsidRDefault="00623893" w:rsidP="00D958A5">
      <w:pPr>
        <w:pStyle w:val="FootnoteText"/>
      </w:pPr>
      <w:r>
        <w:rPr>
          <w:rStyle w:val="FootnoteReference"/>
        </w:rPr>
        <w:footnoteRef/>
      </w:r>
      <w:r>
        <w:t xml:space="preserve"> Section </w:t>
      </w:r>
      <w:r w:rsidRPr="008F2137">
        <w:t xml:space="preserve">147 of the </w:t>
      </w:r>
      <w:r w:rsidRPr="003659A1">
        <w:rPr>
          <w:i/>
        </w:rPr>
        <w:t>National Electricity Law</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834"/>
    <w:multiLevelType w:val="hybridMultilevel"/>
    <w:tmpl w:val="CE9CDF46"/>
    <w:lvl w:ilvl="0" w:tplc="1F6600CA">
      <w:start w:val="1"/>
      <w:numFmt w:val="bullet"/>
      <w:pStyle w:val="AERBullet2"/>
      <w:lvlText w:val=""/>
      <w:lvlJc w:val="left"/>
      <w:pPr>
        <w:tabs>
          <w:tab w:val="num" w:pos="1074"/>
        </w:tabs>
        <w:ind w:left="1074" w:hanging="3"/>
      </w:pPr>
      <w:rPr>
        <w:rFonts w:ascii="Wingdings" w:hAnsi="Wingdings" w:hint="default"/>
        <w:sz w:val="20"/>
        <w:szCs w:val="20"/>
      </w:rPr>
    </w:lvl>
    <w:lvl w:ilvl="1" w:tplc="0C090003" w:tentative="1">
      <w:start w:val="1"/>
      <w:numFmt w:val="bullet"/>
      <w:lvlText w:val="o"/>
      <w:lvlJc w:val="left"/>
      <w:pPr>
        <w:tabs>
          <w:tab w:val="num" w:pos="2154"/>
        </w:tabs>
        <w:ind w:left="2154" w:hanging="360"/>
      </w:pPr>
      <w:rPr>
        <w:rFonts w:ascii="Courier New" w:hAnsi="Courier New" w:cs="Courier New" w:hint="default"/>
      </w:rPr>
    </w:lvl>
    <w:lvl w:ilvl="2" w:tplc="0C090005" w:tentative="1">
      <w:start w:val="1"/>
      <w:numFmt w:val="bullet"/>
      <w:lvlText w:val=""/>
      <w:lvlJc w:val="left"/>
      <w:pPr>
        <w:tabs>
          <w:tab w:val="num" w:pos="2874"/>
        </w:tabs>
        <w:ind w:left="2874" w:hanging="360"/>
      </w:pPr>
      <w:rPr>
        <w:rFonts w:ascii="Wingdings" w:hAnsi="Wingdings" w:hint="default"/>
      </w:rPr>
    </w:lvl>
    <w:lvl w:ilvl="3" w:tplc="0C090001" w:tentative="1">
      <w:start w:val="1"/>
      <w:numFmt w:val="bullet"/>
      <w:lvlText w:val=""/>
      <w:lvlJc w:val="left"/>
      <w:pPr>
        <w:tabs>
          <w:tab w:val="num" w:pos="3594"/>
        </w:tabs>
        <w:ind w:left="3594" w:hanging="360"/>
      </w:pPr>
      <w:rPr>
        <w:rFonts w:ascii="Symbol" w:hAnsi="Symbol" w:hint="default"/>
      </w:rPr>
    </w:lvl>
    <w:lvl w:ilvl="4" w:tplc="0C090003" w:tentative="1">
      <w:start w:val="1"/>
      <w:numFmt w:val="bullet"/>
      <w:lvlText w:val="o"/>
      <w:lvlJc w:val="left"/>
      <w:pPr>
        <w:tabs>
          <w:tab w:val="num" w:pos="4314"/>
        </w:tabs>
        <w:ind w:left="4314" w:hanging="360"/>
      </w:pPr>
      <w:rPr>
        <w:rFonts w:ascii="Courier New" w:hAnsi="Courier New" w:cs="Courier New" w:hint="default"/>
      </w:rPr>
    </w:lvl>
    <w:lvl w:ilvl="5" w:tplc="0C090005" w:tentative="1">
      <w:start w:val="1"/>
      <w:numFmt w:val="bullet"/>
      <w:lvlText w:val=""/>
      <w:lvlJc w:val="left"/>
      <w:pPr>
        <w:tabs>
          <w:tab w:val="num" w:pos="5034"/>
        </w:tabs>
        <w:ind w:left="5034" w:hanging="360"/>
      </w:pPr>
      <w:rPr>
        <w:rFonts w:ascii="Wingdings" w:hAnsi="Wingdings" w:hint="default"/>
      </w:rPr>
    </w:lvl>
    <w:lvl w:ilvl="6" w:tplc="0C090001" w:tentative="1">
      <w:start w:val="1"/>
      <w:numFmt w:val="bullet"/>
      <w:lvlText w:val=""/>
      <w:lvlJc w:val="left"/>
      <w:pPr>
        <w:tabs>
          <w:tab w:val="num" w:pos="5754"/>
        </w:tabs>
        <w:ind w:left="5754" w:hanging="360"/>
      </w:pPr>
      <w:rPr>
        <w:rFonts w:ascii="Symbol" w:hAnsi="Symbol" w:hint="default"/>
      </w:rPr>
    </w:lvl>
    <w:lvl w:ilvl="7" w:tplc="0C090003" w:tentative="1">
      <w:start w:val="1"/>
      <w:numFmt w:val="bullet"/>
      <w:lvlText w:val="o"/>
      <w:lvlJc w:val="left"/>
      <w:pPr>
        <w:tabs>
          <w:tab w:val="num" w:pos="6474"/>
        </w:tabs>
        <w:ind w:left="6474" w:hanging="360"/>
      </w:pPr>
      <w:rPr>
        <w:rFonts w:ascii="Courier New" w:hAnsi="Courier New" w:cs="Courier New" w:hint="default"/>
      </w:rPr>
    </w:lvl>
    <w:lvl w:ilvl="8" w:tplc="0C090005" w:tentative="1">
      <w:start w:val="1"/>
      <w:numFmt w:val="bullet"/>
      <w:lvlText w:val=""/>
      <w:lvlJc w:val="left"/>
      <w:pPr>
        <w:tabs>
          <w:tab w:val="num" w:pos="7194"/>
        </w:tabs>
        <w:ind w:left="7194" w:hanging="360"/>
      </w:pPr>
      <w:rPr>
        <w:rFonts w:ascii="Wingdings" w:hAnsi="Wingdings" w:hint="default"/>
      </w:rPr>
    </w:lvl>
  </w:abstractNum>
  <w:abstractNum w:abstractNumId="1">
    <w:nsid w:val="1BAD6C26"/>
    <w:multiLevelType w:val="hybridMultilevel"/>
    <w:tmpl w:val="600E50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23BC1B06"/>
    <w:multiLevelType w:val="hybridMultilevel"/>
    <w:tmpl w:val="C1AEA6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4045CF1"/>
    <w:multiLevelType w:val="multilevel"/>
    <w:tmpl w:val="83FAAE08"/>
    <w:lvl w:ilvl="0">
      <w:start w:val="2"/>
      <w:numFmt w:val="decimal"/>
      <w:lvlText w:val="%1"/>
      <w:lvlJc w:val="left"/>
      <w:pPr>
        <w:tabs>
          <w:tab w:val="num" w:pos="900"/>
        </w:tabs>
        <w:ind w:left="900" w:hanging="900"/>
      </w:pPr>
      <w:rPr>
        <w:rFonts w:hint="default"/>
        <w:color w:val="0000FF"/>
        <w:u w:val="single"/>
      </w:rPr>
    </w:lvl>
    <w:lvl w:ilvl="1">
      <w:start w:val="1"/>
      <w:numFmt w:val="decimal"/>
      <w:lvlText w:val="%1.%2"/>
      <w:lvlJc w:val="left"/>
      <w:pPr>
        <w:tabs>
          <w:tab w:val="num" w:pos="1440"/>
        </w:tabs>
        <w:ind w:left="1440" w:hanging="900"/>
      </w:pPr>
      <w:rPr>
        <w:rFonts w:hint="default"/>
        <w:color w:val="0000FF"/>
        <w:u w:val="single"/>
      </w:rPr>
    </w:lvl>
    <w:lvl w:ilvl="2">
      <w:start w:val="3"/>
      <w:numFmt w:val="decimal"/>
      <w:lvlText w:val="%1.%2.%3"/>
      <w:lvlJc w:val="left"/>
      <w:pPr>
        <w:tabs>
          <w:tab w:val="num" w:pos="1980"/>
        </w:tabs>
        <w:ind w:left="1980" w:hanging="900"/>
      </w:pPr>
      <w:rPr>
        <w:rFonts w:hint="default"/>
        <w:color w:val="0000FF"/>
        <w:u w:val="single"/>
      </w:rPr>
    </w:lvl>
    <w:lvl w:ilvl="3">
      <w:start w:val="1"/>
      <w:numFmt w:val="decimal"/>
      <w:lvlText w:val="%1.%2.%3.%4"/>
      <w:lvlJc w:val="left"/>
      <w:pPr>
        <w:tabs>
          <w:tab w:val="num" w:pos="2520"/>
        </w:tabs>
        <w:ind w:left="2520" w:hanging="900"/>
      </w:pPr>
      <w:rPr>
        <w:rFonts w:hint="default"/>
        <w:color w:val="0000FF"/>
        <w:u w:val="single"/>
      </w:rPr>
    </w:lvl>
    <w:lvl w:ilvl="4">
      <w:start w:val="1"/>
      <w:numFmt w:val="decimal"/>
      <w:lvlText w:val="%1.%2.%3.%4.%5"/>
      <w:lvlJc w:val="left"/>
      <w:pPr>
        <w:tabs>
          <w:tab w:val="num" w:pos="3240"/>
        </w:tabs>
        <w:ind w:left="3240" w:hanging="1080"/>
      </w:pPr>
      <w:rPr>
        <w:rFonts w:hint="default"/>
        <w:color w:val="0000FF"/>
        <w:u w:val="single"/>
      </w:rPr>
    </w:lvl>
    <w:lvl w:ilvl="5">
      <w:start w:val="1"/>
      <w:numFmt w:val="decimal"/>
      <w:lvlText w:val="%1.%2.%3.%4.%5.%6"/>
      <w:lvlJc w:val="left"/>
      <w:pPr>
        <w:tabs>
          <w:tab w:val="num" w:pos="3780"/>
        </w:tabs>
        <w:ind w:left="3780" w:hanging="1080"/>
      </w:pPr>
      <w:rPr>
        <w:rFonts w:hint="default"/>
        <w:color w:val="0000FF"/>
        <w:u w:val="single"/>
      </w:rPr>
    </w:lvl>
    <w:lvl w:ilvl="6">
      <w:start w:val="1"/>
      <w:numFmt w:val="decimal"/>
      <w:lvlText w:val="%1.%2.%3.%4.%5.%6.%7"/>
      <w:lvlJc w:val="left"/>
      <w:pPr>
        <w:tabs>
          <w:tab w:val="num" w:pos="4680"/>
        </w:tabs>
        <w:ind w:left="4680" w:hanging="1440"/>
      </w:pPr>
      <w:rPr>
        <w:rFonts w:hint="default"/>
        <w:color w:val="0000FF"/>
        <w:u w:val="single"/>
      </w:rPr>
    </w:lvl>
    <w:lvl w:ilvl="7">
      <w:start w:val="1"/>
      <w:numFmt w:val="decimal"/>
      <w:lvlText w:val="%1.%2.%3.%4.%5.%6.%7.%8"/>
      <w:lvlJc w:val="left"/>
      <w:pPr>
        <w:tabs>
          <w:tab w:val="num" w:pos="5220"/>
        </w:tabs>
        <w:ind w:left="5220" w:hanging="1440"/>
      </w:pPr>
      <w:rPr>
        <w:rFonts w:hint="default"/>
        <w:color w:val="0000FF"/>
        <w:u w:val="single"/>
      </w:rPr>
    </w:lvl>
    <w:lvl w:ilvl="8">
      <w:start w:val="1"/>
      <w:numFmt w:val="decimal"/>
      <w:lvlText w:val="%1.%2.%3.%4.%5.%6.%7.%8.%9"/>
      <w:lvlJc w:val="left"/>
      <w:pPr>
        <w:tabs>
          <w:tab w:val="num" w:pos="6120"/>
        </w:tabs>
        <w:ind w:left="6120" w:hanging="1800"/>
      </w:pPr>
      <w:rPr>
        <w:rFonts w:hint="default"/>
        <w:color w:val="0000FF"/>
        <w:u w:val="single"/>
      </w:rPr>
    </w:lvl>
  </w:abstractNum>
  <w:abstractNum w:abstractNumId="4">
    <w:nsid w:val="325778D0"/>
    <w:multiLevelType w:val="multilevel"/>
    <w:tmpl w:val="61C08E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3AE347B4"/>
    <w:multiLevelType w:val="hybridMultilevel"/>
    <w:tmpl w:val="B71AE77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3CEF6DE4"/>
    <w:multiLevelType w:val="hybridMultilevel"/>
    <w:tmpl w:val="8E4EF3A6"/>
    <w:lvl w:ilvl="0" w:tplc="BAC0E806">
      <w:start w:val="1"/>
      <w:numFmt w:val="bullet"/>
      <w:pStyle w:val="AERbox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18D76B8"/>
    <w:multiLevelType w:val="hybridMultilevel"/>
    <w:tmpl w:val="6D3C24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33E5A79"/>
    <w:multiLevelType w:val="hybridMultilevel"/>
    <w:tmpl w:val="520E77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714126E"/>
    <w:multiLevelType w:val="hybridMultilevel"/>
    <w:tmpl w:val="684A56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0895FE3"/>
    <w:multiLevelType w:val="multilevel"/>
    <w:tmpl w:val="61C08E1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pStyle w:val="Style1"/>
      <w:lvlText w:val="%9."/>
      <w:lvlJc w:val="right"/>
      <w:pPr>
        <w:tabs>
          <w:tab w:val="num" w:pos="1584"/>
        </w:tabs>
        <w:ind w:left="1584" w:hanging="144"/>
      </w:pPr>
      <w:rPr>
        <w:rFonts w:hint="default"/>
      </w:rPr>
    </w:lvl>
  </w:abstractNum>
  <w:abstractNum w:abstractNumId="11">
    <w:nsid w:val="5AE679F7"/>
    <w:multiLevelType w:val="hybridMultilevel"/>
    <w:tmpl w:val="246A7F9E"/>
    <w:lvl w:ilvl="0" w:tplc="83B2D3EC">
      <w:start w:val="1"/>
      <w:numFmt w:val="bullet"/>
      <w:pStyle w:val="AERBullet1"/>
      <w:lvlText w:val=""/>
      <w:lvlJc w:val="left"/>
      <w:pPr>
        <w:tabs>
          <w:tab w:val="num" w:pos="360"/>
        </w:tabs>
        <w:ind w:left="360" w:hanging="360"/>
      </w:pPr>
      <w:rPr>
        <w:rFonts w:ascii="Wingdings" w:hAnsi="Wingdings" w:hint="default"/>
        <w:sz w:val="28"/>
        <w:szCs w:val="28"/>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5DA54361"/>
    <w:multiLevelType w:val="hybridMultilevel"/>
    <w:tmpl w:val="5944ED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5F1442BA"/>
    <w:multiLevelType w:val="hybridMultilevel"/>
    <w:tmpl w:val="1B3A0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682561E"/>
    <w:multiLevelType w:val="hybridMultilevel"/>
    <w:tmpl w:val="0D38999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66DD7324"/>
    <w:multiLevelType w:val="hybridMultilevel"/>
    <w:tmpl w:val="135E41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09E37B3"/>
    <w:multiLevelType w:val="hybridMultilevel"/>
    <w:tmpl w:val="F7F04D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AEF67FF"/>
    <w:multiLevelType w:val="multilevel"/>
    <w:tmpl w:val="AACE20AA"/>
    <w:lvl w:ilvl="0">
      <w:start w:val="1"/>
      <w:numFmt w:val="bullet"/>
      <w:pStyle w:val="AERbulletlistfirststyle"/>
      <w:lvlText w:val=""/>
      <w:lvlJc w:val="left"/>
      <w:pPr>
        <w:tabs>
          <w:tab w:val="num" w:pos="357"/>
        </w:tabs>
        <w:ind w:left="357" w:hanging="357"/>
      </w:pPr>
      <w:rPr>
        <w:rFonts w:ascii="Wingdings" w:hAnsi="Wingdings" w:hint="default"/>
        <w:sz w:val="28"/>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7"/>
  </w:num>
  <w:num w:numId="4">
    <w:abstractNumId w:val="10"/>
  </w:num>
  <w:num w:numId="5">
    <w:abstractNumId w:val="1"/>
  </w:num>
  <w:num w:numId="6">
    <w:abstractNumId w:val="15"/>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12"/>
  </w:num>
  <w:num w:numId="13">
    <w:abstractNumId w:val="7"/>
  </w:num>
  <w:num w:numId="14">
    <w:abstractNumId w:val="13"/>
  </w:num>
  <w:num w:numId="15">
    <w:abstractNumId w:val="5"/>
  </w:num>
  <w:num w:numId="16">
    <w:abstractNumId w:val="8"/>
  </w:num>
  <w:num w:numId="17">
    <w:abstractNumId w:val="2"/>
  </w:num>
  <w:num w:numId="18">
    <w:abstractNumId w:val="17"/>
  </w:num>
  <w:num w:numId="19">
    <w:abstractNumId w:val="17"/>
  </w:num>
  <w:num w:numId="20">
    <w:abstractNumId w:val="10"/>
  </w:num>
  <w:num w:numId="21">
    <w:abstractNumId w:val="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H:\TRIMDATA\TRIM\TEMP\HPTRIM.4940\t000DU0Q.DOCX"/>
  </w:docVars>
  <w:rsids>
    <w:rsidRoot w:val="00FB07A4"/>
    <w:rsid w:val="00000348"/>
    <w:rsid w:val="0000238E"/>
    <w:rsid w:val="00015BA3"/>
    <w:rsid w:val="00020707"/>
    <w:rsid w:val="00021621"/>
    <w:rsid w:val="000253FB"/>
    <w:rsid w:val="00027A02"/>
    <w:rsid w:val="0003293C"/>
    <w:rsid w:val="00033FB1"/>
    <w:rsid w:val="0003533E"/>
    <w:rsid w:val="0003615B"/>
    <w:rsid w:val="00037986"/>
    <w:rsid w:val="00040157"/>
    <w:rsid w:val="000450A0"/>
    <w:rsid w:val="00046D56"/>
    <w:rsid w:val="00051080"/>
    <w:rsid w:val="00051C65"/>
    <w:rsid w:val="00053A08"/>
    <w:rsid w:val="000618BC"/>
    <w:rsid w:val="000641E3"/>
    <w:rsid w:val="000679CF"/>
    <w:rsid w:val="00072C2E"/>
    <w:rsid w:val="00087585"/>
    <w:rsid w:val="00087622"/>
    <w:rsid w:val="0009200A"/>
    <w:rsid w:val="00093892"/>
    <w:rsid w:val="000941E2"/>
    <w:rsid w:val="000945AE"/>
    <w:rsid w:val="000A302B"/>
    <w:rsid w:val="000A3124"/>
    <w:rsid w:val="000A34DE"/>
    <w:rsid w:val="000A50D4"/>
    <w:rsid w:val="000A7AB7"/>
    <w:rsid w:val="000B1406"/>
    <w:rsid w:val="000B1F70"/>
    <w:rsid w:val="000B4827"/>
    <w:rsid w:val="000C5737"/>
    <w:rsid w:val="000C689B"/>
    <w:rsid w:val="000D0612"/>
    <w:rsid w:val="000D6749"/>
    <w:rsid w:val="000D7307"/>
    <w:rsid w:val="000E762B"/>
    <w:rsid w:val="000F4C68"/>
    <w:rsid w:val="000F57E3"/>
    <w:rsid w:val="000F7873"/>
    <w:rsid w:val="00103A83"/>
    <w:rsid w:val="00103EAF"/>
    <w:rsid w:val="001046AB"/>
    <w:rsid w:val="00104B37"/>
    <w:rsid w:val="00107286"/>
    <w:rsid w:val="001120CA"/>
    <w:rsid w:val="001124B6"/>
    <w:rsid w:val="00112F60"/>
    <w:rsid w:val="00113474"/>
    <w:rsid w:val="00122EC6"/>
    <w:rsid w:val="001266CC"/>
    <w:rsid w:val="00126DA7"/>
    <w:rsid w:val="00133504"/>
    <w:rsid w:val="001368DE"/>
    <w:rsid w:val="0013777A"/>
    <w:rsid w:val="00152EFB"/>
    <w:rsid w:val="001537C2"/>
    <w:rsid w:val="001550B3"/>
    <w:rsid w:val="001600E9"/>
    <w:rsid w:val="00167E16"/>
    <w:rsid w:val="001838C0"/>
    <w:rsid w:val="001903F4"/>
    <w:rsid w:val="00190FA9"/>
    <w:rsid w:val="0019168B"/>
    <w:rsid w:val="00192AE2"/>
    <w:rsid w:val="00194301"/>
    <w:rsid w:val="0019495C"/>
    <w:rsid w:val="00194D3B"/>
    <w:rsid w:val="00196B84"/>
    <w:rsid w:val="001A0D76"/>
    <w:rsid w:val="001A127E"/>
    <w:rsid w:val="001A68B9"/>
    <w:rsid w:val="001B6B32"/>
    <w:rsid w:val="001C03EE"/>
    <w:rsid w:val="001C17A7"/>
    <w:rsid w:val="001C32F4"/>
    <w:rsid w:val="001C623F"/>
    <w:rsid w:val="001C6E29"/>
    <w:rsid w:val="001D1F32"/>
    <w:rsid w:val="001D5D06"/>
    <w:rsid w:val="001D6E2F"/>
    <w:rsid w:val="001E2106"/>
    <w:rsid w:val="001E4D15"/>
    <w:rsid w:val="001E6F3C"/>
    <w:rsid w:val="001F24A2"/>
    <w:rsid w:val="001F2BAB"/>
    <w:rsid w:val="001F6CFB"/>
    <w:rsid w:val="001F7F8E"/>
    <w:rsid w:val="00200DAC"/>
    <w:rsid w:val="002017A0"/>
    <w:rsid w:val="00204E56"/>
    <w:rsid w:val="00211C9C"/>
    <w:rsid w:val="00213A1E"/>
    <w:rsid w:val="00214A66"/>
    <w:rsid w:val="00216215"/>
    <w:rsid w:val="00226BE2"/>
    <w:rsid w:val="00227FE3"/>
    <w:rsid w:val="00231BEF"/>
    <w:rsid w:val="00232852"/>
    <w:rsid w:val="0023781D"/>
    <w:rsid w:val="002455EB"/>
    <w:rsid w:val="00246E9E"/>
    <w:rsid w:val="002526ED"/>
    <w:rsid w:val="0025315F"/>
    <w:rsid w:val="00257646"/>
    <w:rsid w:val="00257C6A"/>
    <w:rsid w:val="00260E22"/>
    <w:rsid w:val="002631F9"/>
    <w:rsid w:val="002634B6"/>
    <w:rsid w:val="002639D2"/>
    <w:rsid w:val="00264129"/>
    <w:rsid w:val="00264257"/>
    <w:rsid w:val="00264956"/>
    <w:rsid w:val="0027128B"/>
    <w:rsid w:val="00272DE0"/>
    <w:rsid w:val="0027320A"/>
    <w:rsid w:val="00273B93"/>
    <w:rsid w:val="0027660B"/>
    <w:rsid w:val="002908CD"/>
    <w:rsid w:val="00290B03"/>
    <w:rsid w:val="00291ADB"/>
    <w:rsid w:val="00296C25"/>
    <w:rsid w:val="002A7E2C"/>
    <w:rsid w:val="002B0F73"/>
    <w:rsid w:val="002B1190"/>
    <w:rsid w:val="002B17B3"/>
    <w:rsid w:val="002B1919"/>
    <w:rsid w:val="002B1DFF"/>
    <w:rsid w:val="002B44DD"/>
    <w:rsid w:val="002C4B79"/>
    <w:rsid w:val="002C552B"/>
    <w:rsid w:val="002D08B6"/>
    <w:rsid w:val="002D0FD0"/>
    <w:rsid w:val="002D3E8C"/>
    <w:rsid w:val="002E043C"/>
    <w:rsid w:val="002E5566"/>
    <w:rsid w:val="002F557D"/>
    <w:rsid w:val="002F76FC"/>
    <w:rsid w:val="003012C6"/>
    <w:rsid w:val="00303361"/>
    <w:rsid w:val="0030355F"/>
    <w:rsid w:val="00307370"/>
    <w:rsid w:val="00312193"/>
    <w:rsid w:val="0031334E"/>
    <w:rsid w:val="00320BEE"/>
    <w:rsid w:val="003221CF"/>
    <w:rsid w:val="00323DB9"/>
    <w:rsid w:val="00325B98"/>
    <w:rsid w:val="003334DC"/>
    <w:rsid w:val="003451C9"/>
    <w:rsid w:val="00350AD6"/>
    <w:rsid w:val="00360192"/>
    <w:rsid w:val="00360D2A"/>
    <w:rsid w:val="00362E21"/>
    <w:rsid w:val="00363199"/>
    <w:rsid w:val="003635B1"/>
    <w:rsid w:val="00364193"/>
    <w:rsid w:val="003659A1"/>
    <w:rsid w:val="003671F1"/>
    <w:rsid w:val="00370ACE"/>
    <w:rsid w:val="00370DC9"/>
    <w:rsid w:val="00371924"/>
    <w:rsid w:val="00371EF4"/>
    <w:rsid w:val="003766A4"/>
    <w:rsid w:val="0038005C"/>
    <w:rsid w:val="00382707"/>
    <w:rsid w:val="00382D23"/>
    <w:rsid w:val="00382E59"/>
    <w:rsid w:val="003830E9"/>
    <w:rsid w:val="003843CC"/>
    <w:rsid w:val="00391580"/>
    <w:rsid w:val="00393730"/>
    <w:rsid w:val="003A2482"/>
    <w:rsid w:val="003B1D95"/>
    <w:rsid w:val="003B3ADB"/>
    <w:rsid w:val="003C3F31"/>
    <w:rsid w:val="003C71A1"/>
    <w:rsid w:val="003D0742"/>
    <w:rsid w:val="003D075C"/>
    <w:rsid w:val="003D0F35"/>
    <w:rsid w:val="003D4176"/>
    <w:rsid w:val="003E3EF1"/>
    <w:rsid w:val="003F03DD"/>
    <w:rsid w:val="003F3DFD"/>
    <w:rsid w:val="003F436A"/>
    <w:rsid w:val="003F46C3"/>
    <w:rsid w:val="003F6925"/>
    <w:rsid w:val="0041074F"/>
    <w:rsid w:val="004107D7"/>
    <w:rsid w:val="0041449E"/>
    <w:rsid w:val="00417100"/>
    <w:rsid w:val="00421087"/>
    <w:rsid w:val="00435C8F"/>
    <w:rsid w:val="00441D76"/>
    <w:rsid w:val="00451715"/>
    <w:rsid w:val="004604DF"/>
    <w:rsid w:val="00465ACF"/>
    <w:rsid w:val="00467C71"/>
    <w:rsid w:val="00471014"/>
    <w:rsid w:val="004724BA"/>
    <w:rsid w:val="00472A84"/>
    <w:rsid w:val="00472BD8"/>
    <w:rsid w:val="004732BA"/>
    <w:rsid w:val="00473BEA"/>
    <w:rsid w:val="00476896"/>
    <w:rsid w:val="004815DC"/>
    <w:rsid w:val="00481C47"/>
    <w:rsid w:val="00483906"/>
    <w:rsid w:val="00483A25"/>
    <w:rsid w:val="004851A6"/>
    <w:rsid w:val="004903D5"/>
    <w:rsid w:val="004934E7"/>
    <w:rsid w:val="00494CFF"/>
    <w:rsid w:val="00495E80"/>
    <w:rsid w:val="00495E83"/>
    <w:rsid w:val="004A00AB"/>
    <w:rsid w:val="004A6064"/>
    <w:rsid w:val="004B1F37"/>
    <w:rsid w:val="004B2652"/>
    <w:rsid w:val="004B5DDB"/>
    <w:rsid w:val="004B60AF"/>
    <w:rsid w:val="004C0DD9"/>
    <w:rsid w:val="004C1D32"/>
    <w:rsid w:val="004C38C6"/>
    <w:rsid w:val="004C48AC"/>
    <w:rsid w:val="004C52E9"/>
    <w:rsid w:val="004D0B28"/>
    <w:rsid w:val="004D3452"/>
    <w:rsid w:val="004D5171"/>
    <w:rsid w:val="004D7760"/>
    <w:rsid w:val="004E16F5"/>
    <w:rsid w:val="004E2BE7"/>
    <w:rsid w:val="004E2CDD"/>
    <w:rsid w:val="004E2E88"/>
    <w:rsid w:val="004E5E98"/>
    <w:rsid w:val="004E7529"/>
    <w:rsid w:val="004F07B1"/>
    <w:rsid w:val="004F17DE"/>
    <w:rsid w:val="004F2E95"/>
    <w:rsid w:val="0050184B"/>
    <w:rsid w:val="00502E51"/>
    <w:rsid w:val="00503DD3"/>
    <w:rsid w:val="005069C0"/>
    <w:rsid w:val="00512651"/>
    <w:rsid w:val="00522EAF"/>
    <w:rsid w:val="00530A4E"/>
    <w:rsid w:val="00530F3D"/>
    <w:rsid w:val="00535A5E"/>
    <w:rsid w:val="0054149D"/>
    <w:rsid w:val="00544EBC"/>
    <w:rsid w:val="005502A5"/>
    <w:rsid w:val="0055268D"/>
    <w:rsid w:val="00553ACD"/>
    <w:rsid w:val="00555107"/>
    <w:rsid w:val="00555855"/>
    <w:rsid w:val="00555E95"/>
    <w:rsid w:val="00556D1E"/>
    <w:rsid w:val="00561B9C"/>
    <w:rsid w:val="00562F69"/>
    <w:rsid w:val="00566C92"/>
    <w:rsid w:val="005672F7"/>
    <w:rsid w:val="00583963"/>
    <w:rsid w:val="00584EA2"/>
    <w:rsid w:val="005860A4"/>
    <w:rsid w:val="0058737F"/>
    <w:rsid w:val="00594D0D"/>
    <w:rsid w:val="0059546F"/>
    <w:rsid w:val="00595F56"/>
    <w:rsid w:val="005965C9"/>
    <w:rsid w:val="005A25FC"/>
    <w:rsid w:val="005A2AD0"/>
    <w:rsid w:val="005A3AE6"/>
    <w:rsid w:val="005A5E3E"/>
    <w:rsid w:val="005A7BEA"/>
    <w:rsid w:val="005B0776"/>
    <w:rsid w:val="005B2BC9"/>
    <w:rsid w:val="005B57A8"/>
    <w:rsid w:val="005B6A3B"/>
    <w:rsid w:val="005B7D55"/>
    <w:rsid w:val="005C608A"/>
    <w:rsid w:val="005C668E"/>
    <w:rsid w:val="005C675F"/>
    <w:rsid w:val="005D13EB"/>
    <w:rsid w:val="005D3144"/>
    <w:rsid w:val="005D32B3"/>
    <w:rsid w:val="005D36EC"/>
    <w:rsid w:val="005E1855"/>
    <w:rsid w:val="005E2A63"/>
    <w:rsid w:val="005E2BF7"/>
    <w:rsid w:val="005E4176"/>
    <w:rsid w:val="005E4EA5"/>
    <w:rsid w:val="005E6F2F"/>
    <w:rsid w:val="005F5E3C"/>
    <w:rsid w:val="006010CF"/>
    <w:rsid w:val="00601B7D"/>
    <w:rsid w:val="00601C2C"/>
    <w:rsid w:val="0060288E"/>
    <w:rsid w:val="00605103"/>
    <w:rsid w:val="00610FFB"/>
    <w:rsid w:val="00611A7F"/>
    <w:rsid w:val="00611EA0"/>
    <w:rsid w:val="00614699"/>
    <w:rsid w:val="00621AA4"/>
    <w:rsid w:val="00623893"/>
    <w:rsid w:val="00626370"/>
    <w:rsid w:val="00627782"/>
    <w:rsid w:val="0063273E"/>
    <w:rsid w:val="00635FF5"/>
    <w:rsid w:val="006375E2"/>
    <w:rsid w:val="0064220E"/>
    <w:rsid w:val="006506BA"/>
    <w:rsid w:val="00654CE6"/>
    <w:rsid w:val="006556AA"/>
    <w:rsid w:val="00660C07"/>
    <w:rsid w:val="0066149D"/>
    <w:rsid w:val="00665DD1"/>
    <w:rsid w:val="00667D25"/>
    <w:rsid w:val="00671FD7"/>
    <w:rsid w:val="0067328E"/>
    <w:rsid w:val="006823D3"/>
    <w:rsid w:val="00687F75"/>
    <w:rsid w:val="00692FD7"/>
    <w:rsid w:val="00693590"/>
    <w:rsid w:val="006A5C9C"/>
    <w:rsid w:val="006A7D12"/>
    <w:rsid w:val="006B2D82"/>
    <w:rsid w:val="006C4E88"/>
    <w:rsid w:val="006C6D49"/>
    <w:rsid w:val="006D0247"/>
    <w:rsid w:val="006D1199"/>
    <w:rsid w:val="006D7C9A"/>
    <w:rsid w:val="006E0802"/>
    <w:rsid w:val="006E08FD"/>
    <w:rsid w:val="006E2AA4"/>
    <w:rsid w:val="006E6234"/>
    <w:rsid w:val="00700E9E"/>
    <w:rsid w:val="00703C99"/>
    <w:rsid w:val="0070770C"/>
    <w:rsid w:val="007131AF"/>
    <w:rsid w:val="00716F0F"/>
    <w:rsid w:val="0073131D"/>
    <w:rsid w:val="00733E42"/>
    <w:rsid w:val="00734BB7"/>
    <w:rsid w:val="00735E7B"/>
    <w:rsid w:val="00741F0C"/>
    <w:rsid w:val="00742BC0"/>
    <w:rsid w:val="00751DD7"/>
    <w:rsid w:val="00753B56"/>
    <w:rsid w:val="007603FD"/>
    <w:rsid w:val="007630D0"/>
    <w:rsid w:val="00764BD4"/>
    <w:rsid w:val="00771413"/>
    <w:rsid w:val="00771FD2"/>
    <w:rsid w:val="00784395"/>
    <w:rsid w:val="007901B4"/>
    <w:rsid w:val="00792CB0"/>
    <w:rsid w:val="007931B7"/>
    <w:rsid w:val="00797286"/>
    <w:rsid w:val="0079752C"/>
    <w:rsid w:val="007A1012"/>
    <w:rsid w:val="007A1E62"/>
    <w:rsid w:val="007A638D"/>
    <w:rsid w:val="007A6665"/>
    <w:rsid w:val="007B1D86"/>
    <w:rsid w:val="007B43B2"/>
    <w:rsid w:val="007B4F76"/>
    <w:rsid w:val="007B5477"/>
    <w:rsid w:val="007B563F"/>
    <w:rsid w:val="007B6CC8"/>
    <w:rsid w:val="007C61ED"/>
    <w:rsid w:val="007D62A3"/>
    <w:rsid w:val="007E08C5"/>
    <w:rsid w:val="007E2BE9"/>
    <w:rsid w:val="007F1AA4"/>
    <w:rsid w:val="007F1EDF"/>
    <w:rsid w:val="007F467A"/>
    <w:rsid w:val="007F6274"/>
    <w:rsid w:val="007F703C"/>
    <w:rsid w:val="00803D4B"/>
    <w:rsid w:val="00814F89"/>
    <w:rsid w:val="00822246"/>
    <w:rsid w:val="00825C77"/>
    <w:rsid w:val="008274B6"/>
    <w:rsid w:val="0083432F"/>
    <w:rsid w:val="00843B5D"/>
    <w:rsid w:val="00851D90"/>
    <w:rsid w:val="00852EDB"/>
    <w:rsid w:val="0085799D"/>
    <w:rsid w:val="0086126C"/>
    <w:rsid w:val="0087486D"/>
    <w:rsid w:val="00877612"/>
    <w:rsid w:val="0088121C"/>
    <w:rsid w:val="00881556"/>
    <w:rsid w:val="00882820"/>
    <w:rsid w:val="00886588"/>
    <w:rsid w:val="00887BB9"/>
    <w:rsid w:val="00887C20"/>
    <w:rsid w:val="008948D6"/>
    <w:rsid w:val="008A124F"/>
    <w:rsid w:val="008A308D"/>
    <w:rsid w:val="008B09EE"/>
    <w:rsid w:val="008B646E"/>
    <w:rsid w:val="008C4973"/>
    <w:rsid w:val="008C50C6"/>
    <w:rsid w:val="008C688C"/>
    <w:rsid w:val="008D17D5"/>
    <w:rsid w:val="008D26CA"/>
    <w:rsid w:val="008D3527"/>
    <w:rsid w:val="008D5196"/>
    <w:rsid w:val="008D642B"/>
    <w:rsid w:val="008E07EB"/>
    <w:rsid w:val="008E3E2A"/>
    <w:rsid w:val="008E4CDF"/>
    <w:rsid w:val="008E5ED2"/>
    <w:rsid w:val="008E7FAD"/>
    <w:rsid w:val="008F25A6"/>
    <w:rsid w:val="008F37B5"/>
    <w:rsid w:val="008F50DD"/>
    <w:rsid w:val="008F6EAD"/>
    <w:rsid w:val="009020A0"/>
    <w:rsid w:val="009048EB"/>
    <w:rsid w:val="00912723"/>
    <w:rsid w:val="009137A4"/>
    <w:rsid w:val="009159FA"/>
    <w:rsid w:val="00916397"/>
    <w:rsid w:val="00916C70"/>
    <w:rsid w:val="00923F0B"/>
    <w:rsid w:val="009255C1"/>
    <w:rsid w:val="00925839"/>
    <w:rsid w:val="0092736F"/>
    <w:rsid w:val="00930863"/>
    <w:rsid w:val="0093215B"/>
    <w:rsid w:val="00945B21"/>
    <w:rsid w:val="00952F05"/>
    <w:rsid w:val="009533E3"/>
    <w:rsid w:val="0095670A"/>
    <w:rsid w:val="00956F58"/>
    <w:rsid w:val="009572F2"/>
    <w:rsid w:val="009605AB"/>
    <w:rsid w:val="0096087A"/>
    <w:rsid w:val="00962D06"/>
    <w:rsid w:val="00962D30"/>
    <w:rsid w:val="00965342"/>
    <w:rsid w:val="00966753"/>
    <w:rsid w:val="00974853"/>
    <w:rsid w:val="00975780"/>
    <w:rsid w:val="00983EB1"/>
    <w:rsid w:val="00993521"/>
    <w:rsid w:val="00995DB3"/>
    <w:rsid w:val="009A154C"/>
    <w:rsid w:val="009A64CA"/>
    <w:rsid w:val="009B0FD5"/>
    <w:rsid w:val="009B364A"/>
    <w:rsid w:val="009B3962"/>
    <w:rsid w:val="009B404F"/>
    <w:rsid w:val="009B7FC0"/>
    <w:rsid w:val="009C132A"/>
    <w:rsid w:val="009C29A6"/>
    <w:rsid w:val="009D1C7D"/>
    <w:rsid w:val="009E3FE7"/>
    <w:rsid w:val="009E4CBE"/>
    <w:rsid w:val="009F6FA1"/>
    <w:rsid w:val="00A02199"/>
    <w:rsid w:val="00A024A0"/>
    <w:rsid w:val="00A02AD8"/>
    <w:rsid w:val="00A03233"/>
    <w:rsid w:val="00A039F7"/>
    <w:rsid w:val="00A07814"/>
    <w:rsid w:val="00A1296F"/>
    <w:rsid w:val="00A202F6"/>
    <w:rsid w:val="00A213D4"/>
    <w:rsid w:val="00A21B2D"/>
    <w:rsid w:val="00A22712"/>
    <w:rsid w:val="00A24048"/>
    <w:rsid w:val="00A30999"/>
    <w:rsid w:val="00A33CE2"/>
    <w:rsid w:val="00A36865"/>
    <w:rsid w:val="00A37822"/>
    <w:rsid w:val="00A37B5F"/>
    <w:rsid w:val="00A4158D"/>
    <w:rsid w:val="00A42B5D"/>
    <w:rsid w:val="00A42C65"/>
    <w:rsid w:val="00A44926"/>
    <w:rsid w:val="00A513CA"/>
    <w:rsid w:val="00A548A3"/>
    <w:rsid w:val="00A57A5F"/>
    <w:rsid w:val="00A61991"/>
    <w:rsid w:val="00A61D12"/>
    <w:rsid w:val="00A70CCC"/>
    <w:rsid w:val="00A74D34"/>
    <w:rsid w:val="00A7509D"/>
    <w:rsid w:val="00A764CE"/>
    <w:rsid w:val="00A76500"/>
    <w:rsid w:val="00A773D7"/>
    <w:rsid w:val="00A80310"/>
    <w:rsid w:val="00A84954"/>
    <w:rsid w:val="00A86DE2"/>
    <w:rsid w:val="00AA1548"/>
    <w:rsid w:val="00AB365B"/>
    <w:rsid w:val="00AB501A"/>
    <w:rsid w:val="00AC63D3"/>
    <w:rsid w:val="00AD0496"/>
    <w:rsid w:val="00AD4181"/>
    <w:rsid w:val="00AE62F2"/>
    <w:rsid w:val="00AE6319"/>
    <w:rsid w:val="00AF25D8"/>
    <w:rsid w:val="00AF4DA6"/>
    <w:rsid w:val="00AF64CA"/>
    <w:rsid w:val="00AF7A5C"/>
    <w:rsid w:val="00AF7B82"/>
    <w:rsid w:val="00B059B5"/>
    <w:rsid w:val="00B05C35"/>
    <w:rsid w:val="00B06B1B"/>
    <w:rsid w:val="00B10968"/>
    <w:rsid w:val="00B142C0"/>
    <w:rsid w:val="00B20A7A"/>
    <w:rsid w:val="00B23252"/>
    <w:rsid w:val="00B25AE3"/>
    <w:rsid w:val="00B30C7B"/>
    <w:rsid w:val="00B33FF1"/>
    <w:rsid w:val="00B35759"/>
    <w:rsid w:val="00B41A83"/>
    <w:rsid w:val="00B43FCA"/>
    <w:rsid w:val="00B45BCA"/>
    <w:rsid w:val="00B517BB"/>
    <w:rsid w:val="00B606C2"/>
    <w:rsid w:val="00B610E1"/>
    <w:rsid w:val="00B70639"/>
    <w:rsid w:val="00B845A3"/>
    <w:rsid w:val="00B8658E"/>
    <w:rsid w:val="00B87E8A"/>
    <w:rsid w:val="00B90655"/>
    <w:rsid w:val="00B922AE"/>
    <w:rsid w:val="00B92F14"/>
    <w:rsid w:val="00B968F8"/>
    <w:rsid w:val="00BA46EC"/>
    <w:rsid w:val="00BB0B4F"/>
    <w:rsid w:val="00BB1286"/>
    <w:rsid w:val="00BB1788"/>
    <w:rsid w:val="00BB2F9A"/>
    <w:rsid w:val="00BB6DFD"/>
    <w:rsid w:val="00BB7D72"/>
    <w:rsid w:val="00BC0433"/>
    <w:rsid w:val="00BC707B"/>
    <w:rsid w:val="00BD24C5"/>
    <w:rsid w:val="00BE0698"/>
    <w:rsid w:val="00BE33EA"/>
    <w:rsid w:val="00BE45A7"/>
    <w:rsid w:val="00BE54EA"/>
    <w:rsid w:val="00BE578B"/>
    <w:rsid w:val="00BF30C4"/>
    <w:rsid w:val="00BF6421"/>
    <w:rsid w:val="00C00C04"/>
    <w:rsid w:val="00C01C30"/>
    <w:rsid w:val="00C07A0A"/>
    <w:rsid w:val="00C12BBD"/>
    <w:rsid w:val="00C14AC2"/>
    <w:rsid w:val="00C1758B"/>
    <w:rsid w:val="00C31721"/>
    <w:rsid w:val="00C31C03"/>
    <w:rsid w:val="00C41511"/>
    <w:rsid w:val="00C566F0"/>
    <w:rsid w:val="00C70158"/>
    <w:rsid w:val="00C70388"/>
    <w:rsid w:val="00C72322"/>
    <w:rsid w:val="00C80D25"/>
    <w:rsid w:val="00C83711"/>
    <w:rsid w:val="00C862FD"/>
    <w:rsid w:val="00C86A55"/>
    <w:rsid w:val="00C86E3B"/>
    <w:rsid w:val="00C92CD6"/>
    <w:rsid w:val="00C95573"/>
    <w:rsid w:val="00C96844"/>
    <w:rsid w:val="00CA136A"/>
    <w:rsid w:val="00CA4110"/>
    <w:rsid w:val="00CA4DD1"/>
    <w:rsid w:val="00CA5FAC"/>
    <w:rsid w:val="00CB4C28"/>
    <w:rsid w:val="00CB4D0D"/>
    <w:rsid w:val="00CB510B"/>
    <w:rsid w:val="00CB595A"/>
    <w:rsid w:val="00CC106D"/>
    <w:rsid w:val="00CC2305"/>
    <w:rsid w:val="00CC6F6F"/>
    <w:rsid w:val="00CE02F3"/>
    <w:rsid w:val="00CE2AEF"/>
    <w:rsid w:val="00CE7FAB"/>
    <w:rsid w:val="00CF3483"/>
    <w:rsid w:val="00CF6ED7"/>
    <w:rsid w:val="00CF7731"/>
    <w:rsid w:val="00CF7CB5"/>
    <w:rsid w:val="00D013E5"/>
    <w:rsid w:val="00D03A84"/>
    <w:rsid w:val="00D1130E"/>
    <w:rsid w:val="00D148FB"/>
    <w:rsid w:val="00D15DA7"/>
    <w:rsid w:val="00D16529"/>
    <w:rsid w:val="00D1792F"/>
    <w:rsid w:val="00D236AC"/>
    <w:rsid w:val="00D24D0A"/>
    <w:rsid w:val="00D25BFD"/>
    <w:rsid w:val="00D30C3D"/>
    <w:rsid w:val="00D374C1"/>
    <w:rsid w:val="00D421A7"/>
    <w:rsid w:val="00D45249"/>
    <w:rsid w:val="00D45800"/>
    <w:rsid w:val="00D469B5"/>
    <w:rsid w:val="00D5065C"/>
    <w:rsid w:val="00D52C9D"/>
    <w:rsid w:val="00D53E86"/>
    <w:rsid w:val="00D62802"/>
    <w:rsid w:val="00D702A8"/>
    <w:rsid w:val="00D747F8"/>
    <w:rsid w:val="00D7645A"/>
    <w:rsid w:val="00D80441"/>
    <w:rsid w:val="00D80B79"/>
    <w:rsid w:val="00D8286A"/>
    <w:rsid w:val="00D90265"/>
    <w:rsid w:val="00D93447"/>
    <w:rsid w:val="00D93B4F"/>
    <w:rsid w:val="00D958A5"/>
    <w:rsid w:val="00D97290"/>
    <w:rsid w:val="00DA2A96"/>
    <w:rsid w:val="00DA43FF"/>
    <w:rsid w:val="00DB0109"/>
    <w:rsid w:val="00DB162D"/>
    <w:rsid w:val="00DB45FD"/>
    <w:rsid w:val="00DC224D"/>
    <w:rsid w:val="00DC6F41"/>
    <w:rsid w:val="00DD0CED"/>
    <w:rsid w:val="00DE0573"/>
    <w:rsid w:val="00DE5C46"/>
    <w:rsid w:val="00DE6DD2"/>
    <w:rsid w:val="00DF205C"/>
    <w:rsid w:val="00DF226D"/>
    <w:rsid w:val="00DF4BD3"/>
    <w:rsid w:val="00DF6B97"/>
    <w:rsid w:val="00E05FB9"/>
    <w:rsid w:val="00E17960"/>
    <w:rsid w:val="00E34BBC"/>
    <w:rsid w:val="00E37C93"/>
    <w:rsid w:val="00E40A11"/>
    <w:rsid w:val="00E46BAC"/>
    <w:rsid w:val="00E510DA"/>
    <w:rsid w:val="00E613FA"/>
    <w:rsid w:val="00E61888"/>
    <w:rsid w:val="00E61AE1"/>
    <w:rsid w:val="00E63997"/>
    <w:rsid w:val="00E64609"/>
    <w:rsid w:val="00E678F0"/>
    <w:rsid w:val="00E73EBA"/>
    <w:rsid w:val="00E82639"/>
    <w:rsid w:val="00E925E0"/>
    <w:rsid w:val="00E9386A"/>
    <w:rsid w:val="00E97017"/>
    <w:rsid w:val="00EA4BE3"/>
    <w:rsid w:val="00EA4E44"/>
    <w:rsid w:val="00EB7F03"/>
    <w:rsid w:val="00EC044A"/>
    <w:rsid w:val="00EC47D0"/>
    <w:rsid w:val="00EC4DB2"/>
    <w:rsid w:val="00EC4EB4"/>
    <w:rsid w:val="00ED1119"/>
    <w:rsid w:val="00ED3F5B"/>
    <w:rsid w:val="00EE3838"/>
    <w:rsid w:val="00EE46CD"/>
    <w:rsid w:val="00EF1898"/>
    <w:rsid w:val="00F0189A"/>
    <w:rsid w:val="00F0685F"/>
    <w:rsid w:val="00F069D7"/>
    <w:rsid w:val="00F10D38"/>
    <w:rsid w:val="00F122BC"/>
    <w:rsid w:val="00F132AF"/>
    <w:rsid w:val="00F24DA2"/>
    <w:rsid w:val="00F3022F"/>
    <w:rsid w:val="00F31F17"/>
    <w:rsid w:val="00F34FD3"/>
    <w:rsid w:val="00F35C83"/>
    <w:rsid w:val="00F3713B"/>
    <w:rsid w:val="00F37ECC"/>
    <w:rsid w:val="00F41B1F"/>
    <w:rsid w:val="00F440B6"/>
    <w:rsid w:val="00F45AA7"/>
    <w:rsid w:val="00F51715"/>
    <w:rsid w:val="00F578EA"/>
    <w:rsid w:val="00F655C4"/>
    <w:rsid w:val="00F708B4"/>
    <w:rsid w:val="00F72BF0"/>
    <w:rsid w:val="00F860F4"/>
    <w:rsid w:val="00F86AE1"/>
    <w:rsid w:val="00FA08E5"/>
    <w:rsid w:val="00FA0BE6"/>
    <w:rsid w:val="00FA1112"/>
    <w:rsid w:val="00FA2773"/>
    <w:rsid w:val="00FA3C3D"/>
    <w:rsid w:val="00FA4616"/>
    <w:rsid w:val="00FA7313"/>
    <w:rsid w:val="00FB066C"/>
    <w:rsid w:val="00FB07A4"/>
    <w:rsid w:val="00FB37F0"/>
    <w:rsid w:val="00FC05CD"/>
    <w:rsid w:val="00FC2B6C"/>
    <w:rsid w:val="00FC3D7B"/>
    <w:rsid w:val="00FC5366"/>
    <w:rsid w:val="00FD5314"/>
    <w:rsid w:val="00FD5912"/>
    <w:rsid w:val="00FE07B2"/>
    <w:rsid w:val="00FE60E2"/>
    <w:rsid w:val="00FE71FD"/>
    <w:rsid w:val="00FE7B25"/>
    <w:rsid w:val="00FF23E7"/>
    <w:rsid w:val="00FF389E"/>
    <w:rsid w:val="00FF6CDC"/>
    <w:rsid w:val="00FF7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7A4"/>
    <w:rPr>
      <w:rFonts w:ascii="Arial" w:hAnsi="Arial"/>
      <w:sz w:val="24"/>
      <w:lang w:val="en-GB"/>
    </w:rPr>
  </w:style>
  <w:style w:type="paragraph" w:styleId="Heading1">
    <w:name w:val="heading 1"/>
    <w:aliases w:val="AER Heading 1"/>
    <w:basedOn w:val="Normal"/>
    <w:next w:val="AERbodytext"/>
    <w:autoRedefine/>
    <w:qFormat/>
    <w:rsid w:val="00FB07A4"/>
    <w:pPr>
      <w:keepNext/>
      <w:pageBreakBefore/>
      <w:numPr>
        <w:numId w:val="4"/>
      </w:numPr>
      <w:spacing w:before="240" w:after="120"/>
      <w:outlineLvl w:val="0"/>
    </w:pPr>
    <w:rPr>
      <w:rFonts w:cs="Arial"/>
      <w:b/>
      <w:bCs/>
      <w:kern w:val="32"/>
      <w:sz w:val="36"/>
      <w:szCs w:val="32"/>
      <w:lang w:val="en-AU" w:eastAsia="en-US"/>
    </w:rPr>
  </w:style>
  <w:style w:type="paragraph" w:styleId="Heading2">
    <w:name w:val="heading 2"/>
    <w:aliases w:val="AER Heading 2"/>
    <w:basedOn w:val="Normal"/>
    <w:next w:val="AERbodytext"/>
    <w:qFormat/>
    <w:rsid w:val="00FB07A4"/>
    <w:pPr>
      <w:keepNext/>
      <w:numPr>
        <w:ilvl w:val="1"/>
        <w:numId w:val="4"/>
      </w:numPr>
      <w:spacing w:before="240" w:after="120"/>
      <w:outlineLvl w:val="1"/>
    </w:pPr>
    <w:rPr>
      <w:rFonts w:cs="Arial"/>
      <w:b/>
      <w:bCs/>
      <w:iCs/>
      <w:sz w:val="30"/>
      <w:szCs w:val="28"/>
      <w:lang w:val="en-AU" w:eastAsia="en-US"/>
    </w:rPr>
  </w:style>
  <w:style w:type="paragraph" w:styleId="Heading3">
    <w:name w:val="heading 3"/>
    <w:aliases w:val="AER Heading 3"/>
    <w:basedOn w:val="Normal"/>
    <w:next w:val="AERbodytext"/>
    <w:qFormat/>
    <w:rsid w:val="00FB07A4"/>
    <w:pPr>
      <w:keepNext/>
      <w:numPr>
        <w:ilvl w:val="2"/>
        <w:numId w:val="4"/>
      </w:numPr>
      <w:spacing w:before="240" w:after="120"/>
      <w:outlineLvl w:val="2"/>
    </w:pPr>
    <w:rPr>
      <w:rFonts w:ascii="Arial Bold" w:hAnsi="Arial Bold" w:cs="Arial"/>
      <w:b/>
      <w:bCs/>
      <w:szCs w:val="24"/>
      <w:lang w:val="en-AU" w:eastAsia="en-US"/>
    </w:rPr>
  </w:style>
  <w:style w:type="paragraph" w:styleId="Heading4">
    <w:name w:val="heading 4"/>
    <w:aliases w:val="AER Heading 4"/>
    <w:basedOn w:val="Normal"/>
    <w:next w:val="AERbodytext"/>
    <w:qFormat/>
    <w:rsid w:val="00FB07A4"/>
    <w:pPr>
      <w:keepNext/>
      <w:numPr>
        <w:ilvl w:val="3"/>
        <w:numId w:val="4"/>
      </w:numPr>
      <w:spacing w:before="240" w:after="120"/>
      <w:outlineLvl w:val="3"/>
    </w:pPr>
    <w:rPr>
      <w:rFonts w:ascii="Times New Roman" w:hAnsi="Times New Roman"/>
      <w:b/>
      <w:bCs/>
      <w:sz w:val="22"/>
      <w:szCs w:val="28"/>
      <w:lang w:val="en-AU" w:eastAsia="en-US"/>
    </w:rPr>
  </w:style>
  <w:style w:type="paragraph" w:styleId="Heading5">
    <w:name w:val="heading 5"/>
    <w:basedOn w:val="Normal"/>
    <w:next w:val="Normal"/>
    <w:qFormat/>
    <w:rsid w:val="00FB07A4"/>
    <w:pPr>
      <w:numPr>
        <w:ilvl w:val="4"/>
        <w:numId w:val="4"/>
      </w:numPr>
      <w:spacing w:before="240" w:after="60"/>
      <w:outlineLvl w:val="4"/>
    </w:pPr>
    <w:rPr>
      <w:rFonts w:ascii="Times New Roman" w:hAnsi="Times New Roman"/>
      <w:b/>
      <w:bCs/>
      <w:i/>
      <w:iCs/>
      <w:sz w:val="26"/>
      <w:szCs w:val="26"/>
      <w:lang w:val="en-AU" w:eastAsia="en-US"/>
    </w:rPr>
  </w:style>
  <w:style w:type="paragraph" w:styleId="Heading6">
    <w:name w:val="heading 6"/>
    <w:basedOn w:val="Normal"/>
    <w:next w:val="Normal"/>
    <w:qFormat/>
    <w:rsid w:val="00FB07A4"/>
    <w:pPr>
      <w:numPr>
        <w:ilvl w:val="5"/>
        <w:numId w:val="4"/>
      </w:numPr>
      <w:spacing w:before="240" w:after="60"/>
      <w:outlineLvl w:val="5"/>
    </w:pPr>
    <w:rPr>
      <w:rFonts w:ascii="Times New Roman" w:hAnsi="Times New Roman"/>
      <w:b/>
      <w:bCs/>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Rbodytext">
    <w:name w:val="AER body text"/>
    <w:basedOn w:val="Normal"/>
    <w:link w:val="AERbodytextChar"/>
    <w:rsid w:val="00FB07A4"/>
    <w:pPr>
      <w:spacing w:after="240"/>
    </w:pPr>
    <w:rPr>
      <w:rFonts w:ascii="Times New Roman" w:hAnsi="Times New Roman"/>
      <w:lang w:val="en-AU"/>
    </w:rPr>
  </w:style>
  <w:style w:type="character" w:customStyle="1" w:styleId="AERbodytextChar">
    <w:name w:val="AER body text Char"/>
    <w:basedOn w:val="DefaultParagraphFont"/>
    <w:link w:val="AERbodytext"/>
    <w:rsid w:val="00FB07A4"/>
    <w:rPr>
      <w:sz w:val="24"/>
      <w:lang w:val="en-AU" w:eastAsia="en-AU" w:bidi="ar-SA"/>
    </w:rPr>
  </w:style>
  <w:style w:type="paragraph" w:styleId="Title">
    <w:name w:val="Title"/>
    <w:basedOn w:val="Normal"/>
    <w:qFormat/>
    <w:rsid w:val="00FB07A4"/>
    <w:pPr>
      <w:jc w:val="center"/>
    </w:pPr>
    <w:rPr>
      <w:rFonts w:ascii="Times New Roman" w:hAnsi="Times New Roman"/>
      <w:b/>
      <w:sz w:val="28"/>
    </w:rPr>
  </w:style>
  <w:style w:type="paragraph" w:styleId="Subtitle">
    <w:name w:val="Subtitle"/>
    <w:basedOn w:val="Normal"/>
    <w:qFormat/>
    <w:rsid w:val="00FB07A4"/>
    <w:pPr>
      <w:jc w:val="center"/>
    </w:pPr>
    <w:rPr>
      <w:rFonts w:ascii="Times New Roman" w:hAnsi="Times New Roman"/>
      <w:b/>
      <w:sz w:val="28"/>
    </w:rPr>
  </w:style>
  <w:style w:type="paragraph" w:customStyle="1" w:styleId="AERBullet1">
    <w:name w:val="AER Bullet 1"/>
    <w:basedOn w:val="AERbodytext"/>
    <w:rsid w:val="00FB07A4"/>
    <w:pPr>
      <w:numPr>
        <w:numId w:val="1"/>
      </w:numPr>
      <w:ind w:left="0" w:firstLine="0"/>
    </w:pPr>
  </w:style>
  <w:style w:type="paragraph" w:customStyle="1" w:styleId="AERBullet2">
    <w:name w:val="AER Bullet 2"/>
    <w:basedOn w:val="AERbodytext"/>
    <w:rsid w:val="00FB07A4"/>
    <w:pPr>
      <w:numPr>
        <w:numId w:val="2"/>
      </w:numPr>
      <w:tabs>
        <w:tab w:val="clear" w:pos="1074"/>
        <w:tab w:val="num" w:pos="360"/>
        <w:tab w:val="num" w:pos="432"/>
      </w:tabs>
      <w:ind w:left="432" w:hanging="432"/>
    </w:pPr>
    <w:rPr>
      <w:szCs w:val="24"/>
    </w:rPr>
  </w:style>
  <w:style w:type="paragraph" w:customStyle="1" w:styleId="AERunnumberedheading2">
    <w:name w:val="AER unnumbered heading 2"/>
    <w:basedOn w:val="Normal"/>
    <w:next w:val="AERbodytext"/>
    <w:rsid w:val="00FB07A4"/>
    <w:pPr>
      <w:keepNext/>
      <w:tabs>
        <w:tab w:val="left" w:pos="851"/>
      </w:tabs>
      <w:spacing w:before="240" w:after="120"/>
    </w:pPr>
    <w:rPr>
      <w:rFonts w:ascii="Arial Bold" w:hAnsi="Arial Bold"/>
      <w:sz w:val="30"/>
      <w:szCs w:val="24"/>
      <w:lang w:val="en-AU" w:eastAsia="en-US"/>
    </w:rPr>
  </w:style>
  <w:style w:type="paragraph" w:customStyle="1" w:styleId="AERbulletlistfirststyle">
    <w:name w:val="AER bullet list (first style)"/>
    <w:basedOn w:val="Normal"/>
    <w:rsid w:val="00FB07A4"/>
    <w:pPr>
      <w:numPr>
        <w:numId w:val="3"/>
      </w:numPr>
      <w:tabs>
        <w:tab w:val="left" w:pos="567"/>
      </w:tabs>
      <w:spacing w:after="240" w:line="240" w:lineRule="atLeast"/>
    </w:pPr>
    <w:rPr>
      <w:rFonts w:ascii="Times New Roman" w:hAnsi="Times New Roman"/>
      <w:szCs w:val="24"/>
      <w:lang w:val="en-AU" w:eastAsia="en-US"/>
    </w:rPr>
  </w:style>
  <w:style w:type="paragraph" w:customStyle="1" w:styleId="Style1">
    <w:name w:val="Style1"/>
    <w:basedOn w:val="Normal"/>
    <w:autoRedefine/>
    <w:rsid w:val="00FB07A4"/>
    <w:pPr>
      <w:widowControl w:val="0"/>
      <w:numPr>
        <w:ilvl w:val="8"/>
        <w:numId w:val="4"/>
      </w:numPr>
      <w:tabs>
        <w:tab w:val="left" w:pos="1260"/>
      </w:tabs>
      <w:spacing w:after="240"/>
    </w:pPr>
    <w:rPr>
      <w:rFonts w:ascii="Times New Roman" w:hAnsi="Times New Roman"/>
      <w:color w:val="0000FF"/>
      <w:lang w:val="en-AU" w:eastAsia="en-US"/>
    </w:rPr>
  </w:style>
  <w:style w:type="paragraph" w:styleId="Footer">
    <w:name w:val="footer"/>
    <w:basedOn w:val="Normal"/>
    <w:rsid w:val="00FB07A4"/>
    <w:pPr>
      <w:tabs>
        <w:tab w:val="center" w:pos="4153"/>
        <w:tab w:val="right" w:pos="8306"/>
      </w:tabs>
    </w:pPr>
    <w:rPr>
      <w:rFonts w:ascii="Times New Roman" w:hAnsi="Times New Roman"/>
      <w:szCs w:val="24"/>
      <w:lang w:val="en-AU"/>
    </w:rPr>
  </w:style>
  <w:style w:type="character" w:styleId="PageNumber">
    <w:name w:val="page number"/>
    <w:basedOn w:val="DefaultParagraphFont"/>
    <w:rsid w:val="00FB07A4"/>
  </w:style>
  <w:style w:type="paragraph" w:styleId="FootnoteText">
    <w:name w:val="footnote text"/>
    <w:basedOn w:val="Normal"/>
    <w:semiHidden/>
    <w:rsid w:val="00FB07A4"/>
    <w:rPr>
      <w:rFonts w:ascii="Times New Roman" w:hAnsi="Times New Roman"/>
      <w:sz w:val="20"/>
      <w:lang w:val="en-AU"/>
    </w:rPr>
  </w:style>
  <w:style w:type="character" w:styleId="FootnoteReference">
    <w:name w:val="footnote reference"/>
    <w:basedOn w:val="DefaultParagraphFont"/>
    <w:semiHidden/>
    <w:rsid w:val="00FB07A4"/>
    <w:rPr>
      <w:vertAlign w:val="superscript"/>
    </w:rPr>
  </w:style>
  <w:style w:type="character" w:styleId="Hyperlink">
    <w:name w:val="Hyperlink"/>
    <w:basedOn w:val="DefaultParagraphFont"/>
    <w:uiPriority w:val="99"/>
    <w:rsid w:val="00FB07A4"/>
    <w:rPr>
      <w:color w:val="0000FF"/>
      <w:u w:val="single"/>
    </w:rPr>
  </w:style>
  <w:style w:type="paragraph" w:customStyle="1" w:styleId="AERboxbullet">
    <w:name w:val="AER box bullet"/>
    <w:basedOn w:val="AERBullet1"/>
    <w:rsid w:val="00FB07A4"/>
    <w:pPr>
      <w:numPr>
        <w:numId w:val="9"/>
      </w:numPr>
      <w:pBdr>
        <w:top w:val="single" w:sz="4" w:space="1" w:color="auto"/>
        <w:left w:val="single" w:sz="4" w:space="4" w:color="auto"/>
        <w:bottom w:val="single" w:sz="4" w:space="1" w:color="auto"/>
        <w:right w:val="single" w:sz="4" w:space="4" w:color="auto"/>
      </w:pBdr>
      <w:spacing w:after="0"/>
    </w:pPr>
    <w:rPr>
      <w:lang w:val="en-GB"/>
    </w:rPr>
  </w:style>
  <w:style w:type="paragraph" w:styleId="NormalWeb">
    <w:name w:val="Normal (Web)"/>
    <w:basedOn w:val="Normal"/>
    <w:rsid w:val="00FB07A4"/>
    <w:pPr>
      <w:spacing w:before="100" w:beforeAutospacing="1" w:after="100" w:afterAutospacing="1"/>
    </w:pPr>
    <w:rPr>
      <w:rFonts w:ascii="Times New Roman" w:hAnsi="Times New Roman"/>
      <w:szCs w:val="24"/>
      <w:lang w:val="en-AU"/>
    </w:rPr>
  </w:style>
  <w:style w:type="table" w:styleId="TableGrid">
    <w:name w:val="Table Grid"/>
    <w:basedOn w:val="TableNormal"/>
    <w:rsid w:val="00FB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42C65"/>
    <w:rPr>
      <w:rFonts w:ascii="Tahoma" w:hAnsi="Tahoma" w:cs="Tahoma"/>
      <w:sz w:val="16"/>
      <w:szCs w:val="16"/>
    </w:rPr>
  </w:style>
  <w:style w:type="character" w:styleId="CommentReference">
    <w:name w:val="annotation reference"/>
    <w:basedOn w:val="DefaultParagraphFont"/>
    <w:semiHidden/>
    <w:rsid w:val="00956F58"/>
    <w:rPr>
      <w:sz w:val="16"/>
      <w:szCs w:val="16"/>
    </w:rPr>
  </w:style>
  <w:style w:type="paragraph" w:styleId="CommentText">
    <w:name w:val="annotation text"/>
    <w:basedOn w:val="Normal"/>
    <w:semiHidden/>
    <w:rsid w:val="00956F58"/>
    <w:rPr>
      <w:sz w:val="20"/>
    </w:rPr>
  </w:style>
  <w:style w:type="paragraph" w:styleId="CommentSubject">
    <w:name w:val="annotation subject"/>
    <w:basedOn w:val="CommentText"/>
    <w:next w:val="CommentText"/>
    <w:semiHidden/>
    <w:rsid w:val="00956F58"/>
    <w:rPr>
      <w:b/>
      <w:bCs/>
    </w:rPr>
  </w:style>
  <w:style w:type="paragraph" w:customStyle="1" w:styleId="AERcopyrighttext">
    <w:name w:val="AER copyright text"/>
    <w:basedOn w:val="Normal"/>
    <w:rsid w:val="006C4E88"/>
    <w:pPr>
      <w:spacing w:before="240" w:after="240"/>
    </w:pPr>
    <w:rPr>
      <w:rFonts w:ascii="Times New Roman" w:hAnsi="Times New Roman"/>
      <w:sz w:val="20"/>
      <w:szCs w:val="24"/>
      <w:lang w:val="en-AU" w:eastAsia="en-US"/>
    </w:rPr>
  </w:style>
  <w:style w:type="paragraph" w:customStyle="1" w:styleId="AERdraftfinalminortitle">
    <w:name w:val="AER 'draft/final' minor title"/>
    <w:next w:val="Title"/>
    <w:rsid w:val="006C4E88"/>
    <w:pPr>
      <w:spacing w:before="3600" w:after="600"/>
      <w:jc w:val="center"/>
      <w:outlineLvl w:val="1"/>
    </w:pPr>
    <w:rPr>
      <w:rFonts w:ascii="Arial" w:hAnsi="Arial"/>
      <w:sz w:val="32"/>
      <w:lang w:eastAsia="en-US"/>
    </w:rPr>
  </w:style>
  <w:style w:type="table" w:customStyle="1" w:styleId="AERtable">
    <w:name w:val="AER table"/>
    <w:basedOn w:val="TableNormal"/>
    <w:rsid w:val="006C4E88"/>
    <w:pPr>
      <w:keepNext/>
      <w:spacing w:before="40" w:after="40"/>
      <w:jc w:val="right"/>
    </w:pPr>
    <w:rPr>
      <w:sz w:val="22"/>
    </w:rPr>
    <w:tblPr>
      <w:tblInd w:w="0" w:type="dxa"/>
      <w:tblBorders>
        <w:top w:val="single" w:sz="12" w:space="0" w:color="auto"/>
        <w:bottom w:val="single" w:sz="4" w:space="0" w:color="auto"/>
      </w:tblBorders>
      <w:tblCellMar>
        <w:top w:w="0" w:type="dxa"/>
        <w:left w:w="108" w:type="dxa"/>
        <w:bottom w:w="0" w:type="dxa"/>
        <w:right w:w="108" w:type="dxa"/>
      </w:tblCellMar>
    </w:tblPr>
    <w:tcPr>
      <w:noWrap/>
      <w:tcMar>
        <w:top w:w="0" w:type="dxa"/>
        <w:bottom w:w="0" w:type="dxa"/>
      </w:tcMar>
      <w:vAlign w:val="center"/>
    </w:tcPr>
    <w:tblStylePr w:type="firstRow">
      <w:rPr>
        <w:rFonts w:ascii="Times New Roman" w:hAnsi="Times New Roman"/>
        <w:b/>
        <w:sz w:val="22"/>
      </w:rPr>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AERunnumberedheading3">
    <w:name w:val="AER unnumbered heading 3"/>
    <w:basedOn w:val="Normal"/>
    <w:next w:val="AERbodytext"/>
    <w:rsid w:val="006C4E88"/>
    <w:pPr>
      <w:keepNext/>
      <w:tabs>
        <w:tab w:val="left" w:pos="851"/>
      </w:tabs>
      <w:spacing w:before="240" w:after="120"/>
    </w:pPr>
    <w:rPr>
      <w:rFonts w:ascii="Arial Bold" w:hAnsi="Arial Bold"/>
      <w:szCs w:val="24"/>
      <w:lang w:val="en-AU" w:eastAsia="en-US"/>
    </w:rPr>
  </w:style>
  <w:style w:type="paragraph" w:styleId="TOC1">
    <w:name w:val="toc 1"/>
    <w:basedOn w:val="Normal"/>
    <w:next w:val="Normal"/>
    <w:uiPriority w:val="39"/>
    <w:rsid w:val="006C4E88"/>
    <w:pPr>
      <w:tabs>
        <w:tab w:val="left" w:pos="567"/>
        <w:tab w:val="right" w:leader="dot" w:pos="8454"/>
      </w:tabs>
      <w:spacing w:before="120" w:after="120"/>
    </w:pPr>
    <w:rPr>
      <w:rFonts w:ascii="Times New Roman" w:hAnsi="Times New Roman"/>
      <w:b/>
      <w:noProof/>
      <w:szCs w:val="24"/>
      <w:lang w:val="en-AU" w:eastAsia="en-US"/>
    </w:rPr>
  </w:style>
  <w:style w:type="paragraph" w:styleId="TOC2">
    <w:name w:val="toc 2"/>
    <w:basedOn w:val="Normal"/>
    <w:next w:val="Normal"/>
    <w:uiPriority w:val="39"/>
    <w:rsid w:val="006C4E88"/>
    <w:pPr>
      <w:tabs>
        <w:tab w:val="left" w:pos="1080"/>
        <w:tab w:val="right" w:leader="dot" w:pos="8454"/>
      </w:tabs>
      <w:ind w:left="1080" w:hanging="540"/>
    </w:pPr>
    <w:rPr>
      <w:rFonts w:ascii="Times New Roman" w:hAnsi="Times New Roman"/>
      <w:noProof/>
      <w:szCs w:val="24"/>
      <w:lang w:val="en-AU" w:eastAsia="en-US"/>
    </w:rPr>
  </w:style>
  <w:style w:type="paragraph" w:styleId="TOC3">
    <w:name w:val="toc 3"/>
    <w:basedOn w:val="Normal"/>
    <w:next w:val="Normal"/>
    <w:uiPriority w:val="39"/>
    <w:rsid w:val="006C4E88"/>
    <w:pPr>
      <w:tabs>
        <w:tab w:val="left" w:pos="1980"/>
        <w:tab w:val="right" w:leader="dot" w:pos="8454"/>
      </w:tabs>
      <w:ind w:left="1980" w:hanging="900"/>
    </w:pPr>
    <w:rPr>
      <w:rFonts w:ascii="Times New Roman" w:hAnsi="Times New Roman"/>
      <w:szCs w:val="24"/>
      <w:lang w:val="en-AU" w:eastAsia="en-US"/>
    </w:rPr>
  </w:style>
  <w:style w:type="paragraph" w:styleId="Header">
    <w:name w:val="header"/>
    <w:basedOn w:val="Normal"/>
    <w:rsid w:val="006C4E88"/>
    <w:pPr>
      <w:tabs>
        <w:tab w:val="center" w:pos="4153"/>
        <w:tab w:val="right" w:pos="8306"/>
      </w:tabs>
    </w:pPr>
    <w:rPr>
      <w:rFonts w:ascii="Times New Roman" w:hAnsi="Times New Roman"/>
      <w:szCs w:val="24"/>
      <w:lang w:val="en-AU" w:eastAsia="en-US"/>
    </w:rPr>
  </w:style>
  <w:style w:type="paragraph" w:customStyle="1" w:styleId="Default">
    <w:name w:val="Default"/>
    <w:rsid w:val="007C61ED"/>
    <w:pPr>
      <w:autoSpaceDE w:val="0"/>
      <w:autoSpaceDN w:val="0"/>
      <w:adjustRightInd w:val="0"/>
    </w:pPr>
    <w:rPr>
      <w:color w:val="000000"/>
      <w:sz w:val="24"/>
      <w:szCs w:val="24"/>
    </w:rPr>
  </w:style>
  <w:style w:type="paragraph" w:customStyle="1" w:styleId="AERTitle1">
    <w:name w:val="AER Title 1"/>
    <w:basedOn w:val="Normal"/>
    <w:rsid w:val="00887BB9"/>
    <w:pPr>
      <w:keepNext/>
      <w:spacing w:after="240"/>
      <w:jc w:val="center"/>
    </w:pPr>
    <w:rPr>
      <w:rFonts w:ascii="Gautami" w:hAnsi="Gautami" w:cs="Arial"/>
      <w:b/>
      <w:bCs/>
      <w:kern w:val="32"/>
      <w:sz w:val="40"/>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11274">
      <w:bodyDiv w:val="1"/>
      <w:marLeft w:val="0"/>
      <w:marRight w:val="0"/>
      <w:marTop w:val="0"/>
      <w:marBottom w:val="0"/>
      <w:divBdr>
        <w:top w:val="none" w:sz="0" w:space="0" w:color="auto"/>
        <w:left w:val="none" w:sz="0" w:space="0" w:color="auto"/>
        <w:bottom w:val="none" w:sz="0" w:space="0" w:color="auto"/>
        <w:right w:val="none" w:sz="0" w:space="0" w:color="auto"/>
      </w:divBdr>
      <w:divsChild>
        <w:div w:id="1053970145">
          <w:marLeft w:val="0"/>
          <w:marRight w:val="0"/>
          <w:marTop w:val="0"/>
          <w:marBottom w:val="0"/>
          <w:divBdr>
            <w:top w:val="none" w:sz="0" w:space="0" w:color="auto"/>
            <w:left w:val="none" w:sz="0" w:space="0" w:color="auto"/>
            <w:bottom w:val="none" w:sz="0" w:space="0" w:color="auto"/>
            <w:right w:val="none" w:sz="0" w:space="0" w:color="auto"/>
          </w:divBdr>
        </w:div>
      </w:divsChild>
    </w:div>
    <w:div w:id="752047717">
      <w:bodyDiv w:val="1"/>
      <w:marLeft w:val="0"/>
      <w:marRight w:val="0"/>
      <w:marTop w:val="0"/>
      <w:marBottom w:val="0"/>
      <w:divBdr>
        <w:top w:val="none" w:sz="0" w:space="0" w:color="auto"/>
        <w:left w:val="none" w:sz="0" w:space="0" w:color="auto"/>
        <w:bottom w:val="none" w:sz="0" w:space="0" w:color="auto"/>
        <w:right w:val="none" w:sz="0" w:space="0" w:color="auto"/>
      </w:divBdr>
    </w:div>
    <w:div w:id="824124470">
      <w:bodyDiv w:val="1"/>
      <w:marLeft w:val="0"/>
      <w:marRight w:val="0"/>
      <w:marTop w:val="0"/>
      <w:marBottom w:val="0"/>
      <w:divBdr>
        <w:top w:val="none" w:sz="0" w:space="0" w:color="auto"/>
        <w:left w:val="none" w:sz="0" w:space="0" w:color="auto"/>
        <w:bottom w:val="none" w:sz="0" w:space="0" w:color="auto"/>
        <w:right w:val="none" w:sz="0" w:space="0" w:color="auto"/>
      </w:divBdr>
      <w:divsChild>
        <w:div w:id="1432897279">
          <w:marLeft w:val="0"/>
          <w:marRight w:val="0"/>
          <w:marTop w:val="0"/>
          <w:marBottom w:val="0"/>
          <w:divBdr>
            <w:top w:val="none" w:sz="0" w:space="0" w:color="auto"/>
            <w:left w:val="none" w:sz="0" w:space="0" w:color="auto"/>
            <w:bottom w:val="none" w:sz="0" w:space="0" w:color="auto"/>
            <w:right w:val="none" w:sz="0" w:space="0" w:color="auto"/>
          </w:divBdr>
        </w:div>
      </w:divsChild>
    </w:div>
    <w:div w:id="13104015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013">
          <w:marLeft w:val="0"/>
          <w:marRight w:val="0"/>
          <w:marTop w:val="188"/>
          <w:marBottom w:val="0"/>
          <w:divBdr>
            <w:top w:val="none" w:sz="0" w:space="0" w:color="auto"/>
            <w:left w:val="none" w:sz="0" w:space="0" w:color="auto"/>
            <w:bottom w:val="none" w:sz="0" w:space="0" w:color="auto"/>
            <w:right w:val="none" w:sz="0" w:space="0" w:color="auto"/>
          </w:divBdr>
          <w:divsChild>
            <w:div w:id="1181747956">
              <w:marLeft w:val="0"/>
              <w:marRight w:val="0"/>
              <w:marTop w:val="0"/>
              <w:marBottom w:val="188"/>
              <w:divBdr>
                <w:top w:val="none" w:sz="0" w:space="0" w:color="auto"/>
                <w:left w:val="single" w:sz="4" w:space="6" w:color="CCCCCC"/>
                <w:bottom w:val="none" w:sz="0" w:space="0" w:color="auto"/>
                <w:right w:val="single" w:sz="4" w:space="6" w:color="CCCCCC"/>
              </w:divBdr>
              <w:divsChild>
                <w:div w:id="12112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42906">
      <w:bodyDiv w:val="1"/>
      <w:marLeft w:val="0"/>
      <w:marRight w:val="0"/>
      <w:marTop w:val="0"/>
      <w:marBottom w:val="0"/>
      <w:divBdr>
        <w:top w:val="none" w:sz="0" w:space="0" w:color="auto"/>
        <w:left w:val="none" w:sz="0" w:space="0" w:color="auto"/>
        <w:bottom w:val="none" w:sz="0" w:space="0" w:color="auto"/>
        <w:right w:val="none" w:sz="0" w:space="0" w:color="auto"/>
      </w:divBdr>
      <w:divsChild>
        <w:div w:id="106483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cc.gov.au/content/index.phtml?itemId=84679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brvpwxfs01\home$\dchan\not%20ready%20yet%20-%20final%20draft%20-%20(D2013-00109833).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ERinquiry@aer.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ERInquiry@aer.gov.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2847</Words>
  <Characters>17333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ACCC</Company>
  <LinksUpToDate>false</LinksUpToDate>
  <CharactersWithSpaces>20140</CharactersWithSpaces>
  <SharedDoc>false</SharedDoc>
  <HLinks>
    <vt:vector size="144" baseType="variant">
      <vt:variant>
        <vt:i4>2555972</vt:i4>
      </vt:variant>
      <vt:variant>
        <vt:i4>132</vt:i4>
      </vt:variant>
      <vt:variant>
        <vt:i4>0</vt:i4>
      </vt:variant>
      <vt:variant>
        <vt:i4>5</vt:i4>
      </vt:variant>
      <vt:variant>
        <vt:lpwstr>mailto:AERinquiry@aer.gov.au</vt:lpwstr>
      </vt:variant>
      <vt:variant>
        <vt:lpwstr/>
      </vt:variant>
      <vt:variant>
        <vt:i4>8257642</vt:i4>
      </vt:variant>
      <vt:variant>
        <vt:i4>129</vt:i4>
      </vt:variant>
      <vt:variant>
        <vt:i4>0</vt:i4>
      </vt:variant>
      <vt:variant>
        <vt:i4>5</vt:i4>
      </vt:variant>
      <vt:variant>
        <vt:lpwstr>http://www.energyombudsman.tas.gov.au/</vt:lpwstr>
      </vt:variant>
      <vt:variant>
        <vt:lpwstr/>
      </vt:variant>
      <vt:variant>
        <vt:i4>80</vt:i4>
      </vt:variant>
      <vt:variant>
        <vt:i4>126</vt:i4>
      </vt:variant>
      <vt:variant>
        <vt:i4>0</vt:i4>
      </vt:variant>
      <vt:variant>
        <vt:i4>5</vt:i4>
      </vt:variant>
      <vt:variant>
        <vt:lpwstr>http://www.eiosa.com.au/</vt:lpwstr>
      </vt:variant>
      <vt:variant>
        <vt:lpwstr/>
      </vt:variant>
      <vt:variant>
        <vt:i4>3866686</vt:i4>
      </vt:variant>
      <vt:variant>
        <vt:i4>123</vt:i4>
      </vt:variant>
      <vt:variant>
        <vt:i4>0</vt:i4>
      </vt:variant>
      <vt:variant>
        <vt:i4>5</vt:i4>
      </vt:variant>
      <vt:variant>
        <vt:lpwstr>http://www.ewov.com.au/</vt:lpwstr>
      </vt:variant>
      <vt:variant>
        <vt:lpwstr/>
      </vt:variant>
      <vt:variant>
        <vt:i4>8126498</vt:i4>
      </vt:variant>
      <vt:variant>
        <vt:i4>120</vt:i4>
      </vt:variant>
      <vt:variant>
        <vt:i4>0</vt:i4>
      </vt:variant>
      <vt:variant>
        <vt:i4>5</vt:i4>
      </vt:variant>
      <vt:variant>
        <vt:lpwstr>http://www.acat.act.gov.au/</vt:lpwstr>
      </vt:variant>
      <vt:variant>
        <vt:lpwstr/>
      </vt:variant>
      <vt:variant>
        <vt:i4>3866662</vt:i4>
      </vt:variant>
      <vt:variant>
        <vt:i4>117</vt:i4>
      </vt:variant>
      <vt:variant>
        <vt:i4>0</vt:i4>
      </vt:variant>
      <vt:variant>
        <vt:i4>5</vt:i4>
      </vt:variant>
      <vt:variant>
        <vt:lpwstr>http://www.ewon.com.au/</vt:lpwstr>
      </vt:variant>
      <vt:variant>
        <vt:lpwstr/>
      </vt:variant>
      <vt:variant>
        <vt:i4>8323109</vt:i4>
      </vt:variant>
      <vt:variant>
        <vt:i4>114</vt:i4>
      </vt:variant>
      <vt:variant>
        <vt:i4>0</vt:i4>
      </vt:variant>
      <vt:variant>
        <vt:i4>5</vt:i4>
      </vt:variant>
      <vt:variant>
        <vt:lpwstr>http://www.eoq.com.au/</vt:lpwstr>
      </vt:variant>
      <vt:variant>
        <vt:lpwstr/>
      </vt:variant>
      <vt:variant>
        <vt:i4>5767168</vt:i4>
      </vt:variant>
      <vt:variant>
        <vt:i4>96</vt:i4>
      </vt:variant>
      <vt:variant>
        <vt:i4>0</vt:i4>
      </vt:variant>
      <vt:variant>
        <vt:i4>5</vt:i4>
      </vt:variant>
      <vt:variant>
        <vt:lpwstr>http://www.accc.gov.au/content/index.phtml?itemId=846791</vt:lpwstr>
      </vt:variant>
      <vt:variant>
        <vt:lpwstr/>
      </vt:variant>
      <vt:variant>
        <vt:i4>1638461</vt:i4>
      </vt:variant>
      <vt:variant>
        <vt:i4>89</vt:i4>
      </vt:variant>
      <vt:variant>
        <vt:i4>0</vt:i4>
      </vt:variant>
      <vt:variant>
        <vt:i4>5</vt:i4>
      </vt:variant>
      <vt:variant>
        <vt:lpwstr/>
      </vt:variant>
      <vt:variant>
        <vt:lpwstr>_Toc308169065</vt:lpwstr>
      </vt:variant>
      <vt:variant>
        <vt:i4>1638461</vt:i4>
      </vt:variant>
      <vt:variant>
        <vt:i4>83</vt:i4>
      </vt:variant>
      <vt:variant>
        <vt:i4>0</vt:i4>
      </vt:variant>
      <vt:variant>
        <vt:i4>5</vt:i4>
      </vt:variant>
      <vt:variant>
        <vt:lpwstr/>
      </vt:variant>
      <vt:variant>
        <vt:lpwstr>_Toc308169064</vt:lpwstr>
      </vt:variant>
      <vt:variant>
        <vt:i4>1638461</vt:i4>
      </vt:variant>
      <vt:variant>
        <vt:i4>77</vt:i4>
      </vt:variant>
      <vt:variant>
        <vt:i4>0</vt:i4>
      </vt:variant>
      <vt:variant>
        <vt:i4>5</vt:i4>
      </vt:variant>
      <vt:variant>
        <vt:lpwstr/>
      </vt:variant>
      <vt:variant>
        <vt:lpwstr>_Toc308169063</vt:lpwstr>
      </vt:variant>
      <vt:variant>
        <vt:i4>1638461</vt:i4>
      </vt:variant>
      <vt:variant>
        <vt:i4>71</vt:i4>
      </vt:variant>
      <vt:variant>
        <vt:i4>0</vt:i4>
      </vt:variant>
      <vt:variant>
        <vt:i4>5</vt:i4>
      </vt:variant>
      <vt:variant>
        <vt:lpwstr/>
      </vt:variant>
      <vt:variant>
        <vt:lpwstr>_Toc308169062</vt:lpwstr>
      </vt:variant>
      <vt:variant>
        <vt:i4>1638461</vt:i4>
      </vt:variant>
      <vt:variant>
        <vt:i4>65</vt:i4>
      </vt:variant>
      <vt:variant>
        <vt:i4>0</vt:i4>
      </vt:variant>
      <vt:variant>
        <vt:i4>5</vt:i4>
      </vt:variant>
      <vt:variant>
        <vt:lpwstr/>
      </vt:variant>
      <vt:variant>
        <vt:lpwstr>_Toc308169061</vt:lpwstr>
      </vt:variant>
      <vt:variant>
        <vt:i4>1638461</vt:i4>
      </vt:variant>
      <vt:variant>
        <vt:i4>59</vt:i4>
      </vt:variant>
      <vt:variant>
        <vt:i4>0</vt:i4>
      </vt:variant>
      <vt:variant>
        <vt:i4>5</vt:i4>
      </vt:variant>
      <vt:variant>
        <vt:lpwstr/>
      </vt:variant>
      <vt:variant>
        <vt:lpwstr>_Toc308169060</vt:lpwstr>
      </vt:variant>
      <vt:variant>
        <vt:i4>1703997</vt:i4>
      </vt:variant>
      <vt:variant>
        <vt:i4>53</vt:i4>
      </vt:variant>
      <vt:variant>
        <vt:i4>0</vt:i4>
      </vt:variant>
      <vt:variant>
        <vt:i4>5</vt:i4>
      </vt:variant>
      <vt:variant>
        <vt:lpwstr/>
      </vt:variant>
      <vt:variant>
        <vt:lpwstr>_Toc308169059</vt:lpwstr>
      </vt:variant>
      <vt:variant>
        <vt:i4>1703997</vt:i4>
      </vt:variant>
      <vt:variant>
        <vt:i4>47</vt:i4>
      </vt:variant>
      <vt:variant>
        <vt:i4>0</vt:i4>
      </vt:variant>
      <vt:variant>
        <vt:i4>5</vt:i4>
      </vt:variant>
      <vt:variant>
        <vt:lpwstr/>
      </vt:variant>
      <vt:variant>
        <vt:lpwstr>_Toc308169058</vt:lpwstr>
      </vt:variant>
      <vt:variant>
        <vt:i4>1703997</vt:i4>
      </vt:variant>
      <vt:variant>
        <vt:i4>41</vt:i4>
      </vt:variant>
      <vt:variant>
        <vt:i4>0</vt:i4>
      </vt:variant>
      <vt:variant>
        <vt:i4>5</vt:i4>
      </vt:variant>
      <vt:variant>
        <vt:lpwstr/>
      </vt:variant>
      <vt:variant>
        <vt:lpwstr>_Toc308169057</vt:lpwstr>
      </vt:variant>
      <vt:variant>
        <vt:i4>1703997</vt:i4>
      </vt:variant>
      <vt:variant>
        <vt:i4>35</vt:i4>
      </vt:variant>
      <vt:variant>
        <vt:i4>0</vt:i4>
      </vt:variant>
      <vt:variant>
        <vt:i4>5</vt:i4>
      </vt:variant>
      <vt:variant>
        <vt:lpwstr/>
      </vt:variant>
      <vt:variant>
        <vt:lpwstr>_Toc308169056</vt:lpwstr>
      </vt:variant>
      <vt:variant>
        <vt:i4>1703997</vt:i4>
      </vt:variant>
      <vt:variant>
        <vt:i4>29</vt:i4>
      </vt:variant>
      <vt:variant>
        <vt:i4>0</vt:i4>
      </vt:variant>
      <vt:variant>
        <vt:i4>5</vt:i4>
      </vt:variant>
      <vt:variant>
        <vt:lpwstr/>
      </vt:variant>
      <vt:variant>
        <vt:lpwstr>_Toc308169055</vt:lpwstr>
      </vt:variant>
      <vt:variant>
        <vt:i4>1703997</vt:i4>
      </vt:variant>
      <vt:variant>
        <vt:i4>23</vt:i4>
      </vt:variant>
      <vt:variant>
        <vt:i4>0</vt:i4>
      </vt:variant>
      <vt:variant>
        <vt:i4>5</vt:i4>
      </vt:variant>
      <vt:variant>
        <vt:lpwstr/>
      </vt:variant>
      <vt:variant>
        <vt:lpwstr>_Toc308169054</vt:lpwstr>
      </vt:variant>
      <vt:variant>
        <vt:i4>1703997</vt:i4>
      </vt:variant>
      <vt:variant>
        <vt:i4>17</vt:i4>
      </vt:variant>
      <vt:variant>
        <vt:i4>0</vt:i4>
      </vt:variant>
      <vt:variant>
        <vt:i4>5</vt:i4>
      </vt:variant>
      <vt:variant>
        <vt:lpwstr/>
      </vt:variant>
      <vt:variant>
        <vt:lpwstr>_Toc308169053</vt:lpwstr>
      </vt:variant>
      <vt:variant>
        <vt:i4>1703997</vt:i4>
      </vt:variant>
      <vt:variant>
        <vt:i4>11</vt:i4>
      </vt:variant>
      <vt:variant>
        <vt:i4>0</vt:i4>
      </vt:variant>
      <vt:variant>
        <vt:i4>5</vt:i4>
      </vt:variant>
      <vt:variant>
        <vt:lpwstr/>
      </vt:variant>
      <vt:variant>
        <vt:lpwstr>_Toc308169052</vt:lpwstr>
      </vt:variant>
      <vt:variant>
        <vt:i4>1703997</vt:i4>
      </vt:variant>
      <vt:variant>
        <vt:i4>5</vt:i4>
      </vt:variant>
      <vt:variant>
        <vt:i4>0</vt:i4>
      </vt:variant>
      <vt:variant>
        <vt:i4>5</vt:i4>
      </vt:variant>
      <vt:variant>
        <vt:lpwstr/>
      </vt:variant>
      <vt:variant>
        <vt:lpwstr>_Toc308169051</vt:lpwstr>
      </vt:variant>
      <vt:variant>
        <vt:i4>2555972</vt:i4>
      </vt:variant>
      <vt:variant>
        <vt:i4>0</vt:i4>
      </vt:variant>
      <vt:variant>
        <vt:i4>0</vt:i4>
      </vt:variant>
      <vt:variant>
        <vt:i4>5</vt:i4>
      </vt:variant>
      <vt:variant>
        <vt:lpwstr>mailto:AERInquiry@aer.gov.au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cpopa</dc:creator>
  <cp:keywords/>
  <dc:description/>
  <cp:lastModifiedBy>pmich</cp:lastModifiedBy>
  <cp:revision>2</cp:revision>
  <cp:lastPrinted>2013-09-11T06:28:00Z</cp:lastPrinted>
  <dcterms:created xsi:type="dcterms:W3CDTF">2013-09-16T02:17:00Z</dcterms:created>
  <dcterms:modified xsi:type="dcterms:W3CDTF">2013-09-16T02:17:00Z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H:\TRIMDATA\TRIM\TEMP\HPTRIM.4940\t000DU0Q.DOCX</vt:lpwstr>
  </property>
</Properties>
</file>