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1F" w:rsidRDefault="00043B83" w:rsidP="00C44A1F">
      <w:pPr>
        <w:pStyle w:val="AERTitle2"/>
      </w:pPr>
      <w:bookmarkStart w:id="0" w:name="_Ref32261778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5" type="#_x0000_t75" style="position:absolute;left:0;text-align:left;margin-left:-78.7pt;margin-top:-79.85pt;width:609.5pt;height:831pt;z-index:-251657216">
            <v:imagedata r:id="rId9" o:title="AER-final-orange"/>
          </v:shape>
        </w:pict>
      </w:r>
    </w:p>
    <w:p w:rsidR="00C44A1F" w:rsidRDefault="00C44A1F" w:rsidP="00C44A1F">
      <w:pPr>
        <w:pStyle w:val="AERTitle2"/>
      </w:pPr>
    </w:p>
    <w:p w:rsidR="00A318BF" w:rsidRDefault="00F2567C" w:rsidP="00A318BF">
      <w:pPr>
        <w:pStyle w:val="AERTitle1"/>
      </w:pPr>
      <w:r>
        <w:t>Customer Information</w:t>
      </w:r>
    </w:p>
    <w:p w:rsidR="00F2567C" w:rsidRDefault="00F2567C" w:rsidP="00A318BF">
      <w:pPr>
        <w:pStyle w:val="AERTitle1"/>
      </w:pPr>
    </w:p>
    <w:p w:rsidR="00F2567C" w:rsidRDefault="00F2567C" w:rsidP="00A318BF">
      <w:pPr>
        <w:pStyle w:val="AERTitle1"/>
      </w:pPr>
    </w:p>
    <w:p w:rsidR="00851ED3" w:rsidRDefault="00113436" w:rsidP="00A318BF">
      <w:pPr>
        <w:pStyle w:val="AERTitle1"/>
      </w:pPr>
      <w:r>
        <w:t>C</w:t>
      </w:r>
      <w:r w:rsidRPr="00113436">
        <w:t>onnecting to gas distribution networks and resolving connection disputes</w:t>
      </w:r>
    </w:p>
    <w:p w:rsidR="007C1F9F" w:rsidRDefault="007C1F9F" w:rsidP="00F65A35">
      <w:pPr>
        <w:pStyle w:val="AERTitle1"/>
      </w:pPr>
    </w:p>
    <w:p w:rsidR="00032B72" w:rsidRDefault="00032B72" w:rsidP="00F65A35">
      <w:pPr>
        <w:pStyle w:val="AERTitle1"/>
      </w:pPr>
    </w:p>
    <w:p w:rsidR="00C44A1F" w:rsidRDefault="001318D4" w:rsidP="00C44A1F">
      <w:pPr>
        <w:pStyle w:val="AERTitle1"/>
      </w:pPr>
      <w:r>
        <w:t xml:space="preserve">September </w:t>
      </w:r>
      <w:r w:rsidR="00156330">
        <w:t>2013</w:t>
      </w:r>
    </w:p>
    <w:p w:rsidR="00C44A1F" w:rsidRDefault="00C44A1F" w:rsidP="00C44A1F">
      <w:pPr>
        <w:pStyle w:val="AERTitle1"/>
      </w:pPr>
    </w:p>
    <w:p w:rsidR="00C44A1F" w:rsidRPr="00F6235D" w:rsidRDefault="00C44A1F" w:rsidP="00C44A1F">
      <w:pPr>
        <w:pStyle w:val="AERbodytext"/>
      </w:pPr>
      <w:r w:rsidRPr="00F6235D">
        <w:t xml:space="preserve"> </w:t>
      </w:r>
    </w:p>
    <w:p w:rsidR="00C44A1F" w:rsidRPr="00F6235D" w:rsidRDefault="00C44A1F" w:rsidP="00C44A1F">
      <w:pPr>
        <w:pStyle w:val="TOC1"/>
      </w:pPr>
      <w:r>
        <w:br w:type="page"/>
      </w:r>
      <w:r w:rsidRPr="00F6235D">
        <w:lastRenderedPageBreak/>
        <w:t>© Commonwealth of Australia 201</w:t>
      </w:r>
      <w:r w:rsidR="00B24340">
        <w:t>3</w:t>
      </w:r>
    </w:p>
    <w:p w:rsidR="00C44A1F" w:rsidRPr="00F6235D" w:rsidRDefault="00C44A1F" w:rsidP="00C44A1F">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C44A1F" w:rsidRPr="00F6235D" w:rsidRDefault="00C44A1F" w:rsidP="00C44A1F">
      <w:pPr>
        <w:pStyle w:val="AERbodytext"/>
      </w:pPr>
    </w:p>
    <w:p w:rsidR="00C44A1F" w:rsidRPr="00F6235D" w:rsidRDefault="00C44A1F" w:rsidP="00C44A1F">
      <w:pPr>
        <w:pStyle w:val="TOC1"/>
      </w:pPr>
      <w:r w:rsidRPr="00F6235D">
        <w:t xml:space="preserve"> </w:t>
      </w:r>
    </w:p>
    <w:p w:rsidR="00F2567C" w:rsidRPr="00F2567C" w:rsidRDefault="00F2567C" w:rsidP="00F2567C">
      <w:r w:rsidRPr="00F2567C">
        <w:t>Amendment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F2567C" w:rsidRPr="00780A6E" w:rsidTr="00A70B3E">
        <w:tc>
          <w:tcPr>
            <w:tcW w:w="2842" w:type="dxa"/>
          </w:tcPr>
          <w:p w:rsidR="00F2567C" w:rsidRPr="00F2567C" w:rsidRDefault="00F2567C" w:rsidP="00F2567C">
            <w:r w:rsidRPr="00F2567C">
              <w:t xml:space="preserve">Version </w:t>
            </w:r>
          </w:p>
        </w:tc>
        <w:tc>
          <w:tcPr>
            <w:tcW w:w="2843" w:type="dxa"/>
          </w:tcPr>
          <w:p w:rsidR="00F2567C" w:rsidRPr="00F2567C" w:rsidRDefault="00F2567C" w:rsidP="00F2567C">
            <w:r w:rsidRPr="00F2567C">
              <w:t xml:space="preserve">Date </w:t>
            </w:r>
          </w:p>
        </w:tc>
        <w:tc>
          <w:tcPr>
            <w:tcW w:w="2843" w:type="dxa"/>
          </w:tcPr>
          <w:p w:rsidR="00F2567C" w:rsidRPr="00F2567C" w:rsidRDefault="00F2567C" w:rsidP="00F2567C">
            <w:r w:rsidRPr="00F2567C">
              <w:t>Pages</w:t>
            </w:r>
          </w:p>
        </w:tc>
      </w:tr>
      <w:tr w:rsidR="00F2567C" w:rsidRPr="00780A6E" w:rsidTr="00A70B3E">
        <w:tc>
          <w:tcPr>
            <w:tcW w:w="2842" w:type="dxa"/>
          </w:tcPr>
          <w:p w:rsidR="00F2567C" w:rsidRPr="00F2567C" w:rsidRDefault="00EF6292" w:rsidP="00F2567C">
            <w:r>
              <w:t>0</w:t>
            </w:r>
          </w:p>
        </w:tc>
        <w:tc>
          <w:tcPr>
            <w:tcW w:w="2843" w:type="dxa"/>
          </w:tcPr>
          <w:p w:rsidR="00F2567C" w:rsidRPr="00F2567C" w:rsidRDefault="001318D4" w:rsidP="004E216D">
            <w:r>
              <w:t>September</w:t>
            </w:r>
            <w:r w:rsidRPr="00F2567C">
              <w:t xml:space="preserve"> </w:t>
            </w:r>
            <w:r w:rsidR="00F2567C" w:rsidRPr="00F2567C">
              <w:t>201</w:t>
            </w:r>
            <w:r w:rsidR="00EF6292">
              <w:t>3</w:t>
            </w:r>
          </w:p>
        </w:tc>
        <w:tc>
          <w:tcPr>
            <w:tcW w:w="2843" w:type="dxa"/>
          </w:tcPr>
          <w:p w:rsidR="00F2567C" w:rsidRPr="00F2567C" w:rsidRDefault="00104D02" w:rsidP="00F2567C">
            <w:r>
              <w:t>1</w:t>
            </w:r>
            <w:r w:rsidR="001318D4">
              <w:t>8</w:t>
            </w:r>
          </w:p>
        </w:tc>
      </w:tr>
    </w:tbl>
    <w:p w:rsidR="00F2567C" w:rsidRPr="00F2567C" w:rsidRDefault="00F2567C" w:rsidP="00F2567C">
      <w:pPr>
        <w:pStyle w:val="AERbodytext"/>
      </w:pPr>
    </w:p>
    <w:p w:rsidR="00F2567C" w:rsidRDefault="00F2567C" w:rsidP="00F2567C">
      <w:pPr>
        <w:pStyle w:val="AERbodytext"/>
      </w:pPr>
      <w:r w:rsidRPr="00F2567C">
        <w:t>Inquiries about the currency of this document should be addressed to:</w:t>
      </w:r>
    </w:p>
    <w:p w:rsidR="00F2567C" w:rsidRPr="00A70B3E" w:rsidRDefault="00F2567C" w:rsidP="00187584">
      <w:pPr>
        <w:pStyle w:val="NoSpacing"/>
      </w:pPr>
      <w:r w:rsidRPr="00A70B3E">
        <w:t>Australian Energy Regulator</w:t>
      </w:r>
    </w:p>
    <w:p w:rsidR="00F2567C" w:rsidRPr="00A70B3E" w:rsidRDefault="00F2567C" w:rsidP="00187584">
      <w:pPr>
        <w:pStyle w:val="NoSpacing"/>
      </w:pPr>
      <w:r w:rsidRPr="00A70B3E">
        <w:t>GPO Box 520</w:t>
      </w:r>
    </w:p>
    <w:p w:rsidR="00F2567C" w:rsidRPr="00A70B3E" w:rsidRDefault="00F2567C" w:rsidP="00187584">
      <w:pPr>
        <w:pStyle w:val="NoSpacing"/>
      </w:pPr>
      <w:r w:rsidRPr="00A70B3E">
        <w:t>Melbourne Vic 3001</w:t>
      </w:r>
    </w:p>
    <w:p w:rsidR="00187584" w:rsidRDefault="00187584" w:rsidP="00187584">
      <w:pPr>
        <w:pStyle w:val="NoSpacing"/>
      </w:pPr>
    </w:p>
    <w:p w:rsidR="00F2567C" w:rsidRPr="00A70B3E" w:rsidRDefault="00F2567C" w:rsidP="00187584">
      <w:pPr>
        <w:pStyle w:val="NoSpacing"/>
      </w:pPr>
      <w:r w:rsidRPr="00A70B3E">
        <w:t>Telephone: (03) 9290 1444</w:t>
      </w:r>
    </w:p>
    <w:p w:rsidR="00F2567C" w:rsidRPr="00A70B3E" w:rsidRDefault="00F2567C" w:rsidP="00187584">
      <w:pPr>
        <w:pStyle w:val="NoSpacing"/>
      </w:pPr>
      <w:r w:rsidRPr="00A70B3E">
        <w:t>Fax: (03) 9290 1457</w:t>
      </w:r>
    </w:p>
    <w:p w:rsidR="00F2567C" w:rsidRPr="00A70B3E" w:rsidRDefault="00F2567C" w:rsidP="00187584">
      <w:pPr>
        <w:pStyle w:val="NoSpacing"/>
      </w:pPr>
      <w:r w:rsidRPr="00A70B3E">
        <w:t xml:space="preserve">Email: </w:t>
      </w:r>
      <w:hyperlink r:id="rId10" w:history="1">
        <w:r w:rsidRPr="00A70B3E">
          <w:rPr>
            <w:rStyle w:val="Hyperlink"/>
            <w:color w:val="auto"/>
            <w:u w:val="none"/>
          </w:rPr>
          <w:t>AERInquiry@aer.gov.au</w:t>
        </w:r>
      </w:hyperlink>
    </w:p>
    <w:p w:rsidR="00C44A1F" w:rsidRDefault="00104D02" w:rsidP="00104D02">
      <w:pPr>
        <w:pStyle w:val="AERheading4"/>
      </w:pPr>
      <w:bookmarkStart w:id="1" w:name="_Toc334608724"/>
      <w:bookmarkStart w:id="2" w:name="_Toc335924379"/>
      <w:r>
        <w:br w:type="page"/>
      </w:r>
      <w:r w:rsidR="00C44A1F">
        <w:lastRenderedPageBreak/>
        <w:t>Contents</w:t>
      </w:r>
      <w:bookmarkEnd w:id="1"/>
      <w:bookmarkEnd w:id="2"/>
      <w:r w:rsidR="00C44A1F" w:rsidRPr="00F6235D">
        <w:t xml:space="preserve"> </w:t>
      </w:r>
    </w:p>
    <w:p w:rsidR="001318D4" w:rsidRDefault="0090243A">
      <w:pPr>
        <w:pStyle w:val="TOC1"/>
        <w:rPr>
          <w:rFonts w:asciiTheme="minorHAnsi" w:eastAsiaTheme="minorEastAsia" w:hAnsiTheme="minorHAnsi" w:cstheme="minorBidi"/>
          <w:b w:val="0"/>
          <w:noProof/>
          <w:sz w:val="22"/>
          <w:szCs w:val="22"/>
          <w:lang w:eastAsia="en-AU"/>
        </w:rPr>
      </w:pPr>
      <w:r>
        <w:fldChar w:fldCharType="begin"/>
      </w:r>
      <w:r w:rsidR="00606315" w:rsidRPr="00606315">
        <w:instrText xml:space="preserve"> TOC \o "1-3" \h \z \u </w:instrText>
      </w:r>
      <w:r>
        <w:fldChar w:fldCharType="separate"/>
      </w:r>
      <w:hyperlink w:anchor="_Toc366769253" w:history="1">
        <w:r w:rsidR="001318D4" w:rsidRPr="00394F94">
          <w:rPr>
            <w:rStyle w:val="Hyperlink"/>
            <w:noProof/>
          </w:rPr>
          <w:t>1</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Introduction</w:t>
        </w:r>
        <w:r w:rsidR="001318D4">
          <w:rPr>
            <w:noProof/>
            <w:webHidden/>
          </w:rPr>
          <w:tab/>
        </w:r>
        <w:r w:rsidR="001318D4">
          <w:rPr>
            <w:noProof/>
            <w:webHidden/>
          </w:rPr>
          <w:fldChar w:fldCharType="begin"/>
        </w:r>
        <w:r w:rsidR="001318D4">
          <w:rPr>
            <w:noProof/>
            <w:webHidden/>
          </w:rPr>
          <w:instrText xml:space="preserve"> PAGEREF _Toc366769253 \h </w:instrText>
        </w:r>
        <w:r w:rsidR="001318D4">
          <w:rPr>
            <w:noProof/>
            <w:webHidden/>
          </w:rPr>
        </w:r>
        <w:r w:rsidR="001318D4">
          <w:rPr>
            <w:noProof/>
            <w:webHidden/>
          </w:rPr>
          <w:fldChar w:fldCharType="separate"/>
        </w:r>
        <w:r w:rsidR="001318D4">
          <w:rPr>
            <w:noProof/>
            <w:webHidden/>
          </w:rPr>
          <w:t>1</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54" w:history="1">
        <w:r w:rsidR="001318D4" w:rsidRPr="00394F94">
          <w:rPr>
            <w:rStyle w:val="Hyperlink"/>
            <w:noProof/>
          </w:rPr>
          <w:t>1.1</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Application of this information paper</w:t>
        </w:r>
        <w:r w:rsidR="001318D4">
          <w:rPr>
            <w:noProof/>
            <w:webHidden/>
          </w:rPr>
          <w:tab/>
        </w:r>
        <w:r w:rsidR="001318D4">
          <w:rPr>
            <w:noProof/>
            <w:webHidden/>
          </w:rPr>
          <w:fldChar w:fldCharType="begin"/>
        </w:r>
        <w:r w:rsidR="001318D4">
          <w:rPr>
            <w:noProof/>
            <w:webHidden/>
          </w:rPr>
          <w:instrText xml:space="preserve"> PAGEREF _Toc366769254 \h </w:instrText>
        </w:r>
        <w:r w:rsidR="001318D4">
          <w:rPr>
            <w:noProof/>
            <w:webHidden/>
          </w:rPr>
        </w:r>
        <w:r w:rsidR="001318D4">
          <w:rPr>
            <w:noProof/>
            <w:webHidden/>
          </w:rPr>
          <w:fldChar w:fldCharType="separate"/>
        </w:r>
        <w:r w:rsidR="001318D4">
          <w:rPr>
            <w:noProof/>
            <w:webHidden/>
          </w:rPr>
          <w:t>1</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55" w:history="1">
        <w:r w:rsidR="001318D4" w:rsidRPr="00394F94">
          <w:rPr>
            <w:rStyle w:val="Hyperlink"/>
            <w:noProof/>
          </w:rPr>
          <w:t>1.2</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Your relationship with the distributor under energy regulation</w:t>
        </w:r>
        <w:r w:rsidR="001318D4">
          <w:rPr>
            <w:noProof/>
            <w:webHidden/>
          </w:rPr>
          <w:tab/>
        </w:r>
        <w:r w:rsidR="001318D4">
          <w:rPr>
            <w:noProof/>
            <w:webHidden/>
          </w:rPr>
          <w:fldChar w:fldCharType="begin"/>
        </w:r>
        <w:r w:rsidR="001318D4">
          <w:rPr>
            <w:noProof/>
            <w:webHidden/>
          </w:rPr>
          <w:instrText xml:space="preserve"> PAGEREF _Toc366769255 \h </w:instrText>
        </w:r>
        <w:r w:rsidR="001318D4">
          <w:rPr>
            <w:noProof/>
            <w:webHidden/>
          </w:rPr>
        </w:r>
        <w:r w:rsidR="001318D4">
          <w:rPr>
            <w:noProof/>
            <w:webHidden/>
          </w:rPr>
          <w:fldChar w:fldCharType="separate"/>
        </w:r>
        <w:r w:rsidR="001318D4">
          <w:rPr>
            <w:noProof/>
            <w:webHidden/>
          </w:rPr>
          <w:t>2</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56" w:history="1">
        <w:r w:rsidR="001318D4" w:rsidRPr="00394F94">
          <w:rPr>
            <w:rStyle w:val="Hyperlink"/>
            <w:noProof/>
          </w:rPr>
          <w:t>1.3</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Types of new connection offers</w:t>
        </w:r>
        <w:r w:rsidR="001318D4">
          <w:rPr>
            <w:noProof/>
            <w:webHidden/>
          </w:rPr>
          <w:tab/>
        </w:r>
        <w:r w:rsidR="001318D4">
          <w:rPr>
            <w:noProof/>
            <w:webHidden/>
          </w:rPr>
          <w:fldChar w:fldCharType="begin"/>
        </w:r>
        <w:r w:rsidR="001318D4">
          <w:rPr>
            <w:noProof/>
            <w:webHidden/>
          </w:rPr>
          <w:instrText xml:space="preserve"> PAGEREF _Toc366769256 \h </w:instrText>
        </w:r>
        <w:r w:rsidR="001318D4">
          <w:rPr>
            <w:noProof/>
            <w:webHidden/>
          </w:rPr>
        </w:r>
        <w:r w:rsidR="001318D4">
          <w:rPr>
            <w:noProof/>
            <w:webHidden/>
          </w:rPr>
          <w:fldChar w:fldCharType="separate"/>
        </w:r>
        <w:r w:rsidR="001318D4">
          <w:rPr>
            <w:noProof/>
            <w:webHidden/>
          </w:rPr>
          <w:t>2</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57" w:history="1">
        <w:r w:rsidR="001318D4" w:rsidRPr="00394F94">
          <w:rPr>
            <w:rStyle w:val="Hyperlink"/>
            <w:noProof/>
          </w:rPr>
          <w:t>1.4</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Connection disputes</w:t>
        </w:r>
        <w:r w:rsidR="001318D4">
          <w:rPr>
            <w:noProof/>
            <w:webHidden/>
          </w:rPr>
          <w:tab/>
        </w:r>
        <w:r w:rsidR="001318D4">
          <w:rPr>
            <w:noProof/>
            <w:webHidden/>
          </w:rPr>
          <w:fldChar w:fldCharType="begin"/>
        </w:r>
        <w:r w:rsidR="001318D4">
          <w:rPr>
            <w:noProof/>
            <w:webHidden/>
          </w:rPr>
          <w:instrText xml:space="preserve"> PAGEREF _Toc366769257 \h </w:instrText>
        </w:r>
        <w:r w:rsidR="001318D4">
          <w:rPr>
            <w:noProof/>
            <w:webHidden/>
          </w:rPr>
        </w:r>
        <w:r w:rsidR="001318D4">
          <w:rPr>
            <w:noProof/>
            <w:webHidden/>
          </w:rPr>
          <w:fldChar w:fldCharType="separate"/>
        </w:r>
        <w:r w:rsidR="001318D4">
          <w:rPr>
            <w:noProof/>
            <w:webHidden/>
          </w:rPr>
          <w:t>3</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58" w:history="1">
        <w:r w:rsidR="001318D4" w:rsidRPr="00394F94">
          <w:rPr>
            <w:rStyle w:val="Hyperlink"/>
            <w:rFonts w:eastAsia="Calibri"/>
            <w:noProof/>
          </w:rPr>
          <w:t>2</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Gas distributors' obligations</w:t>
        </w:r>
        <w:r w:rsidR="001318D4">
          <w:rPr>
            <w:noProof/>
            <w:webHidden/>
          </w:rPr>
          <w:tab/>
        </w:r>
        <w:r w:rsidR="001318D4">
          <w:rPr>
            <w:noProof/>
            <w:webHidden/>
          </w:rPr>
          <w:fldChar w:fldCharType="begin"/>
        </w:r>
        <w:r w:rsidR="001318D4">
          <w:rPr>
            <w:noProof/>
            <w:webHidden/>
          </w:rPr>
          <w:instrText xml:space="preserve"> PAGEREF _Toc366769258 \h </w:instrText>
        </w:r>
        <w:r w:rsidR="001318D4">
          <w:rPr>
            <w:noProof/>
            <w:webHidden/>
          </w:rPr>
        </w:r>
        <w:r w:rsidR="001318D4">
          <w:rPr>
            <w:noProof/>
            <w:webHidden/>
          </w:rPr>
          <w:fldChar w:fldCharType="separate"/>
        </w:r>
        <w:r w:rsidR="001318D4">
          <w:rPr>
            <w:noProof/>
            <w:webHidden/>
          </w:rPr>
          <w:t>4</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59" w:history="1">
        <w:r w:rsidR="001318D4" w:rsidRPr="00394F94">
          <w:rPr>
            <w:rStyle w:val="Hyperlink"/>
            <w:rFonts w:eastAsia="Calibri"/>
            <w:noProof/>
          </w:rPr>
          <w:t>2.1</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Publish necessary information</w:t>
        </w:r>
        <w:r w:rsidR="001318D4">
          <w:rPr>
            <w:noProof/>
            <w:webHidden/>
          </w:rPr>
          <w:tab/>
        </w:r>
        <w:r w:rsidR="001318D4">
          <w:rPr>
            <w:noProof/>
            <w:webHidden/>
          </w:rPr>
          <w:fldChar w:fldCharType="begin"/>
        </w:r>
        <w:r w:rsidR="001318D4">
          <w:rPr>
            <w:noProof/>
            <w:webHidden/>
          </w:rPr>
          <w:instrText xml:space="preserve"> PAGEREF _Toc366769259 \h </w:instrText>
        </w:r>
        <w:r w:rsidR="001318D4">
          <w:rPr>
            <w:noProof/>
            <w:webHidden/>
          </w:rPr>
        </w:r>
        <w:r w:rsidR="001318D4">
          <w:rPr>
            <w:noProof/>
            <w:webHidden/>
          </w:rPr>
          <w:fldChar w:fldCharType="separate"/>
        </w:r>
        <w:r w:rsidR="001318D4">
          <w:rPr>
            <w:noProof/>
            <w:webHidden/>
          </w:rPr>
          <w:t>4</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0" w:history="1">
        <w:r w:rsidR="001318D4" w:rsidRPr="00394F94">
          <w:rPr>
            <w:rStyle w:val="Hyperlink"/>
            <w:rFonts w:eastAsia="Calibri"/>
            <w:noProof/>
          </w:rPr>
          <w:t>2.2</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Distributors' obligations in response to connection enquiries</w:t>
        </w:r>
        <w:r w:rsidR="001318D4">
          <w:rPr>
            <w:noProof/>
            <w:webHidden/>
          </w:rPr>
          <w:tab/>
        </w:r>
        <w:r w:rsidR="001318D4">
          <w:rPr>
            <w:noProof/>
            <w:webHidden/>
          </w:rPr>
          <w:fldChar w:fldCharType="begin"/>
        </w:r>
        <w:r w:rsidR="001318D4">
          <w:rPr>
            <w:noProof/>
            <w:webHidden/>
          </w:rPr>
          <w:instrText xml:space="preserve"> PAGEREF _Toc366769260 \h </w:instrText>
        </w:r>
        <w:r w:rsidR="001318D4">
          <w:rPr>
            <w:noProof/>
            <w:webHidden/>
          </w:rPr>
        </w:r>
        <w:r w:rsidR="001318D4">
          <w:rPr>
            <w:noProof/>
            <w:webHidden/>
          </w:rPr>
          <w:fldChar w:fldCharType="separate"/>
        </w:r>
        <w:r w:rsidR="001318D4">
          <w:rPr>
            <w:noProof/>
            <w:webHidden/>
          </w:rPr>
          <w:t>4</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1" w:history="1">
        <w:r w:rsidR="001318D4" w:rsidRPr="00394F94">
          <w:rPr>
            <w:rStyle w:val="Hyperlink"/>
            <w:rFonts w:eastAsia="Calibri"/>
            <w:noProof/>
          </w:rPr>
          <w:t>2.2.1</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Preliminary enquires</w:t>
        </w:r>
        <w:r w:rsidR="001318D4">
          <w:rPr>
            <w:noProof/>
            <w:webHidden/>
          </w:rPr>
          <w:tab/>
        </w:r>
        <w:r w:rsidR="001318D4">
          <w:rPr>
            <w:noProof/>
            <w:webHidden/>
          </w:rPr>
          <w:fldChar w:fldCharType="begin"/>
        </w:r>
        <w:r w:rsidR="001318D4">
          <w:rPr>
            <w:noProof/>
            <w:webHidden/>
          </w:rPr>
          <w:instrText xml:space="preserve"> PAGEREF _Toc366769261 \h </w:instrText>
        </w:r>
        <w:r w:rsidR="001318D4">
          <w:rPr>
            <w:noProof/>
            <w:webHidden/>
          </w:rPr>
        </w:r>
        <w:r w:rsidR="001318D4">
          <w:rPr>
            <w:noProof/>
            <w:webHidden/>
          </w:rPr>
          <w:fldChar w:fldCharType="separate"/>
        </w:r>
        <w:r w:rsidR="001318D4">
          <w:rPr>
            <w:noProof/>
            <w:webHidden/>
          </w:rPr>
          <w:t>4</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2" w:history="1">
        <w:r w:rsidR="001318D4" w:rsidRPr="00394F94">
          <w:rPr>
            <w:rStyle w:val="Hyperlink"/>
            <w:rFonts w:eastAsia="Calibri"/>
            <w:noProof/>
          </w:rPr>
          <w:t>2.2.2</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Formal application for connection</w:t>
        </w:r>
        <w:r w:rsidR="001318D4">
          <w:rPr>
            <w:noProof/>
            <w:webHidden/>
          </w:rPr>
          <w:tab/>
        </w:r>
        <w:r w:rsidR="001318D4">
          <w:rPr>
            <w:noProof/>
            <w:webHidden/>
          </w:rPr>
          <w:fldChar w:fldCharType="begin"/>
        </w:r>
        <w:r w:rsidR="001318D4">
          <w:rPr>
            <w:noProof/>
            <w:webHidden/>
          </w:rPr>
          <w:instrText xml:space="preserve"> PAGEREF _Toc366769262 \h </w:instrText>
        </w:r>
        <w:r w:rsidR="001318D4">
          <w:rPr>
            <w:noProof/>
            <w:webHidden/>
          </w:rPr>
        </w:r>
        <w:r w:rsidR="001318D4">
          <w:rPr>
            <w:noProof/>
            <w:webHidden/>
          </w:rPr>
          <w:fldChar w:fldCharType="separate"/>
        </w:r>
        <w:r w:rsidR="001318D4">
          <w:rPr>
            <w:noProof/>
            <w:webHidden/>
          </w:rPr>
          <w:t>4</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3" w:history="1">
        <w:r w:rsidR="001318D4" w:rsidRPr="00394F94">
          <w:rPr>
            <w:rStyle w:val="Hyperlink"/>
            <w:noProof/>
          </w:rPr>
          <w:t>2.3</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Validity of connection offer</w:t>
        </w:r>
        <w:r w:rsidR="001318D4">
          <w:rPr>
            <w:noProof/>
            <w:webHidden/>
          </w:rPr>
          <w:tab/>
        </w:r>
        <w:r w:rsidR="001318D4">
          <w:rPr>
            <w:noProof/>
            <w:webHidden/>
          </w:rPr>
          <w:fldChar w:fldCharType="begin"/>
        </w:r>
        <w:r w:rsidR="001318D4">
          <w:rPr>
            <w:noProof/>
            <w:webHidden/>
          </w:rPr>
          <w:instrText xml:space="preserve"> PAGEREF _Toc366769263 \h </w:instrText>
        </w:r>
        <w:r w:rsidR="001318D4">
          <w:rPr>
            <w:noProof/>
            <w:webHidden/>
          </w:rPr>
        </w:r>
        <w:r w:rsidR="001318D4">
          <w:rPr>
            <w:noProof/>
            <w:webHidden/>
          </w:rPr>
          <w:fldChar w:fldCharType="separate"/>
        </w:r>
        <w:r w:rsidR="001318D4">
          <w:rPr>
            <w:noProof/>
            <w:webHidden/>
          </w:rPr>
          <w:t>5</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4" w:history="1">
        <w:r w:rsidR="001318D4" w:rsidRPr="00394F94">
          <w:rPr>
            <w:rStyle w:val="Hyperlink"/>
            <w:rFonts w:eastAsia="Calibri"/>
            <w:noProof/>
          </w:rPr>
          <w:t>2.4</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Negotiated connection</w:t>
        </w:r>
        <w:r w:rsidR="001318D4">
          <w:rPr>
            <w:noProof/>
            <w:webHidden/>
          </w:rPr>
          <w:tab/>
        </w:r>
        <w:r w:rsidR="001318D4">
          <w:rPr>
            <w:noProof/>
            <w:webHidden/>
          </w:rPr>
          <w:fldChar w:fldCharType="begin"/>
        </w:r>
        <w:r w:rsidR="001318D4">
          <w:rPr>
            <w:noProof/>
            <w:webHidden/>
          </w:rPr>
          <w:instrText xml:space="preserve"> PAGEREF _Toc366769264 \h </w:instrText>
        </w:r>
        <w:r w:rsidR="001318D4">
          <w:rPr>
            <w:noProof/>
            <w:webHidden/>
          </w:rPr>
        </w:r>
        <w:r w:rsidR="001318D4">
          <w:rPr>
            <w:noProof/>
            <w:webHidden/>
          </w:rPr>
          <w:fldChar w:fldCharType="separate"/>
        </w:r>
        <w:r w:rsidR="001318D4">
          <w:rPr>
            <w:noProof/>
            <w:webHidden/>
          </w:rPr>
          <w:t>6</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5" w:history="1">
        <w:r w:rsidR="001318D4" w:rsidRPr="00394F94">
          <w:rPr>
            <w:rStyle w:val="Hyperlink"/>
            <w:noProof/>
          </w:rPr>
          <w:t>3</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Rules about connection charges</w:t>
        </w:r>
        <w:r w:rsidR="001318D4">
          <w:rPr>
            <w:noProof/>
            <w:webHidden/>
          </w:rPr>
          <w:tab/>
        </w:r>
        <w:r w:rsidR="001318D4">
          <w:rPr>
            <w:noProof/>
            <w:webHidden/>
          </w:rPr>
          <w:fldChar w:fldCharType="begin"/>
        </w:r>
        <w:r w:rsidR="001318D4">
          <w:rPr>
            <w:noProof/>
            <w:webHidden/>
          </w:rPr>
          <w:instrText xml:space="preserve"> PAGEREF _Toc366769265 \h </w:instrText>
        </w:r>
        <w:r w:rsidR="001318D4">
          <w:rPr>
            <w:noProof/>
            <w:webHidden/>
          </w:rPr>
        </w:r>
        <w:r w:rsidR="001318D4">
          <w:rPr>
            <w:noProof/>
            <w:webHidden/>
          </w:rPr>
          <w:fldChar w:fldCharType="separate"/>
        </w:r>
        <w:r w:rsidR="001318D4">
          <w:rPr>
            <w:noProof/>
            <w:webHidden/>
          </w:rPr>
          <w:t>7</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6" w:history="1">
        <w:r w:rsidR="001318D4" w:rsidRPr="00394F94">
          <w:rPr>
            <w:rStyle w:val="Hyperlink"/>
            <w:rFonts w:eastAsia="Calibri"/>
            <w:noProof/>
          </w:rPr>
          <w:t>4</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What if you do not agree with your distributor's connection offer</w:t>
        </w:r>
        <w:r w:rsidR="001318D4">
          <w:rPr>
            <w:noProof/>
            <w:webHidden/>
          </w:rPr>
          <w:tab/>
        </w:r>
        <w:r w:rsidR="001318D4">
          <w:rPr>
            <w:noProof/>
            <w:webHidden/>
          </w:rPr>
          <w:fldChar w:fldCharType="begin"/>
        </w:r>
        <w:r w:rsidR="001318D4">
          <w:rPr>
            <w:noProof/>
            <w:webHidden/>
          </w:rPr>
          <w:instrText xml:space="preserve"> PAGEREF _Toc366769266 \h </w:instrText>
        </w:r>
        <w:r w:rsidR="001318D4">
          <w:rPr>
            <w:noProof/>
            <w:webHidden/>
          </w:rPr>
        </w:r>
        <w:r w:rsidR="001318D4">
          <w:rPr>
            <w:noProof/>
            <w:webHidden/>
          </w:rPr>
          <w:fldChar w:fldCharType="separate"/>
        </w:r>
        <w:r w:rsidR="001318D4">
          <w:rPr>
            <w:noProof/>
            <w:webHidden/>
          </w:rPr>
          <w:t>8</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7" w:history="1">
        <w:r w:rsidR="001318D4" w:rsidRPr="00394F94">
          <w:rPr>
            <w:rStyle w:val="Hyperlink"/>
            <w:rFonts w:eastAsia="Calibri"/>
            <w:noProof/>
          </w:rPr>
          <w:t>4.1</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What you should do before raising a dispute with us</w:t>
        </w:r>
        <w:r w:rsidR="001318D4">
          <w:rPr>
            <w:noProof/>
            <w:webHidden/>
          </w:rPr>
          <w:tab/>
        </w:r>
        <w:r w:rsidR="001318D4">
          <w:rPr>
            <w:noProof/>
            <w:webHidden/>
          </w:rPr>
          <w:fldChar w:fldCharType="begin"/>
        </w:r>
        <w:r w:rsidR="001318D4">
          <w:rPr>
            <w:noProof/>
            <w:webHidden/>
          </w:rPr>
          <w:instrText xml:space="preserve"> PAGEREF _Toc366769267 \h </w:instrText>
        </w:r>
        <w:r w:rsidR="001318D4">
          <w:rPr>
            <w:noProof/>
            <w:webHidden/>
          </w:rPr>
        </w:r>
        <w:r w:rsidR="001318D4">
          <w:rPr>
            <w:noProof/>
            <w:webHidden/>
          </w:rPr>
          <w:fldChar w:fldCharType="separate"/>
        </w:r>
        <w:r w:rsidR="001318D4">
          <w:rPr>
            <w:noProof/>
            <w:webHidden/>
          </w:rPr>
          <w:t>8</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8" w:history="1">
        <w:r w:rsidR="001318D4" w:rsidRPr="00394F94">
          <w:rPr>
            <w:rStyle w:val="Hyperlink"/>
            <w:rFonts w:eastAsia="Calibri"/>
            <w:noProof/>
          </w:rPr>
          <w:t>4.2</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What can you dispute?</w:t>
        </w:r>
        <w:r w:rsidR="001318D4">
          <w:rPr>
            <w:noProof/>
            <w:webHidden/>
          </w:rPr>
          <w:tab/>
        </w:r>
        <w:r w:rsidR="001318D4">
          <w:rPr>
            <w:noProof/>
            <w:webHidden/>
          </w:rPr>
          <w:fldChar w:fldCharType="begin"/>
        </w:r>
        <w:r w:rsidR="001318D4">
          <w:rPr>
            <w:noProof/>
            <w:webHidden/>
          </w:rPr>
          <w:instrText xml:space="preserve"> PAGEREF _Toc366769268 \h </w:instrText>
        </w:r>
        <w:r w:rsidR="001318D4">
          <w:rPr>
            <w:noProof/>
            <w:webHidden/>
          </w:rPr>
        </w:r>
        <w:r w:rsidR="001318D4">
          <w:rPr>
            <w:noProof/>
            <w:webHidden/>
          </w:rPr>
          <w:fldChar w:fldCharType="separate"/>
        </w:r>
        <w:r w:rsidR="001318D4">
          <w:rPr>
            <w:noProof/>
            <w:webHidden/>
          </w:rPr>
          <w:t>8</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69" w:history="1">
        <w:r w:rsidR="001318D4" w:rsidRPr="00394F94">
          <w:rPr>
            <w:rStyle w:val="Hyperlink"/>
            <w:rFonts w:eastAsia="Calibri"/>
            <w:noProof/>
          </w:rPr>
          <w:t>4.3</w:t>
        </w:r>
        <w:r w:rsidR="001318D4">
          <w:rPr>
            <w:rFonts w:asciiTheme="minorHAnsi" w:eastAsiaTheme="minorEastAsia" w:hAnsiTheme="minorHAnsi" w:cstheme="minorBidi"/>
            <w:b w:val="0"/>
            <w:noProof/>
            <w:sz w:val="22"/>
            <w:szCs w:val="22"/>
            <w:lang w:eastAsia="en-AU"/>
          </w:rPr>
          <w:tab/>
        </w:r>
        <w:r w:rsidR="001318D4" w:rsidRPr="00394F94">
          <w:rPr>
            <w:rStyle w:val="Hyperlink"/>
            <w:rFonts w:eastAsia="Calibri"/>
            <w:noProof/>
          </w:rPr>
          <w:t>How can you make a complaint?</w:t>
        </w:r>
        <w:r w:rsidR="001318D4">
          <w:rPr>
            <w:noProof/>
            <w:webHidden/>
          </w:rPr>
          <w:tab/>
        </w:r>
        <w:r w:rsidR="001318D4">
          <w:rPr>
            <w:noProof/>
            <w:webHidden/>
          </w:rPr>
          <w:fldChar w:fldCharType="begin"/>
        </w:r>
        <w:r w:rsidR="001318D4">
          <w:rPr>
            <w:noProof/>
            <w:webHidden/>
          </w:rPr>
          <w:instrText xml:space="preserve"> PAGEREF _Toc366769269 \h </w:instrText>
        </w:r>
        <w:r w:rsidR="001318D4">
          <w:rPr>
            <w:noProof/>
            <w:webHidden/>
          </w:rPr>
        </w:r>
        <w:r w:rsidR="001318D4">
          <w:rPr>
            <w:noProof/>
            <w:webHidden/>
          </w:rPr>
          <w:fldChar w:fldCharType="separate"/>
        </w:r>
        <w:r w:rsidR="001318D4">
          <w:rPr>
            <w:noProof/>
            <w:webHidden/>
          </w:rPr>
          <w:t>9</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0" w:history="1">
        <w:r w:rsidR="001318D4" w:rsidRPr="00394F94">
          <w:rPr>
            <w:rStyle w:val="Hyperlink"/>
            <w:noProof/>
          </w:rPr>
          <w:t>4.4</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Independent negotiation with your distributor during our investigation period</w:t>
        </w:r>
        <w:r w:rsidR="001318D4">
          <w:rPr>
            <w:noProof/>
            <w:webHidden/>
          </w:rPr>
          <w:tab/>
        </w:r>
        <w:r w:rsidR="001318D4">
          <w:rPr>
            <w:noProof/>
            <w:webHidden/>
          </w:rPr>
          <w:fldChar w:fldCharType="begin"/>
        </w:r>
        <w:r w:rsidR="001318D4">
          <w:rPr>
            <w:noProof/>
            <w:webHidden/>
          </w:rPr>
          <w:instrText xml:space="preserve"> PAGEREF _Toc366769270 \h </w:instrText>
        </w:r>
        <w:r w:rsidR="001318D4">
          <w:rPr>
            <w:noProof/>
            <w:webHidden/>
          </w:rPr>
        </w:r>
        <w:r w:rsidR="001318D4">
          <w:rPr>
            <w:noProof/>
            <w:webHidden/>
          </w:rPr>
          <w:fldChar w:fldCharType="separate"/>
        </w:r>
        <w:r w:rsidR="001318D4">
          <w:rPr>
            <w:noProof/>
            <w:webHidden/>
          </w:rPr>
          <w:t>9</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1" w:history="1">
        <w:r w:rsidR="001318D4" w:rsidRPr="00394F94">
          <w:rPr>
            <w:rStyle w:val="Hyperlink"/>
            <w:noProof/>
          </w:rPr>
          <w:t>5</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The AER's role and charges in resolving gas customer connection disputes</w:t>
        </w:r>
        <w:r w:rsidR="001318D4">
          <w:rPr>
            <w:noProof/>
            <w:webHidden/>
          </w:rPr>
          <w:tab/>
        </w:r>
        <w:r w:rsidR="001318D4">
          <w:rPr>
            <w:noProof/>
            <w:webHidden/>
          </w:rPr>
          <w:fldChar w:fldCharType="begin"/>
        </w:r>
        <w:r w:rsidR="001318D4">
          <w:rPr>
            <w:noProof/>
            <w:webHidden/>
          </w:rPr>
          <w:instrText xml:space="preserve"> PAGEREF _Toc366769271 \h </w:instrText>
        </w:r>
        <w:r w:rsidR="001318D4">
          <w:rPr>
            <w:noProof/>
            <w:webHidden/>
          </w:rPr>
        </w:r>
        <w:r w:rsidR="001318D4">
          <w:rPr>
            <w:noProof/>
            <w:webHidden/>
          </w:rPr>
          <w:fldChar w:fldCharType="separate"/>
        </w:r>
        <w:r w:rsidR="001318D4">
          <w:rPr>
            <w:noProof/>
            <w:webHidden/>
          </w:rPr>
          <w:t>10</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2" w:history="1">
        <w:r w:rsidR="001318D4" w:rsidRPr="00394F94">
          <w:rPr>
            <w:rStyle w:val="Hyperlink"/>
            <w:noProof/>
          </w:rPr>
          <w:t>5.1</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Our role</w:t>
        </w:r>
        <w:r w:rsidR="001318D4">
          <w:rPr>
            <w:noProof/>
            <w:webHidden/>
          </w:rPr>
          <w:tab/>
        </w:r>
        <w:r w:rsidR="001318D4">
          <w:rPr>
            <w:noProof/>
            <w:webHidden/>
          </w:rPr>
          <w:fldChar w:fldCharType="begin"/>
        </w:r>
        <w:r w:rsidR="001318D4">
          <w:rPr>
            <w:noProof/>
            <w:webHidden/>
          </w:rPr>
          <w:instrText xml:space="preserve"> PAGEREF _Toc366769272 \h </w:instrText>
        </w:r>
        <w:r w:rsidR="001318D4">
          <w:rPr>
            <w:noProof/>
            <w:webHidden/>
          </w:rPr>
        </w:r>
        <w:r w:rsidR="001318D4">
          <w:rPr>
            <w:noProof/>
            <w:webHidden/>
          </w:rPr>
          <w:fldChar w:fldCharType="separate"/>
        </w:r>
        <w:r w:rsidR="001318D4">
          <w:rPr>
            <w:noProof/>
            <w:webHidden/>
          </w:rPr>
          <w:t>10</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3" w:history="1">
        <w:r w:rsidR="001318D4" w:rsidRPr="00394F94">
          <w:rPr>
            <w:rStyle w:val="Hyperlink"/>
            <w:noProof/>
          </w:rPr>
          <w:t>5.2</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Fee for raising an access dispute</w:t>
        </w:r>
        <w:r w:rsidR="001318D4">
          <w:rPr>
            <w:noProof/>
            <w:webHidden/>
          </w:rPr>
          <w:tab/>
        </w:r>
        <w:r w:rsidR="001318D4">
          <w:rPr>
            <w:noProof/>
            <w:webHidden/>
          </w:rPr>
          <w:fldChar w:fldCharType="begin"/>
        </w:r>
        <w:r w:rsidR="001318D4">
          <w:rPr>
            <w:noProof/>
            <w:webHidden/>
          </w:rPr>
          <w:instrText xml:space="preserve"> PAGEREF _Toc366769273 \h </w:instrText>
        </w:r>
        <w:r w:rsidR="001318D4">
          <w:rPr>
            <w:noProof/>
            <w:webHidden/>
          </w:rPr>
        </w:r>
        <w:r w:rsidR="001318D4">
          <w:rPr>
            <w:noProof/>
            <w:webHidden/>
          </w:rPr>
          <w:fldChar w:fldCharType="separate"/>
        </w:r>
        <w:r w:rsidR="001318D4">
          <w:rPr>
            <w:noProof/>
            <w:webHidden/>
          </w:rPr>
          <w:t>10</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4" w:history="1">
        <w:r w:rsidR="001318D4" w:rsidRPr="00394F94">
          <w:rPr>
            <w:rStyle w:val="Hyperlink"/>
            <w:noProof/>
          </w:rPr>
          <w:t>5.3</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The AER may charge for its costs under exceptional circumstances</w:t>
        </w:r>
        <w:r w:rsidR="001318D4">
          <w:rPr>
            <w:noProof/>
            <w:webHidden/>
          </w:rPr>
          <w:tab/>
        </w:r>
        <w:r w:rsidR="001318D4">
          <w:rPr>
            <w:noProof/>
            <w:webHidden/>
          </w:rPr>
          <w:fldChar w:fldCharType="begin"/>
        </w:r>
        <w:r w:rsidR="001318D4">
          <w:rPr>
            <w:noProof/>
            <w:webHidden/>
          </w:rPr>
          <w:instrText xml:space="preserve"> PAGEREF _Toc366769274 \h </w:instrText>
        </w:r>
        <w:r w:rsidR="001318D4">
          <w:rPr>
            <w:noProof/>
            <w:webHidden/>
          </w:rPr>
        </w:r>
        <w:r w:rsidR="001318D4">
          <w:rPr>
            <w:noProof/>
            <w:webHidden/>
          </w:rPr>
          <w:fldChar w:fldCharType="separate"/>
        </w:r>
        <w:r w:rsidR="001318D4">
          <w:rPr>
            <w:noProof/>
            <w:webHidden/>
          </w:rPr>
          <w:t>10</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5" w:history="1">
        <w:r w:rsidR="001318D4" w:rsidRPr="00394F94">
          <w:rPr>
            <w:rStyle w:val="Hyperlink"/>
            <w:noProof/>
          </w:rPr>
          <w:t>6</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Our connection complaint and dispute assessment proces</w:t>
        </w:r>
        <w:r w:rsidR="001318D4">
          <w:rPr>
            <w:noProof/>
            <w:webHidden/>
          </w:rPr>
          <w:tab/>
        </w:r>
        <w:r w:rsidR="001318D4">
          <w:rPr>
            <w:noProof/>
            <w:webHidden/>
          </w:rPr>
          <w:fldChar w:fldCharType="begin"/>
        </w:r>
        <w:r w:rsidR="001318D4">
          <w:rPr>
            <w:noProof/>
            <w:webHidden/>
          </w:rPr>
          <w:instrText xml:space="preserve"> PAGEREF _Toc366769275 \h </w:instrText>
        </w:r>
        <w:r w:rsidR="001318D4">
          <w:rPr>
            <w:noProof/>
            <w:webHidden/>
          </w:rPr>
        </w:r>
        <w:r w:rsidR="001318D4">
          <w:rPr>
            <w:noProof/>
            <w:webHidden/>
          </w:rPr>
          <w:fldChar w:fldCharType="separate"/>
        </w:r>
        <w:r w:rsidR="001318D4">
          <w:rPr>
            <w:noProof/>
            <w:webHidden/>
          </w:rPr>
          <w:t>11</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6" w:history="1">
        <w:r w:rsidR="001318D4" w:rsidRPr="00394F94">
          <w:rPr>
            <w:rStyle w:val="Hyperlink"/>
            <w:noProof/>
          </w:rPr>
          <w:t>6.1</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Complaints regarding costs of connection</w:t>
        </w:r>
        <w:r w:rsidR="001318D4">
          <w:rPr>
            <w:noProof/>
            <w:webHidden/>
          </w:rPr>
          <w:tab/>
        </w:r>
        <w:r w:rsidR="001318D4">
          <w:rPr>
            <w:noProof/>
            <w:webHidden/>
          </w:rPr>
          <w:fldChar w:fldCharType="begin"/>
        </w:r>
        <w:r w:rsidR="001318D4">
          <w:rPr>
            <w:noProof/>
            <w:webHidden/>
          </w:rPr>
          <w:instrText xml:space="preserve"> PAGEREF _Toc366769276 \h </w:instrText>
        </w:r>
        <w:r w:rsidR="001318D4">
          <w:rPr>
            <w:noProof/>
            <w:webHidden/>
          </w:rPr>
        </w:r>
        <w:r w:rsidR="001318D4">
          <w:rPr>
            <w:noProof/>
            <w:webHidden/>
          </w:rPr>
          <w:fldChar w:fldCharType="separate"/>
        </w:r>
        <w:r w:rsidR="001318D4">
          <w:rPr>
            <w:noProof/>
            <w:webHidden/>
          </w:rPr>
          <w:t>11</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7" w:history="1">
        <w:r w:rsidR="001318D4" w:rsidRPr="00394F94">
          <w:rPr>
            <w:rStyle w:val="Hyperlink"/>
            <w:noProof/>
          </w:rPr>
          <w:t>6.1.1</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AER's preliminary assessment</w:t>
        </w:r>
        <w:r w:rsidR="001318D4">
          <w:rPr>
            <w:noProof/>
            <w:webHidden/>
          </w:rPr>
          <w:tab/>
        </w:r>
        <w:r w:rsidR="001318D4">
          <w:rPr>
            <w:noProof/>
            <w:webHidden/>
          </w:rPr>
          <w:fldChar w:fldCharType="begin"/>
        </w:r>
        <w:r w:rsidR="001318D4">
          <w:rPr>
            <w:noProof/>
            <w:webHidden/>
          </w:rPr>
          <w:instrText xml:space="preserve"> PAGEREF _Toc366769277 \h </w:instrText>
        </w:r>
        <w:r w:rsidR="001318D4">
          <w:rPr>
            <w:noProof/>
            <w:webHidden/>
          </w:rPr>
        </w:r>
        <w:r w:rsidR="001318D4">
          <w:rPr>
            <w:noProof/>
            <w:webHidden/>
          </w:rPr>
          <w:fldChar w:fldCharType="separate"/>
        </w:r>
        <w:r w:rsidR="001318D4">
          <w:rPr>
            <w:noProof/>
            <w:webHidden/>
          </w:rPr>
          <w:t>11</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8" w:history="1">
        <w:r w:rsidR="001318D4" w:rsidRPr="00394F94">
          <w:rPr>
            <w:rStyle w:val="Hyperlink"/>
            <w:noProof/>
          </w:rPr>
          <w:t>6.1.2</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Formal assessment of connection disputes</w:t>
        </w:r>
        <w:r w:rsidR="001318D4">
          <w:rPr>
            <w:noProof/>
            <w:webHidden/>
          </w:rPr>
          <w:tab/>
        </w:r>
        <w:r w:rsidR="001318D4">
          <w:rPr>
            <w:noProof/>
            <w:webHidden/>
          </w:rPr>
          <w:fldChar w:fldCharType="begin"/>
        </w:r>
        <w:r w:rsidR="001318D4">
          <w:rPr>
            <w:noProof/>
            <w:webHidden/>
          </w:rPr>
          <w:instrText xml:space="preserve"> PAGEREF _Toc366769278 \h </w:instrText>
        </w:r>
        <w:r w:rsidR="001318D4">
          <w:rPr>
            <w:noProof/>
            <w:webHidden/>
          </w:rPr>
        </w:r>
        <w:r w:rsidR="001318D4">
          <w:rPr>
            <w:noProof/>
            <w:webHidden/>
          </w:rPr>
          <w:fldChar w:fldCharType="separate"/>
        </w:r>
        <w:r w:rsidR="001318D4">
          <w:rPr>
            <w:noProof/>
            <w:webHidden/>
          </w:rPr>
          <w:t>11</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79" w:history="1">
        <w:r w:rsidR="001318D4" w:rsidRPr="00394F94">
          <w:rPr>
            <w:rStyle w:val="Hyperlink"/>
            <w:noProof/>
          </w:rPr>
          <w:t>6.2</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Disputes regarding non-price terms and conditions of your connection policy</w:t>
        </w:r>
        <w:r w:rsidR="001318D4">
          <w:rPr>
            <w:noProof/>
            <w:webHidden/>
          </w:rPr>
          <w:tab/>
        </w:r>
        <w:r w:rsidR="001318D4">
          <w:rPr>
            <w:noProof/>
            <w:webHidden/>
          </w:rPr>
          <w:fldChar w:fldCharType="begin"/>
        </w:r>
        <w:r w:rsidR="001318D4">
          <w:rPr>
            <w:noProof/>
            <w:webHidden/>
          </w:rPr>
          <w:instrText xml:space="preserve"> PAGEREF _Toc366769279 \h </w:instrText>
        </w:r>
        <w:r w:rsidR="001318D4">
          <w:rPr>
            <w:noProof/>
            <w:webHidden/>
          </w:rPr>
        </w:r>
        <w:r w:rsidR="001318D4">
          <w:rPr>
            <w:noProof/>
            <w:webHidden/>
          </w:rPr>
          <w:fldChar w:fldCharType="separate"/>
        </w:r>
        <w:r w:rsidR="001318D4">
          <w:rPr>
            <w:noProof/>
            <w:webHidden/>
          </w:rPr>
          <w:t>11</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80" w:history="1">
        <w:r w:rsidR="001318D4" w:rsidRPr="00394F94">
          <w:rPr>
            <w:rStyle w:val="Hyperlink"/>
            <w:noProof/>
          </w:rPr>
          <w:t>6.2.1</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Formal assessment of connection disputes</w:t>
        </w:r>
        <w:r w:rsidR="001318D4">
          <w:rPr>
            <w:noProof/>
            <w:webHidden/>
          </w:rPr>
          <w:tab/>
        </w:r>
        <w:r w:rsidR="001318D4">
          <w:rPr>
            <w:noProof/>
            <w:webHidden/>
          </w:rPr>
          <w:fldChar w:fldCharType="begin"/>
        </w:r>
        <w:r w:rsidR="001318D4">
          <w:rPr>
            <w:noProof/>
            <w:webHidden/>
          </w:rPr>
          <w:instrText xml:space="preserve"> PAGEREF _Toc366769280 \h </w:instrText>
        </w:r>
        <w:r w:rsidR="001318D4">
          <w:rPr>
            <w:noProof/>
            <w:webHidden/>
          </w:rPr>
        </w:r>
        <w:r w:rsidR="001318D4">
          <w:rPr>
            <w:noProof/>
            <w:webHidden/>
          </w:rPr>
          <w:fldChar w:fldCharType="separate"/>
        </w:r>
        <w:r w:rsidR="001318D4">
          <w:rPr>
            <w:noProof/>
            <w:webHidden/>
          </w:rPr>
          <w:t>12</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81" w:history="1">
        <w:r w:rsidR="001318D4" w:rsidRPr="00394F94">
          <w:rPr>
            <w:rStyle w:val="Hyperlink"/>
            <w:noProof/>
          </w:rPr>
          <w:t>6.3</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Dispute resolution process under Chapter 6 of the National Gas Law</w:t>
        </w:r>
        <w:r w:rsidR="001318D4">
          <w:rPr>
            <w:noProof/>
            <w:webHidden/>
          </w:rPr>
          <w:tab/>
        </w:r>
        <w:r w:rsidR="001318D4">
          <w:rPr>
            <w:noProof/>
            <w:webHidden/>
          </w:rPr>
          <w:fldChar w:fldCharType="begin"/>
        </w:r>
        <w:r w:rsidR="001318D4">
          <w:rPr>
            <w:noProof/>
            <w:webHidden/>
          </w:rPr>
          <w:instrText xml:space="preserve"> PAGEREF _Toc366769281 \h </w:instrText>
        </w:r>
        <w:r w:rsidR="001318D4">
          <w:rPr>
            <w:noProof/>
            <w:webHidden/>
          </w:rPr>
        </w:r>
        <w:r w:rsidR="001318D4">
          <w:rPr>
            <w:noProof/>
            <w:webHidden/>
          </w:rPr>
          <w:fldChar w:fldCharType="separate"/>
        </w:r>
        <w:r w:rsidR="001318D4">
          <w:rPr>
            <w:noProof/>
            <w:webHidden/>
          </w:rPr>
          <w:t>12</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82" w:history="1">
        <w:r w:rsidR="001318D4" w:rsidRPr="00394F94">
          <w:rPr>
            <w:rStyle w:val="Hyperlink"/>
            <w:noProof/>
          </w:rPr>
          <w:t>6.3.1</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Enforcement of AER's determinations</w:t>
        </w:r>
        <w:r w:rsidR="001318D4">
          <w:rPr>
            <w:noProof/>
            <w:webHidden/>
          </w:rPr>
          <w:tab/>
        </w:r>
        <w:r w:rsidR="001318D4">
          <w:rPr>
            <w:noProof/>
            <w:webHidden/>
          </w:rPr>
          <w:fldChar w:fldCharType="begin"/>
        </w:r>
        <w:r w:rsidR="001318D4">
          <w:rPr>
            <w:noProof/>
            <w:webHidden/>
          </w:rPr>
          <w:instrText xml:space="preserve"> PAGEREF _Toc366769282 \h </w:instrText>
        </w:r>
        <w:r w:rsidR="001318D4">
          <w:rPr>
            <w:noProof/>
            <w:webHidden/>
          </w:rPr>
        </w:r>
        <w:r w:rsidR="001318D4">
          <w:rPr>
            <w:noProof/>
            <w:webHidden/>
          </w:rPr>
          <w:fldChar w:fldCharType="separate"/>
        </w:r>
        <w:r w:rsidR="001318D4">
          <w:rPr>
            <w:noProof/>
            <w:webHidden/>
          </w:rPr>
          <w:t>13</w:t>
        </w:r>
        <w:r w:rsidR="001318D4">
          <w:rPr>
            <w:noProof/>
            <w:webHidden/>
          </w:rPr>
          <w:fldChar w:fldCharType="end"/>
        </w:r>
      </w:hyperlink>
    </w:p>
    <w:p w:rsidR="001318D4" w:rsidRDefault="00043B83">
      <w:pPr>
        <w:pStyle w:val="TOC1"/>
        <w:rPr>
          <w:rFonts w:asciiTheme="minorHAnsi" w:eastAsiaTheme="minorEastAsia" w:hAnsiTheme="minorHAnsi" w:cstheme="minorBidi"/>
          <w:b w:val="0"/>
          <w:noProof/>
          <w:sz w:val="22"/>
          <w:szCs w:val="22"/>
          <w:lang w:eastAsia="en-AU"/>
        </w:rPr>
      </w:pPr>
      <w:hyperlink w:anchor="_Toc366769283" w:history="1">
        <w:r w:rsidR="001318D4" w:rsidRPr="00394F94">
          <w:rPr>
            <w:rStyle w:val="Hyperlink"/>
            <w:noProof/>
          </w:rPr>
          <w:t>6.3.2</w:t>
        </w:r>
        <w:r w:rsidR="001318D4">
          <w:rPr>
            <w:rFonts w:asciiTheme="minorHAnsi" w:eastAsiaTheme="minorEastAsia" w:hAnsiTheme="minorHAnsi" w:cstheme="minorBidi"/>
            <w:b w:val="0"/>
            <w:noProof/>
            <w:sz w:val="22"/>
            <w:szCs w:val="22"/>
            <w:lang w:eastAsia="en-AU"/>
          </w:rPr>
          <w:tab/>
        </w:r>
        <w:r w:rsidR="001318D4" w:rsidRPr="00394F94">
          <w:rPr>
            <w:rStyle w:val="Hyperlink"/>
            <w:noProof/>
          </w:rPr>
          <w:t>Indicative timeframe of AER investigations of a connection dispute</w:t>
        </w:r>
        <w:r w:rsidR="001318D4">
          <w:rPr>
            <w:noProof/>
            <w:webHidden/>
          </w:rPr>
          <w:tab/>
        </w:r>
        <w:r w:rsidR="001318D4">
          <w:rPr>
            <w:noProof/>
            <w:webHidden/>
          </w:rPr>
          <w:fldChar w:fldCharType="begin"/>
        </w:r>
        <w:r w:rsidR="001318D4">
          <w:rPr>
            <w:noProof/>
            <w:webHidden/>
          </w:rPr>
          <w:instrText xml:space="preserve"> PAGEREF _Toc366769283 \h </w:instrText>
        </w:r>
        <w:r w:rsidR="001318D4">
          <w:rPr>
            <w:noProof/>
            <w:webHidden/>
          </w:rPr>
        </w:r>
        <w:r w:rsidR="001318D4">
          <w:rPr>
            <w:noProof/>
            <w:webHidden/>
          </w:rPr>
          <w:fldChar w:fldCharType="separate"/>
        </w:r>
        <w:r w:rsidR="001318D4">
          <w:rPr>
            <w:noProof/>
            <w:webHidden/>
          </w:rPr>
          <w:t>13</w:t>
        </w:r>
        <w:r w:rsidR="001318D4">
          <w:rPr>
            <w:noProof/>
            <w:webHidden/>
          </w:rPr>
          <w:fldChar w:fldCharType="end"/>
        </w:r>
      </w:hyperlink>
    </w:p>
    <w:p w:rsidR="00606315" w:rsidRPr="00606315" w:rsidRDefault="0090243A">
      <w:r>
        <w:fldChar w:fldCharType="end"/>
      </w:r>
    </w:p>
    <w:p w:rsidR="00606315" w:rsidRDefault="0090243A" w:rsidP="00C44A1F">
      <w:r>
        <w:fldChar w:fldCharType="begin"/>
      </w:r>
      <w:r w:rsidR="00C44A1F">
        <w:instrText xml:space="preserve"> TOC \h \z \t "AER heading 1,1,AER heading 2,2,AER unnumbered heading,1" </w:instrText>
      </w:r>
      <w:r>
        <w:fldChar w:fldCharType="separate"/>
      </w:r>
    </w:p>
    <w:p w:rsidR="00606315" w:rsidRDefault="00606315" w:rsidP="00C44A1F"/>
    <w:p w:rsidR="00C44A1F" w:rsidRDefault="0090243A" w:rsidP="00C44A1F">
      <w:pPr>
        <w:sectPr w:rsidR="00C44A1F" w:rsidSect="00C44A1F">
          <w:headerReference w:type="even" r:id="rId11"/>
          <w:headerReference w:type="default" r:id="rId12"/>
          <w:footerReference w:type="even" r:id="rId13"/>
          <w:footerReference w:type="default" r:id="rId14"/>
          <w:headerReference w:type="first" r:id="rId15"/>
          <w:pgSz w:w="11906" w:h="16838" w:code="9"/>
          <w:pgMar w:top="1440" w:right="1440" w:bottom="1440" w:left="1440" w:header="709" w:footer="709" w:gutter="0"/>
          <w:pgNumType w:fmt="lowerRoman" w:start="1"/>
          <w:cols w:space="708"/>
          <w:docGrid w:linePitch="360"/>
        </w:sectPr>
      </w:pPr>
      <w:r>
        <w:fldChar w:fldCharType="end"/>
      </w:r>
    </w:p>
    <w:p w:rsidR="00C44A1F" w:rsidRPr="00C44A1F" w:rsidRDefault="00C44A1F" w:rsidP="00C44A1F">
      <w:pPr>
        <w:pStyle w:val="AERbodytext"/>
        <w:rPr>
          <w:lang w:eastAsia="en-AU"/>
        </w:rPr>
      </w:pPr>
    </w:p>
    <w:p w:rsidR="00C44A1F" w:rsidRDefault="00C44A1F" w:rsidP="00600E6F">
      <w:pPr>
        <w:pStyle w:val="AERheading1"/>
        <w:sectPr w:rsidR="00C44A1F" w:rsidSect="00C44A1F">
          <w:footerReference w:type="default" r:id="rId16"/>
          <w:type w:val="continuous"/>
          <w:pgSz w:w="11906" w:h="16838" w:code="9"/>
          <w:pgMar w:top="1440" w:right="1440" w:bottom="1440" w:left="1440" w:header="709" w:footer="709" w:gutter="0"/>
          <w:pgNumType w:start="1"/>
          <w:cols w:space="708"/>
          <w:docGrid w:linePitch="360"/>
        </w:sectPr>
      </w:pPr>
    </w:p>
    <w:p w:rsidR="00A318BF" w:rsidRDefault="00A562C1" w:rsidP="00B712A8">
      <w:pPr>
        <w:pStyle w:val="AERheading1"/>
      </w:pPr>
      <w:bookmarkStart w:id="3" w:name="_Toc335924380"/>
      <w:bookmarkStart w:id="4" w:name="_Toc366769253"/>
      <w:bookmarkEnd w:id="0"/>
      <w:r>
        <w:lastRenderedPageBreak/>
        <w:t>Introduction</w:t>
      </w:r>
      <w:bookmarkEnd w:id="3"/>
      <w:bookmarkEnd w:id="4"/>
    </w:p>
    <w:p w:rsidR="009B731C" w:rsidRDefault="009B731C">
      <w:pPr>
        <w:pStyle w:val="AERbodytext"/>
        <w:rPr>
          <w:rStyle w:val="AERbody"/>
        </w:rPr>
      </w:pPr>
    </w:p>
    <w:p w:rsidR="009B731C" w:rsidRDefault="00525605">
      <w:pPr>
        <w:pStyle w:val="AERbodytext"/>
        <w:rPr>
          <w:rStyle w:val="AERbody"/>
        </w:rPr>
      </w:pPr>
      <w:r w:rsidRPr="00525605">
        <w:rPr>
          <w:rStyle w:val="AERbody"/>
        </w:rPr>
        <w:t>This paper provides:</w:t>
      </w:r>
    </w:p>
    <w:p w:rsidR="009B731C" w:rsidRDefault="00525605">
      <w:pPr>
        <w:pStyle w:val="AERbulletlistfirststyle"/>
      </w:pPr>
      <w:r>
        <w:t>General information about the</w:t>
      </w:r>
      <w:r w:rsidR="006334EE">
        <w:t xml:space="preserve"> service obligations that </w:t>
      </w:r>
      <w:r>
        <w:t xml:space="preserve">your gas distribution service provider (distributor) </w:t>
      </w:r>
      <w:r w:rsidR="00FF02CE">
        <w:t>has</w:t>
      </w:r>
      <w:r>
        <w:t xml:space="preserve"> in responding to your connection</w:t>
      </w:r>
      <w:r w:rsidR="00FF02CE">
        <w:t xml:space="preserve"> request</w:t>
      </w:r>
    </w:p>
    <w:p w:rsidR="009B731C" w:rsidRDefault="006B7141">
      <w:pPr>
        <w:pStyle w:val="AERbulletlistfirststyle"/>
      </w:pPr>
      <w:r>
        <w:t>Information about w</w:t>
      </w:r>
      <w:r w:rsidR="00525605">
        <w:t xml:space="preserve">hat you can do if you are not satisfied with </w:t>
      </w:r>
      <w:r w:rsidR="00FF02CE">
        <w:t xml:space="preserve">your distributor's </w:t>
      </w:r>
      <w:r w:rsidR="00525605">
        <w:t xml:space="preserve">offers </w:t>
      </w:r>
    </w:p>
    <w:p w:rsidR="009B731C" w:rsidRDefault="00043B83">
      <w:pPr>
        <w:pStyle w:val="AERheading4"/>
      </w:pPr>
      <w:r>
        <w:rPr>
          <w:noProof/>
          <w:lang w:eastAsia="en-AU"/>
        </w:rPr>
        <w:pict>
          <v:rect id="_x0000_s1641" style="position:absolute;margin-left:-17.1pt;margin-top:17.55pt;width:450.75pt;height:44.25pt;z-index:251661312" filled="f"/>
        </w:pict>
      </w:r>
    </w:p>
    <w:p w:rsidR="009B731C" w:rsidRDefault="00EE6EDC">
      <w:pPr>
        <w:pStyle w:val="AERheading4"/>
        <w:rPr>
          <w:rStyle w:val="AERbody"/>
          <w:lang w:eastAsia="en-AU"/>
        </w:rPr>
      </w:pPr>
      <w:r w:rsidRPr="00C76C43">
        <w:t>Th</w:t>
      </w:r>
      <w:r>
        <w:t>e</w:t>
      </w:r>
      <w:r w:rsidRPr="00C76C43">
        <w:t xml:space="preserve"> </w:t>
      </w:r>
      <w:r>
        <w:t xml:space="preserve">information </w:t>
      </w:r>
      <w:r w:rsidR="00FF02CE">
        <w:t xml:space="preserve">in </w:t>
      </w:r>
      <w:r>
        <w:t>this paper</w:t>
      </w:r>
      <w:r w:rsidRPr="00C76C43">
        <w:t xml:space="preserve"> </w:t>
      </w:r>
      <w:r>
        <w:t xml:space="preserve">does not </w:t>
      </w:r>
      <w:r w:rsidRPr="00C76C43">
        <w:t>appl</w:t>
      </w:r>
      <w:r>
        <w:t xml:space="preserve">y to </w:t>
      </w:r>
      <w:r w:rsidRPr="00C76C43">
        <w:t>Registered Participant</w:t>
      </w:r>
      <w:r w:rsidR="00FF02CE">
        <w:t>s</w:t>
      </w:r>
      <w:r>
        <w:t>,</w:t>
      </w:r>
      <w:r w:rsidRPr="00C76C43">
        <w:t xml:space="preserve"> such as gas producer</w:t>
      </w:r>
      <w:r w:rsidR="00FF02CE">
        <w:t>s</w:t>
      </w:r>
      <w:r w:rsidRPr="00C76C43">
        <w:t>, gas storage provider</w:t>
      </w:r>
      <w:r w:rsidR="00FF02CE">
        <w:t>s</w:t>
      </w:r>
      <w:r w:rsidRPr="00C76C43">
        <w:t>, or gas retailer</w:t>
      </w:r>
      <w:r w:rsidR="00FF02CE">
        <w:t>s</w:t>
      </w:r>
      <w:r>
        <w:t>.</w:t>
      </w:r>
      <w:r w:rsidR="00525605" w:rsidRPr="00525605">
        <w:rPr>
          <w:rStyle w:val="AERbody"/>
        </w:rPr>
        <w:t xml:space="preserve"> </w:t>
      </w:r>
    </w:p>
    <w:p w:rsidR="009B731C" w:rsidRDefault="009B731C">
      <w:pPr>
        <w:pStyle w:val="AERbodytext"/>
      </w:pPr>
    </w:p>
    <w:p w:rsidR="00E23560" w:rsidRDefault="00E23560">
      <w:pPr>
        <w:pStyle w:val="AERbodytext"/>
      </w:pPr>
      <w:r w:rsidRPr="00525605">
        <w:rPr>
          <w:rStyle w:val="AERbody"/>
        </w:rPr>
        <w:t xml:space="preserve">In this paper "you" means the </w:t>
      </w:r>
      <w:r w:rsidR="001318D4">
        <w:rPr>
          <w:rStyle w:val="AERbody"/>
        </w:rPr>
        <w:t xml:space="preserve">new </w:t>
      </w:r>
      <w:r w:rsidR="00DA0095">
        <w:rPr>
          <w:rStyle w:val="AERbody"/>
        </w:rPr>
        <w:t>customer</w:t>
      </w:r>
      <w:r w:rsidR="001318D4">
        <w:rPr>
          <w:rStyle w:val="AERbody"/>
        </w:rPr>
        <w:t xml:space="preserve"> </w:t>
      </w:r>
      <w:r w:rsidRPr="00525605">
        <w:rPr>
          <w:rStyle w:val="AERbody"/>
        </w:rPr>
        <w:t xml:space="preserve">of </w:t>
      </w:r>
      <w:r w:rsidR="00113436">
        <w:rPr>
          <w:rStyle w:val="AERbody"/>
        </w:rPr>
        <w:t xml:space="preserve">a </w:t>
      </w:r>
      <w:r w:rsidRPr="00525605">
        <w:rPr>
          <w:rStyle w:val="AERbody"/>
        </w:rPr>
        <w:t xml:space="preserve">gas distribution network. "We" </w:t>
      </w:r>
      <w:r>
        <w:rPr>
          <w:rStyle w:val="AERbody"/>
        </w:rPr>
        <w:t>means</w:t>
      </w:r>
      <w:r w:rsidRPr="00525605">
        <w:rPr>
          <w:rStyle w:val="AERbody"/>
        </w:rPr>
        <w:t xml:space="preserve"> the Australian Energy Regulator (AER) as the economic regulator of gas distribution networks.</w:t>
      </w:r>
    </w:p>
    <w:p w:rsidR="009B731C" w:rsidRDefault="00EE6EDC">
      <w:pPr>
        <w:pStyle w:val="AERheading2"/>
      </w:pPr>
      <w:bookmarkStart w:id="5" w:name="_Toc366769254"/>
      <w:r>
        <w:t>Application of this information paper</w:t>
      </w:r>
      <w:bookmarkEnd w:id="5"/>
    </w:p>
    <w:p w:rsidR="009B731C" w:rsidRDefault="00113436">
      <w:pPr>
        <w:pStyle w:val="AERbodytext"/>
      </w:pPr>
      <w:r>
        <w:t xml:space="preserve">This information paper outlines chapter 12A of the National Gas Rules (NGR), which sets out the process for connecting to a gas distribution network. The NGR are part of the National Energy Customer Framework (NECF) and therefore only apply in states or territories where the NECF has commenced. </w:t>
      </w:r>
    </w:p>
    <w:p w:rsidR="009B731C" w:rsidRDefault="0059734B">
      <w:pPr>
        <w:pStyle w:val="AERbodytext"/>
      </w:pPr>
      <w:r>
        <w:t xml:space="preserve">Jurisdictions that </w:t>
      </w:r>
      <w:r w:rsidR="00AA6536">
        <w:t xml:space="preserve">have </w:t>
      </w:r>
      <w:r>
        <w:t xml:space="preserve">enacted NECF </w:t>
      </w:r>
      <w:r w:rsidR="00E23560">
        <w:t xml:space="preserve">to date </w:t>
      </w:r>
      <w:r>
        <w:t>are:</w:t>
      </w:r>
    </w:p>
    <w:p w:rsidR="009B731C" w:rsidRDefault="0059734B">
      <w:pPr>
        <w:pStyle w:val="AERbulletlistfirststyle"/>
      </w:pPr>
      <w:r>
        <w:t xml:space="preserve">Australian Capital Territory </w:t>
      </w:r>
    </w:p>
    <w:p w:rsidR="009B731C" w:rsidRDefault="0059734B">
      <w:pPr>
        <w:pStyle w:val="AERbulletlistfirststyle"/>
      </w:pPr>
      <w:r>
        <w:t>New South Wales</w:t>
      </w:r>
    </w:p>
    <w:p w:rsidR="009B731C" w:rsidRDefault="0059734B">
      <w:pPr>
        <w:pStyle w:val="AERbulletlistfirststyle"/>
      </w:pPr>
      <w:r>
        <w:t>South Australia</w:t>
      </w:r>
    </w:p>
    <w:p w:rsidR="009B731C" w:rsidRDefault="0059734B">
      <w:pPr>
        <w:pStyle w:val="AERbulletlistfirststyle"/>
      </w:pPr>
      <w:r>
        <w:t>Tasmania (</w:t>
      </w:r>
      <w:r w:rsidR="00113436">
        <w:t>however,</w:t>
      </w:r>
      <w:r>
        <w:t xml:space="preserve"> there are no regulated gas distribution network</w:t>
      </w:r>
      <w:r w:rsidR="00E23560">
        <w:t>s</w:t>
      </w:r>
      <w:r>
        <w:t xml:space="preserve"> in Tasmania).</w:t>
      </w:r>
    </w:p>
    <w:p w:rsidR="009B731C" w:rsidRDefault="00525605">
      <w:pPr>
        <w:pStyle w:val="AERheading4"/>
      </w:pPr>
      <w:r w:rsidRPr="00525605">
        <w:lastRenderedPageBreak/>
        <w:t xml:space="preserve">While </w:t>
      </w:r>
      <w:r w:rsidR="00FF02CE">
        <w:t>c</w:t>
      </w:r>
      <w:r w:rsidR="00FF02CE" w:rsidRPr="00525605">
        <w:t xml:space="preserve">hapter </w:t>
      </w:r>
      <w:r w:rsidRPr="00525605">
        <w:t>12A of</w:t>
      </w:r>
      <w:r w:rsidR="00FF02CE">
        <w:t xml:space="preserve"> the</w:t>
      </w:r>
      <w:r w:rsidRPr="00525605">
        <w:t xml:space="preserve"> NGR is not yet applicable to customers </w:t>
      </w:r>
      <w:r w:rsidR="00FF02CE">
        <w:t>in</w:t>
      </w:r>
      <w:r w:rsidR="00FF02CE" w:rsidRPr="00525605">
        <w:t xml:space="preserve"> </w:t>
      </w:r>
      <w:r w:rsidRPr="00525605">
        <w:t>Victoria and Queensland, the information and process</w:t>
      </w:r>
      <w:r w:rsidR="00FF02CE">
        <w:t>es</w:t>
      </w:r>
      <w:r w:rsidRPr="00525605">
        <w:t xml:space="preserve"> in this paper </w:t>
      </w:r>
      <w:r w:rsidR="00FF02CE">
        <w:t xml:space="preserve">are </w:t>
      </w:r>
      <w:r w:rsidRPr="00525605">
        <w:t xml:space="preserve">still largely applicable </w:t>
      </w:r>
      <w:r w:rsidR="00FF02CE">
        <w:t>to</w:t>
      </w:r>
      <w:r w:rsidR="00FF02CE" w:rsidRPr="00525605">
        <w:t xml:space="preserve"> </w:t>
      </w:r>
      <w:r w:rsidRPr="00525605">
        <w:t>them.</w:t>
      </w:r>
      <w:r w:rsidR="00087318" w:rsidRPr="00087318">
        <w:t xml:space="preserve"> </w:t>
      </w:r>
      <w:r w:rsidR="00087318">
        <w:rPr>
          <w:rStyle w:val="FootnoteReference"/>
        </w:rPr>
        <w:footnoteReference w:id="1"/>
      </w:r>
      <w:r w:rsidR="00087318">
        <w:rPr>
          <w:rFonts w:cs="Times New Roman"/>
          <w:b w:val="0"/>
          <w:bCs w:val="0"/>
          <w:kern w:val="0"/>
          <w:sz w:val="20"/>
          <w:lang w:eastAsia="en-AU"/>
        </w:rPr>
        <w:t xml:space="preserve"> </w:t>
      </w:r>
    </w:p>
    <w:p w:rsidR="009B731C" w:rsidRDefault="00806665">
      <w:pPr>
        <w:pStyle w:val="AERheading2"/>
      </w:pPr>
      <w:bookmarkStart w:id="6" w:name="_Toc366769255"/>
      <w:r>
        <w:t>Your relationship with the distributor under energy regulation</w:t>
      </w:r>
      <w:bookmarkEnd w:id="6"/>
    </w:p>
    <w:p w:rsidR="009B731C" w:rsidRDefault="00F26658">
      <w:pPr>
        <w:pStyle w:val="AERbodytext"/>
        <w:rPr>
          <w:rStyle w:val="AERbody"/>
        </w:rPr>
      </w:pPr>
      <w:r>
        <w:rPr>
          <w:rStyle w:val="AERbody"/>
        </w:rPr>
        <w:t>Y</w:t>
      </w:r>
      <w:r w:rsidR="00525605" w:rsidRPr="00525605">
        <w:rPr>
          <w:rStyle w:val="AERbody"/>
        </w:rPr>
        <w:t xml:space="preserve">our relationship with your distributor </w:t>
      </w:r>
      <w:r w:rsidR="00572552">
        <w:rPr>
          <w:rStyle w:val="AERbody"/>
        </w:rPr>
        <w:t>is</w:t>
      </w:r>
      <w:r w:rsidR="00572552" w:rsidRPr="00525605">
        <w:rPr>
          <w:rStyle w:val="AERbody"/>
        </w:rPr>
        <w:t xml:space="preserve"> </w:t>
      </w:r>
      <w:r w:rsidR="00525605" w:rsidRPr="00525605">
        <w:rPr>
          <w:rStyle w:val="AERbody"/>
        </w:rPr>
        <w:t>defined by:</w:t>
      </w:r>
    </w:p>
    <w:p w:rsidR="009B731C" w:rsidRDefault="00806665">
      <w:pPr>
        <w:pStyle w:val="AERbulletlistfirststyle"/>
      </w:pPr>
      <w:r w:rsidRPr="00D1673D">
        <w:t xml:space="preserve">New customer </w:t>
      </w:r>
      <w:r w:rsidR="00BE1620">
        <w:t>connection offer</w:t>
      </w:r>
      <w:r w:rsidRPr="00806665">
        <w:t xml:space="preserve">: an individual contract </w:t>
      </w:r>
      <w:r w:rsidR="00FC2771">
        <w:t xml:space="preserve">(in the form of an offer by the distributor and acceptance by you) </w:t>
      </w:r>
      <w:r w:rsidRPr="00806665">
        <w:t>set</w:t>
      </w:r>
      <w:r w:rsidR="00F26658">
        <w:t>ting</w:t>
      </w:r>
      <w:r w:rsidRPr="00806665">
        <w:t xml:space="preserve"> out the terms and conditions </w:t>
      </w:r>
      <w:r w:rsidR="00FC2771">
        <w:t>f</w:t>
      </w:r>
      <w:r w:rsidR="00FC2771" w:rsidRPr="00806665">
        <w:t xml:space="preserve">or </w:t>
      </w:r>
      <w:r w:rsidR="006334EE">
        <w:t xml:space="preserve">potential </w:t>
      </w:r>
      <w:r w:rsidR="00FC2771" w:rsidRPr="00806665">
        <w:t>new customers</w:t>
      </w:r>
      <w:r w:rsidR="00FC2771">
        <w:t xml:space="preserve"> </w:t>
      </w:r>
      <w:r w:rsidR="00F26658">
        <w:t>for</w:t>
      </w:r>
      <w:r w:rsidRPr="00806665">
        <w:t xml:space="preserve"> connection</w:t>
      </w:r>
      <w:r w:rsidR="00FC2771">
        <w:t xml:space="preserve"> </w:t>
      </w:r>
      <w:r w:rsidR="00F26658">
        <w:t>to the network</w:t>
      </w:r>
      <w:r w:rsidR="00FC2771">
        <w:t>. This contract typically only deal</w:t>
      </w:r>
      <w:r w:rsidR="00572552">
        <w:t>s</w:t>
      </w:r>
      <w:r w:rsidR="00FC2771">
        <w:t xml:space="preserve"> with the construction of the connection assets, however, </w:t>
      </w:r>
      <w:r w:rsidR="00F26658">
        <w:t xml:space="preserve">some distributors </w:t>
      </w:r>
      <w:r w:rsidR="00FC2771">
        <w:t xml:space="preserve">may also include </w:t>
      </w:r>
      <w:r w:rsidRPr="00806665">
        <w:t xml:space="preserve">the ongoing relationship between the </w:t>
      </w:r>
      <w:r w:rsidR="00286AB0">
        <w:t>distributor</w:t>
      </w:r>
      <w:r w:rsidRPr="00806665">
        <w:t xml:space="preserve"> and </w:t>
      </w:r>
      <w:r w:rsidR="00286AB0">
        <w:t>you</w:t>
      </w:r>
      <w:r w:rsidRPr="00806665">
        <w:t xml:space="preserve">. </w:t>
      </w:r>
    </w:p>
    <w:p w:rsidR="000F3E23" w:rsidRDefault="00286AB0">
      <w:pPr>
        <w:pStyle w:val="AERbulletlistfirststyle"/>
      </w:pPr>
      <w:r w:rsidRPr="00D1673D">
        <w:t>Ongoing relationship contract: Under</w:t>
      </w:r>
      <w:r w:rsidR="006334EE">
        <w:t xml:space="preserve"> the </w:t>
      </w:r>
      <w:r w:rsidR="006334EE" w:rsidRPr="006334EE">
        <w:rPr>
          <w:rStyle w:val="AERtextitalic"/>
        </w:rPr>
        <w:t>National Energy Retail Rules</w:t>
      </w:r>
      <w:r w:rsidRPr="00D1673D">
        <w:t xml:space="preserve"> </w:t>
      </w:r>
      <w:r w:rsidR="006334EE">
        <w:t>(</w:t>
      </w:r>
      <w:r>
        <w:t>NERR</w:t>
      </w:r>
      <w:r w:rsidR="006334EE">
        <w:t>)</w:t>
      </w:r>
      <w:r w:rsidRPr="00806665">
        <w:t xml:space="preserve">, all customers </w:t>
      </w:r>
      <w:r>
        <w:t>are de</w:t>
      </w:r>
      <w:r w:rsidR="00572552">
        <w:t>e</w:t>
      </w:r>
      <w:r>
        <w:t>med to</w:t>
      </w:r>
      <w:r w:rsidRPr="00806665">
        <w:t xml:space="preserve"> have a contractual relationship with the </w:t>
      </w:r>
      <w:r>
        <w:t>distributor</w:t>
      </w:r>
      <w:r w:rsidR="00BE1620">
        <w:t xml:space="preserve">, known as </w:t>
      </w:r>
      <w:r w:rsidR="00FC2771">
        <w:t>"</w:t>
      </w:r>
      <w:r w:rsidR="00BE1620">
        <w:t>deemed connection contracts</w:t>
      </w:r>
      <w:r w:rsidR="00FC2771">
        <w:t>"</w:t>
      </w:r>
      <w:r w:rsidRPr="00806665">
        <w:t xml:space="preserve">. </w:t>
      </w:r>
      <w:r w:rsidR="00BE1620" w:rsidRPr="00806665">
        <w:t>While th</w:t>
      </w:r>
      <w:r w:rsidR="00FC2771">
        <w:t>i</w:t>
      </w:r>
      <w:r w:rsidR="00BE1620" w:rsidRPr="00806665">
        <w:t xml:space="preserve">s contract </w:t>
      </w:r>
      <w:r w:rsidR="00FC2771">
        <w:t>is</w:t>
      </w:r>
      <w:r w:rsidR="00BE1620" w:rsidRPr="00806665">
        <w:t xml:space="preserve"> known as “connection contracts”,</w:t>
      </w:r>
      <w:r w:rsidR="00FC2771">
        <w:t xml:space="preserve"> i</w:t>
      </w:r>
      <w:r w:rsidR="00BE1620" w:rsidRPr="00806665">
        <w:t xml:space="preserve">t </w:t>
      </w:r>
      <w:r w:rsidR="00FC2771">
        <w:t xml:space="preserve">mainly sets out the </w:t>
      </w:r>
      <w:r w:rsidR="00F26658">
        <w:t xml:space="preserve">ongoing </w:t>
      </w:r>
      <w:r w:rsidR="00FC2771">
        <w:t>obligations of the distributor to you and vice versa</w:t>
      </w:r>
      <w:r w:rsidR="00596F4A">
        <w:t xml:space="preserve">, as well as </w:t>
      </w:r>
      <w:r w:rsidR="006334EE">
        <w:t xml:space="preserve">the </w:t>
      </w:r>
      <w:r w:rsidR="00596F4A">
        <w:t>technical</w:t>
      </w:r>
      <w:r w:rsidR="006334EE">
        <w:t xml:space="preserve"> and </w:t>
      </w:r>
      <w:r w:rsidR="00596F4A">
        <w:t>safety requirements that must be observed by you.</w:t>
      </w:r>
    </w:p>
    <w:p w:rsidR="009B731C" w:rsidRDefault="00596F4A">
      <w:pPr>
        <w:pStyle w:val="AERbulletlistsecondstyle"/>
      </w:pPr>
      <w:r>
        <w:t xml:space="preserve">For small customers </w:t>
      </w:r>
      <w:r w:rsidR="00286AB0">
        <w:t>[</w:t>
      </w:r>
      <w:r>
        <w:t xml:space="preserve">those </w:t>
      </w:r>
      <w:r w:rsidR="00286AB0">
        <w:t>consuming less than 1000GJ of gas</w:t>
      </w:r>
      <w:r>
        <w:t xml:space="preserve"> per year</w:t>
      </w:r>
      <w:r w:rsidR="00286AB0">
        <w:t>],</w:t>
      </w:r>
      <w:r w:rsidR="00286AB0" w:rsidRPr="00806665">
        <w:t xml:space="preserve"> </w:t>
      </w:r>
      <w:r>
        <w:t xml:space="preserve">all essential </w:t>
      </w:r>
      <w:r w:rsidR="00286AB0" w:rsidRPr="00806665">
        <w:t>contract</w:t>
      </w:r>
      <w:r>
        <w:t xml:space="preserve"> terms are prescribed by </w:t>
      </w:r>
      <w:r w:rsidR="00286AB0" w:rsidRPr="00806665">
        <w:t>the NERR.</w:t>
      </w:r>
      <w:r>
        <w:t xml:space="preserve"> Distributors may only modify the terms </w:t>
      </w:r>
      <w:r w:rsidR="006334EE">
        <w:t>to</w:t>
      </w:r>
      <w:r>
        <w:t xml:space="preserve"> include things like its </w:t>
      </w:r>
      <w:r w:rsidR="006334EE">
        <w:t>business</w:t>
      </w:r>
      <w:r>
        <w:t xml:space="preserve"> name and address etc.</w:t>
      </w:r>
      <w:r w:rsidR="00286AB0" w:rsidRPr="00806665">
        <w:t xml:space="preserve"> </w:t>
      </w:r>
      <w:r w:rsidR="00F20E4B" w:rsidRPr="00D1673D">
        <w:t xml:space="preserve">If there is any inconsistency between the NERR model standard connection contract terms and a </w:t>
      </w:r>
      <w:r w:rsidR="00F423D6">
        <w:t>distributor's published</w:t>
      </w:r>
      <w:r w:rsidR="00F20E4B" w:rsidRPr="00D1673D">
        <w:t xml:space="preserve"> model</w:t>
      </w:r>
      <w:r w:rsidR="00F20E4B" w:rsidRPr="00F20E4B">
        <w:t xml:space="preserve"> ongoing relationship contract for small customers, the terms </w:t>
      </w:r>
      <w:r w:rsidR="00F26658">
        <w:t xml:space="preserve">provided </w:t>
      </w:r>
      <w:r w:rsidR="00113436">
        <w:t>by</w:t>
      </w:r>
      <w:r w:rsidR="00F26658">
        <w:t xml:space="preserve"> the NERR </w:t>
      </w:r>
      <w:r w:rsidR="00F20E4B" w:rsidRPr="00F20E4B">
        <w:t>will prevail.</w:t>
      </w:r>
    </w:p>
    <w:p w:rsidR="009B731C" w:rsidRDefault="00BE1620">
      <w:pPr>
        <w:pStyle w:val="AERbulletlistsecondstyle"/>
      </w:pPr>
      <w:r>
        <w:t>For large customers</w:t>
      </w:r>
      <w:r w:rsidR="00945CD9" w:rsidRPr="00945CD9">
        <w:t xml:space="preserve"> </w:t>
      </w:r>
      <w:r w:rsidR="00945CD9">
        <w:t xml:space="preserve">(those consuming </w:t>
      </w:r>
      <w:r w:rsidR="00F26658">
        <w:t xml:space="preserve">more </w:t>
      </w:r>
      <w:r w:rsidR="00945CD9">
        <w:t>than 1000GJ of gas per year):</w:t>
      </w:r>
      <w:r w:rsidR="00945CD9">
        <w:rPr>
          <w:rStyle w:val="FootnoteReference"/>
        </w:rPr>
        <w:footnoteReference w:id="2"/>
      </w:r>
      <w:r>
        <w:t xml:space="preserve"> Your distributor</w:t>
      </w:r>
      <w:r w:rsidR="00286AB0" w:rsidRPr="00806665">
        <w:t xml:space="preserve"> may </w:t>
      </w:r>
      <w:r w:rsidR="00113436">
        <w:t>request that we</w:t>
      </w:r>
      <w:r w:rsidR="00596F4A">
        <w:t xml:space="preserve"> </w:t>
      </w:r>
      <w:r w:rsidR="00286AB0" w:rsidRPr="00806665">
        <w:t>approve their standard connection contract</w:t>
      </w:r>
      <w:r w:rsidR="00596F4A">
        <w:t>s</w:t>
      </w:r>
      <w:r w:rsidR="00286AB0" w:rsidRPr="00806665">
        <w:t>.</w:t>
      </w:r>
      <w:r w:rsidR="00596F4A">
        <w:t xml:space="preserve"> Approval is subject to us </w:t>
      </w:r>
      <w:r w:rsidR="00572552">
        <w:t xml:space="preserve">being </w:t>
      </w:r>
      <w:r w:rsidR="00596F4A">
        <w:t xml:space="preserve">satisfied that the terms and conditions are fair and reasonable, and </w:t>
      </w:r>
      <w:r w:rsidR="00F20E4B">
        <w:t>not in</w:t>
      </w:r>
      <w:r w:rsidR="00596F4A">
        <w:t>consistent with the energy rules.</w:t>
      </w:r>
    </w:p>
    <w:p w:rsidR="009B731C" w:rsidRDefault="00806665">
      <w:pPr>
        <w:pStyle w:val="AERheading2"/>
      </w:pPr>
      <w:bookmarkStart w:id="7" w:name="_Toc366769256"/>
      <w:r w:rsidRPr="00806665">
        <w:t xml:space="preserve">Types of </w:t>
      </w:r>
      <w:r w:rsidR="000F3E23">
        <w:t xml:space="preserve">new </w:t>
      </w:r>
      <w:r w:rsidRPr="00806665">
        <w:t>connection offers</w:t>
      </w:r>
      <w:bookmarkEnd w:id="7"/>
    </w:p>
    <w:p w:rsidR="00F423D6" w:rsidRDefault="00F423D6" w:rsidP="00F423D6">
      <w:pPr>
        <w:pStyle w:val="AERheading4"/>
        <w:rPr>
          <w:rStyle w:val="AERbody"/>
        </w:rPr>
      </w:pPr>
      <w:r>
        <w:rPr>
          <w:rStyle w:val="AERbody"/>
        </w:rPr>
        <w:t>Common types of connections</w:t>
      </w:r>
    </w:p>
    <w:p w:rsidR="009B731C" w:rsidRDefault="000F3E23">
      <w:pPr>
        <w:pStyle w:val="AERbodytext"/>
        <w:rPr>
          <w:rStyle w:val="AERbody"/>
        </w:rPr>
      </w:pPr>
      <w:r>
        <w:rPr>
          <w:rStyle w:val="AERbody"/>
        </w:rPr>
        <w:t>There are two common types of connection offers:</w:t>
      </w:r>
    </w:p>
    <w:p w:rsidR="009B731C" w:rsidRDefault="000F3E23">
      <w:pPr>
        <w:pStyle w:val="AERbulletlistfirststyle"/>
      </w:pPr>
      <w:r>
        <w:t>Basic connection offer: for those new connections that do not re</w:t>
      </w:r>
      <w:r w:rsidR="00F423D6">
        <w:t xml:space="preserve">quire </w:t>
      </w:r>
      <w:r>
        <w:t>the distributor</w:t>
      </w:r>
      <w:r w:rsidR="00F423D6">
        <w:t xml:space="preserve"> to undertake</w:t>
      </w:r>
      <w:r>
        <w:t xml:space="preserve"> significant alternation to its existing network.</w:t>
      </w:r>
    </w:p>
    <w:p w:rsidR="000F3E23" w:rsidRDefault="000F3E23" w:rsidP="000F3E23">
      <w:pPr>
        <w:pStyle w:val="AERbulletlistfirststyle"/>
      </w:pPr>
      <w:r>
        <w:lastRenderedPageBreak/>
        <w:t>Standard connection offer: for those new connections that result in the distributor making some alteration</w:t>
      </w:r>
      <w:r w:rsidR="006B7141">
        <w:t>s</w:t>
      </w:r>
      <w:r>
        <w:t xml:space="preserve"> such as a</w:t>
      </w:r>
      <w:r w:rsidR="00F423D6">
        <w:t>dding a</w:t>
      </w:r>
      <w:r>
        <w:t xml:space="preserve"> new length of gas pipe</w:t>
      </w:r>
      <w:r w:rsidR="00F423D6">
        <w:t xml:space="preserve"> in your street</w:t>
      </w:r>
      <w:r>
        <w:t>.</w:t>
      </w:r>
    </w:p>
    <w:p w:rsidR="009B731C" w:rsidRDefault="000F3E23">
      <w:pPr>
        <w:pStyle w:val="AERbodytext"/>
        <w:rPr>
          <w:rStyle w:val="AERbody"/>
          <w:lang w:eastAsia="en-AU"/>
        </w:rPr>
      </w:pPr>
      <w:r w:rsidRPr="000F3E23">
        <w:rPr>
          <w:rStyle w:val="AERbody"/>
        </w:rPr>
        <w:t>The</w:t>
      </w:r>
      <w:r>
        <w:rPr>
          <w:rStyle w:val="AERbody"/>
        </w:rPr>
        <w:t xml:space="preserve"> model terms of these offers have been p</w:t>
      </w:r>
      <w:r w:rsidRPr="000F3E23">
        <w:rPr>
          <w:rStyle w:val="AERbody"/>
        </w:rPr>
        <w:t>re</w:t>
      </w:r>
      <w:r>
        <w:rPr>
          <w:rStyle w:val="AERbody"/>
        </w:rPr>
        <w:t>-approved by us.</w:t>
      </w:r>
      <w:r>
        <w:rPr>
          <w:rStyle w:val="FootnoteReference"/>
        </w:rPr>
        <w:footnoteReference w:id="3"/>
      </w:r>
    </w:p>
    <w:p w:rsidR="009B731C" w:rsidRDefault="00435D45">
      <w:pPr>
        <w:pStyle w:val="AERheading4"/>
        <w:rPr>
          <w:rStyle w:val="AERbody"/>
          <w:lang w:eastAsia="en-AU"/>
        </w:rPr>
      </w:pPr>
      <w:r>
        <w:rPr>
          <w:rStyle w:val="AERbody"/>
        </w:rPr>
        <w:t>Negotiated connection</w:t>
      </w:r>
    </w:p>
    <w:p w:rsidR="009B731C" w:rsidRDefault="000F3E23">
      <w:pPr>
        <w:pStyle w:val="AERbodytext"/>
        <w:rPr>
          <w:rStyle w:val="AERbody"/>
          <w:lang w:eastAsia="en-AU"/>
        </w:rPr>
      </w:pPr>
      <w:r>
        <w:rPr>
          <w:rStyle w:val="AERbody"/>
        </w:rPr>
        <w:t xml:space="preserve">There is a third, less common </w:t>
      </w:r>
      <w:r w:rsidRPr="000F3E23">
        <w:rPr>
          <w:rStyle w:val="AERbody"/>
        </w:rPr>
        <w:t>type of connection offer</w:t>
      </w:r>
      <w:r>
        <w:rPr>
          <w:rStyle w:val="AERbody"/>
        </w:rPr>
        <w:t xml:space="preserve">, </w:t>
      </w:r>
      <w:r w:rsidR="00B60DC3">
        <w:rPr>
          <w:rStyle w:val="AERbody"/>
        </w:rPr>
        <w:t>for those who do not fit into the above categories, call</w:t>
      </w:r>
      <w:r w:rsidR="00F26658">
        <w:rPr>
          <w:rStyle w:val="AERbody"/>
        </w:rPr>
        <w:t>ed</w:t>
      </w:r>
      <w:r w:rsidR="00B60DC3">
        <w:rPr>
          <w:rStyle w:val="AERbody"/>
        </w:rPr>
        <w:t xml:space="preserve"> "negotiat</w:t>
      </w:r>
      <w:r w:rsidR="006B7141">
        <w:rPr>
          <w:rStyle w:val="AERbody"/>
        </w:rPr>
        <w:t>ed</w:t>
      </w:r>
      <w:r w:rsidR="00B60DC3">
        <w:rPr>
          <w:rStyle w:val="AERbody"/>
        </w:rPr>
        <w:t xml:space="preserve"> connection". </w:t>
      </w:r>
      <w:r w:rsidR="00F26658">
        <w:rPr>
          <w:rStyle w:val="AERbody"/>
        </w:rPr>
        <w:t xml:space="preserve">These </w:t>
      </w:r>
      <w:r w:rsidR="006F128C">
        <w:rPr>
          <w:rStyle w:val="AERbody"/>
        </w:rPr>
        <w:t xml:space="preserve">offers </w:t>
      </w:r>
      <w:r w:rsidR="00F26658">
        <w:rPr>
          <w:rStyle w:val="AERbody"/>
        </w:rPr>
        <w:t xml:space="preserve">often relate </w:t>
      </w:r>
      <w:r w:rsidR="006F128C">
        <w:rPr>
          <w:rStyle w:val="AERbody"/>
        </w:rPr>
        <w:t xml:space="preserve">to </w:t>
      </w:r>
      <w:r w:rsidR="00C51907">
        <w:rPr>
          <w:rStyle w:val="AERbody"/>
        </w:rPr>
        <w:t>non-standard connection that are neither a basic nor standard connections.</w:t>
      </w:r>
      <w:r w:rsidR="00F26658">
        <w:rPr>
          <w:rStyle w:val="AERbody"/>
        </w:rPr>
        <w:t xml:space="preserve"> </w:t>
      </w:r>
      <w:r w:rsidR="00B60DC3">
        <w:rPr>
          <w:rStyle w:val="AERbody"/>
        </w:rPr>
        <w:t xml:space="preserve">There are no standard terms and conditions for such connection offers, </w:t>
      </w:r>
      <w:r w:rsidR="006F128C">
        <w:rPr>
          <w:rStyle w:val="AERbody"/>
        </w:rPr>
        <w:t>however</w:t>
      </w:r>
      <w:r w:rsidR="00B60DC3">
        <w:rPr>
          <w:rStyle w:val="AERbody"/>
        </w:rPr>
        <w:t xml:space="preserve"> the offers must be fair and reasonable.</w:t>
      </w:r>
    </w:p>
    <w:p w:rsidR="00C51907" w:rsidRDefault="00F423D6">
      <w:pPr>
        <w:pStyle w:val="AERbodytext"/>
        <w:rPr>
          <w:rStyle w:val="AERbody"/>
          <w:lang w:eastAsia="en-AU"/>
        </w:rPr>
      </w:pPr>
      <w:r>
        <w:t>Also, i</w:t>
      </w:r>
      <w:r w:rsidR="00B60DC3">
        <w:t xml:space="preserve">f you </w:t>
      </w:r>
      <w:r w:rsidR="00B60DC3" w:rsidRPr="00806665">
        <w:t xml:space="preserve">are not satisfied with the model terms and conditions of </w:t>
      </w:r>
      <w:r w:rsidR="00B60DC3">
        <w:t>your</w:t>
      </w:r>
      <w:r w:rsidR="00B60DC3" w:rsidRPr="00806665">
        <w:t xml:space="preserve"> </w:t>
      </w:r>
      <w:r w:rsidR="00B60DC3">
        <w:t>distributor</w:t>
      </w:r>
      <w:r w:rsidR="00B60DC3" w:rsidRPr="00806665">
        <w:t>’s basic and standard connection offers</w:t>
      </w:r>
      <w:r w:rsidR="00B60DC3">
        <w:t>, you</w:t>
      </w:r>
      <w:r w:rsidR="00B60DC3" w:rsidRPr="00806665">
        <w:t xml:space="preserve"> may seek to negotiate </w:t>
      </w:r>
      <w:r w:rsidR="00B60DC3">
        <w:t>a site-specific</w:t>
      </w:r>
      <w:r w:rsidR="00B60DC3" w:rsidRPr="00806665">
        <w:t xml:space="preserve"> connection contract with </w:t>
      </w:r>
      <w:r w:rsidR="001B5A23">
        <w:t xml:space="preserve">your </w:t>
      </w:r>
      <w:r w:rsidR="00B60DC3">
        <w:t xml:space="preserve">distributor, </w:t>
      </w:r>
      <w:r w:rsidR="00B60DC3">
        <w:rPr>
          <w:rStyle w:val="AERbody"/>
        </w:rPr>
        <w:t>even if you fit into either a basic or standard connection category. However, you</w:t>
      </w:r>
      <w:r w:rsidR="00F26658">
        <w:rPr>
          <w:rStyle w:val="AERbody"/>
        </w:rPr>
        <w:t>r</w:t>
      </w:r>
      <w:r w:rsidR="00B60DC3">
        <w:rPr>
          <w:rStyle w:val="AERbody"/>
        </w:rPr>
        <w:t xml:space="preserve"> distributor is allowed to recover it</w:t>
      </w:r>
      <w:r w:rsidR="001B5A23">
        <w:rPr>
          <w:rStyle w:val="AERbody"/>
        </w:rPr>
        <w:t>s</w:t>
      </w:r>
      <w:r w:rsidR="00B60DC3">
        <w:rPr>
          <w:rStyle w:val="AERbody"/>
        </w:rPr>
        <w:t xml:space="preserve"> cost for negotiating a non</w:t>
      </w:r>
      <w:r w:rsidR="006F128C">
        <w:rPr>
          <w:rStyle w:val="AERbody"/>
        </w:rPr>
        <w:t>-</w:t>
      </w:r>
      <w:r w:rsidR="00B60DC3">
        <w:rPr>
          <w:rStyle w:val="AERbody"/>
        </w:rPr>
        <w:t>standard contract with you.</w:t>
      </w:r>
      <w:r w:rsidR="00F26658">
        <w:rPr>
          <w:rStyle w:val="AERbody"/>
        </w:rPr>
        <w:t xml:space="preserve"> </w:t>
      </w:r>
    </w:p>
    <w:p w:rsidR="009B731C" w:rsidRDefault="00B60DC3">
      <w:pPr>
        <w:pStyle w:val="AERheading2"/>
      </w:pPr>
      <w:bookmarkStart w:id="8" w:name="_Toc358133944"/>
      <w:bookmarkStart w:id="9" w:name="_Toc358133945"/>
      <w:bookmarkStart w:id="10" w:name="_Toc358133946"/>
      <w:bookmarkStart w:id="11" w:name="_Toc366769257"/>
      <w:bookmarkEnd w:id="8"/>
      <w:bookmarkEnd w:id="9"/>
      <w:bookmarkEnd w:id="10"/>
      <w:r>
        <w:t>Connection dispute</w:t>
      </w:r>
      <w:r w:rsidR="006F128C">
        <w:t>s</w:t>
      </w:r>
      <w:bookmarkEnd w:id="11"/>
    </w:p>
    <w:p w:rsidR="00A562C1" w:rsidRPr="00A562C1" w:rsidRDefault="00A562C1" w:rsidP="00A562C1">
      <w:pPr>
        <w:pStyle w:val="AERbulletlistfirststyle"/>
        <w:numPr>
          <w:ilvl w:val="0"/>
          <w:numId w:val="0"/>
        </w:numPr>
      </w:pPr>
      <w:r w:rsidRPr="008B31A7">
        <w:t xml:space="preserve">Connection disputes arise when you seek connection to a gas distribution network, </w:t>
      </w:r>
      <w:r w:rsidR="006F128C">
        <w:t xml:space="preserve">but cannot </w:t>
      </w:r>
      <w:r w:rsidRPr="008B31A7">
        <w:t xml:space="preserve">reach agreement with your distributor on the terms and conditions of the connection offer. </w:t>
      </w:r>
      <w:r>
        <w:t>We are</w:t>
      </w:r>
      <w:r w:rsidRPr="00A562C1">
        <w:t xml:space="preserve"> responsible for resolving your customer connection disputes under Chapter 6 of the </w:t>
      </w:r>
      <w:r w:rsidRPr="00F423D6">
        <w:rPr>
          <w:rStyle w:val="AERtextitalic"/>
        </w:rPr>
        <w:t>National Gas Law</w:t>
      </w:r>
      <w:r w:rsidRPr="00A562C1">
        <w:t xml:space="preserve">. This paper focuses primarily on our typical process for resolving these types of disputes.  </w:t>
      </w:r>
    </w:p>
    <w:p w:rsidR="009B731C" w:rsidRDefault="00F423D6">
      <w:pPr>
        <w:pStyle w:val="AERheading1"/>
        <w:rPr>
          <w:rFonts w:eastAsia="Calibri"/>
        </w:rPr>
      </w:pPr>
      <w:bookmarkStart w:id="12" w:name="_Toc358133948"/>
      <w:bookmarkStart w:id="13" w:name="_Toc358133949"/>
      <w:bookmarkStart w:id="14" w:name="_Toc366769258"/>
      <w:bookmarkEnd w:id="12"/>
      <w:bookmarkEnd w:id="13"/>
      <w:r>
        <w:rPr>
          <w:rFonts w:eastAsia="Calibri"/>
        </w:rPr>
        <w:lastRenderedPageBreak/>
        <w:t>Gas</w:t>
      </w:r>
      <w:r w:rsidR="00EE6EDC">
        <w:rPr>
          <w:rFonts w:eastAsia="Calibri"/>
        </w:rPr>
        <w:t xml:space="preserve"> distributors</w:t>
      </w:r>
      <w:r>
        <w:rPr>
          <w:rFonts w:eastAsia="Calibri"/>
        </w:rPr>
        <w:t>'</w:t>
      </w:r>
      <w:r w:rsidR="00EE6EDC">
        <w:rPr>
          <w:rFonts w:eastAsia="Calibri"/>
        </w:rPr>
        <w:t xml:space="preserve"> </w:t>
      </w:r>
      <w:r w:rsidR="00435D45">
        <w:rPr>
          <w:rFonts w:eastAsia="Calibri"/>
        </w:rPr>
        <w:t>obligations</w:t>
      </w:r>
      <w:bookmarkEnd w:id="14"/>
      <w:r w:rsidR="00EE6EDC">
        <w:rPr>
          <w:rFonts w:eastAsia="Calibri"/>
        </w:rPr>
        <w:t xml:space="preserve"> </w:t>
      </w:r>
    </w:p>
    <w:p w:rsidR="009B731C" w:rsidRDefault="00525605">
      <w:pPr>
        <w:pStyle w:val="AERheading2"/>
        <w:rPr>
          <w:rFonts w:eastAsia="Calibri"/>
        </w:rPr>
      </w:pPr>
      <w:bookmarkStart w:id="15" w:name="_Toc366769259"/>
      <w:r w:rsidRPr="00525605">
        <w:rPr>
          <w:rFonts w:eastAsia="Calibri"/>
        </w:rPr>
        <w:t>Publish necessary information</w:t>
      </w:r>
      <w:bookmarkEnd w:id="15"/>
    </w:p>
    <w:p w:rsidR="00EE6EDC" w:rsidRPr="00EE6EDC" w:rsidRDefault="00EE6EDC" w:rsidP="00EE6EDC">
      <w:pPr>
        <w:pStyle w:val="AERbodytext"/>
        <w:rPr>
          <w:rFonts w:eastAsia="Calibri"/>
        </w:rPr>
      </w:pPr>
      <w:r w:rsidRPr="00EE6EDC">
        <w:rPr>
          <w:rFonts w:eastAsia="Calibri"/>
        </w:rPr>
        <w:t xml:space="preserve">Your distributor </w:t>
      </w:r>
      <w:r w:rsidR="00EC54E1">
        <w:rPr>
          <w:rFonts w:eastAsia="Calibri"/>
        </w:rPr>
        <w:t xml:space="preserve">must </w:t>
      </w:r>
      <w:r w:rsidR="000E4845">
        <w:rPr>
          <w:rFonts w:eastAsia="Calibri"/>
        </w:rPr>
        <w:t>publish on its website</w:t>
      </w:r>
      <w:r w:rsidRPr="00EE6EDC">
        <w:rPr>
          <w:rFonts w:eastAsia="Calibri"/>
        </w:rPr>
        <w:t>:</w:t>
      </w:r>
    </w:p>
    <w:p w:rsidR="00EE6EDC" w:rsidRPr="00EE6EDC" w:rsidRDefault="000E4845" w:rsidP="00EE6EDC">
      <w:pPr>
        <w:pStyle w:val="AERbulletlistsecondstyle"/>
        <w:rPr>
          <w:rFonts w:eastAsia="Calibri"/>
        </w:rPr>
      </w:pPr>
      <w:r>
        <w:rPr>
          <w:rFonts w:eastAsia="Calibri"/>
        </w:rPr>
        <w:t xml:space="preserve">relevant </w:t>
      </w:r>
      <w:r w:rsidR="00EE6EDC" w:rsidRPr="00EE6EDC">
        <w:rPr>
          <w:rFonts w:eastAsia="Calibri"/>
        </w:rPr>
        <w:t>application form</w:t>
      </w:r>
      <w:r w:rsidR="007C0D21">
        <w:rPr>
          <w:rFonts w:eastAsia="Calibri"/>
        </w:rPr>
        <w:t>s</w:t>
      </w:r>
      <w:r>
        <w:rPr>
          <w:rFonts w:eastAsia="Calibri"/>
        </w:rPr>
        <w:t xml:space="preserve"> for new connection</w:t>
      </w:r>
      <w:r w:rsidR="006B7141">
        <w:rPr>
          <w:rFonts w:eastAsia="Calibri"/>
        </w:rPr>
        <w:t>s</w:t>
      </w:r>
      <w:r>
        <w:rPr>
          <w:rFonts w:eastAsia="Calibri"/>
        </w:rPr>
        <w:t xml:space="preserve"> and connection alteration</w:t>
      </w:r>
      <w:r w:rsidR="006B7141">
        <w:rPr>
          <w:rFonts w:eastAsia="Calibri"/>
        </w:rPr>
        <w:t>s</w:t>
      </w:r>
    </w:p>
    <w:p w:rsidR="00EE6EDC" w:rsidRDefault="00EE6EDC" w:rsidP="00EE6EDC">
      <w:pPr>
        <w:pStyle w:val="AERbulletlistsecondstyle"/>
        <w:rPr>
          <w:rFonts w:eastAsia="Calibri"/>
        </w:rPr>
      </w:pPr>
      <w:r w:rsidRPr="00EE6EDC">
        <w:rPr>
          <w:rFonts w:eastAsia="Calibri"/>
        </w:rPr>
        <w:t>a description of the process (including what information you must provide for submission of a connection application</w:t>
      </w:r>
      <w:r w:rsidR="000E4845">
        <w:rPr>
          <w:rFonts w:eastAsia="Calibri"/>
        </w:rPr>
        <w:t>)</w:t>
      </w:r>
    </w:p>
    <w:p w:rsidR="000E4845" w:rsidRDefault="000E4845" w:rsidP="00EE6EDC">
      <w:pPr>
        <w:pStyle w:val="AERbulletlistsecondstyle"/>
        <w:rPr>
          <w:rFonts w:eastAsia="Calibri"/>
        </w:rPr>
      </w:pPr>
      <w:r>
        <w:rPr>
          <w:rFonts w:eastAsia="Calibri"/>
        </w:rPr>
        <w:t>how to seek an expedited connection</w:t>
      </w:r>
    </w:p>
    <w:p w:rsidR="000E4845" w:rsidRPr="00EE6EDC" w:rsidRDefault="00113436" w:rsidP="00EE6EDC">
      <w:pPr>
        <w:pStyle w:val="AERbulletlistsecondstyle"/>
        <w:rPr>
          <w:rFonts w:eastAsia="Calibri"/>
        </w:rPr>
      </w:pPr>
      <w:r>
        <w:rPr>
          <w:rFonts w:eastAsia="Calibri"/>
        </w:rPr>
        <w:t xml:space="preserve">the </w:t>
      </w:r>
      <w:r w:rsidR="000E4845">
        <w:rPr>
          <w:rFonts w:eastAsia="Calibri"/>
        </w:rPr>
        <w:t xml:space="preserve">basis </w:t>
      </w:r>
      <w:r>
        <w:rPr>
          <w:rFonts w:eastAsia="Calibri"/>
        </w:rPr>
        <w:t xml:space="preserve">on which they </w:t>
      </w:r>
      <w:r w:rsidR="000E4845">
        <w:rPr>
          <w:rFonts w:eastAsia="Calibri"/>
        </w:rPr>
        <w:t>calculat</w:t>
      </w:r>
      <w:r>
        <w:rPr>
          <w:rFonts w:eastAsia="Calibri"/>
        </w:rPr>
        <w:t>e</w:t>
      </w:r>
      <w:r w:rsidR="000E4845">
        <w:rPr>
          <w:rFonts w:eastAsia="Calibri"/>
        </w:rPr>
        <w:t xml:space="preserve"> connection charges.</w:t>
      </w:r>
    </w:p>
    <w:p w:rsidR="009B731C" w:rsidRDefault="00525605">
      <w:pPr>
        <w:pStyle w:val="AERheading2"/>
        <w:rPr>
          <w:rStyle w:val="AERbody"/>
          <w:rFonts w:eastAsia="Calibri"/>
          <w:b w:val="0"/>
          <w:bCs w:val="0"/>
          <w:color w:val="F2750E"/>
          <w:sz w:val="28"/>
        </w:rPr>
      </w:pPr>
      <w:bookmarkStart w:id="16" w:name="_Toc366769260"/>
      <w:r w:rsidRPr="00525605">
        <w:rPr>
          <w:rStyle w:val="AERbody"/>
          <w:rFonts w:eastAsia="Calibri"/>
          <w:color w:val="F2750E"/>
          <w:sz w:val="28"/>
        </w:rPr>
        <w:t>Distributors</w:t>
      </w:r>
      <w:r w:rsidR="006F128C">
        <w:rPr>
          <w:rStyle w:val="AERbody"/>
          <w:rFonts w:eastAsia="Calibri"/>
        </w:rPr>
        <w:t>'</w:t>
      </w:r>
      <w:r w:rsidRPr="00525605">
        <w:rPr>
          <w:rStyle w:val="AERbody"/>
          <w:rFonts w:eastAsia="Calibri"/>
          <w:color w:val="F2750E"/>
          <w:sz w:val="28"/>
        </w:rPr>
        <w:t xml:space="preserve"> obligations in response to connection enquiries</w:t>
      </w:r>
      <w:bookmarkEnd w:id="16"/>
    </w:p>
    <w:p w:rsidR="009B731C" w:rsidRDefault="00AA6536">
      <w:pPr>
        <w:pStyle w:val="AERheading3"/>
        <w:rPr>
          <w:rStyle w:val="AERbody"/>
          <w:rFonts w:eastAsia="Calibri"/>
          <w:b w:val="0"/>
          <w:bCs w:val="0"/>
          <w:szCs w:val="30"/>
        </w:rPr>
      </w:pPr>
      <w:bookmarkStart w:id="17" w:name="_Toc366769261"/>
      <w:r>
        <w:rPr>
          <w:rStyle w:val="AERbody"/>
          <w:rFonts w:eastAsia="Calibri"/>
        </w:rPr>
        <w:t>P</w:t>
      </w:r>
      <w:r w:rsidR="00F43557">
        <w:rPr>
          <w:rStyle w:val="AERbody"/>
          <w:rFonts w:eastAsia="Calibri"/>
        </w:rPr>
        <w:t>relimina</w:t>
      </w:r>
      <w:r w:rsidR="00FD11ED">
        <w:rPr>
          <w:rStyle w:val="AERbody"/>
          <w:rFonts w:eastAsia="Calibri"/>
        </w:rPr>
        <w:t>r</w:t>
      </w:r>
      <w:r w:rsidR="00F43557">
        <w:rPr>
          <w:rStyle w:val="AERbody"/>
          <w:rFonts w:eastAsia="Calibri"/>
        </w:rPr>
        <w:t>y enquires</w:t>
      </w:r>
      <w:bookmarkEnd w:id="17"/>
    </w:p>
    <w:p w:rsidR="009B731C" w:rsidRDefault="00AA6536">
      <w:pPr>
        <w:pStyle w:val="AERbodytext"/>
        <w:rPr>
          <w:rStyle w:val="AERbody"/>
          <w:rFonts w:eastAsia="Calibri" w:cs="Arial"/>
          <w:b/>
          <w:bCs/>
          <w:kern w:val="32"/>
          <w:szCs w:val="30"/>
        </w:rPr>
      </w:pPr>
      <w:r w:rsidRPr="00AA6536">
        <w:rPr>
          <w:rStyle w:val="AERbody"/>
          <w:rFonts w:eastAsia="Calibri"/>
        </w:rPr>
        <w:t xml:space="preserve">You can make a preliminary enquiry to your distributor about a connection service. Your distributor </w:t>
      </w:r>
      <w:r>
        <w:rPr>
          <w:rStyle w:val="AERbody"/>
          <w:rFonts w:eastAsia="Calibri"/>
        </w:rPr>
        <w:t>is</w:t>
      </w:r>
      <w:r w:rsidRPr="00AA6536">
        <w:rPr>
          <w:rStyle w:val="AERbody"/>
          <w:rFonts w:eastAsia="Calibri"/>
        </w:rPr>
        <w:t xml:space="preserve"> required to provide you with </w:t>
      </w:r>
      <w:r>
        <w:rPr>
          <w:rStyle w:val="AERbody"/>
          <w:rFonts w:eastAsia="Calibri"/>
        </w:rPr>
        <w:t xml:space="preserve">the following </w:t>
      </w:r>
      <w:r w:rsidRPr="00AA6536">
        <w:rPr>
          <w:rStyle w:val="AERbody"/>
          <w:rFonts w:eastAsia="Calibri"/>
        </w:rPr>
        <w:t xml:space="preserve">information within </w:t>
      </w:r>
      <w:r w:rsidR="006F128C">
        <w:rPr>
          <w:rStyle w:val="AERbody"/>
          <w:rFonts w:eastAsia="Calibri"/>
        </w:rPr>
        <w:t>five</w:t>
      </w:r>
      <w:r w:rsidRPr="00AA6536">
        <w:rPr>
          <w:rStyle w:val="AERbody"/>
          <w:rFonts w:eastAsia="Calibri"/>
        </w:rPr>
        <w:t xml:space="preserve"> business days</w:t>
      </w:r>
      <w:r w:rsidR="00FD11ED">
        <w:rPr>
          <w:rStyle w:val="AERbody"/>
          <w:rFonts w:eastAsia="Calibri"/>
        </w:rPr>
        <w:t xml:space="preserve"> of your enquiry</w:t>
      </w:r>
      <w:r w:rsidR="006F128C">
        <w:rPr>
          <w:rStyle w:val="AERbody"/>
          <w:rFonts w:eastAsia="Calibri"/>
        </w:rPr>
        <w:t>:</w:t>
      </w:r>
    </w:p>
    <w:p w:rsidR="009B731C" w:rsidRDefault="00806665">
      <w:pPr>
        <w:pStyle w:val="AERnumberedlistsecondstyle"/>
      </w:pPr>
      <w:r>
        <w:t xml:space="preserve">a description of the </w:t>
      </w:r>
      <w:r w:rsidRPr="00806665">
        <w:t>distributor’s</w:t>
      </w:r>
      <w:r>
        <w:t xml:space="preserve"> basic and standard connection services</w:t>
      </w:r>
      <w:r w:rsidR="00F423D6">
        <w:t>,</w:t>
      </w:r>
      <w:r>
        <w:t xml:space="preserve"> and the terms and conditions of the model standing offers to provide such services (including possible costs)</w:t>
      </w:r>
    </w:p>
    <w:p w:rsidR="009B731C" w:rsidRDefault="00806665">
      <w:pPr>
        <w:pStyle w:val="AERnumberedlistsecondstyle"/>
      </w:pPr>
      <w:r>
        <w:t>a description of the process, including a statement of the information required, for submission of a connection application including an application for an expedited connection</w:t>
      </w:r>
    </w:p>
    <w:p w:rsidR="009B731C" w:rsidRDefault="00806665">
      <w:pPr>
        <w:pStyle w:val="AERnumberedlistsecondstyle"/>
      </w:pPr>
      <w:r>
        <w:t>a statement of a connection applicant’s right to negotiate the terms of a connection contract and a description of the relevant process (including the types of possible costs and expenses)</w:t>
      </w:r>
    </w:p>
    <w:p w:rsidR="009B731C" w:rsidRDefault="00806665">
      <w:pPr>
        <w:pStyle w:val="AERnumberedlistsecondstyle"/>
      </w:pPr>
      <w:proofErr w:type="gramStart"/>
      <w:r>
        <w:t>an</w:t>
      </w:r>
      <w:proofErr w:type="gramEnd"/>
      <w:r>
        <w:t xml:space="preserve"> indication of whether any aspects of the proposed connection are likely to be contestable;</w:t>
      </w:r>
      <w:r w:rsidR="00C51907">
        <w:rPr>
          <w:rStyle w:val="FootnoteReference"/>
        </w:rPr>
        <w:footnoteReference w:id="4"/>
      </w:r>
      <w:r>
        <w:t xml:space="preserve"> any additional information reasonably required by the enquirer.</w:t>
      </w:r>
    </w:p>
    <w:p w:rsidR="009B731C" w:rsidRDefault="00525605">
      <w:pPr>
        <w:pStyle w:val="AERbodytext"/>
        <w:rPr>
          <w:rStyle w:val="AERbody"/>
          <w:rFonts w:eastAsia="Calibri" w:cs="Arial"/>
          <w:b/>
          <w:bCs/>
          <w:kern w:val="32"/>
          <w:szCs w:val="30"/>
        </w:rPr>
      </w:pPr>
      <w:r w:rsidRPr="00525605">
        <w:rPr>
          <w:rStyle w:val="AERbody"/>
          <w:rFonts w:eastAsia="Calibri"/>
        </w:rPr>
        <w:t xml:space="preserve">If this information is </w:t>
      </w:r>
      <w:r w:rsidR="00AA6536">
        <w:rPr>
          <w:rStyle w:val="AERbody"/>
          <w:rFonts w:eastAsia="Calibri"/>
        </w:rPr>
        <w:t xml:space="preserve">published </w:t>
      </w:r>
      <w:r w:rsidRPr="00525605">
        <w:rPr>
          <w:rStyle w:val="AERbody"/>
          <w:rFonts w:eastAsia="Calibri"/>
        </w:rPr>
        <w:t xml:space="preserve">on </w:t>
      </w:r>
      <w:r w:rsidR="00AA6536">
        <w:rPr>
          <w:rStyle w:val="AERbody"/>
          <w:rFonts w:eastAsia="Calibri"/>
        </w:rPr>
        <w:t>your distributor's</w:t>
      </w:r>
      <w:r w:rsidRPr="00525605">
        <w:rPr>
          <w:rStyle w:val="AERbody"/>
          <w:rFonts w:eastAsia="Calibri"/>
        </w:rPr>
        <w:t xml:space="preserve"> website, </w:t>
      </w:r>
      <w:r w:rsidR="00AA6536">
        <w:rPr>
          <w:rStyle w:val="AERbody"/>
          <w:rFonts w:eastAsia="Calibri"/>
        </w:rPr>
        <w:t>i</w:t>
      </w:r>
      <w:r w:rsidRPr="00525605">
        <w:rPr>
          <w:rStyle w:val="AERbody"/>
          <w:rFonts w:eastAsia="Calibri"/>
        </w:rPr>
        <w:t>t</w:t>
      </w:r>
      <w:r w:rsidR="00AA6536">
        <w:rPr>
          <w:rStyle w:val="AERbody"/>
          <w:rFonts w:eastAsia="Calibri"/>
        </w:rPr>
        <w:t xml:space="preserve"> </w:t>
      </w:r>
      <w:r w:rsidRPr="00525605">
        <w:rPr>
          <w:rStyle w:val="AERbody"/>
          <w:rFonts w:eastAsia="Calibri"/>
        </w:rPr>
        <w:t>can simply refer you to the relevant part of their website. However, you can ask for a written reply, or for specific advice about your situation. If so, your distributor must reply as soon as reasonably practicable, and in writing (if requested).</w:t>
      </w:r>
    </w:p>
    <w:p w:rsidR="00F43557" w:rsidRPr="00F43557" w:rsidRDefault="00F43557" w:rsidP="00F43557">
      <w:pPr>
        <w:pStyle w:val="AERheading3"/>
        <w:rPr>
          <w:rStyle w:val="AERbody"/>
          <w:rFonts w:eastAsia="Calibri"/>
        </w:rPr>
      </w:pPr>
      <w:bookmarkStart w:id="18" w:name="_Toc366769262"/>
      <w:r>
        <w:rPr>
          <w:rStyle w:val="AERbody"/>
          <w:rFonts w:eastAsia="Calibri"/>
        </w:rPr>
        <w:t>Formal application for connection</w:t>
      </w:r>
      <w:bookmarkEnd w:id="18"/>
    </w:p>
    <w:p w:rsidR="009B731C" w:rsidRDefault="00F43557">
      <w:pPr>
        <w:pStyle w:val="AERbodytext"/>
        <w:rPr>
          <w:rStyle w:val="AERbody"/>
          <w:rFonts w:eastAsia="Calibri"/>
          <w:b/>
          <w:bCs/>
        </w:rPr>
      </w:pPr>
      <w:r>
        <w:rPr>
          <w:rStyle w:val="AERbody"/>
          <w:rFonts w:eastAsia="Calibri"/>
        </w:rPr>
        <w:t>You can apply directly to you distributor or through your chosen energy retailer. Your distributor is required to:</w:t>
      </w:r>
    </w:p>
    <w:p w:rsidR="009B731C" w:rsidRDefault="00267CA6">
      <w:pPr>
        <w:pStyle w:val="AERbulletlistfirststyle"/>
      </w:pPr>
      <w:bookmarkStart w:id="19" w:name="id8ea3d61a_fc72_4618_a12f_9d283c431ad1_c"/>
      <w:r>
        <w:lastRenderedPageBreak/>
        <w:t>W</w:t>
      </w:r>
      <w:r w:rsidR="0020536A">
        <w:t xml:space="preserve">ithin 10 business days after receipt of </w:t>
      </w:r>
      <w:r>
        <w:t>your</w:t>
      </w:r>
      <w:r w:rsidR="0020536A">
        <w:t xml:space="preserve"> application for a connection service</w:t>
      </w:r>
      <w:r>
        <w:t>,</w:t>
      </w:r>
      <w:r w:rsidR="0020536A">
        <w:t xml:space="preserve"> </w:t>
      </w:r>
      <w:r>
        <w:t>advi</w:t>
      </w:r>
      <w:r w:rsidR="00680935">
        <w:t>s</w:t>
      </w:r>
      <w:r>
        <w:t>e you</w:t>
      </w:r>
      <w:r w:rsidRPr="00267CA6">
        <w:t xml:space="preserve"> </w:t>
      </w:r>
      <w:r w:rsidR="0020536A">
        <w:t>whether the proposed connection service is a basic connection service, a standard connection service or neither.</w:t>
      </w:r>
    </w:p>
    <w:p w:rsidR="009B731C" w:rsidRDefault="0020536A">
      <w:pPr>
        <w:pStyle w:val="AERbulletlistfirststyle"/>
      </w:pPr>
      <w:r>
        <w:t xml:space="preserve">If the connection service is neither a basic connection service nor a standard connection service; or you elect for a negotiated connection contract even though the proposed connection service </w:t>
      </w:r>
      <w:r w:rsidR="00F423D6">
        <w:t xml:space="preserve">fits the definition of </w:t>
      </w:r>
      <w:r>
        <w:t>a basic or standard connection service––advise you of the negotiated connection process and of possible costs and expenses related to the negotiations.</w:t>
      </w:r>
    </w:p>
    <w:p w:rsidR="009B731C" w:rsidRDefault="0020536A">
      <w:pPr>
        <w:pStyle w:val="AERbulletlistfirststyle"/>
      </w:pPr>
      <w:r>
        <w:t>If the application is incomplete in a material respect, advise you of the deficiency and whether you need to complete the application form again and re-submit.</w:t>
      </w:r>
      <w:bookmarkEnd w:id="19"/>
    </w:p>
    <w:p w:rsidR="009B731C" w:rsidRDefault="0020536A">
      <w:pPr>
        <w:pStyle w:val="AERbulletlistfirststyle"/>
      </w:pPr>
      <w:bookmarkStart w:id="20" w:name="idcecb9a63_f3b3_4e69_ac8b_aa81bd94f112_7"/>
      <w:r>
        <w:t xml:space="preserve">If the </w:t>
      </w:r>
      <w:r w:rsidRPr="0020536A">
        <w:t>distributor</w:t>
      </w:r>
      <w:r>
        <w:t xml:space="preserve"> reasonably requires additional information to assess the application, it may require you to provide the necessary information</w:t>
      </w:r>
      <w:r w:rsidR="00267CA6">
        <w:t xml:space="preserve"> within 10 business days after receipt of your application</w:t>
      </w:r>
      <w:r>
        <w:t>.</w:t>
      </w:r>
      <w:bookmarkEnd w:id="20"/>
    </w:p>
    <w:p w:rsidR="00F423D6" w:rsidRPr="00F423D6" w:rsidRDefault="00F423D6">
      <w:pPr>
        <w:pStyle w:val="AERbodytext"/>
        <w:rPr>
          <w:rStyle w:val="AERtextbold"/>
        </w:rPr>
      </w:pPr>
      <w:bookmarkStart w:id="21" w:name="id55874257_e7c4_4198_825a_cd3d356156fa_4"/>
      <w:r w:rsidRPr="00F423D6">
        <w:rPr>
          <w:rStyle w:val="AERtextbold"/>
        </w:rPr>
        <w:t>For basic and standard connections</w:t>
      </w:r>
    </w:p>
    <w:p w:rsidR="009B731C" w:rsidRDefault="00267CA6">
      <w:pPr>
        <w:pStyle w:val="AERbodytext"/>
      </w:pPr>
      <w:r w:rsidRPr="00267CA6">
        <w:t xml:space="preserve">If the connection service </w:t>
      </w:r>
      <w:r w:rsidR="00FD11ED">
        <w:t>you have requested</w:t>
      </w:r>
      <w:r w:rsidRPr="00267CA6">
        <w:t xml:space="preserve"> is a basic connection service or a standard connection service (and </w:t>
      </w:r>
      <w:r>
        <w:t>you</w:t>
      </w:r>
      <w:r w:rsidRPr="00267CA6">
        <w:t xml:space="preserve"> do not elect to apply for a negotiated connection contract), the distributor must make a connection offer to </w:t>
      </w:r>
      <w:r>
        <w:t>you</w:t>
      </w:r>
      <w:r w:rsidRPr="00267CA6">
        <w:t xml:space="preserve"> within:</w:t>
      </w:r>
      <w:bookmarkEnd w:id="21"/>
    </w:p>
    <w:p w:rsidR="00267CA6" w:rsidRDefault="00267CA6" w:rsidP="00267CA6">
      <w:pPr>
        <w:pStyle w:val="AERbulletlistfirststyle"/>
      </w:pPr>
      <w:r w:rsidRPr="00267CA6">
        <w:t>10 business days after receiving a properly completed application</w:t>
      </w:r>
      <w:r>
        <w:t>; or</w:t>
      </w:r>
    </w:p>
    <w:p w:rsidR="00267CA6" w:rsidRDefault="00267CA6" w:rsidP="00267CA6">
      <w:pPr>
        <w:pStyle w:val="AERbulletlistfirststyle"/>
      </w:pPr>
      <w:r w:rsidRPr="00267CA6">
        <w:t xml:space="preserve">some other period agreed between </w:t>
      </w:r>
      <w:r>
        <w:t xml:space="preserve">you and </w:t>
      </w:r>
      <w:r w:rsidRPr="00267CA6">
        <w:t>the distributor</w:t>
      </w:r>
      <w:r>
        <w:t>.</w:t>
      </w:r>
    </w:p>
    <w:p w:rsidR="009B731C" w:rsidRDefault="00267CA6">
      <w:pPr>
        <w:pStyle w:val="AERbodytext"/>
      </w:pPr>
      <w:bookmarkStart w:id="22" w:name="id9d19dc56_706b_4288_94f9_3e5213c85915_5"/>
      <w:r w:rsidRPr="00267CA6">
        <w:t>The connection offer must be in accordance with the relevant model standing offer and must include:</w:t>
      </w:r>
      <w:bookmarkEnd w:id="22"/>
    </w:p>
    <w:p w:rsidR="00267CA6" w:rsidRPr="00267CA6" w:rsidRDefault="00267CA6" w:rsidP="00267CA6">
      <w:pPr>
        <w:pStyle w:val="AERbulletlistfirststyle"/>
      </w:pPr>
      <w:r w:rsidRPr="00267CA6">
        <w:t>the date of the offer</w:t>
      </w:r>
    </w:p>
    <w:p w:rsidR="00267CA6" w:rsidRPr="00267CA6" w:rsidRDefault="00267CA6" w:rsidP="00267CA6">
      <w:pPr>
        <w:pStyle w:val="AERbulletlistfirststyle"/>
      </w:pPr>
      <w:r w:rsidRPr="00267CA6">
        <w:t>details of the connection service to be provided</w:t>
      </w:r>
    </w:p>
    <w:p w:rsidR="00267CA6" w:rsidRPr="00267CA6" w:rsidRDefault="00267CA6" w:rsidP="00267CA6">
      <w:pPr>
        <w:pStyle w:val="AERbulletlistfirststyle"/>
      </w:pPr>
      <w:proofErr w:type="gramStart"/>
      <w:r w:rsidRPr="00267CA6">
        <w:t>a</w:t>
      </w:r>
      <w:proofErr w:type="gramEnd"/>
      <w:r w:rsidRPr="00267CA6">
        <w:t xml:space="preserve"> statement of the connection charges payable by </w:t>
      </w:r>
      <w:r>
        <w:t>you</w:t>
      </w:r>
      <w:r w:rsidR="00143185">
        <w:t>.</w:t>
      </w:r>
    </w:p>
    <w:p w:rsidR="009B731C" w:rsidRDefault="00267CA6">
      <w:pPr>
        <w:pStyle w:val="AERbodytext"/>
      </w:pPr>
      <w:bookmarkStart w:id="23" w:name="id041d6999_8a9f_4541_85f6_69486e2d689e_6"/>
      <w:r>
        <w:t>I</w:t>
      </w:r>
      <w:r w:rsidRPr="00267CA6">
        <w:t xml:space="preserve">f requested by </w:t>
      </w:r>
      <w:r>
        <w:t>you</w:t>
      </w:r>
      <w:r w:rsidRPr="00267CA6">
        <w:t xml:space="preserve">, </w:t>
      </w:r>
      <w:r w:rsidR="00445E71">
        <w:t>your</w:t>
      </w:r>
      <w:r w:rsidR="00445E71" w:rsidRPr="00267CA6">
        <w:t xml:space="preserve"> </w:t>
      </w:r>
      <w:r w:rsidRPr="00267CA6">
        <w:t>distributor must include in its connection offer the following information about the basis for calculation of connection charges:</w:t>
      </w:r>
      <w:bookmarkEnd w:id="23"/>
    </w:p>
    <w:p w:rsidR="005E6BC7" w:rsidRDefault="00375A17" w:rsidP="00267CA6">
      <w:pPr>
        <w:pStyle w:val="AERbulletlistfirststyle"/>
      </w:pPr>
      <w:r>
        <w:t>T</w:t>
      </w:r>
      <w:r w:rsidR="00445E71" w:rsidRPr="00267CA6">
        <w:t xml:space="preserve">he </w:t>
      </w:r>
      <w:r w:rsidR="00267CA6" w:rsidRPr="00267CA6">
        <w:t xml:space="preserve">distributor’s assumptions about </w:t>
      </w:r>
      <w:r w:rsidR="005E6BC7">
        <w:t xml:space="preserve">your </w:t>
      </w:r>
      <w:r w:rsidR="00267CA6" w:rsidRPr="00267CA6">
        <w:t xml:space="preserve">future </w:t>
      </w:r>
      <w:r w:rsidR="005E6BC7">
        <w:t>gas consumption</w:t>
      </w:r>
    </w:p>
    <w:p w:rsidR="00267CA6" w:rsidRPr="00267CA6" w:rsidRDefault="00375A17" w:rsidP="00267CA6">
      <w:pPr>
        <w:pStyle w:val="AERbulletlistfirststyle"/>
      </w:pPr>
      <w:r>
        <w:t>I</w:t>
      </w:r>
      <w:r w:rsidR="00267CA6" w:rsidRPr="00267CA6">
        <w:t>f a component of a connection charge relates to augmentation or extension of the distribution pipeline—the distributor’s assumptions about the incremental increase or reduction in operating and maintenance costs.</w:t>
      </w:r>
    </w:p>
    <w:p w:rsidR="009B731C" w:rsidRDefault="002A1A78">
      <w:pPr>
        <w:pStyle w:val="AERheading2"/>
      </w:pPr>
      <w:bookmarkStart w:id="24" w:name="_Toc366769263"/>
      <w:r>
        <w:t>Validity</w:t>
      </w:r>
      <w:r w:rsidR="005E6BC7" w:rsidRPr="005E6BC7">
        <w:t xml:space="preserve"> of connection offer</w:t>
      </w:r>
      <w:bookmarkEnd w:id="24"/>
    </w:p>
    <w:p w:rsidR="009B731C" w:rsidRDefault="005E6BC7">
      <w:pPr>
        <w:pStyle w:val="AERbodytext"/>
      </w:pPr>
      <w:bookmarkStart w:id="25" w:name="ida49f99f8_947c_43f2_9fa8_9f468972e293_0"/>
      <w:r>
        <w:t xml:space="preserve">A connection offer to provide a basic or standard connection service remains open for acceptance for 45 business days from the date of the offer and, if not accepted within that period, lapses unless the period for acceptance is extended by agreement between the connection applicant and the </w:t>
      </w:r>
      <w:r w:rsidRPr="005E6BC7">
        <w:t>distributor</w:t>
      </w:r>
      <w:r>
        <w:t>.</w:t>
      </w:r>
      <w:bookmarkEnd w:id="25"/>
    </w:p>
    <w:p w:rsidR="009B731C" w:rsidRDefault="00525605">
      <w:pPr>
        <w:pStyle w:val="AERheading2"/>
        <w:rPr>
          <w:rStyle w:val="AERbody"/>
          <w:rFonts w:eastAsia="Calibri"/>
          <w:color w:val="F2750E"/>
          <w:sz w:val="28"/>
        </w:rPr>
      </w:pPr>
      <w:bookmarkStart w:id="26" w:name="_Toc366769264"/>
      <w:r w:rsidRPr="00525605">
        <w:rPr>
          <w:rStyle w:val="AERbody"/>
          <w:rFonts w:eastAsia="Calibri"/>
          <w:color w:val="F2750E"/>
          <w:sz w:val="28"/>
        </w:rPr>
        <w:lastRenderedPageBreak/>
        <w:t>Negotiated connection</w:t>
      </w:r>
      <w:bookmarkEnd w:id="26"/>
    </w:p>
    <w:p w:rsidR="009B731C" w:rsidRDefault="005E7345">
      <w:pPr>
        <w:pStyle w:val="AERbodytext"/>
        <w:rPr>
          <w:rStyle w:val="AERbody"/>
          <w:rFonts w:eastAsia="Calibri" w:cs="Arial"/>
          <w:b/>
          <w:bCs/>
          <w:kern w:val="32"/>
          <w:szCs w:val="30"/>
        </w:rPr>
      </w:pPr>
      <w:r>
        <w:rPr>
          <w:rStyle w:val="AERbody"/>
          <w:rFonts w:eastAsia="Calibri"/>
        </w:rPr>
        <w:t xml:space="preserve">The process and timeframe for this type of connection </w:t>
      </w:r>
      <w:r w:rsidR="007F496A">
        <w:rPr>
          <w:rStyle w:val="AERbody"/>
          <w:rFonts w:eastAsia="Calibri"/>
        </w:rPr>
        <w:t xml:space="preserve">is </w:t>
      </w:r>
      <w:r>
        <w:rPr>
          <w:rStyle w:val="AERbody"/>
          <w:rFonts w:eastAsia="Calibri"/>
        </w:rPr>
        <w:t>not always straightforward. Please refer to your distributor's published connection policy document</w:t>
      </w:r>
      <w:r w:rsidR="00F423D6">
        <w:rPr>
          <w:rStyle w:val="AERbody"/>
          <w:rFonts w:eastAsia="Calibri"/>
        </w:rPr>
        <w:t xml:space="preserve"> for more information</w:t>
      </w:r>
      <w:r>
        <w:rPr>
          <w:rStyle w:val="AERbody"/>
          <w:rFonts w:eastAsia="Calibri"/>
        </w:rPr>
        <w:t>.</w:t>
      </w:r>
    </w:p>
    <w:p w:rsidR="009B731C" w:rsidRDefault="00BD2976">
      <w:pPr>
        <w:pStyle w:val="AERheading1"/>
      </w:pPr>
      <w:bookmarkStart w:id="27" w:name="_Ref358198831"/>
      <w:bookmarkStart w:id="28" w:name="_Toc366769265"/>
      <w:r>
        <w:lastRenderedPageBreak/>
        <w:t>Rules about connection charge</w:t>
      </w:r>
      <w:r w:rsidR="00A770DE">
        <w:t>s</w:t>
      </w:r>
      <w:bookmarkEnd w:id="27"/>
      <w:bookmarkEnd w:id="28"/>
    </w:p>
    <w:p w:rsidR="009B731C" w:rsidRDefault="00BD2976">
      <w:pPr>
        <w:pStyle w:val="AERbodytext"/>
      </w:pPr>
      <w:r w:rsidRPr="00C76C43">
        <w:t xml:space="preserve">Under rule 119M of the NGR, your distributor cannot impose a connection charge unless </w:t>
      </w:r>
      <w:r w:rsidR="00FD11ED">
        <w:t xml:space="preserve">the cost of connecting you is higher than the extra revenue they will earn from you being connected to the network. </w:t>
      </w:r>
      <w:r w:rsidR="00045EA8">
        <w:t>Your connection charge should be t</w:t>
      </w:r>
      <w:r w:rsidR="00045EA8" w:rsidRPr="00C76C43">
        <w:t xml:space="preserve">he difference between </w:t>
      </w:r>
      <w:r w:rsidR="00045EA8">
        <w:t xml:space="preserve">the </w:t>
      </w:r>
      <w:r w:rsidR="00045EA8" w:rsidRPr="00C76C43">
        <w:t xml:space="preserve">distributor’s </w:t>
      </w:r>
      <w:r w:rsidR="00045EA8">
        <w:t xml:space="preserve">additional </w:t>
      </w:r>
      <w:proofErr w:type="gramStart"/>
      <w:r w:rsidR="00045EA8" w:rsidRPr="00C76C43">
        <w:t>cost</w:t>
      </w:r>
      <w:proofErr w:type="gramEnd"/>
      <w:r w:rsidR="00045EA8">
        <w:t xml:space="preserve"> less </w:t>
      </w:r>
      <w:r w:rsidR="00045EA8" w:rsidRPr="00C76C43">
        <w:t xml:space="preserve">the expected </w:t>
      </w:r>
      <w:r w:rsidR="00045EA8">
        <w:t xml:space="preserve">additional </w:t>
      </w:r>
      <w:r w:rsidR="00045EA8" w:rsidRPr="00C76C43">
        <w:t>revenue</w:t>
      </w:r>
      <w:r w:rsidR="00045EA8">
        <w:t xml:space="preserve"> that the distributor will receive.</w:t>
      </w:r>
    </w:p>
    <w:p w:rsidR="00F423D6" w:rsidRDefault="00BD2976" w:rsidP="006C5B14">
      <w:pPr>
        <w:pStyle w:val="AERbodytext"/>
      </w:pPr>
      <w:r>
        <w:t xml:space="preserve">The relevant network </w:t>
      </w:r>
      <w:r w:rsidRPr="00C76C43">
        <w:t xml:space="preserve">tariff </w:t>
      </w:r>
      <w:r>
        <w:t>should be</w:t>
      </w:r>
      <w:r w:rsidRPr="00C76C43">
        <w:t xml:space="preserve"> used </w:t>
      </w:r>
      <w:r>
        <w:t>to</w:t>
      </w:r>
      <w:r w:rsidRPr="00C76C43">
        <w:t xml:space="preserve"> calculat</w:t>
      </w:r>
      <w:r>
        <w:t>e the</w:t>
      </w:r>
      <w:r w:rsidRPr="00C76C43">
        <w:t xml:space="preserve"> </w:t>
      </w:r>
      <w:r w:rsidR="00FD11ED">
        <w:t>expected</w:t>
      </w:r>
      <w:r w:rsidR="00FD11ED" w:rsidRPr="00C76C43">
        <w:t xml:space="preserve"> </w:t>
      </w:r>
      <w:r w:rsidRPr="00C76C43">
        <w:t>revenue</w:t>
      </w:r>
      <w:r>
        <w:t xml:space="preserve">, </w:t>
      </w:r>
      <w:r w:rsidRPr="00C76C43">
        <w:t>based on</w:t>
      </w:r>
      <w:r>
        <w:t xml:space="preserve"> a reasonable assumption of annual gas consumption. It should be noted that the revenue your distributor</w:t>
      </w:r>
      <w:r w:rsidR="007F496A">
        <w:t xml:space="preserve"> receives</w:t>
      </w:r>
      <w:r>
        <w:t xml:space="preserve"> is less than what you pay to your gas retaile</w:t>
      </w:r>
      <w:r w:rsidR="007F496A">
        <w:t>r</w:t>
      </w:r>
      <w:r>
        <w:t>.</w:t>
      </w:r>
      <w:r w:rsidR="00FD11ED">
        <w:t xml:space="preserve"> </w:t>
      </w:r>
      <w:r w:rsidR="00F423D6">
        <w:t>Only the network charges portion of the retail tariff is used for the calculation.</w:t>
      </w:r>
    </w:p>
    <w:p w:rsidR="00F423D6" w:rsidRDefault="00F423D6">
      <w:pPr>
        <w:pStyle w:val="AERbodytext"/>
      </w:pPr>
    </w:p>
    <w:p w:rsidR="00AF2EE8" w:rsidRDefault="00AF2EE8" w:rsidP="00AF2EE8">
      <w:pPr>
        <w:pStyle w:val="AERbodytext"/>
      </w:pPr>
      <w:r>
        <w:t xml:space="preserve"> </w:t>
      </w:r>
    </w:p>
    <w:p w:rsidR="00BD2976" w:rsidRDefault="00BD2976" w:rsidP="00BD2976">
      <w:pPr>
        <w:pStyle w:val="AERbodytext"/>
      </w:pPr>
    </w:p>
    <w:p w:rsidR="009B731C" w:rsidRDefault="00525605">
      <w:pPr>
        <w:pStyle w:val="AERheading1"/>
        <w:rPr>
          <w:rStyle w:val="AERbody"/>
          <w:rFonts w:eastAsia="Calibri"/>
          <w:color w:val="F2750E"/>
          <w:sz w:val="36"/>
        </w:rPr>
      </w:pPr>
      <w:bookmarkStart w:id="29" w:name="_Toc366769266"/>
      <w:bookmarkStart w:id="30" w:name="_Toc335924381"/>
      <w:r w:rsidRPr="00525605">
        <w:rPr>
          <w:rStyle w:val="AERbody"/>
          <w:rFonts w:eastAsia="Calibri"/>
          <w:color w:val="F2750E"/>
          <w:sz w:val="36"/>
        </w:rPr>
        <w:lastRenderedPageBreak/>
        <w:t>What if you do not agree with your distributor's connection offer</w:t>
      </w:r>
      <w:bookmarkEnd w:id="29"/>
    </w:p>
    <w:p w:rsidR="009B731C" w:rsidRDefault="00BD2976">
      <w:pPr>
        <w:pStyle w:val="AERbodytext"/>
      </w:pPr>
      <w:r w:rsidRPr="00BD2976">
        <w:t>If you believe your connection charge is too high, or that you cannot connect to a gas distribution network on fair and reasonable terms, you should contact your distributor as soon as possible. You should explain your problem to your distributor and the outcome you want.</w:t>
      </w:r>
    </w:p>
    <w:p w:rsidR="009B731C" w:rsidRDefault="00BD2976">
      <w:pPr>
        <w:pStyle w:val="AERbodytext"/>
      </w:pPr>
      <w:r w:rsidRPr="00BD2976">
        <w:t>In many cases a phone call can fix your problem. Be clear, persistent, calm and polite. It’s a good idea to keep a note of the phone call, including the date and name of the person you spoke to.</w:t>
      </w:r>
      <w:r w:rsidR="00355B9E">
        <w:t xml:space="preserve"> </w:t>
      </w:r>
      <w:r w:rsidRPr="00BD2976">
        <w:t xml:space="preserve">If the person you spoke to can’t help you, </w:t>
      </w:r>
      <w:r w:rsidR="00355B9E">
        <w:t>a</w:t>
      </w:r>
      <w:r w:rsidRPr="00BD2976">
        <w:t xml:space="preserve">sk to speak to a supervisor or </w:t>
      </w:r>
      <w:r w:rsidR="00F32883">
        <w:t xml:space="preserve">more </w:t>
      </w:r>
      <w:r w:rsidRPr="00BD2976">
        <w:t xml:space="preserve">senior </w:t>
      </w:r>
      <w:r w:rsidR="00F32883">
        <w:t>pe</w:t>
      </w:r>
      <w:r w:rsidR="00F32883" w:rsidRPr="00BD2976">
        <w:t>r</w:t>
      </w:r>
      <w:r w:rsidR="00F32883">
        <w:t>son</w:t>
      </w:r>
      <w:r w:rsidR="00143185">
        <w:t>.</w:t>
      </w:r>
    </w:p>
    <w:p w:rsidR="009B731C" w:rsidRDefault="00BD2976">
      <w:pPr>
        <w:pStyle w:val="AERbodytext"/>
      </w:pPr>
      <w:r w:rsidRPr="00BD2976">
        <w:t>If the problem or complaint has not been resolved, you should ask to speak with a senior officer or manager. You should discuss what options are available. Write down the name of the person you spoke to and what you discussed and agreed.</w:t>
      </w:r>
    </w:p>
    <w:p w:rsidR="009B731C" w:rsidRDefault="00BD2976">
      <w:pPr>
        <w:pStyle w:val="AERbodytext"/>
      </w:pPr>
      <w:r w:rsidRPr="00BD2976">
        <w:t>You may consider putting your complaint in writing at this point if it remains unresolved.</w:t>
      </w:r>
      <w:r w:rsidR="00355B9E">
        <w:t xml:space="preserve"> </w:t>
      </w:r>
      <w:bookmarkStart w:id="31" w:name="Putting_your_complaint_in_writing"/>
    </w:p>
    <w:p w:rsidR="003E2169" w:rsidRDefault="003E2169">
      <w:pPr>
        <w:pStyle w:val="AERbodytext"/>
      </w:pPr>
      <w:r>
        <w:t xml:space="preserve">Make sure you: </w:t>
      </w:r>
    </w:p>
    <w:bookmarkEnd w:id="31"/>
    <w:p w:rsidR="003E2169" w:rsidRDefault="00375A17">
      <w:pPr>
        <w:pStyle w:val="AERbulletlistfirststyle"/>
      </w:pPr>
      <w:r>
        <w:t>p</w:t>
      </w:r>
      <w:r w:rsidR="003E2169">
        <w:t xml:space="preserve">ut </w:t>
      </w:r>
      <w:r w:rsidR="003E2169" w:rsidRPr="00BD2976">
        <w:t>your complaint in writing</w:t>
      </w:r>
    </w:p>
    <w:p w:rsidR="009B731C" w:rsidRDefault="00375A17">
      <w:pPr>
        <w:pStyle w:val="AERbulletlistfirststyle"/>
      </w:pPr>
      <w:r>
        <w:t>a</w:t>
      </w:r>
      <w:r w:rsidR="00BD2976" w:rsidRPr="00BD2976">
        <w:t>ddress your letter to the manager or the company’s head office</w:t>
      </w:r>
    </w:p>
    <w:p w:rsidR="009B731C" w:rsidRDefault="00375A17">
      <w:pPr>
        <w:pStyle w:val="AERbulletlistfirststyle"/>
      </w:pPr>
      <w:r>
        <w:t>o</w:t>
      </w:r>
      <w:r w:rsidR="00BD2976" w:rsidRPr="00BD2976">
        <w:t>utline your complaint and the outcome you want</w:t>
      </w:r>
    </w:p>
    <w:p w:rsidR="009B731C" w:rsidRDefault="00375A17">
      <w:pPr>
        <w:pStyle w:val="AERbulletlistfirststyle"/>
      </w:pPr>
      <w:r>
        <w:t>a</w:t>
      </w:r>
      <w:r w:rsidR="00BD2976" w:rsidRPr="00BD2976">
        <w:t>sk for a response from the distributor within a specified time</w:t>
      </w:r>
    </w:p>
    <w:p w:rsidR="009B731C" w:rsidRDefault="00375A17">
      <w:pPr>
        <w:pStyle w:val="AERbulletlistfirststyle"/>
        <w:rPr>
          <w:rFonts w:eastAsia="Calibri"/>
        </w:rPr>
      </w:pPr>
      <w:r>
        <w:t>i</w:t>
      </w:r>
      <w:r w:rsidR="00BD2976" w:rsidRPr="00BD2976">
        <w:t>nclude copies of any relevant supporting information and keep the original and a copy of any letters or emails you send.</w:t>
      </w:r>
    </w:p>
    <w:p w:rsidR="00A210A3" w:rsidRPr="00A210A3" w:rsidRDefault="00EC54E1" w:rsidP="00A210A3">
      <w:pPr>
        <w:pStyle w:val="AERheading2"/>
        <w:rPr>
          <w:rFonts w:eastAsia="Calibri"/>
        </w:rPr>
      </w:pPr>
      <w:bookmarkStart w:id="32" w:name="_Toc366769267"/>
      <w:r>
        <w:rPr>
          <w:rFonts w:eastAsia="Calibri"/>
        </w:rPr>
        <w:t xml:space="preserve">What you should do </w:t>
      </w:r>
      <w:r w:rsidR="00A210A3" w:rsidRPr="00A210A3">
        <w:rPr>
          <w:rFonts w:eastAsia="Calibri"/>
        </w:rPr>
        <w:t xml:space="preserve">before </w:t>
      </w:r>
      <w:r w:rsidR="00A210A3">
        <w:rPr>
          <w:rFonts w:eastAsia="Calibri"/>
        </w:rPr>
        <w:t xml:space="preserve">raising </w:t>
      </w:r>
      <w:r w:rsidR="00A210A3" w:rsidRPr="00A210A3">
        <w:rPr>
          <w:rFonts w:eastAsia="Calibri"/>
        </w:rPr>
        <w:t>a dispute</w:t>
      </w:r>
      <w:r w:rsidR="00F423D6">
        <w:rPr>
          <w:rFonts w:eastAsia="Calibri"/>
        </w:rPr>
        <w:t xml:space="preserve"> </w:t>
      </w:r>
      <w:r w:rsidR="00FD11ED">
        <w:rPr>
          <w:rFonts w:eastAsia="Calibri"/>
        </w:rPr>
        <w:t xml:space="preserve">with </w:t>
      </w:r>
      <w:r w:rsidR="00F423D6">
        <w:rPr>
          <w:rFonts w:eastAsia="Calibri"/>
        </w:rPr>
        <w:t>us</w:t>
      </w:r>
      <w:bookmarkEnd w:id="32"/>
    </w:p>
    <w:p w:rsidR="007130A0" w:rsidRDefault="00A210A3">
      <w:pPr>
        <w:pStyle w:val="AERbodytext"/>
      </w:pPr>
      <w:r>
        <w:rPr>
          <w:rFonts w:eastAsia="Calibri"/>
        </w:rPr>
        <w:t>We</w:t>
      </w:r>
      <w:r>
        <w:t xml:space="preserve"> </w:t>
      </w:r>
      <w:r w:rsidRPr="00304B9C">
        <w:t>only investigate a connection dispute where you have received a formal connection offer by the distribut</w:t>
      </w:r>
      <w:r>
        <w:t>or</w:t>
      </w:r>
      <w:r w:rsidRPr="00304B9C">
        <w:t>.</w:t>
      </w:r>
      <w:r>
        <w:t xml:space="preserve"> While we may, in some instances, provide comments regarding indicative prices provided by your distributor</w:t>
      </w:r>
      <w:r w:rsidR="007C0D21">
        <w:t>.</w:t>
      </w:r>
      <w:r>
        <w:t xml:space="preserve"> </w:t>
      </w:r>
      <w:r w:rsidR="007C0D21">
        <w:t>W</w:t>
      </w:r>
      <w:r>
        <w:t xml:space="preserve">e </w:t>
      </w:r>
      <w:r w:rsidR="00FC7100">
        <w:t xml:space="preserve">do </w:t>
      </w:r>
      <w:r>
        <w:t xml:space="preserve">not undertake formal investigation on indicative </w:t>
      </w:r>
      <w:r w:rsidR="00920C92">
        <w:t>quotes by your distributor.</w:t>
      </w:r>
      <w:r>
        <w:t xml:space="preserve"> </w:t>
      </w:r>
      <w:bookmarkEnd w:id="30"/>
    </w:p>
    <w:p w:rsidR="00561EAE" w:rsidRDefault="00561EAE">
      <w:pPr>
        <w:pStyle w:val="AERbodytext"/>
        <w:rPr>
          <w:rFonts w:eastAsia="Calibri"/>
        </w:rPr>
      </w:pPr>
      <w:r>
        <w:t>In addition, you must have attempted to resolve the issue with the distributor. If you have not done so, we will refer you back to the distributor.</w:t>
      </w:r>
    </w:p>
    <w:p w:rsidR="00032D5D" w:rsidRPr="001F1C34" w:rsidRDefault="00304B9C" w:rsidP="00032D5D">
      <w:pPr>
        <w:pStyle w:val="AERheading2"/>
        <w:numPr>
          <w:ilvl w:val="1"/>
          <w:numId w:val="7"/>
        </w:numPr>
        <w:tabs>
          <w:tab w:val="clear" w:pos="4317"/>
          <w:tab w:val="num" w:pos="0"/>
        </w:tabs>
        <w:ind w:left="0" w:hanging="720"/>
        <w:rPr>
          <w:rFonts w:eastAsia="Calibri"/>
        </w:rPr>
      </w:pPr>
      <w:bookmarkStart w:id="33" w:name="_Toc358133961"/>
      <w:bookmarkStart w:id="34" w:name="_Toc358133962"/>
      <w:bookmarkStart w:id="35" w:name="_Toc358133963"/>
      <w:bookmarkStart w:id="36" w:name="_Toc358133964"/>
      <w:bookmarkStart w:id="37" w:name="_Toc358133965"/>
      <w:bookmarkStart w:id="38" w:name="_Toc358133966"/>
      <w:bookmarkStart w:id="39" w:name="_Toc358133967"/>
      <w:bookmarkStart w:id="40" w:name="_Toc358133968"/>
      <w:bookmarkStart w:id="41" w:name="_Toc358133969"/>
      <w:bookmarkStart w:id="42" w:name="_Toc358133970"/>
      <w:bookmarkStart w:id="43" w:name="_Toc358133971"/>
      <w:bookmarkStart w:id="44" w:name="_Toc358133972"/>
      <w:bookmarkStart w:id="45" w:name="_Toc358133973"/>
      <w:bookmarkStart w:id="46" w:name="_Toc358133974"/>
      <w:bookmarkStart w:id="47" w:name="_Toc358133975"/>
      <w:bookmarkStart w:id="48" w:name="_Toc358133976"/>
      <w:bookmarkStart w:id="49" w:name="_Toc358133977"/>
      <w:bookmarkStart w:id="50" w:name="_Toc358133978"/>
      <w:bookmarkStart w:id="51" w:name="_Toc358133979"/>
      <w:bookmarkStart w:id="52" w:name="_Toc358133980"/>
      <w:bookmarkStart w:id="53" w:name="_Toc358133981"/>
      <w:bookmarkStart w:id="54" w:name="_Toc358133982"/>
      <w:bookmarkStart w:id="55" w:name="_Toc358133983"/>
      <w:bookmarkStart w:id="56" w:name="_Toc358133984"/>
      <w:bookmarkStart w:id="57" w:name="_Toc358133985"/>
      <w:bookmarkStart w:id="58" w:name="_Toc358133986"/>
      <w:bookmarkStart w:id="59" w:name="_Toc358133987"/>
      <w:bookmarkStart w:id="60" w:name="_Toc358133988"/>
      <w:bookmarkStart w:id="61" w:name="_Toc358133989"/>
      <w:bookmarkStart w:id="62" w:name="_Toc335924383"/>
      <w:bookmarkStart w:id="63" w:name="_Toc36676926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eastAsia="Calibri"/>
        </w:rPr>
        <w:t xml:space="preserve">What can you </w:t>
      </w:r>
      <w:r w:rsidR="00920C92">
        <w:rPr>
          <w:rFonts w:eastAsia="Calibri"/>
        </w:rPr>
        <w:t>dispute</w:t>
      </w:r>
      <w:r>
        <w:rPr>
          <w:rFonts w:eastAsia="Calibri"/>
        </w:rPr>
        <w:t>?</w:t>
      </w:r>
      <w:bookmarkEnd w:id="62"/>
      <w:bookmarkEnd w:id="63"/>
    </w:p>
    <w:p w:rsidR="00304B9C" w:rsidRPr="00CD2901" w:rsidRDefault="00304B9C" w:rsidP="00304B9C">
      <w:pPr>
        <w:pStyle w:val="AERbodytext"/>
        <w:rPr>
          <w:rStyle w:val="AERbody"/>
        </w:rPr>
      </w:pPr>
      <w:r w:rsidRPr="00CD2901">
        <w:rPr>
          <w:rStyle w:val="AERbody"/>
        </w:rPr>
        <w:t xml:space="preserve">You can complain about either: </w:t>
      </w:r>
    </w:p>
    <w:p w:rsidR="009B731C" w:rsidRDefault="00304B9C">
      <w:pPr>
        <w:pStyle w:val="AERbulletlistfirststyle"/>
        <w:rPr>
          <w:rStyle w:val="AERbody"/>
          <w:lang w:eastAsia="en-AU"/>
        </w:rPr>
      </w:pPr>
      <w:r w:rsidRPr="00CD2901">
        <w:rPr>
          <w:rStyle w:val="AERbody"/>
        </w:rPr>
        <w:t>the connection charge your distributor wants to impose on you, or</w:t>
      </w:r>
    </w:p>
    <w:p w:rsidR="009B731C" w:rsidRDefault="00304B9C">
      <w:pPr>
        <w:pStyle w:val="AERbulletlistfirststyle"/>
        <w:rPr>
          <w:rStyle w:val="AERbody"/>
          <w:lang w:eastAsia="en-AU"/>
        </w:rPr>
      </w:pPr>
      <w:r w:rsidRPr="00CD2901">
        <w:rPr>
          <w:rStyle w:val="AERbody"/>
        </w:rPr>
        <w:t>the non-price terms and conditions of your distributor’s connection offer.</w:t>
      </w:r>
    </w:p>
    <w:p w:rsidR="00920C92" w:rsidRDefault="00EE7DA3" w:rsidP="00C76C43">
      <w:pPr>
        <w:pStyle w:val="AERbodytext"/>
        <w:rPr>
          <w:rStyle w:val="AERbody"/>
        </w:rPr>
      </w:pPr>
      <w:r>
        <w:rPr>
          <w:rStyle w:val="AERbody"/>
        </w:rPr>
        <w:lastRenderedPageBreak/>
        <w:t>W</w:t>
      </w:r>
      <w:r w:rsidR="00920C92">
        <w:rPr>
          <w:rStyle w:val="AERbody"/>
        </w:rPr>
        <w:t xml:space="preserve">e generally </w:t>
      </w:r>
      <w:r>
        <w:rPr>
          <w:rStyle w:val="AERbody"/>
        </w:rPr>
        <w:t xml:space="preserve">do </w:t>
      </w:r>
      <w:r w:rsidR="00920C92">
        <w:rPr>
          <w:rStyle w:val="AERbody"/>
        </w:rPr>
        <w:t>not investigate disputes on the non-price terms and conditions of Basic and Standard Connection Offers by your distributors as they have been approved by us.</w:t>
      </w:r>
    </w:p>
    <w:p w:rsidR="00032D5D" w:rsidRPr="001F1C34" w:rsidRDefault="00CD2901" w:rsidP="00032D5D">
      <w:pPr>
        <w:pStyle w:val="AERheading2"/>
        <w:numPr>
          <w:ilvl w:val="1"/>
          <w:numId w:val="7"/>
        </w:numPr>
        <w:tabs>
          <w:tab w:val="clear" w:pos="4317"/>
          <w:tab w:val="num" w:pos="0"/>
        </w:tabs>
        <w:ind w:left="0" w:hanging="720"/>
        <w:rPr>
          <w:rFonts w:eastAsia="Calibri"/>
        </w:rPr>
      </w:pPr>
      <w:bookmarkStart w:id="64" w:name="_Toc358133991"/>
      <w:bookmarkStart w:id="65" w:name="_Toc358133992"/>
      <w:bookmarkStart w:id="66" w:name="_Toc335924384"/>
      <w:bookmarkStart w:id="67" w:name="_Toc366769269"/>
      <w:bookmarkEnd w:id="64"/>
      <w:bookmarkEnd w:id="65"/>
      <w:r>
        <w:rPr>
          <w:rFonts w:eastAsia="Calibri"/>
        </w:rPr>
        <w:t>How can you make a complai</w:t>
      </w:r>
      <w:r w:rsidR="00032D5D">
        <w:rPr>
          <w:rFonts w:eastAsia="Calibri"/>
        </w:rPr>
        <w:t>n</w:t>
      </w:r>
      <w:r>
        <w:rPr>
          <w:rFonts w:eastAsia="Calibri"/>
        </w:rPr>
        <w:t>t</w:t>
      </w:r>
      <w:bookmarkEnd w:id="66"/>
      <w:r w:rsidR="00EE7DA3">
        <w:rPr>
          <w:rFonts w:eastAsia="Calibri"/>
        </w:rPr>
        <w:t>?</w:t>
      </w:r>
      <w:bookmarkEnd w:id="67"/>
    </w:p>
    <w:p w:rsidR="00CD2901" w:rsidRDefault="00344444" w:rsidP="00CD2901">
      <w:r>
        <w:t>Complaints should be in writing and must provide your specific reasons for disputing the connection offer. Complaints can be sent via:</w:t>
      </w:r>
    </w:p>
    <w:p w:rsidR="00344444" w:rsidRDefault="00344444" w:rsidP="006C5B14">
      <w:pPr>
        <w:pStyle w:val="AERbulletlistfirststyle"/>
      </w:pPr>
      <w:r>
        <w:t xml:space="preserve">Email: </w:t>
      </w:r>
      <w:hyperlink r:id="rId17" w:history="1">
        <w:r w:rsidRPr="00991BE9">
          <w:rPr>
            <w:rStyle w:val="Hyperlink"/>
          </w:rPr>
          <w:t>AERinquiry@aer.gov.au</w:t>
        </w:r>
      </w:hyperlink>
    </w:p>
    <w:p w:rsidR="00344444" w:rsidRDefault="00344444" w:rsidP="006C5B14">
      <w:pPr>
        <w:pStyle w:val="AERbulletlistfirststyle"/>
      </w:pPr>
      <w:r>
        <w:t>Post: Australian Energy Regulator, GPO BOX 520, Melbourne VIC 3001</w:t>
      </w:r>
    </w:p>
    <w:p w:rsidR="009B731C" w:rsidRDefault="00344444" w:rsidP="00F423D6">
      <w:pPr>
        <w:pStyle w:val="AERbulletlistfirststyle"/>
      </w:pPr>
      <w:r>
        <w:t>Fax: (03) 9290 1457</w:t>
      </w:r>
      <w:r w:rsidR="00143185">
        <w:t>.</w:t>
      </w:r>
    </w:p>
    <w:p w:rsidR="00032D5D" w:rsidRDefault="00B24340" w:rsidP="00CD2901">
      <w:pPr>
        <w:pStyle w:val="AERheading2"/>
      </w:pPr>
      <w:bookmarkStart w:id="68" w:name="_Toc335924385"/>
      <w:bookmarkStart w:id="69" w:name="_Toc366769270"/>
      <w:r>
        <w:t>Independent ne</w:t>
      </w:r>
      <w:r w:rsidR="00CD2901">
        <w:t>gotiat</w:t>
      </w:r>
      <w:r>
        <w:t>ion</w:t>
      </w:r>
      <w:r w:rsidR="00CD2901">
        <w:t xml:space="preserve"> with your distributor</w:t>
      </w:r>
      <w:r w:rsidR="00920C92">
        <w:t xml:space="preserve"> during our investigation period</w:t>
      </w:r>
      <w:bookmarkEnd w:id="68"/>
      <w:bookmarkEnd w:id="69"/>
      <w:r w:rsidR="00032D5D">
        <w:t xml:space="preserve"> </w:t>
      </w:r>
    </w:p>
    <w:p w:rsidR="009B731C" w:rsidRDefault="00CD2901">
      <w:pPr>
        <w:pStyle w:val="AERbodytext"/>
        <w:rPr>
          <w:rStyle w:val="AERbody"/>
        </w:rPr>
      </w:pPr>
      <w:r w:rsidRPr="00C76C43">
        <w:rPr>
          <w:rStyle w:val="AERbody"/>
        </w:rPr>
        <w:t>We generally do not interfere in any negotiations between you and your distributor. If you reach a resolution with your distributor (before we make a final decision), we usually allow you to withdraw your dispute. However, we have discretion to make a decision</w:t>
      </w:r>
      <w:r w:rsidR="00FA5BCC">
        <w:rPr>
          <w:rStyle w:val="AERbody"/>
        </w:rPr>
        <w:t xml:space="preserve"> even if</w:t>
      </w:r>
      <w:r w:rsidRPr="00C76C43">
        <w:rPr>
          <w:rStyle w:val="AERbody"/>
        </w:rPr>
        <w:t xml:space="preserve"> a resolution has been reached</w:t>
      </w:r>
      <w:r w:rsidR="00EE7DA3">
        <w:rPr>
          <w:rStyle w:val="AERbody"/>
        </w:rPr>
        <w:t xml:space="preserve">. </w:t>
      </w:r>
      <w:r w:rsidRPr="00C76C43">
        <w:rPr>
          <w:rStyle w:val="AERbody"/>
        </w:rPr>
        <w:t>We may consider it appropriate to make a decision, regardless of a commercial resolution, where the connection dispute related to a serious matter or indicated a systemic issue.</w:t>
      </w:r>
    </w:p>
    <w:p w:rsidR="009B731C" w:rsidRDefault="00CD2901">
      <w:pPr>
        <w:pStyle w:val="AERbodytext"/>
        <w:rPr>
          <w:rStyle w:val="AERbody"/>
        </w:rPr>
      </w:pPr>
      <w:r w:rsidRPr="00C76C43">
        <w:rPr>
          <w:rStyle w:val="AERbody"/>
        </w:rPr>
        <w:t xml:space="preserve">If you and your distributor agree to try to work out a negotiated outcome, we can act as the mediator to facilitate the process.  </w:t>
      </w:r>
    </w:p>
    <w:p w:rsidR="00032D5D" w:rsidRPr="001F1C34" w:rsidRDefault="00EE7DA3" w:rsidP="00032D5D">
      <w:pPr>
        <w:pStyle w:val="AERbodytext"/>
      </w:pPr>
      <w:r>
        <w:t xml:space="preserve"> </w:t>
      </w:r>
    </w:p>
    <w:p w:rsidR="00032D5D" w:rsidRDefault="00CD2901" w:rsidP="00CD2901">
      <w:pPr>
        <w:pStyle w:val="AERheading1"/>
      </w:pPr>
      <w:bookmarkStart w:id="70" w:name="_Toc335924386"/>
      <w:bookmarkStart w:id="71" w:name="_Toc366769271"/>
      <w:r>
        <w:lastRenderedPageBreak/>
        <w:t xml:space="preserve">The AER's role and </w:t>
      </w:r>
      <w:r w:rsidR="00A770DE">
        <w:t xml:space="preserve">charges </w:t>
      </w:r>
      <w:r>
        <w:t>in resolving gas customer connection disputes</w:t>
      </w:r>
      <w:bookmarkEnd w:id="70"/>
      <w:bookmarkEnd w:id="71"/>
    </w:p>
    <w:p w:rsidR="00CD2901" w:rsidRDefault="00B5517C" w:rsidP="00CD2901">
      <w:pPr>
        <w:pStyle w:val="AERheading2"/>
      </w:pPr>
      <w:bookmarkStart w:id="72" w:name="_Toc335924387"/>
      <w:bookmarkStart w:id="73" w:name="_Toc366769272"/>
      <w:r>
        <w:t>Our</w:t>
      </w:r>
      <w:r w:rsidR="00CD2901">
        <w:t xml:space="preserve"> role</w:t>
      </w:r>
      <w:bookmarkEnd w:id="72"/>
      <w:bookmarkEnd w:id="73"/>
    </w:p>
    <w:p w:rsidR="00C76C43" w:rsidRPr="00FA5BCC" w:rsidRDefault="00C76C43" w:rsidP="00FA5BCC">
      <w:pPr>
        <w:pStyle w:val="AERbodytext"/>
        <w:rPr>
          <w:rStyle w:val="AERbody"/>
        </w:rPr>
      </w:pPr>
      <w:r w:rsidRPr="00FA5BCC">
        <w:rPr>
          <w:rStyle w:val="AERbody"/>
        </w:rPr>
        <w:t>We are responsible for resolving retail customer connection disputes</w:t>
      </w:r>
      <w:r w:rsidR="00FA5BCC" w:rsidRPr="00FA5BCC">
        <w:rPr>
          <w:rStyle w:val="AERbody"/>
        </w:rPr>
        <w:t xml:space="preserve">. </w:t>
      </w:r>
      <w:r w:rsidRPr="00FA5BCC">
        <w:rPr>
          <w:rStyle w:val="AERbody"/>
        </w:rPr>
        <w:t xml:space="preserve">Section </w:t>
      </w:r>
      <w:r w:rsidR="00945CD9">
        <w:fldChar w:fldCharType="begin"/>
      </w:r>
      <w:r w:rsidR="00945CD9">
        <w:instrText xml:space="preserve"> REF _Ref335926507 \r \h  \* MERGEFORMAT </w:instrText>
      </w:r>
      <w:r w:rsidR="00945CD9">
        <w:fldChar w:fldCharType="separate"/>
      </w:r>
      <w:r w:rsidR="00F95F3F">
        <w:t>6</w:t>
      </w:r>
      <w:r w:rsidR="00945CD9">
        <w:fldChar w:fldCharType="end"/>
      </w:r>
      <w:r w:rsidRPr="00FA5BCC">
        <w:rPr>
          <w:rStyle w:val="AERbody"/>
        </w:rPr>
        <w:t xml:space="preserve"> of this paper explains the approach we take in resolving access disputes regarding: </w:t>
      </w:r>
    </w:p>
    <w:p w:rsidR="00C76C43" w:rsidRPr="00C76C43" w:rsidRDefault="00C76C43" w:rsidP="00C76C43">
      <w:pPr>
        <w:pStyle w:val="AERbulletlistfirststyle"/>
        <w:rPr>
          <w:rStyle w:val="AERbody"/>
        </w:rPr>
      </w:pPr>
      <w:r w:rsidRPr="00C76C43">
        <w:rPr>
          <w:rStyle w:val="AERbody"/>
        </w:rPr>
        <w:t>the costs of connection</w:t>
      </w:r>
    </w:p>
    <w:p w:rsidR="00C76C43" w:rsidRPr="00C76C43" w:rsidRDefault="00C76C43" w:rsidP="00C76C43">
      <w:pPr>
        <w:pStyle w:val="AERbulletlistfirststyle"/>
        <w:rPr>
          <w:rStyle w:val="AERbody"/>
        </w:rPr>
      </w:pPr>
      <w:r w:rsidRPr="00C76C43">
        <w:rPr>
          <w:rStyle w:val="AERbody"/>
        </w:rPr>
        <w:t xml:space="preserve">the non-price terms and conditions of your distributor’s connection offer. </w:t>
      </w:r>
    </w:p>
    <w:p w:rsidR="009B731C" w:rsidRDefault="00C76C43">
      <w:pPr>
        <w:pStyle w:val="AERbodytext"/>
        <w:rPr>
          <w:rStyle w:val="AERbody"/>
        </w:rPr>
      </w:pPr>
      <w:r w:rsidRPr="00C76C43">
        <w:rPr>
          <w:rStyle w:val="AERbody"/>
        </w:rPr>
        <w:t xml:space="preserve">A diagram depicting our retail customer connection dispute resolution process is </w:t>
      </w:r>
      <w:r w:rsidR="00FA5BCC">
        <w:rPr>
          <w:rStyle w:val="AERbody"/>
        </w:rPr>
        <w:t>included at the end of this paper</w:t>
      </w:r>
      <w:r w:rsidRPr="00C76C43">
        <w:rPr>
          <w:rStyle w:val="AERbody"/>
        </w:rPr>
        <w:t>.</w:t>
      </w:r>
    </w:p>
    <w:p w:rsidR="00CD2901" w:rsidRDefault="00B64F69" w:rsidP="00B64F69">
      <w:pPr>
        <w:pStyle w:val="AERheading2"/>
      </w:pPr>
      <w:bookmarkStart w:id="74" w:name="_Toc358133997"/>
      <w:bookmarkStart w:id="75" w:name="_Toc335924388"/>
      <w:bookmarkStart w:id="76" w:name="_Toc366769273"/>
      <w:bookmarkEnd w:id="74"/>
      <w:r>
        <w:t xml:space="preserve">Fee for </w:t>
      </w:r>
      <w:r w:rsidR="00561EAE">
        <w:t>raising</w:t>
      </w:r>
      <w:r>
        <w:t xml:space="preserve"> an access dispute</w:t>
      </w:r>
      <w:bookmarkEnd w:id="75"/>
      <w:bookmarkEnd w:id="76"/>
    </w:p>
    <w:p w:rsidR="009B731C" w:rsidRDefault="00A770DE">
      <w:pPr>
        <w:pStyle w:val="AERbodytext"/>
        <w:rPr>
          <w:rStyle w:val="AERbody"/>
        </w:rPr>
      </w:pPr>
      <w:r>
        <w:rPr>
          <w:rStyle w:val="AERbody"/>
        </w:rPr>
        <w:t xml:space="preserve">Only large consumers using </w:t>
      </w:r>
      <w:r w:rsidR="00525605" w:rsidRPr="00525605">
        <w:rPr>
          <w:rStyle w:val="AERbody"/>
        </w:rPr>
        <w:t>more than 1 </w:t>
      </w:r>
      <w:proofErr w:type="spellStart"/>
      <w:r w:rsidR="00525605" w:rsidRPr="00525605">
        <w:rPr>
          <w:rStyle w:val="AERbody"/>
        </w:rPr>
        <w:t>tera</w:t>
      </w:r>
      <w:proofErr w:type="spellEnd"/>
      <w:r w:rsidR="00525605" w:rsidRPr="00525605">
        <w:rPr>
          <w:rStyle w:val="AERbody"/>
        </w:rPr>
        <w:t>-joule (or 1000 Mega-joule) of gas per year</w:t>
      </w:r>
      <w:r>
        <w:rPr>
          <w:rStyle w:val="AERbody"/>
        </w:rPr>
        <w:t xml:space="preserve"> are required to</w:t>
      </w:r>
      <w:r w:rsidR="00525605" w:rsidRPr="00525605">
        <w:rPr>
          <w:rStyle w:val="AERbody"/>
        </w:rPr>
        <w:t xml:space="preserve"> pay a fee. </w:t>
      </w:r>
      <w:r w:rsidR="00F32883">
        <w:rPr>
          <w:rStyle w:val="AERbody"/>
        </w:rPr>
        <w:t>For these customers, t</w:t>
      </w:r>
      <w:r w:rsidR="00525605" w:rsidRPr="00525605">
        <w:rPr>
          <w:rStyle w:val="AERbody"/>
        </w:rPr>
        <w:t xml:space="preserve">he fee is $2,750 as prescribed in the </w:t>
      </w:r>
      <w:r w:rsidR="00525605" w:rsidRPr="00FA5BCC">
        <w:rPr>
          <w:rStyle w:val="AERtextitalic"/>
        </w:rPr>
        <w:t>National Gas Rules</w:t>
      </w:r>
      <w:r w:rsidR="00525605" w:rsidRPr="00525605">
        <w:rPr>
          <w:rStyle w:val="AERbody"/>
        </w:rPr>
        <w:t xml:space="preserve"> (reg. Schedule 5, clause 6).</w:t>
      </w:r>
    </w:p>
    <w:p w:rsidR="00B64F69" w:rsidRPr="00B64F69" w:rsidRDefault="00B64F69" w:rsidP="00B64F69">
      <w:pPr>
        <w:pStyle w:val="AERheading2"/>
      </w:pPr>
      <w:bookmarkStart w:id="77" w:name="_Toc358133999"/>
      <w:bookmarkStart w:id="78" w:name="_Toc335924389"/>
      <w:bookmarkStart w:id="79" w:name="_Toc366769274"/>
      <w:bookmarkEnd w:id="77"/>
      <w:r>
        <w:t xml:space="preserve">The AER may charge for its costs under </w:t>
      </w:r>
      <w:r w:rsidR="00A770DE">
        <w:t xml:space="preserve">exceptional </w:t>
      </w:r>
      <w:r>
        <w:t>circumstances</w:t>
      </w:r>
      <w:bookmarkEnd w:id="78"/>
      <w:bookmarkEnd w:id="79"/>
    </w:p>
    <w:p w:rsidR="00B64F69" w:rsidRPr="00B64F69" w:rsidRDefault="00B64F69" w:rsidP="00B64F69">
      <w:pPr>
        <w:pStyle w:val="AERbulletlistfirststyle"/>
        <w:numPr>
          <w:ilvl w:val="0"/>
          <w:numId w:val="0"/>
        </w:numPr>
      </w:pPr>
      <w:r w:rsidRPr="00B64F69">
        <w:t xml:space="preserve">We do not usually charge </w:t>
      </w:r>
      <w:r w:rsidR="00FA5BCC">
        <w:t xml:space="preserve">our cost </w:t>
      </w:r>
      <w:r w:rsidRPr="00B64F69">
        <w:t>for resolving disputes</w:t>
      </w:r>
      <w:r w:rsidR="00561EAE">
        <w:t>.</w:t>
      </w:r>
      <w:r w:rsidR="00561EAE" w:rsidRPr="00B64F69">
        <w:t xml:space="preserve"> </w:t>
      </w:r>
      <w:r w:rsidR="00561EAE">
        <w:t>H</w:t>
      </w:r>
      <w:r w:rsidR="00561EAE" w:rsidRPr="00B64F69">
        <w:t>owever</w:t>
      </w:r>
      <w:r w:rsidR="00561EAE">
        <w:t xml:space="preserve">, </w:t>
      </w:r>
      <w:r w:rsidRPr="00B64F69">
        <w:t xml:space="preserve">under </w:t>
      </w:r>
      <w:r w:rsidR="00FA5BCC">
        <w:t>exceptional</w:t>
      </w:r>
      <w:r w:rsidRPr="00B64F69">
        <w:t xml:space="preserve"> circumstances</w:t>
      </w:r>
      <w:r w:rsidR="00561EAE">
        <w:t xml:space="preserve"> </w:t>
      </w:r>
      <w:r w:rsidRPr="00B64F69">
        <w:t>we may:</w:t>
      </w:r>
    </w:p>
    <w:p w:rsidR="00B64F69" w:rsidRPr="00B64F69" w:rsidRDefault="00B64F69" w:rsidP="00B64F69">
      <w:pPr>
        <w:pStyle w:val="AERbulletlistsecondstyle"/>
      </w:pPr>
      <w:r w:rsidRPr="00B64F69">
        <w:t>charge for certain costs in relation to a connection dispute resolution process</w:t>
      </w:r>
      <w:r w:rsidRPr="00B64F69">
        <w:rPr>
          <w:rStyle w:val="FootnoteReference"/>
        </w:rPr>
        <w:footnoteReference w:id="5"/>
      </w:r>
    </w:p>
    <w:p w:rsidR="00B64F69" w:rsidRPr="00B64F69" w:rsidRDefault="00B64F69" w:rsidP="00B64F69">
      <w:pPr>
        <w:pStyle w:val="AERbulletlistsecondstyle"/>
      </w:pPr>
      <w:r w:rsidRPr="00B64F69">
        <w:t>order a party to pay all or part of the costs of another party in the dispute.</w:t>
      </w:r>
      <w:r w:rsidRPr="00B64F69">
        <w:rPr>
          <w:rStyle w:val="FootnoteReference"/>
        </w:rPr>
        <w:footnoteReference w:id="6"/>
      </w:r>
      <w:r w:rsidRPr="00B64F69">
        <w:t xml:space="preserve"> </w:t>
      </w:r>
    </w:p>
    <w:p w:rsidR="00B64F69" w:rsidRPr="00B64F69" w:rsidRDefault="00B64F69" w:rsidP="00B64F69">
      <w:pPr>
        <w:pStyle w:val="AERbulletlistfirststyle"/>
        <w:numPr>
          <w:ilvl w:val="0"/>
          <w:numId w:val="0"/>
        </w:numPr>
      </w:pPr>
      <w:r w:rsidRPr="00B64F69">
        <w:t>Examples of such circumstances include:</w:t>
      </w:r>
    </w:p>
    <w:p w:rsidR="00B64F69" w:rsidRPr="00B64F69" w:rsidRDefault="00B64F69" w:rsidP="00B64F69">
      <w:pPr>
        <w:pStyle w:val="AERbulletlistsecondstyle"/>
      </w:pPr>
      <w:r w:rsidRPr="00B64F69">
        <w:t>where a party’s actions caused unnecessary or unreasonable delays in our dispute resolution process</w:t>
      </w:r>
    </w:p>
    <w:p w:rsidR="00B64F69" w:rsidRPr="00B64F69" w:rsidRDefault="00B64F69" w:rsidP="00B64F69">
      <w:pPr>
        <w:pStyle w:val="AERbulletlistsecondstyle"/>
      </w:pPr>
      <w:r w:rsidRPr="00B64F69">
        <w:t>where a complainant makes repeated claim/complaint and has sought that we make a formal determination on matters that are (1) trivial, misconceived or lacking in substance; or (2) vexatious in nature.</w:t>
      </w:r>
      <w:r w:rsidRPr="00B64F69">
        <w:rPr>
          <w:rStyle w:val="FootnoteReference"/>
        </w:rPr>
        <w:footnoteReference w:id="7"/>
      </w:r>
    </w:p>
    <w:p w:rsidR="00B64F69" w:rsidRDefault="00B64F69" w:rsidP="00B64F69">
      <w:pPr>
        <w:pStyle w:val="AERbulletlistfirststyle"/>
        <w:numPr>
          <w:ilvl w:val="0"/>
          <w:numId w:val="0"/>
        </w:numPr>
      </w:pPr>
    </w:p>
    <w:p w:rsidR="00B64F69" w:rsidRDefault="00A770DE" w:rsidP="00B64F69">
      <w:pPr>
        <w:pStyle w:val="AERheading1"/>
      </w:pPr>
      <w:bookmarkStart w:id="80" w:name="_Toc335924390"/>
      <w:bookmarkStart w:id="81" w:name="_Ref335926507"/>
      <w:bookmarkStart w:id="82" w:name="_Toc366769275"/>
      <w:r>
        <w:lastRenderedPageBreak/>
        <w:t>Our c</w:t>
      </w:r>
      <w:r w:rsidR="00B64F69">
        <w:t xml:space="preserve">onnection complaint and dispute assessment </w:t>
      </w:r>
      <w:proofErr w:type="spellStart"/>
      <w:r w:rsidR="00B64F69">
        <w:t>proces</w:t>
      </w:r>
      <w:bookmarkEnd w:id="80"/>
      <w:bookmarkEnd w:id="81"/>
      <w:bookmarkEnd w:id="82"/>
      <w:proofErr w:type="spellEnd"/>
    </w:p>
    <w:p w:rsidR="00B64F69" w:rsidRPr="00FA5BCC" w:rsidRDefault="00B64F69" w:rsidP="00FA5BCC">
      <w:pPr>
        <w:pStyle w:val="AERbodytext"/>
        <w:rPr>
          <w:rStyle w:val="AERbody"/>
        </w:rPr>
      </w:pPr>
      <w:r w:rsidRPr="00FA5BCC">
        <w:rPr>
          <w:rStyle w:val="AERbody"/>
        </w:rPr>
        <w:t>Connection disputes can be broadly classified as disputes regarding the costs of connection, or disputes regarding the non-price terms and conditions of a connection offer.</w:t>
      </w:r>
    </w:p>
    <w:p w:rsidR="00B64F69" w:rsidRDefault="00B64F69" w:rsidP="00CD2901">
      <w:pPr>
        <w:pStyle w:val="AERheading2"/>
      </w:pPr>
      <w:bookmarkStart w:id="83" w:name="_Toc335924391"/>
      <w:bookmarkStart w:id="84" w:name="_Ref335926194"/>
      <w:bookmarkStart w:id="85" w:name="_Toc366769276"/>
      <w:r>
        <w:t>Complaints regarding costs of connection</w:t>
      </w:r>
      <w:bookmarkEnd w:id="83"/>
      <w:bookmarkEnd w:id="84"/>
      <w:bookmarkEnd w:id="85"/>
    </w:p>
    <w:p w:rsidR="00B64F69" w:rsidRPr="00FA5BCC" w:rsidRDefault="00B64F69" w:rsidP="00B64F69">
      <w:pPr>
        <w:pStyle w:val="AERbodytext"/>
        <w:rPr>
          <w:rStyle w:val="AERbody"/>
        </w:rPr>
      </w:pPr>
      <w:r w:rsidRPr="00FA5BCC">
        <w:rPr>
          <w:rStyle w:val="AERbody"/>
        </w:rPr>
        <w:t xml:space="preserve">For complaints involving the costs of connection, we will first </w:t>
      </w:r>
      <w:r w:rsidR="00FA5BCC" w:rsidRPr="00FA5BCC">
        <w:rPr>
          <w:rStyle w:val="AERbody"/>
        </w:rPr>
        <w:t>undertake</w:t>
      </w:r>
      <w:r w:rsidRPr="00FA5BCC">
        <w:rPr>
          <w:rStyle w:val="AERbody"/>
        </w:rPr>
        <w:t xml:space="preserve"> a preliminary assessment of the matter to see if a resolution can be achieved. </w:t>
      </w:r>
    </w:p>
    <w:p w:rsidR="00B64F69" w:rsidRPr="00FA5BCC" w:rsidRDefault="00B64F69" w:rsidP="00B64F69">
      <w:pPr>
        <w:pStyle w:val="AERbodytext"/>
        <w:rPr>
          <w:rStyle w:val="AERbody"/>
        </w:rPr>
      </w:pPr>
      <w:r w:rsidRPr="00FA5BCC">
        <w:rPr>
          <w:rStyle w:val="AERbody"/>
        </w:rPr>
        <w:t xml:space="preserve">The aim of the preliminary assessment stage is to provide you with a preliminary indication of our view of the connection dispute. As you may not be fully aware of network construction costs, at the preliminary assessment stage we aim to inform you of these costs. </w:t>
      </w:r>
    </w:p>
    <w:p w:rsidR="00C76C43" w:rsidRPr="00FA5BCC" w:rsidRDefault="00B64F69" w:rsidP="00CD2901">
      <w:pPr>
        <w:pStyle w:val="AERbodytext"/>
        <w:rPr>
          <w:rStyle w:val="AERbody"/>
        </w:rPr>
      </w:pPr>
      <w:r w:rsidRPr="00FA5BCC">
        <w:rPr>
          <w:rStyle w:val="AERbody"/>
        </w:rPr>
        <w:t xml:space="preserve">If, after the preliminary assessment stage your dispute is unresolved, we will undertake a formal assessment process. </w:t>
      </w:r>
    </w:p>
    <w:p w:rsidR="00B64F69" w:rsidRDefault="00B64F69" w:rsidP="00B64F69">
      <w:pPr>
        <w:pStyle w:val="AERheading3"/>
      </w:pPr>
      <w:bookmarkStart w:id="86" w:name="_Toc335924393"/>
      <w:bookmarkStart w:id="87" w:name="_Ref335926317"/>
      <w:bookmarkStart w:id="88" w:name="_Toc366769277"/>
      <w:r>
        <w:t>AER's preliminary assessment</w:t>
      </w:r>
      <w:bookmarkEnd w:id="86"/>
      <w:bookmarkEnd w:id="87"/>
      <w:bookmarkEnd w:id="88"/>
    </w:p>
    <w:p w:rsidR="000140AB" w:rsidRPr="00FA5BCC" w:rsidRDefault="000140AB" w:rsidP="00FA5BCC">
      <w:pPr>
        <w:pStyle w:val="AERbodytext"/>
        <w:rPr>
          <w:rStyle w:val="AERbody"/>
        </w:rPr>
      </w:pPr>
      <w:r w:rsidRPr="00FA5BCC">
        <w:rPr>
          <w:rStyle w:val="AERbody"/>
        </w:rPr>
        <w:t xml:space="preserve">As part of our preliminary assessment, we will consider how your distributor’s connection charges compare with similar published cost elements and whether its calculation is consistent with the </w:t>
      </w:r>
      <w:r w:rsidRPr="00FA5BCC">
        <w:rPr>
          <w:rStyle w:val="AERtextitalic"/>
        </w:rPr>
        <w:t>N</w:t>
      </w:r>
      <w:r w:rsidR="00FA5BCC" w:rsidRPr="00FA5BCC">
        <w:rPr>
          <w:rStyle w:val="AERtextitalic"/>
        </w:rPr>
        <w:t xml:space="preserve">ational </w:t>
      </w:r>
      <w:r w:rsidRPr="00FA5BCC">
        <w:rPr>
          <w:rStyle w:val="AERtextitalic"/>
        </w:rPr>
        <w:t>G</w:t>
      </w:r>
      <w:r w:rsidR="00FA5BCC" w:rsidRPr="00FA5BCC">
        <w:rPr>
          <w:rStyle w:val="AERtextitalic"/>
        </w:rPr>
        <w:t xml:space="preserve">as </w:t>
      </w:r>
      <w:r w:rsidRPr="00FA5BCC">
        <w:rPr>
          <w:rStyle w:val="AERtextitalic"/>
        </w:rPr>
        <w:t>R</w:t>
      </w:r>
      <w:r w:rsidR="00FA5BCC" w:rsidRPr="00FA5BCC">
        <w:rPr>
          <w:rStyle w:val="AERtextitalic"/>
        </w:rPr>
        <w:t>ule</w:t>
      </w:r>
      <w:r w:rsidRPr="00FA5BCC">
        <w:rPr>
          <w:rStyle w:val="AERtextitalic"/>
        </w:rPr>
        <w:t>s</w:t>
      </w:r>
      <w:r w:rsidR="00FA5BCC" w:rsidRPr="00FA5BCC">
        <w:rPr>
          <w:rStyle w:val="AERtextitalic"/>
        </w:rPr>
        <w:t>'</w:t>
      </w:r>
      <w:r w:rsidRPr="00FA5BCC">
        <w:rPr>
          <w:rStyle w:val="AERbody"/>
        </w:rPr>
        <w:t xml:space="preserve"> connection charge criteria (explained in section </w:t>
      </w:r>
      <w:r w:rsidR="0090243A">
        <w:rPr>
          <w:rStyle w:val="AERbody"/>
        </w:rPr>
        <w:fldChar w:fldCharType="begin"/>
      </w:r>
      <w:r w:rsidR="00FA5BCC">
        <w:rPr>
          <w:rStyle w:val="AERbody"/>
        </w:rPr>
        <w:instrText xml:space="preserve"> REF _Ref358198831 \r \h </w:instrText>
      </w:r>
      <w:r w:rsidR="0090243A">
        <w:rPr>
          <w:rStyle w:val="AERbody"/>
        </w:rPr>
      </w:r>
      <w:r w:rsidR="0090243A">
        <w:rPr>
          <w:rStyle w:val="AERbody"/>
        </w:rPr>
        <w:fldChar w:fldCharType="separate"/>
      </w:r>
      <w:r w:rsidR="00F95F3F">
        <w:rPr>
          <w:rStyle w:val="AERbody"/>
        </w:rPr>
        <w:t>3</w:t>
      </w:r>
      <w:r w:rsidR="0090243A">
        <w:rPr>
          <w:rStyle w:val="AERbody"/>
        </w:rPr>
        <w:fldChar w:fldCharType="end"/>
      </w:r>
      <w:r w:rsidRPr="00FA5BCC">
        <w:rPr>
          <w:rStyle w:val="AERbody"/>
        </w:rPr>
        <w:t xml:space="preserve">). After assessing this, and any other relevant information, we will advise you of our findings. </w:t>
      </w:r>
      <w:r w:rsidR="00561EAE">
        <w:rPr>
          <w:rStyle w:val="AERbody"/>
        </w:rPr>
        <w:t>T</w:t>
      </w:r>
      <w:r w:rsidRPr="00FA5BCC">
        <w:rPr>
          <w:rStyle w:val="AERbody"/>
        </w:rPr>
        <w:t>hese are only initial findings and are not binding on us</w:t>
      </w:r>
      <w:r w:rsidR="00F32883">
        <w:rPr>
          <w:rStyle w:val="AERbody"/>
        </w:rPr>
        <w:t xml:space="preserve"> or you</w:t>
      </w:r>
      <w:r w:rsidRPr="00FA5BCC">
        <w:rPr>
          <w:rStyle w:val="AERbody"/>
        </w:rPr>
        <w:t>.</w:t>
      </w:r>
    </w:p>
    <w:p w:rsidR="00B64F69" w:rsidRPr="00FA5BCC" w:rsidRDefault="00B64F69" w:rsidP="00FA5BCC">
      <w:pPr>
        <w:pStyle w:val="AERbodytext"/>
        <w:rPr>
          <w:rStyle w:val="AERbody"/>
        </w:rPr>
      </w:pPr>
      <w:r w:rsidRPr="00FA5BCC">
        <w:rPr>
          <w:rStyle w:val="AERbody"/>
        </w:rPr>
        <w:t xml:space="preserve">Following our preliminary assessment, if you decide to proceed to a formal assessment of the connection dispute under Chapter 6 of the National Gas Law, you will need to provide us, in writing, with the specific grounds for disputing the connection. You must address the matters we identified and conclusions we reached in our preliminary assessment findings. </w:t>
      </w:r>
    </w:p>
    <w:p w:rsidR="00B64F69" w:rsidRPr="00FA5BCC" w:rsidRDefault="00B64F69" w:rsidP="00FA5BCC">
      <w:pPr>
        <w:pStyle w:val="AERbodytext"/>
        <w:rPr>
          <w:rStyle w:val="AERbody"/>
        </w:rPr>
      </w:pPr>
      <w:r w:rsidRPr="00FA5BCC">
        <w:rPr>
          <w:rStyle w:val="AERbody"/>
        </w:rPr>
        <w:t xml:space="preserve">It is important to note that at any time you can elect to skip the preliminary assessment stage and have the matter assessed </w:t>
      </w:r>
      <w:r w:rsidR="003E2169">
        <w:rPr>
          <w:rStyle w:val="AERbody"/>
        </w:rPr>
        <w:t xml:space="preserve">by us </w:t>
      </w:r>
      <w:r w:rsidRPr="00FA5BCC">
        <w:rPr>
          <w:rStyle w:val="AERbody"/>
        </w:rPr>
        <w:t xml:space="preserve">immediately under Chapter 6 of the </w:t>
      </w:r>
      <w:r w:rsidRPr="00104D02">
        <w:rPr>
          <w:rStyle w:val="AERtextitalic"/>
        </w:rPr>
        <w:t>National Gas Law</w:t>
      </w:r>
      <w:r w:rsidRPr="00FA5BCC">
        <w:rPr>
          <w:rStyle w:val="AERbody"/>
        </w:rPr>
        <w:t xml:space="preserve">, as outlined under section </w:t>
      </w:r>
      <w:r w:rsidR="00945CD9">
        <w:fldChar w:fldCharType="begin"/>
      </w:r>
      <w:r w:rsidR="00945CD9">
        <w:instrText xml:space="preserve"> REF _Ref335926589 \r \h  \* MERGEFORMAT </w:instrText>
      </w:r>
      <w:r w:rsidR="00945CD9">
        <w:fldChar w:fldCharType="separate"/>
      </w:r>
      <w:r w:rsidR="00F95F3F" w:rsidRPr="006C5B14">
        <w:rPr>
          <w:rStyle w:val="AERbody"/>
        </w:rPr>
        <w:t>6.3</w:t>
      </w:r>
      <w:r w:rsidR="00945CD9">
        <w:fldChar w:fldCharType="end"/>
      </w:r>
      <w:r w:rsidRPr="00FA5BCC">
        <w:rPr>
          <w:rStyle w:val="AERbody"/>
        </w:rPr>
        <w:t xml:space="preserve"> of this paper.</w:t>
      </w:r>
    </w:p>
    <w:p w:rsidR="00B64F69" w:rsidRDefault="00772F04" w:rsidP="00772F04">
      <w:pPr>
        <w:pStyle w:val="AERheading3"/>
      </w:pPr>
      <w:bookmarkStart w:id="89" w:name="_Toc335924394"/>
      <w:bookmarkStart w:id="90" w:name="_Toc366769278"/>
      <w:r>
        <w:t>Formal assessment of connection disputes</w:t>
      </w:r>
      <w:bookmarkEnd w:id="89"/>
      <w:bookmarkEnd w:id="90"/>
    </w:p>
    <w:p w:rsidR="00772F04" w:rsidRPr="00FA5BCC" w:rsidRDefault="00772F04" w:rsidP="00772F04">
      <w:pPr>
        <w:pStyle w:val="AERbodytext"/>
        <w:rPr>
          <w:rStyle w:val="AERbody"/>
        </w:rPr>
      </w:pPr>
      <w:r w:rsidRPr="00FA5BCC">
        <w:rPr>
          <w:rStyle w:val="AERbody"/>
        </w:rPr>
        <w:t>If after the preliminary assessment stage the dispute is not resolved between the parties, we will undertake a formal assessment as outlined in section</w:t>
      </w:r>
      <w:r w:rsidR="004B43E4" w:rsidRPr="00FA5BCC">
        <w:rPr>
          <w:rStyle w:val="AERbody"/>
        </w:rPr>
        <w:t xml:space="preserve"> </w:t>
      </w:r>
      <w:r w:rsidR="00945CD9">
        <w:fldChar w:fldCharType="begin"/>
      </w:r>
      <w:r w:rsidR="00945CD9">
        <w:instrText xml:space="preserve"> REF _Ref336508485 \r \h  \* MERGEFORMAT </w:instrText>
      </w:r>
      <w:r w:rsidR="00945CD9">
        <w:fldChar w:fldCharType="separate"/>
      </w:r>
      <w:r w:rsidR="00F95F3F" w:rsidRPr="006C5B14">
        <w:rPr>
          <w:rStyle w:val="AERbody"/>
        </w:rPr>
        <w:t>6.3</w:t>
      </w:r>
      <w:r w:rsidR="00945CD9">
        <w:fldChar w:fldCharType="end"/>
      </w:r>
      <w:r w:rsidRPr="00FA5BCC">
        <w:rPr>
          <w:rStyle w:val="AERbody"/>
        </w:rPr>
        <w:t xml:space="preserve"> of this paper.</w:t>
      </w:r>
    </w:p>
    <w:p w:rsidR="00B64F69" w:rsidRDefault="00772F04" w:rsidP="00772F04">
      <w:pPr>
        <w:pStyle w:val="AERheading2"/>
      </w:pPr>
      <w:bookmarkStart w:id="91" w:name="_Toc335924395"/>
      <w:bookmarkStart w:id="92" w:name="_Ref335926209"/>
      <w:bookmarkStart w:id="93" w:name="_Toc366769279"/>
      <w:r>
        <w:t>Disputes regarding non-price terms and conditions of your connection policy</w:t>
      </w:r>
      <w:bookmarkEnd w:id="91"/>
      <w:bookmarkEnd w:id="92"/>
      <w:bookmarkEnd w:id="93"/>
    </w:p>
    <w:p w:rsidR="00772F04" w:rsidRPr="008B31A7" w:rsidRDefault="00772F04" w:rsidP="00772F04">
      <w:pPr>
        <w:pStyle w:val="AERbodytext"/>
      </w:pPr>
      <w:r w:rsidRPr="008B31A7">
        <w:t xml:space="preserve">For disputes regarding non-price terms and conditions of a connection offer, we will first </w:t>
      </w:r>
      <w:r w:rsidR="00FA5BCC">
        <w:t>undertake</w:t>
      </w:r>
      <w:r w:rsidRPr="008B31A7">
        <w:t xml:space="preserve"> a preliminary assessment and examine any applicable laws and instruments to determine what issues are relevant to the dispute. If, after this assessment, you advise us that you wish to seek a formal assessment, we will commence an access dispute process under </w:t>
      </w:r>
      <w:r w:rsidR="00104D02">
        <w:t xml:space="preserve">chapter 6 of </w:t>
      </w:r>
      <w:r w:rsidRPr="008B31A7">
        <w:t xml:space="preserve">the </w:t>
      </w:r>
      <w:r w:rsidRPr="00104D02">
        <w:rPr>
          <w:rStyle w:val="AERtextitalic"/>
        </w:rPr>
        <w:t>National Gas Law</w:t>
      </w:r>
      <w:r w:rsidRPr="008B31A7">
        <w:t xml:space="preserve">. </w:t>
      </w:r>
    </w:p>
    <w:p w:rsidR="00772F04" w:rsidRPr="008B31A7" w:rsidRDefault="00772F04" w:rsidP="00772F04">
      <w:pPr>
        <w:pStyle w:val="AERbodytext"/>
      </w:pPr>
      <w:r w:rsidRPr="008B31A7">
        <w:lastRenderedPageBreak/>
        <w:t>Our preliminary assessment stage aims to provide you with a preliminary indication of:</w:t>
      </w:r>
    </w:p>
    <w:p w:rsidR="00772F04" w:rsidRPr="00772F04" w:rsidRDefault="00772F04" w:rsidP="00772F04">
      <w:pPr>
        <w:pStyle w:val="AERbulletlistsecondstyle"/>
      </w:pPr>
      <w:r w:rsidRPr="008B31A7">
        <w:t>our</w:t>
      </w:r>
      <w:r w:rsidRPr="00772F04">
        <w:t xml:space="preserve"> view of the connection dispute, and</w:t>
      </w:r>
    </w:p>
    <w:p w:rsidR="00772F04" w:rsidRPr="008B31A7" w:rsidRDefault="00772F04" w:rsidP="00772F04">
      <w:pPr>
        <w:pStyle w:val="AERbulletlistsecondstyle"/>
      </w:pPr>
      <w:r w:rsidRPr="008B31A7">
        <w:t>further information on the relevant gas rules and regulations.</w:t>
      </w:r>
    </w:p>
    <w:p w:rsidR="00772F04" w:rsidRDefault="00344444" w:rsidP="00772F04">
      <w:pPr>
        <w:pStyle w:val="AERbodytext"/>
      </w:pPr>
      <w:r>
        <w:t>A</w:t>
      </w:r>
      <w:r w:rsidR="00772F04" w:rsidRPr="008B31A7">
        <w:t xml:space="preserve">t any time, </w:t>
      </w:r>
      <w:r>
        <w:t xml:space="preserve">you can </w:t>
      </w:r>
      <w:r w:rsidR="00772F04" w:rsidRPr="008B31A7">
        <w:t xml:space="preserve">elect to skip the preliminary assessment stage and have the matter assessed immediately under Chapter 6 of the </w:t>
      </w:r>
      <w:r w:rsidR="00772F04" w:rsidRPr="00FA5BCC">
        <w:rPr>
          <w:rStyle w:val="AERtextitalic"/>
        </w:rPr>
        <w:t>National Gas Law</w:t>
      </w:r>
      <w:r w:rsidR="00772F04" w:rsidRPr="008B31A7">
        <w:t xml:space="preserve"> by the AER, as outlined </w:t>
      </w:r>
      <w:r>
        <w:t>in</w:t>
      </w:r>
      <w:r w:rsidRPr="008B31A7">
        <w:t xml:space="preserve"> </w:t>
      </w:r>
      <w:r w:rsidR="00772F04" w:rsidRPr="008B31A7">
        <w:t xml:space="preserve">section </w:t>
      </w:r>
      <w:r w:rsidR="0090243A">
        <w:fldChar w:fldCharType="begin"/>
      </w:r>
      <w:r w:rsidR="004B43E4">
        <w:instrText xml:space="preserve"> REF _Ref335926097 \r \h </w:instrText>
      </w:r>
      <w:r w:rsidR="0090243A">
        <w:fldChar w:fldCharType="separate"/>
      </w:r>
      <w:r w:rsidR="00F95F3F">
        <w:t>6.3</w:t>
      </w:r>
      <w:r w:rsidR="0090243A">
        <w:fldChar w:fldCharType="end"/>
      </w:r>
      <w:r w:rsidR="00772F04" w:rsidRPr="008B31A7">
        <w:t xml:space="preserve"> of this paper.</w:t>
      </w:r>
    </w:p>
    <w:p w:rsidR="00772F04" w:rsidRDefault="00772F04" w:rsidP="00772F04">
      <w:pPr>
        <w:pStyle w:val="AERheading3"/>
      </w:pPr>
      <w:bookmarkStart w:id="94" w:name="_Toc335924397"/>
      <w:bookmarkStart w:id="95" w:name="_Ref358199104"/>
      <w:bookmarkStart w:id="96" w:name="_Toc366769280"/>
      <w:r>
        <w:t>Formal assessment of connection disputes</w:t>
      </w:r>
      <w:bookmarkEnd w:id="94"/>
      <w:bookmarkEnd w:id="95"/>
      <w:bookmarkEnd w:id="96"/>
    </w:p>
    <w:p w:rsidR="000140AB" w:rsidRDefault="000140AB" w:rsidP="000140AB">
      <w:pPr>
        <w:pStyle w:val="AERbodytext"/>
      </w:pPr>
      <w:r w:rsidRPr="000140AB">
        <w:t xml:space="preserve">Following AER staff’s preliminary assessment, if you decide to seek a formal assessment of the connection dispute under Chapter 6 of the </w:t>
      </w:r>
      <w:r w:rsidRPr="00331CAC">
        <w:rPr>
          <w:rStyle w:val="AERtextitalic"/>
        </w:rPr>
        <w:t xml:space="preserve">National Gas Law, </w:t>
      </w:r>
      <w:r w:rsidRPr="000140AB">
        <w:t xml:space="preserve">you should provide us in writing with the specific grounds for disputing the connection. You should address the matters identified and conclusions reached in our preliminary assessment findings. We will undertake an assessment as outlined in section </w:t>
      </w:r>
      <w:r w:rsidR="00945CD9">
        <w:fldChar w:fldCharType="begin"/>
      </w:r>
      <w:r w:rsidR="00945CD9">
        <w:instrText xml:space="preserve"> REF _Ref335926112 \r \h  \* MERGEFORMAT </w:instrText>
      </w:r>
      <w:r w:rsidR="00945CD9">
        <w:fldChar w:fldCharType="separate"/>
      </w:r>
      <w:r w:rsidR="00F95F3F">
        <w:t>6.3</w:t>
      </w:r>
      <w:r w:rsidR="00945CD9">
        <w:fldChar w:fldCharType="end"/>
      </w:r>
      <w:r w:rsidR="00D32151">
        <w:t xml:space="preserve"> </w:t>
      </w:r>
      <w:r w:rsidRPr="000140AB">
        <w:t xml:space="preserve">of this paper. </w:t>
      </w:r>
    </w:p>
    <w:p w:rsidR="00772F04" w:rsidRDefault="00772F04" w:rsidP="00772F04">
      <w:pPr>
        <w:pStyle w:val="AERheading2"/>
      </w:pPr>
      <w:bookmarkStart w:id="97" w:name="_Toc335924398"/>
      <w:bookmarkStart w:id="98" w:name="_Ref335926097"/>
      <w:bookmarkStart w:id="99" w:name="_Ref335926112"/>
      <w:bookmarkStart w:id="100" w:name="_Ref335926589"/>
      <w:bookmarkStart w:id="101" w:name="_Ref336508485"/>
      <w:bookmarkStart w:id="102" w:name="_Toc366769281"/>
      <w:r>
        <w:t>Dispute</w:t>
      </w:r>
      <w:r w:rsidR="00A770DE">
        <w:t xml:space="preserve"> resolution process </w:t>
      </w:r>
      <w:r>
        <w:t>under Chapter 6 of the National Gas Law</w:t>
      </w:r>
      <w:bookmarkEnd w:id="97"/>
      <w:bookmarkEnd w:id="98"/>
      <w:bookmarkEnd w:id="99"/>
      <w:bookmarkEnd w:id="100"/>
      <w:bookmarkEnd w:id="101"/>
      <w:bookmarkEnd w:id="102"/>
    </w:p>
    <w:p w:rsidR="000140AB" w:rsidRPr="000140AB" w:rsidRDefault="000140AB" w:rsidP="000140AB">
      <w:pPr>
        <w:pStyle w:val="AERbodytext"/>
      </w:pPr>
      <w:r w:rsidRPr="000140AB">
        <w:t xml:space="preserve">If after the preliminary assessment stage under (described in sections </w:t>
      </w:r>
      <w:r w:rsidR="00945CD9">
        <w:fldChar w:fldCharType="begin"/>
      </w:r>
      <w:r w:rsidR="00945CD9">
        <w:instrText xml:space="preserve"> REF _Ref335926317 \r \h  \* MERGEFORMAT </w:instrText>
      </w:r>
      <w:r w:rsidR="00945CD9">
        <w:fldChar w:fldCharType="separate"/>
      </w:r>
      <w:r w:rsidR="00F95F3F">
        <w:t>6.1.1</w:t>
      </w:r>
      <w:r w:rsidR="00945CD9">
        <w:fldChar w:fldCharType="end"/>
      </w:r>
      <w:r w:rsidRPr="000140AB">
        <w:t xml:space="preserve"> and </w:t>
      </w:r>
      <w:r w:rsidR="0090243A">
        <w:fldChar w:fldCharType="begin"/>
      </w:r>
      <w:r w:rsidR="00331CAC">
        <w:instrText xml:space="preserve"> REF _Ref358199104 \r \h </w:instrText>
      </w:r>
      <w:r w:rsidR="0090243A">
        <w:fldChar w:fldCharType="separate"/>
      </w:r>
      <w:r w:rsidR="00F95F3F">
        <w:t>6.2.1</w:t>
      </w:r>
      <w:r w:rsidR="0090243A">
        <w:fldChar w:fldCharType="end"/>
      </w:r>
      <w:r w:rsidR="000A25B1">
        <w:t xml:space="preserve"> </w:t>
      </w:r>
      <w:r w:rsidRPr="000140AB">
        <w:t xml:space="preserve">of this paper), or at any time, you advise us that you want a formal assessment, dispute proceedings under Chapter 6 of the National Gas Law can be commenced.  We will undertake a formal assessment and consultation process, and will issue a draft and final decision. </w:t>
      </w:r>
    </w:p>
    <w:p w:rsidR="00772F04" w:rsidRPr="008B31A7" w:rsidRDefault="00772F04" w:rsidP="00772F04">
      <w:pPr>
        <w:pStyle w:val="AERbodytext"/>
      </w:pPr>
      <w:r w:rsidRPr="008B31A7">
        <w:t xml:space="preserve">While we aim to deal with </w:t>
      </w:r>
      <w:r>
        <w:t>your</w:t>
      </w:r>
      <w:r w:rsidRPr="008B31A7">
        <w:t xml:space="preserve"> complaint within 6 months from the date you give us notice of the dispute, this timeframe is only indicative</w:t>
      </w:r>
      <w:r>
        <w:t>. It</w:t>
      </w:r>
      <w:r w:rsidRPr="008B31A7">
        <w:t xml:space="preserve"> may change, taking into consideration the complexity of </w:t>
      </w:r>
      <w:r>
        <w:t>your</w:t>
      </w:r>
      <w:r w:rsidRPr="008B31A7">
        <w:t xml:space="preserve"> </w:t>
      </w:r>
      <w:r w:rsidR="000A25B1">
        <w:t xml:space="preserve">issues. </w:t>
      </w:r>
      <w:r w:rsidRPr="008B31A7">
        <w:t xml:space="preserve"> </w:t>
      </w:r>
    </w:p>
    <w:p w:rsidR="00772F04" w:rsidRDefault="00772F04" w:rsidP="00772F04">
      <w:pPr>
        <w:pStyle w:val="AERbodytext"/>
      </w:pPr>
      <w:r>
        <w:t>In making a draft decision, we will ask you and your distributor to provide us with submissions (and replies to these submissions) on the context and basis of the dispute. We will seek information such as:</w:t>
      </w:r>
    </w:p>
    <w:p w:rsidR="00772F04" w:rsidRPr="00772F04" w:rsidRDefault="00772F04" w:rsidP="00772F04">
      <w:pPr>
        <w:pStyle w:val="AERbulletlistsecondstyle"/>
      </w:pPr>
      <w:r>
        <w:t>details of the connection offer</w:t>
      </w:r>
      <w:r w:rsidRPr="00772F04">
        <w:t>,</w:t>
      </w:r>
    </w:p>
    <w:p w:rsidR="00772F04" w:rsidRPr="00772F04" w:rsidRDefault="00772F04" w:rsidP="00772F04">
      <w:pPr>
        <w:pStyle w:val="AERbulletlistsecondstyle"/>
      </w:pPr>
      <w:r>
        <w:t xml:space="preserve">the reasons </w:t>
      </w:r>
      <w:r w:rsidRPr="00772F04">
        <w:t>your distributor considers the connection offer to be fair and reasonable, and</w:t>
      </w:r>
    </w:p>
    <w:p w:rsidR="00772F04" w:rsidRDefault="00772F04" w:rsidP="00772F04">
      <w:pPr>
        <w:pStyle w:val="AERbulletlistsecondstyle"/>
      </w:pPr>
      <w:r>
        <w:t>the reasons you do not consider the connection offer to be fair and reasonable.</w:t>
      </w:r>
    </w:p>
    <w:p w:rsidR="00561EAE" w:rsidRDefault="00772F04" w:rsidP="00772F04">
      <w:pPr>
        <w:pStyle w:val="AERbodytext"/>
      </w:pPr>
      <w:r>
        <w:t xml:space="preserve">You and your distributor will generally be given at least 10 business days but no more than 20 business days to provide submissions on the context and basis of the dispute, and at least a further 10 business days to reply to each other’s initial submissions. These indicative timeframes may vary depending on the complexity of the issues involved in the particular dispute. </w:t>
      </w:r>
    </w:p>
    <w:p w:rsidR="00772F04" w:rsidRDefault="00772F04" w:rsidP="00772F04">
      <w:pPr>
        <w:pStyle w:val="AERbodytext"/>
      </w:pPr>
      <w:r>
        <w:t>After receiving and considering these submissions we will issue a draft determination and a supporting statement of reasons for comment to you and your distributor.</w:t>
      </w:r>
      <w:r w:rsidR="00561EAE">
        <w:t xml:space="preserve"> </w:t>
      </w:r>
      <w:r>
        <w:t xml:space="preserve">You will both be invited to comment in writing on the draft decision and supporting statement of reasons. </w:t>
      </w:r>
      <w:r w:rsidR="00561EAE">
        <w:t>We generally provide between 10 and 20 business days for you to submit a written comment.</w:t>
      </w:r>
      <w:r>
        <w:t xml:space="preserve"> </w:t>
      </w:r>
      <w:r>
        <w:lastRenderedPageBreak/>
        <w:t>Again these timeframes are indicative and may be altered on a case-by-case basis as required.</w:t>
      </w:r>
    </w:p>
    <w:p w:rsidR="00772F04" w:rsidRDefault="00772F04" w:rsidP="00772F04">
      <w:pPr>
        <w:pStyle w:val="AERbodytext"/>
      </w:pPr>
      <w:r>
        <w:t xml:space="preserve">After receiving and considering any submissions you and your distributor make on the draft decision, we will make a final decision (including a supporting statement of reasons) on the fairness and reasonableness of the disputed terms and conditions of the connection offer. </w:t>
      </w:r>
    </w:p>
    <w:p w:rsidR="00772F04" w:rsidRDefault="00772F04" w:rsidP="00772F04">
      <w:pPr>
        <w:pStyle w:val="AERbodytext"/>
      </w:pPr>
      <w:r>
        <w:t xml:space="preserve">Once we have issued our final </w:t>
      </w:r>
      <w:r w:rsidRPr="008B31A7">
        <w:t>decision and provided it to both of you, the dispute process is concluded.</w:t>
      </w:r>
    </w:p>
    <w:p w:rsidR="00772F04" w:rsidRPr="008B31A7" w:rsidRDefault="00772F04" w:rsidP="00772F04">
      <w:pPr>
        <w:pStyle w:val="AERheading3"/>
      </w:pPr>
      <w:bookmarkStart w:id="103" w:name="_Toc335924399"/>
      <w:bookmarkStart w:id="104" w:name="_Toc366769282"/>
      <w:r>
        <w:t>Enforcement of AER's determinations</w:t>
      </w:r>
      <w:bookmarkEnd w:id="103"/>
      <w:bookmarkEnd w:id="104"/>
    </w:p>
    <w:p w:rsidR="00772F04" w:rsidRPr="00772F04" w:rsidRDefault="00772F04" w:rsidP="00772F04">
      <w:pPr>
        <w:pStyle w:val="AERbodytext"/>
        <w:rPr>
          <w:rStyle w:val="AERbody"/>
        </w:rPr>
      </w:pPr>
      <w:r w:rsidRPr="00772F04">
        <w:rPr>
          <w:rStyle w:val="AERbody"/>
        </w:rPr>
        <w:t xml:space="preserve">Determinations made by us under Chapter 6 are </w:t>
      </w:r>
      <w:r w:rsidR="00344444">
        <w:rPr>
          <w:rStyle w:val="AERbody"/>
        </w:rPr>
        <w:t xml:space="preserve">not subject to appeal and are </w:t>
      </w:r>
      <w:r w:rsidRPr="00772F04">
        <w:rPr>
          <w:rStyle w:val="AERbody"/>
        </w:rPr>
        <w:t>enforceable by court order. The court may make all or any of the following orders in relation to a contravention, or proposed contravention of a determination under Chapter 6 (section 271 of the National Gas Law):</w:t>
      </w:r>
    </w:p>
    <w:p w:rsidR="00772F04" w:rsidRPr="00772F04" w:rsidRDefault="00772F04" w:rsidP="00772F04">
      <w:pPr>
        <w:pStyle w:val="AERbodytext"/>
        <w:rPr>
          <w:rStyle w:val="AERbody"/>
        </w:rPr>
      </w:pPr>
      <w:r w:rsidRPr="00772F04">
        <w:rPr>
          <w:rStyle w:val="AERbody"/>
        </w:rPr>
        <w:t xml:space="preserve"> (a) an order granting an injunction on such terms as the Court thinks appropriate —</w:t>
      </w:r>
    </w:p>
    <w:p w:rsidR="00772F04" w:rsidRPr="00772F04" w:rsidRDefault="00772F04" w:rsidP="00772F04">
      <w:pPr>
        <w:pStyle w:val="AERbodytext"/>
        <w:rPr>
          <w:rStyle w:val="AERbody"/>
        </w:rPr>
      </w:pPr>
      <w:r w:rsidRPr="00772F04">
        <w:rPr>
          <w:rStyle w:val="AERbody"/>
        </w:rPr>
        <w:t xml:space="preserve">                 (</w:t>
      </w:r>
      <w:proofErr w:type="spellStart"/>
      <w:r w:rsidRPr="00772F04">
        <w:rPr>
          <w:rStyle w:val="AERbody"/>
        </w:rPr>
        <w:t>i</w:t>
      </w:r>
      <w:proofErr w:type="spellEnd"/>
      <w:r w:rsidRPr="00772F04">
        <w:rPr>
          <w:rStyle w:val="AERbody"/>
        </w:rPr>
        <w:t xml:space="preserve">)         restraining the other party from engaging in the conduct; or </w:t>
      </w:r>
    </w:p>
    <w:p w:rsidR="00772F04" w:rsidRPr="00772F04" w:rsidRDefault="00772F04" w:rsidP="00772F04">
      <w:pPr>
        <w:pStyle w:val="AERbodytext"/>
        <w:rPr>
          <w:rStyle w:val="AERbody"/>
        </w:rPr>
      </w:pPr>
      <w:r w:rsidRPr="00772F04">
        <w:rPr>
          <w:rStyle w:val="AERbody"/>
        </w:rPr>
        <w:t xml:space="preserve">                 (ii)        requiring a person to do a specific thing. </w:t>
      </w:r>
    </w:p>
    <w:p w:rsidR="00772F04" w:rsidRPr="00772F04" w:rsidRDefault="00772F04" w:rsidP="00772F04">
      <w:pPr>
        <w:pStyle w:val="AERbodytext"/>
        <w:rPr>
          <w:rStyle w:val="AERbody"/>
        </w:rPr>
      </w:pPr>
      <w:r w:rsidRPr="00772F04">
        <w:rPr>
          <w:rStyle w:val="AERbody"/>
        </w:rPr>
        <w:t>(b) an order directing the other party to compensate the applicant for loss or damage suffered as a result of the contravention</w:t>
      </w:r>
    </w:p>
    <w:p w:rsidR="00772F04" w:rsidRPr="00772F04" w:rsidRDefault="00772F04" w:rsidP="00772F04">
      <w:pPr>
        <w:pStyle w:val="AERbodytext"/>
        <w:rPr>
          <w:rStyle w:val="AERbody"/>
        </w:rPr>
      </w:pPr>
      <w:r w:rsidRPr="00772F04">
        <w:rPr>
          <w:rStyle w:val="AERbody"/>
        </w:rPr>
        <w:t>(c) any other order that the Court thinks appropriate.</w:t>
      </w:r>
    </w:p>
    <w:p w:rsidR="00772F04" w:rsidRDefault="00606315" w:rsidP="00772F04">
      <w:pPr>
        <w:pStyle w:val="AERheading3"/>
      </w:pPr>
      <w:bookmarkStart w:id="105" w:name="_Toc335924400"/>
      <w:bookmarkStart w:id="106" w:name="_Toc366769283"/>
      <w:r>
        <w:t>Indicative timeframe of AER investigations of a connection dispute</w:t>
      </w:r>
      <w:bookmarkEnd w:id="105"/>
      <w:bookmarkEnd w:id="106"/>
    </w:p>
    <w:p w:rsidR="00772F04" w:rsidRPr="008B31A7" w:rsidRDefault="00772F04" w:rsidP="00772F04">
      <w:pPr>
        <w:pStyle w:val="AERbodytext"/>
      </w:pPr>
      <w:r w:rsidRPr="008B31A7">
        <w:t xml:space="preserve">Our investigations of a connection dispute may take between 18 and 24 weeks. The indicative timeframe (including timing for submissions) is: </w:t>
      </w:r>
    </w:p>
    <w:p w:rsidR="00772F04" w:rsidRPr="008B31A7" w:rsidRDefault="00772F04" w:rsidP="00772F04">
      <w:pPr>
        <w:pStyle w:val="AERbulletlistfirststyle"/>
      </w:pPr>
      <w:r w:rsidRPr="008B31A7">
        <w:t>Initial assessment: 7 weeks</w:t>
      </w:r>
    </w:p>
    <w:p w:rsidR="00772F04" w:rsidRPr="00F45AA7" w:rsidRDefault="00772F04" w:rsidP="00772F04">
      <w:pPr>
        <w:pStyle w:val="AERbulletlistfirststyle"/>
      </w:pPr>
      <w:r w:rsidRPr="00F45AA7">
        <w:t>Draft consultation and determination: 5 weeks</w:t>
      </w:r>
    </w:p>
    <w:p w:rsidR="00772F04" w:rsidRPr="00F45AA7" w:rsidRDefault="00772F04" w:rsidP="00772F04">
      <w:pPr>
        <w:pStyle w:val="AERbulletlistfirststyle"/>
      </w:pPr>
      <w:r w:rsidRPr="00F45AA7">
        <w:t>Consultation on draft determination: 5 weeks</w:t>
      </w:r>
    </w:p>
    <w:p w:rsidR="00772F04" w:rsidRDefault="00772F04" w:rsidP="00772F04">
      <w:pPr>
        <w:pStyle w:val="AERbulletlistfirststyle"/>
      </w:pPr>
      <w:r w:rsidRPr="00F45AA7">
        <w:t>Final determination after close of consultation: 5 weeks</w:t>
      </w:r>
      <w:r w:rsidRPr="00772F04">
        <w:t>.</w:t>
      </w:r>
    </w:p>
    <w:p w:rsidR="00B86E91" w:rsidRDefault="00B86E91" w:rsidP="00B86E91">
      <w:pPr>
        <w:pStyle w:val="AERheading2"/>
        <w:numPr>
          <w:ilvl w:val="0"/>
          <w:numId w:val="0"/>
        </w:numPr>
      </w:pPr>
    </w:p>
    <w:p w:rsidR="00B86E91" w:rsidRDefault="00B86E91" w:rsidP="00B86E91">
      <w:pPr>
        <w:pStyle w:val="AERbodytext"/>
      </w:pPr>
    </w:p>
    <w:p w:rsidR="00B86E91" w:rsidRPr="00B86E91" w:rsidRDefault="00B86E91" w:rsidP="00B86E91">
      <w:pPr>
        <w:pStyle w:val="AERbodytext"/>
      </w:pPr>
    </w:p>
    <w:p w:rsidR="00606315" w:rsidRDefault="00104D02" w:rsidP="00606315">
      <w:pPr>
        <w:pStyle w:val="AERheading4"/>
      </w:pPr>
      <w:r>
        <w:br w:type="page"/>
      </w:r>
      <w:r w:rsidR="00606315">
        <w:lastRenderedPageBreak/>
        <w:t>Contact Details</w:t>
      </w:r>
    </w:p>
    <w:p w:rsidR="00606315" w:rsidRPr="00B8731F" w:rsidRDefault="00606315" w:rsidP="00606315"/>
    <w:p w:rsidR="00606315" w:rsidRDefault="00043B83" w:rsidP="00606315">
      <w:pPr>
        <w:rPr>
          <w:rStyle w:val="Hyperlink"/>
        </w:rPr>
      </w:pPr>
      <w:r>
        <w:rPr>
          <w:rStyle w:val="Hyperlink"/>
        </w:rPr>
        <w:pict>
          <v:shapetype id="_x0000_t202" coordsize="21600,21600" o:spt="202" path="m,l,21600r21600,l21600,xe">
            <v:stroke joinstyle="miter"/>
            <v:path gradientshapeok="t" o:connecttype="rect"/>
          </v:shapetype>
          <v:shape id="_x0000_s1119" type="#_x0000_t202" style="position:absolute;left:0;text-align:left;margin-left:0;margin-top:0;width:397.95pt;height:283.75pt;z-index:251658240;mso-position-horizontal:center;mso-width-relative:margin;mso-height-relative:margin">
            <v:textbox style="mso-next-textbox:#_x0000_s1119">
              <w:txbxContent>
                <w:p w:rsidR="00DA0095" w:rsidRPr="00B8731F" w:rsidRDefault="00DA0095" w:rsidP="00606315">
                  <w:pPr>
                    <w:pStyle w:val="AERheading4"/>
                  </w:pPr>
                  <w:r w:rsidRPr="00B8731F">
                    <w:t xml:space="preserve">AER contact details </w:t>
                  </w:r>
                </w:p>
                <w:p w:rsidR="00DA0095" w:rsidRPr="00B8731F" w:rsidRDefault="00DA0095" w:rsidP="00606315"/>
                <w:p w:rsidR="00DA0095" w:rsidRPr="00B8731F" w:rsidRDefault="00DA0095" w:rsidP="00606315">
                  <w:pPr>
                    <w:pStyle w:val="AERheading4"/>
                  </w:pPr>
                  <w:r w:rsidRPr="00B8731F">
                    <w:t xml:space="preserve">By phone to ACCC/AER </w:t>
                  </w:r>
                  <w:proofErr w:type="spellStart"/>
                  <w:r w:rsidRPr="00B8731F">
                    <w:t>Infocentre</w:t>
                  </w:r>
                  <w:proofErr w:type="spellEnd"/>
                  <w:r w:rsidRPr="00B8731F">
                    <w:t>: 1300 302 502</w:t>
                  </w:r>
                </w:p>
                <w:p w:rsidR="00DA0095" w:rsidRPr="00B8731F" w:rsidRDefault="00DA0095" w:rsidP="00606315"/>
                <w:p w:rsidR="00DA0095" w:rsidRPr="00B8731F" w:rsidRDefault="00DA0095" w:rsidP="00606315">
                  <w:pPr>
                    <w:pStyle w:val="AERheading4"/>
                  </w:pPr>
                  <w:r w:rsidRPr="00B8731F">
                    <w:t xml:space="preserve">By email to: </w:t>
                  </w:r>
                  <w:hyperlink r:id="rId18" w:history="1">
                    <w:r w:rsidRPr="00B8731F">
                      <w:rPr>
                        <w:rStyle w:val="Hyperlink"/>
                      </w:rPr>
                      <w:t>AERinquiry@aer.gov.au</w:t>
                    </w:r>
                  </w:hyperlink>
                </w:p>
                <w:p w:rsidR="00DA0095" w:rsidRPr="00B8731F" w:rsidRDefault="00DA0095" w:rsidP="00606315"/>
                <w:p w:rsidR="00DA0095" w:rsidRPr="00B8731F" w:rsidRDefault="00DA0095" w:rsidP="00606315">
                  <w:pPr>
                    <w:pStyle w:val="AERheading4"/>
                  </w:pPr>
                  <w:r w:rsidRPr="00B8731F">
                    <w:t>By mail to:</w:t>
                  </w:r>
                </w:p>
                <w:p w:rsidR="00DA0095" w:rsidRPr="00B8731F" w:rsidRDefault="00DA0095" w:rsidP="00606315">
                  <w:pPr>
                    <w:pStyle w:val="AERheading4"/>
                  </w:pPr>
                  <w:r w:rsidRPr="00B8731F">
                    <w:t>Australian Energy Regulator</w:t>
                  </w:r>
                </w:p>
                <w:p w:rsidR="00DA0095" w:rsidRPr="00B8731F" w:rsidRDefault="00DA0095" w:rsidP="00606315">
                  <w:pPr>
                    <w:pStyle w:val="AERheading4"/>
                  </w:pPr>
                  <w:r w:rsidRPr="00B8731F">
                    <w:t>GPO Box 520</w:t>
                  </w:r>
                </w:p>
                <w:p w:rsidR="00DA0095" w:rsidRPr="00B8731F" w:rsidRDefault="00DA0095" w:rsidP="00606315">
                  <w:pPr>
                    <w:pStyle w:val="AERheading4"/>
                  </w:pPr>
                  <w:r w:rsidRPr="00B8731F">
                    <w:t>Melbourne VIC 3001</w:t>
                  </w:r>
                </w:p>
                <w:p w:rsidR="00DA0095" w:rsidRPr="00B8731F" w:rsidRDefault="00DA0095" w:rsidP="00606315">
                  <w:pPr>
                    <w:pStyle w:val="AERheading4"/>
                  </w:pPr>
                </w:p>
                <w:p w:rsidR="00DA0095" w:rsidRPr="00B8731F" w:rsidRDefault="00DA0095" w:rsidP="00606315">
                  <w:pPr>
                    <w:pStyle w:val="AERheading4"/>
                  </w:pPr>
                  <w:r w:rsidRPr="00B8731F">
                    <w:t>By fax to: (03) 9290 1457</w:t>
                  </w:r>
                </w:p>
                <w:p w:rsidR="00DA0095" w:rsidRPr="00B8731F" w:rsidRDefault="00DA0095" w:rsidP="00606315">
                  <w:pPr>
                    <w:pStyle w:val="AERheading4"/>
                  </w:pPr>
                </w:p>
                <w:p w:rsidR="00DA0095" w:rsidRDefault="00DA0095" w:rsidP="00606315"/>
              </w:txbxContent>
            </v:textbox>
          </v:shape>
        </w:pict>
      </w:r>
    </w:p>
    <w:p w:rsidR="00606315" w:rsidRDefault="00606315" w:rsidP="00606315">
      <w:pPr>
        <w:pStyle w:val="AERbodytext"/>
      </w:pPr>
    </w:p>
    <w:p w:rsidR="00606315" w:rsidRDefault="00606315" w:rsidP="00606315">
      <w:pPr>
        <w:pStyle w:val="AERbodytext"/>
      </w:pPr>
    </w:p>
    <w:p w:rsidR="00606315" w:rsidRDefault="00606315" w:rsidP="00606315">
      <w:pPr>
        <w:pStyle w:val="AERbodytext"/>
      </w:pPr>
    </w:p>
    <w:p w:rsidR="00606315" w:rsidRDefault="00606315" w:rsidP="00606315">
      <w:pPr>
        <w:pStyle w:val="AERbodytext"/>
      </w:pPr>
    </w:p>
    <w:p w:rsidR="00606315" w:rsidRDefault="00606315"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bookmarkStart w:id="107" w:name="_GoBack"/>
      <w:bookmarkEnd w:id="107"/>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9D2C72" w:rsidRDefault="009D2C72" w:rsidP="00606315">
      <w:pPr>
        <w:pStyle w:val="AERbodytext"/>
      </w:pPr>
    </w:p>
    <w:p w:rsidR="00606315" w:rsidRDefault="00606315" w:rsidP="00606315">
      <w:pPr>
        <w:pStyle w:val="AERbodytext"/>
      </w:pPr>
    </w:p>
    <w:p w:rsidR="00606315" w:rsidRDefault="00331CAC" w:rsidP="00B24340">
      <w:pPr>
        <w:pStyle w:val="AERheading4"/>
      </w:pPr>
      <w:r>
        <w:br w:type="page"/>
      </w:r>
      <w:r w:rsidR="006442A7">
        <w:lastRenderedPageBreak/>
        <w:t>AER's c</w:t>
      </w:r>
      <w:r w:rsidR="00B24340">
        <w:t>onnection dispute resolution process flow chart</w:t>
      </w:r>
    </w:p>
    <w:p w:rsidR="00606315" w:rsidRDefault="00043B83" w:rsidP="00606315">
      <w:pPr>
        <w:pStyle w:val="AERbodytext"/>
      </w:pPr>
      <w:r>
        <w:pict>
          <v:group id="_x0000_s1601" editas="canvas" style="position:absolute;left:0;text-align:left;margin-left:-31.35pt;margin-top:11.35pt;width:492.8pt;height:538.5pt;z-index:251660288" coordorigin="3971,4196" coordsize="5354,5875" o:allowoverlap="f">
            <o:lock v:ext="edit" aspectratio="t"/>
            <v:shape id="_x0000_s1602" type="#_x0000_t75" style="position:absolute;left:3971;top:4196;width:5354;height:5875" o:preferrelative="f">
              <v:fill o:detectmouseclick="t"/>
              <v:path o:extrusionok="t" o:connecttype="none"/>
              <o:lock v:ext="edit" text="t"/>
            </v:shape>
            <v:shape id="_x0000_s1603" type="#_x0000_t202" style="position:absolute;left:3971;top:4301;width:2054;height:430">
              <v:textbox style="mso-next-textbox:#_x0000_s1603;mso-fit-shape-to-text:t" inset="2.43839mm,1.2192mm,2.43839mm,1.2192mm">
                <w:txbxContent>
                  <w:p w:rsidR="00DA0095" w:rsidRPr="003A6FDA" w:rsidRDefault="00DA0095" w:rsidP="006442A7">
                    <w:pPr>
                      <w:autoSpaceDE w:val="0"/>
                      <w:autoSpaceDN w:val="0"/>
                      <w:adjustRightInd w:val="0"/>
                      <w:jc w:val="center"/>
                      <w:rPr>
                        <w:rFonts w:cs="Arial"/>
                        <w:b/>
                        <w:bCs/>
                        <w:i/>
                        <w:iCs/>
                        <w:color w:val="000000"/>
                        <w:sz w:val="23"/>
                      </w:rPr>
                    </w:pPr>
                    <w:r w:rsidRPr="003A6FDA">
                      <w:rPr>
                        <w:rFonts w:cs="Arial"/>
                        <w:b/>
                        <w:bCs/>
                        <w:i/>
                        <w:iCs/>
                        <w:color w:val="000000"/>
                        <w:sz w:val="23"/>
                      </w:rPr>
                      <w:t>Complaints regarding costs of connection</w:t>
                    </w:r>
                  </w:p>
                </w:txbxContent>
              </v:textbox>
            </v:shape>
            <v:shape id="_x0000_s1604" type="#_x0000_t202" style="position:absolute;left:7247;top:4301;width:2004;height:603">
              <v:textbox style="mso-next-textbox:#_x0000_s1604;mso-fit-shape-to-text:t" inset="2.43839mm,1.2192mm,2.43839mm,1.2192mm">
                <w:txbxContent>
                  <w:p w:rsidR="00DA0095" w:rsidRPr="003A6FDA" w:rsidRDefault="00DA0095" w:rsidP="006442A7">
                    <w:pPr>
                      <w:autoSpaceDE w:val="0"/>
                      <w:autoSpaceDN w:val="0"/>
                      <w:adjustRightInd w:val="0"/>
                      <w:jc w:val="center"/>
                      <w:rPr>
                        <w:rFonts w:cs="Arial"/>
                        <w:b/>
                        <w:bCs/>
                        <w:i/>
                        <w:iCs/>
                        <w:color w:val="000000"/>
                        <w:sz w:val="23"/>
                      </w:rPr>
                    </w:pPr>
                    <w:r w:rsidRPr="003A6FDA">
                      <w:rPr>
                        <w:rFonts w:cs="Arial"/>
                        <w:b/>
                        <w:bCs/>
                        <w:i/>
                        <w:iCs/>
                        <w:color w:val="000000"/>
                        <w:sz w:val="23"/>
                      </w:rPr>
                      <w:t>Complaints regarding non-price terms and conditions of connection policy</w:t>
                    </w:r>
                  </w:p>
                </w:txbxContent>
              </v:textbox>
            </v:shape>
            <v:shape id="_x0000_s1605" type="#_x0000_t202" style="position:absolute;left:4145;top:4851;width:1532;height:789">
              <v:textbox style="mso-next-textbox:#_x0000_s1605;mso-fit-shape-to-text:t" inset="2.43839mm,1.2192mm,2.43839mm,1.2192mm">
                <w:txbxContent>
                  <w:p w:rsidR="00DA0095" w:rsidRPr="003A6FDA" w:rsidRDefault="00DA0095" w:rsidP="006442A7">
                    <w:pPr>
                      <w:autoSpaceDE w:val="0"/>
                      <w:autoSpaceDN w:val="0"/>
                      <w:adjustRightInd w:val="0"/>
                      <w:spacing w:after="120"/>
                      <w:rPr>
                        <w:rFonts w:cs="Arial"/>
                        <w:b/>
                        <w:bCs/>
                        <w:color w:val="000000"/>
                        <w:sz w:val="15"/>
                        <w:szCs w:val="16"/>
                      </w:rPr>
                    </w:pPr>
                    <w:r w:rsidRPr="003A6FDA">
                      <w:rPr>
                        <w:rFonts w:cs="Arial"/>
                        <w:b/>
                        <w:bCs/>
                        <w:color w:val="000000"/>
                        <w:sz w:val="15"/>
                        <w:szCs w:val="16"/>
                      </w:rPr>
                      <w:t>Preliminary assessment stage</w:t>
                    </w:r>
                  </w:p>
                  <w:p w:rsidR="00DA0095" w:rsidRPr="003A6FDA" w:rsidRDefault="00DA0095" w:rsidP="006442A7">
                    <w:pPr>
                      <w:autoSpaceDE w:val="0"/>
                      <w:autoSpaceDN w:val="0"/>
                      <w:adjustRightInd w:val="0"/>
                      <w:rPr>
                        <w:rFonts w:cs="Arial"/>
                        <w:b/>
                        <w:bCs/>
                        <w:color w:val="000000"/>
                        <w:sz w:val="15"/>
                        <w:szCs w:val="16"/>
                      </w:rPr>
                    </w:pPr>
                    <w:bookmarkStart w:id="108" w:name="OLE_LINK15"/>
                    <w:bookmarkStart w:id="109" w:name="_Hlk321297674"/>
                    <w:r>
                      <w:t>(</w:t>
                    </w:r>
                    <w:r>
                      <w:rPr>
                        <w:rFonts w:cs="Arial"/>
                        <w:color w:val="000000"/>
                        <w:sz w:val="15"/>
                        <w:szCs w:val="16"/>
                      </w:rPr>
                      <w:t>You</w:t>
                    </w:r>
                    <w:r w:rsidRPr="003A6FDA">
                      <w:rPr>
                        <w:rFonts w:cs="Arial"/>
                        <w:color w:val="000000"/>
                        <w:sz w:val="15"/>
                        <w:szCs w:val="16"/>
                      </w:rPr>
                      <w:t xml:space="preserve"> can elect </w:t>
                    </w:r>
                    <w:r>
                      <w:rPr>
                        <w:rFonts w:cs="Arial"/>
                        <w:color w:val="000000"/>
                        <w:sz w:val="15"/>
                        <w:szCs w:val="16"/>
                      </w:rPr>
                      <w:t xml:space="preserve">not to seek a </w:t>
                    </w:r>
                    <w:r w:rsidRPr="003A6FDA">
                      <w:rPr>
                        <w:rFonts w:cs="Arial"/>
                        <w:color w:val="000000"/>
                        <w:sz w:val="15"/>
                        <w:szCs w:val="16"/>
                      </w:rPr>
                      <w:t>preliminary assessment</w:t>
                    </w:r>
                    <w:r>
                      <w:rPr>
                        <w:rFonts w:cs="Arial"/>
                        <w:color w:val="000000"/>
                        <w:sz w:val="15"/>
                        <w:szCs w:val="16"/>
                      </w:rPr>
                      <w:t>,</w:t>
                    </w:r>
                    <w:r w:rsidRPr="003A6FDA">
                      <w:rPr>
                        <w:rFonts w:cs="Arial"/>
                        <w:color w:val="000000"/>
                        <w:sz w:val="15"/>
                        <w:szCs w:val="16"/>
                      </w:rPr>
                      <w:t xml:space="preserve"> and </w:t>
                    </w:r>
                    <w:bookmarkEnd w:id="108"/>
                    <w:bookmarkEnd w:id="109"/>
                    <w:r>
                      <w:rPr>
                        <w:rFonts w:cs="Arial"/>
                        <w:color w:val="000000"/>
                        <w:sz w:val="15"/>
                        <w:szCs w:val="16"/>
                      </w:rPr>
                      <w:t xml:space="preserve">immediately have </w:t>
                    </w:r>
                    <w:proofErr w:type="gramStart"/>
                    <w:r>
                      <w:rPr>
                        <w:rFonts w:cs="Arial"/>
                        <w:color w:val="000000"/>
                        <w:sz w:val="15"/>
                        <w:szCs w:val="16"/>
                      </w:rPr>
                      <w:t>us</w:t>
                    </w:r>
                    <w:proofErr w:type="gramEnd"/>
                    <w:r>
                      <w:rPr>
                        <w:rFonts w:cs="Arial"/>
                        <w:color w:val="000000"/>
                        <w:sz w:val="15"/>
                        <w:szCs w:val="16"/>
                      </w:rPr>
                      <w:t xml:space="preserve"> undertake a formal assessment.</w:t>
                    </w:r>
                    <w:r>
                      <w:t>)</w:t>
                    </w:r>
                  </w:p>
                </w:txbxContent>
              </v:textbox>
            </v:shape>
            <v:shape id="_x0000_s1606" type="#_x0000_t202" style="position:absolute;left:5834;top:5557;width:1532;height:422">
              <v:textbox style="mso-next-textbox:#_x0000_s1606;mso-fit-shape-to-text:t" inset="2.43839mm,1.2192mm,2.43839mm,1.2192mm">
                <w:txbxContent>
                  <w:p w:rsidR="00DA0095" w:rsidRPr="003A6FDA" w:rsidRDefault="00DA0095" w:rsidP="006442A7">
                    <w:pPr>
                      <w:autoSpaceDE w:val="0"/>
                      <w:autoSpaceDN w:val="0"/>
                      <w:adjustRightInd w:val="0"/>
                      <w:jc w:val="center"/>
                      <w:rPr>
                        <w:rFonts w:cs="Arial"/>
                        <w:b/>
                        <w:bCs/>
                        <w:color w:val="000000"/>
                        <w:sz w:val="15"/>
                        <w:szCs w:val="16"/>
                      </w:rPr>
                    </w:pPr>
                    <w:r w:rsidRPr="003A6FDA">
                      <w:rPr>
                        <w:rFonts w:cs="Arial"/>
                        <w:b/>
                        <w:bCs/>
                        <w:color w:val="000000"/>
                        <w:sz w:val="15"/>
                        <w:szCs w:val="16"/>
                      </w:rPr>
                      <w:t xml:space="preserve">Formal assessment of connection dispute under </w:t>
                    </w:r>
                    <w:r>
                      <w:rPr>
                        <w:rFonts w:cs="Arial"/>
                        <w:b/>
                        <w:bCs/>
                        <w:color w:val="000000"/>
                        <w:sz w:val="15"/>
                        <w:szCs w:val="16"/>
                      </w:rPr>
                      <w:t>Chapter 6 of the NG</w:t>
                    </w:r>
                    <w:r w:rsidRPr="003A6FDA">
                      <w:rPr>
                        <w:rFonts w:cs="Arial"/>
                        <w:b/>
                        <w:bCs/>
                        <w:color w:val="000000"/>
                        <w:sz w:val="15"/>
                        <w:szCs w:val="16"/>
                      </w:rPr>
                      <w:t>L</w:t>
                    </w:r>
                  </w:p>
                </w:txbxContent>
              </v:textbox>
            </v:shape>
            <v:shape id="_x0000_s1607" type="#_x0000_t202" style="position:absolute;left:5893;top:6167;width:1413;height:375">
              <v:textbox style="mso-next-textbox:#_x0000_s1607;mso-fit-shape-to-text:t" inset="2.43839mm,1.2192mm,2.43839mm,1.2192mm">
                <w:txbxContent>
                  <w:p w:rsidR="00DA0095" w:rsidRPr="003A6FDA" w:rsidRDefault="00DA0095" w:rsidP="006442A7">
                    <w:pPr>
                      <w:autoSpaceDE w:val="0"/>
                      <w:autoSpaceDN w:val="0"/>
                      <w:adjustRightInd w:val="0"/>
                      <w:spacing w:after="120"/>
                      <w:rPr>
                        <w:rFonts w:cs="Arial"/>
                        <w:color w:val="000000"/>
                        <w:sz w:val="15"/>
                        <w:szCs w:val="16"/>
                      </w:rPr>
                    </w:pPr>
                    <w:r>
                      <w:rPr>
                        <w:rFonts w:cs="Arial"/>
                        <w:color w:val="000000"/>
                        <w:sz w:val="15"/>
                        <w:szCs w:val="16"/>
                      </w:rPr>
                      <w:t>We receive your notification and notify your distributor</w:t>
                    </w:r>
                    <w:r w:rsidRPr="003A6FDA">
                      <w:rPr>
                        <w:rFonts w:cs="Arial"/>
                        <w:color w:val="000000"/>
                        <w:sz w:val="15"/>
                        <w:szCs w:val="16"/>
                      </w:rPr>
                      <w:t>.</w:t>
                    </w:r>
                  </w:p>
                </w:txbxContent>
              </v:textbox>
            </v:shape>
            <v:shape id="_x0000_s1608" type="#_x0000_t202" style="position:absolute;left:5864;top:7516;width:1471;height:310">
              <v:textbox style="mso-next-textbox:#_x0000_s1608;mso-fit-shape-to-text:t" inset="2.43839mm,1.2192mm,2.43839mm,1.2192mm">
                <w:txbxContent>
                  <w:p w:rsidR="00DA0095" w:rsidRPr="003A6FDA" w:rsidRDefault="00DA0095" w:rsidP="006442A7">
                    <w:pPr>
                      <w:autoSpaceDE w:val="0"/>
                      <w:autoSpaceDN w:val="0"/>
                      <w:adjustRightInd w:val="0"/>
                      <w:rPr>
                        <w:rFonts w:cs="Arial"/>
                        <w:color w:val="000000"/>
                        <w:sz w:val="15"/>
                        <w:szCs w:val="16"/>
                      </w:rPr>
                    </w:pPr>
                    <w:r>
                      <w:rPr>
                        <w:rFonts w:cs="Arial"/>
                        <w:color w:val="000000"/>
                        <w:sz w:val="15"/>
                        <w:szCs w:val="16"/>
                      </w:rPr>
                      <w:t>We publish d</w:t>
                    </w:r>
                    <w:r w:rsidRPr="003A6FDA">
                      <w:rPr>
                        <w:rFonts w:cs="Arial"/>
                        <w:color w:val="000000"/>
                        <w:sz w:val="15"/>
                        <w:szCs w:val="16"/>
                      </w:rPr>
                      <w:t xml:space="preserve">raft </w:t>
                    </w:r>
                    <w:r>
                      <w:rPr>
                        <w:rFonts w:cs="Arial"/>
                        <w:color w:val="000000"/>
                        <w:sz w:val="15"/>
                        <w:szCs w:val="16"/>
                      </w:rPr>
                      <w:t>decision</w:t>
                    </w:r>
                    <w:r w:rsidRPr="003A6FDA">
                      <w:rPr>
                        <w:rFonts w:cs="Arial"/>
                        <w:color w:val="000000"/>
                        <w:sz w:val="15"/>
                        <w:szCs w:val="16"/>
                      </w:rPr>
                      <w:t xml:space="preserve"> and Statement of Reasons.</w:t>
                    </w:r>
                  </w:p>
                </w:txbxContent>
              </v:textbox>
            </v:shape>
            <v:shape id="_x0000_s1609" type="#_x0000_t202" style="position:absolute;left:5865;top:8019;width:1470;height:827">
              <v:textbox style="mso-next-textbox:#_x0000_s1609;mso-fit-shape-to-text:t" inset="2.43839mm,1.2192mm,2.43839mm,1.2192mm">
                <w:txbxContent>
                  <w:p w:rsidR="00DA0095" w:rsidRPr="003A6FDA" w:rsidRDefault="00DA0095" w:rsidP="006442A7">
                    <w:pPr>
                      <w:autoSpaceDE w:val="0"/>
                      <w:autoSpaceDN w:val="0"/>
                      <w:adjustRightInd w:val="0"/>
                      <w:spacing w:after="120"/>
                      <w:rPr>
                        <w:rFonts w:cs="Arial"/>
                        <w:color w:val="000000"/>
                        <w:sz w:val="15"/>
                        <w:szCs w:val="16"/>
                      </w:rPr>
                    </w:pPr>
                    <w:r>
                      <w:rPr>
                        <w:rFonts w:cs="Arial"/>
                        <w:color w:val="000000"/>
                        <w:sz w:val="15"/>
                        <w:szCs w:val="16"/>
                      </w:rPr>
                      <w:t>We publish our f</w:t>
                    </w:r>
                    <w:r w:rsidRPr="003A6FDA">
                      <w:rPr>
                        <w:rFonts w:cs="Arial"/>
                        <w:color w:val="000000"/>
                        <w:sz w:val="15"/>
                        <w:szCs w:val="16"/>
                      </w:rPr>
                      <w:t xml:space="preserve">inal </w:t>
                    </w:r>
                    <w:r>
                      <w:rPr>
                        <w:rFonts w:cs="Arial"/>
                        <w:color w:val="000000"/>
                        <w:sz w:val="15"/>
                        <w:szCs w:val="16"/>
                      </w:rPr>
                      <w:t>decision</w:t>
                    </w:r>
                    <w:r w:rsidRPr="003A6FDA">
                      <w:rPr>
                        <w:rFonts w:cs="Arial"/>
                        <w:color w:val="000000"/>
                        <w:sz w:val="15"/>
                        <w:szCs w:val="16"/>
                      </w:rPr>
                      <w:t xml:space="preserve"> and </w:t>
                    </w:r>
                    <w:r>
                      <w:rPr>
                        <w:rFonts w:cs="Arial"/>
                        <w:color w:val="000000"/>
                        <w:sz w:val="15"/>
                        <w:szCs w:val="16"/>
                      </w:rPr>
                      <w:t xml:space="preserve">a </w:t>
                    </w:r>
                    <w:r w:rsidRPr="003A6FDA">
                      <w:rPr>
                        <w:rFonts w:cs="Arial"/>
                        <w:color w:val="000000"/>
                        <w:sz w:val="15"/>
                        <w:szCs w:val="16"/>
                      </w:rPr>
                      <w:t xml:space="preserve">Statement of Reasons. </w:t>
                    </w:r>
                  </w:p>
                  <w:p w:rsidR="00DA0095" w:rsidRPr="003A6FDA" w:rsidRDefault="00DA0095" w:rsidP="006442A7">
                    <w:pPr>
                      <w:autoSpaceDE w:val="0"/>
                      <w:autoSpaceDN w:val="0"/>
                      <w:adjustRightInd w:val="0"/>
                      <w:rPr>
                        <w:rFonts w:cs="Arial"/>
                        <w:color w:val="000000"/>
                        <w:sz w:val="15"/>
                        <w:szCs w:val="16"/>
                      </w:rPr>
                    </w:pPr>
                    <w:r w:rsidRPr="003A6FDA">
                      <w:rPr>
                        <w:rFonts w:cs="Arial"/>
                        <w:color w:val="000000"/>
                        <w:sz w:val="15"/>
                        <w:szCs w:val="16"/>
                      </w:rPr>
                      <w:t xml:space="preserve">Indicative timeframe of 6 months from the date </w:t>
                    </w:r>
                    <w:r>
                      <w:rPr>
                        <w:rFonts w:cs="Arial"/>
                        <w:color w:val="000000"/>
                        <w:sz w:val="15"/>
                        <w:szCs w:val="16"/>
                      </w:rPr>
                      <w:t>we are notified of the dispute to the time we make a final decision.</w:t>
                    </w:r>
                  </w:p>
                </w:txbxContent>
              </v:textbox>
            </v:shape>
            <v:shape id="_x0000_s1610" type="#_x0000_t202" style="position:absolute;left:5865;top:6743;width:1470;height:535">
              <v:textbox style="mso-next-textbox:#_x0000_s1610;mso-fit-shape-to-text:t" inset="2.43839mm,1.2192mm,2.43839mm,1.2192mm">
                <w:txbxContent>
                  <w:p w:rsidR="00DA0095" w:rsidRPr="003A6FDA" w:rsidRDefault="00DA0095" w:rsidP="006442A7">
                    <w:pPr>
                      <w:autoSpaceDE w:val="0"/>
                      <w:autoSpaceDN w:val="0"/>
                      <w:adjustRightInd w:val="0"/>
                      <w:rPr>
                        <w:rFonts w:cs="Arial"/>
                        <w:color w:val="000000"/>
                        <w:sz w:val="15"/>
                        <w:szCs w:val="16"/>
                      </w:rPr>
                    </w:pPr>
                    <w:r>
                      <w:rPr>
                        <w:rFonts w:cs="Arial"/>
                        <w:color w:val="000000"/>
                        <w:sz w:val="15"/>
                        <w:szCs w:val="16"/>
                      </w:rPr>
                      <w:t xml:space="preserve">You tell us the </w:t>
                    </w:r>
                    <w:r w:rsidRPr="003A6FDA">
                      <w:rPr>
                        <w:rFonts w:cs="Arial"/>
                        <w:color w:val="000000"/>
                        <w:sz w:val="15"/>
                        <w:szCs w:val="16"/>
                      </w:rPr>
                      <w:t xml:space="preserve">details and grounds of </w:t>
                    </w:r>
                    <w:r>
                      <w:rPr>
                        <w:rFonts w:cs="Arial"/>
                        <w:color w:val="000000"/>
                        <w:sz w:val="15"/>
                        <w:szCs w:val="16"/>
                      </w:rPr>
                      <w:t>your</w:t>
                    </w:r>
                    <w:r w:rsidRPr="003A6FDA">
                      <w:rPr>
                        <w:rFonts w:cs="Arial"/>
                        <w:color w:val="000000"/>
                        <w:sz w:val="15"/>
                        <w:szCs w:val="16"/>
                      </w:rPr>
                      <w:t xml:space="preserve"> connection dispute. </w:t>
                    </w:r>
                    <w:r>
                      <w:rPr>
                        <w:rFonts w:cs="Arial"/>
                        <w:color w:val="000000"/>
                        <w:sz w:val="15"/>
                        <w:szCs w:val="16"/>
                      </w:rPr>
                      <w:t>We</w:t>
                    </w:r>
                    <w:r w:rsidRPr="003A6FDA">
                      <w:rPr>
                        <w:rFonts w:cs="Arial"/>
                        <w:color w:val="000000"/>
                        <w:sz w:val="15"/>
                        <w:szCs w:val="16"/>
                      </w:rPr>
                      <w:t xml:space="preserve"> will seek information and evidence from </w:t>
                    </w:r>
                    <w:r>
                      <w:rPr>
                        <w:rFonts w:cs="Arial"/>
                        <w:color w:val="000000"/>
                        <w:sz w:val="15"/>
                        <w:szCs w:val="16"/>
                      </w:rPr>
                      <w:t>you and your distributor</w:t>
                    </w:r>
                    <w:r w:rsidRPr="003A6FDA">
                      <w:rPr>
                        <w:rFonts w:cs="Arial"/>
                        <w:color w:val="000000"/>
                        <w:sz w:val="15"/>
                        <w:szCs w:val="16"/>
                      </w:rPr>
                      <w:t xml:space="preserve">. </w:t>
                    </w:r>
                  </w:p>
                </w:txbxContent>
              </v:textbox>
            </v:shape>
            <v:line id="_x0000_s1612" style="position:absolute" from="7844,5480" to="7845,5718" o:regroupid="2">
              <v:stroke endarrow="block"/>
            </v:line>
            <v:line id="_x0000_s1613" style="position:absolute;flip:x" from="7844,7443" to="7845,7639" o:regroupid="2">
              <v:stroke endarrow="block"/>
            </v:line>
            <v:shape id="_x0000_s1615" type="#_x0000_t202" style="position:absolute;left:7568;top:4979;width:1532;height:739" o:regroupid="2">
              <v:textbox style="mso-next-textbox:#_x0000_s1615" inset="2.43839mm,1.2192mm,2.43839mm,1.2192mm">
                <w:txbxContent>
                  <w:p w:rsidR="00DA0095" w:rsidRPr="003A6FDA" w:rsidRDefault="00DA0095" w:rsidP="006442A7">
                    <w:pPr>
                      <w:autoSpaceDE w:val="0"/>
                      <w:autoSpaceDN w:val="0"/>
                      <w:adjustRightInd w:val="0"/>
                      <w:spacing w:after="120"/>
                      <w:rPr>
                        <w:rFonts w:cs="Arial"/>
                        <w:b/>
                        <w:bCs/>
                        <w:color w:val="000000"/>
                        <w:sz w:val="15"/>
                        <w:szCs w:val="16"/>
                      </w:rPr>
                    </w:pPr>
                    <w:r w:rsidRPr="003A6FDA">
                      <w:rPr>
                        <w:rFonts w:cs="Arial"/>
                        <w:b/>
                        <w:bCs/>
                        <w:color w:val="000000"/>
                        <w:sz w:val="15"/>
                        <w:szCs w:val="16"/>
                      </w:rPr>
                      <w:t>Preliminary assessment stage</w:t>
                    </w:r>
                  </w:p>
                  <w:p w:rsidR="00DA0095" w:rsidRPr="003A6FDA" w:rsidRDefault="00DA0095" w:rsidP="006442A7">
                    <w:pPr>
                      <w:autoSpaceDE w:val="0"/>
                      <w:autoSpaceDN w:val="0"/>
                      <w:adjustRightInd w:val="0"/>
                    </w:pPr>
                    <w:r>
                      <w:t>(</w:t>
                    </w:r>
                    <w:r>
                      <w:rPr>
                        <w:rFonts w:cs="Arial"/>
                        <w:color w:val="000000"/>
                        <w:sz w:val="15"/>
                        <w:szCs w:val="16"/>
                      </w:rPr>
                      <w:t>You</w:t>
                    </w:r>
                    <w:r w:rsidRPr="003A6FDA">
                      <w:rPr>
                        <w:rFonts w:cs="Arial"/>
                        <w:color w:val="000000"/>
                        <w:sz w:val="15"/>
                        <w:szCs w:val="16"/>
                      </w:rPr>
                      <w:t xml:space="preserve"> can elect </w:t>
                    </w:r>
                    <w:r>
                      <w:rPr>
                        <w:rFonts w:cs="Arial"/>
                        <w:color w:val="000000"/>
                        <w:sz w:val="15"/>
                        <w:szCs w:val="16"/>
                      </w:rPr>
                      <w:t xml:space="preserve">not to seek a </w:t>
                    </w:r>
                    <w:r w:rsidRPr="003A6FDA">
                      <w:rPr>
                        <w:rFonts w:cs="Arial"/>
                        <w:color w:val="000000"/>
                        <w:sz w:val="15"/>
                        <w:szCs w:val="16"/>
                      </w:rPr>
                      <w:t xml:space="preserve">preliminary assessment and </w:t>
                    </w:r>
                    <w:r>
                      <w:rPr>
                        <w:rFonts w:cs="Arial"/>
                        <w:color w:val="000000"/>
                        <w:sz w:val="15"/>
                        <w:szCs w:val="16"/>
                      </w:rPr>
                      <w:t xml:space="preserve">immediately have </w:t>
                    </w:r>
                    <w:proofErr w:type="gramStart"/>
                    <w:r>
                      <w:rPr>
                        <w:rFonts w:cs="Arial"/>
                        <w:color w:val="000000"/>
                        <w:sz w:val="15"/>
                        <w:szCs w:val="16"/>
                      </w:rPr>
                      <w:t>us</w:t>
                    </w:r>
                    <w:proofErr w:type="gramEnd"/>
                    <w:r>
                      <w:rPr>
                        <w:rFonts w:cs="Arial"/>
                        <w:color w:val="000000"/>
                        <w:sz w:val="15"/>
                        <w:szCs w:val="16"/>
                      </w:rPr>
                      <w:t xml:space="preserve"> undertake a formal assessment</w:t>
                    </w:r>
                    <w:r w:rsidRPr="003A6FDA">
                      <w:rPr>
                        <w:rFonts w:cs="Arial"/>
                        <w:color w:val="000000"/>
                        <w:sz w:val="15"/>
                        <w:szCs w:val="16"/>
                      </w:rPr>
                      <w:t>.</w:t>
                    </w:r>
                    <w:r>
                      <w:t>)</w:t>
                    </w:r>
                    <w:r>
                      <w:rPr>
                        <w:rFonts w:cs="Arial"/>
                        <w:color w:val="000000"/>
                        <w:sz w:val="15"/>
                        <w:szCs w:val="16"/>
                      </w:rPr>
                      <w:t xml:space="preserve"> </w:t>
                    </w:r>
                  </w:p>
                </w:txbxContent>
              </v:textbox>
            </v:shape>
            <v:shape id="_x0000_s1616" type="#_x0000_t202" style="position:absolute;left:7628;top:5979;width:1412;height:205" o:regroupid="2">
              <v:textbox style="mso-next-textbox:#_x0000_s1616" inset="2.43839mm,1.2192mm,2.43839mm,1.2192mm">
                <w:txbxContent>
                  <w:p w:rsidR="00DA0095" w:rsidRPr="003A6FDA" w:rsidRDefault="00DA0095" w:rsidP="006442A7">
                    <w:pPr>
                      <w:autoSpaceDE w:val="0"/>
                      <w:autoSpaceDN w:val="0"/>
                      <w:adjustRightInd w:val="0"/>
                      <w:rPr>
                        <w:rFonts w:cs="Arial"/>
                        <w:color w:val="000000"/>
                        <w:sz w:val="15"/>
                        <w:szCs w:val="16"/>
                      </w:rPr>
                    </w:pPr>
                    <w:r>
                      <w:rPr>
                        <w:rFonts w:cs="Arial"/>
                        <w:color w:val="000000"/>
                        <w:sz w:val="15"/>
                        <w:szCs w:val="16"/>
                      </w:rPr>
                      <w:t>Notify us of your complaint</w:t>
                    </w:r>
                    <w:r w:rsidRPr="003A6FDA">
                      <w:rPr>
                        <w:rFonts w:cs="Arial"/>
                        <w:color w:val="000000"/>
                        <w:sz w:val="15"/>
                        <w:szCs w:val="16"/>
                      </w:rPr>
                      <w:t>.</w:t>
                    </w:r>
                  </w:p>
                  <w:p w:rsidR="00DA0095" w:rsidRPr="00F22C5C" w:rsidRDefault="00DA0095" w:rsidP="006442A7">
                    <w:pPr>
                      <w:rPr>
                        <w:szCs w:val="16"/>
                      </w:rPr>
                    </w:pPr>
                  </w:p>
                </w:txbxContent>
              </v:textbox>
            </v:shape>
            <v:line id="_x0000_s1617" style="position:absolute" from="8333,6184" to="8335,6387" o:regroupid="2">
              <v:stroke endarrow="block"/>
            </v:line>
            <v:shape id="_x0000_s1618" type="#_x0000_t202" style="position:absolute;left:7599;top:6387;width:1470;height:554" o:regroupid="2">
              <v:textbox style="mso-next-textbox:#_x0000_s1618" inset="2.43839mm,1.2192mm,2.43839mm,1.2192mm">
                <w:txbxContent>
                  <w:p w:rsidR="00DA0095" w:rsidRPr="003A6FDA" w:rsidRDefault="00DA0095" w:rsidP="006442A7">
                    <w:pPr>
                      <w:autoSpaceDE w:val="0"/>
                      <w:autoSpaceDN w:val="0"/>
                      <w:adjustRightInd w:val="0"/>
                      <w:rPr>
                        <w:rFonts w:cs="Arial"/>
                        <w:color w:val="000000"/>
                        <w:sz w:val="15"/>
                        <w:szCs w:val="16"/>
                      </w:rPr>
                    </w:pPr>
                    <w:r>
                      <w:rPr>
                        <w:rFonts w:cs="Arial"/>
                        <w:color w:val="000000"/>
                        <w:sz w:val="15"/>
                        <w:szCs w:val="16"/>
                      </w:rPr>
                      <w:t>You must use the</w:t>
                    </w:r>
                    <w:r w:rsidRPr="003A6FDA">
                      <w:rPr>
                        <w:rFonts w:cs="Arial"/>
                        <w:color w:val="000000"/>
                        <w:sz w:val="15"/>
                        <w:szCs w:val="16"/>
                      </w:rPr>
                      <w:t xml:space="preserve"> dispute resolution processes of </w:t>
                    </w:r>
                    <w:r>
                      <w:rPr>
                        <w:rFonts w:cs="Arial"/>
                        <w:color w:val="000000"/>
                        <w:sz w:val="15"/>
                        <w:szCs w:val="16"/>
                      </w:rPr>
                      <w:t xml:space="preserve">the </w:t>
                    </w:r>
                    <w:r w:rsidRPr="003A6FDA">
                      <w:rPr>
                        <w:rFonts w:cs="Arial"/>
                        <w:color w:val="000000"/>
                        <w:sz w:val="15"/>
                        <w:szCs w:val="16"/>
                      </w:rPr>
                      <w:t xml:space="preserve">business (if not, </w:t>
                    </w:r>
                    <w:r>
                      <w:rPr>
                        <w:rFonts w:cs="Arial"/>
                        <w:color w:val="000000"/>
                        <w:sz w:val="15"/>
                        <w:szCs w:val="16"/>
                      </w:rPr>
                      <w:t>we</w:t>
                    </w:r>
                    <w:r w:rsidRPr="003A6FDA">
                      <w:rPr>
                        <w:rFonts w:cs="Arial"/>
                        <w:color w:val="000000"/>
                        <w:sz w:val="15"/>
                        <w:szCs w:val="16"/>
                      </w:rPr>
                      <w:t xml:space="preserve"> will direct </w:t>
                    </w:r>
                    <w:r>
                      <w:rPr>
                        <w:rFonts w:cs="Arial"/>
                        <w:color w:val="000000"/>
                        <w:sz w:val="15"/>
                        <w:szCs w:val="16"/>
                      </w:rPr>
                      <w:t>you</w:t>
                    </w:r>
                    <w:r w:rsidRPr="003A6FDA">
                      <w:rPr>
                        <w:rFonts w:cs="Arial"/>
                        <w:color w:val="000000"/>
                        <w:sz w:val="15"/>
                        <w:szCs w:val="16"/>
                      </w:rPr>
                      <w:t xml:space="preserve"> to </w:t>
                    </w:r>
                    <w:r>
                      <w:rPr>
                        <w:rFonts w:cs="Arial"/>
                        <w:color w:val="000000"/>
                        <w:sz w:val="15"/>
                        <w:szCs w:val="16"/>
                      </w:rPr>
                      <w:t>do so</w:t>
                    </w:r>
                    <w:r w:rsidRPr="003A6FDA">
                      <w:rPr>
                        <w:rFonts w:cs="Arial"/>
                        <w:color w:val="000000"/>
                        <w:sz w:val="15"/>
                        <w:szCs w:val="16"/>
                      </w:rPr>
                      <w:t>).</w:t>
                    </w:r>
                    <w:r>
                      <w:rPr>
                        <w:rFonts w:cs="Arial"/>
                        <w:color w:val="000000"/>
                        <w:sz w:val="15"/>
                        <w:szCs w:val="16"/>
                      </w:rPr>
                      <w:t xml:space="preserve"> </w:t>
                    </w:r>
                  </w:p>
                </w:txbxContent>
              </v:textbox>
            </v:shape>
            <v:line id="_x0000_s1619" style="position:absolute" from="8333,6941" to="8335,7100" o:regroupid="2">
              <v:stroke endarrow="block"/>
            </v:line>
            <v:shape id="_x0000_s1620" type="#_x0000_t202" style="position:absolute;left:7599;top:7100;width:1470;height:672" o:regroupid="2">
              <v:textbox style="mso-next-textbox:#_x0000_s1620" inset="2.43839mm,1.2192mm,2.43839mm,1.2192mm">
                <w:txbxContent>
                  <w:p w:rsidR="00DA0095" w:rsidRPr="003A6FDA" w:rsidRDefault="00DA0095" w:rsidP="006442A7">
                    <w:pPr>
                      <w:autoSpaceDE w:val="0"/>
                      <w:autoSpaceDN w:val="0"/>
                      <w:adjustRightInd w:val="0"/>
                      <w:rPr>
                        <w:rFonts w:cs="Arial"/>
                        <w:color w:val="000000"/>
                        <w:sz w:val="15"/>
                        <w:szCs w:val="16"/>
                      </w:rPr>
                    </w:pPr>
                    <w:r>
                      <w:rPr>
                        <w:rFonts w:cs="Arial"/>
                        <w:color w:val="000000"/>
                        <w:sz w:val="15"/>
                        <w:szCs w:val="16"/>
                      </w:rPr>
                      <w:t>We identify</w:t>
                    </w:r>
                    <w:r w:rsidRPr="003A6FDA">
                      <w:rPr>
                        <w:rFonts w:cs="Arial"/>
                        <w:color w:val="000000"/>
                        <w:sz w:val="15"/>
                        <w:szCs w:val="16"/>
                      </w:rPr>
                      <w:t xml:space="preserve"> relevant jurisdictional regulations that may apply</w:t>
                    </w:r>
                    <w:r>
                      <w:rPr>
                        <w:rFonts w:cs="Arial"/>
                        <w:color w:val="000000"/>
                        <w:sz w:val="15"/>
                        <w:szCs w:val="16"/>
                      </w:rPr>
                      <w:t xml:space="preserve"> and we</w:t>
                    </w:r>
                    <w:r w:rsidRPr="003A6FDA">
                      <w:rPr>
                        <w:rFonts w:cs="Arial"/>
                        <w:color w:val="000000"/>
                        <w:sz w:val="15"/>
                        <w:szCs w:val="16"/>
                      </w:rPr>
                      <w:t xml:space="preserve"> </w:t>
                    </w:r>
                    <w:r>
                      <w:rPr>
                        <w:rFonts w:cs="Arial"/>
                        <w:color w:val="000000"/>
                        <w:sz w:val="15"/>
                        <w:szCs w:val="16"/>
                      </w:rPr>
                      <w:t>s</w:t>
                    </w:r>
                    <w:r w:rsidRPr="003A6FDA">
                      <w:rPr>
                        <w:rFonts w:cs="Arial"/>
                        <w:color w:val="000000"/>
                        <w:sz w:val="15"/>
                        <w:szCs w:val="16"/>
                      </w:rPr>
                      <w:t>eek information from parties on</w:t>
                    </w:r>
                    <w:r>
                      <w:rPr>
                        <w:rFonts w:cs="Arial"/>
                        <w:color w:val="000000"/>
                        <w:sz w:val="15"/>
                        <w:szCs w:val="16"/>
                      </w:rPr>
                      <w:t xml:space="preserve"> the</w:t>
                    </w:r>
                    <w:r w:rsidRPr="003A6FDA">
                      <w:rPr>
                        <w:rFonts w:cs="Arial"/>
                        <w:color w:val="000000"/>
                        <w:sz w:val="15"/>
                        <w:szCs w:val="16"/>
                      </w:rPr>
                      <w:t xml:space="preserve"> fairness and reasonableness of </w:t>
                    </w:r>
                    <w:r>
                      <w:rPr>
                        <w:rFonts w:cs="Arial"/>
                        <w:color w:val="000000"/>
                        <w:sz w:val="15"/>
                        <w:szCs w:val="16"/>
                      </w:rPr>
                      <w:t xml:space="preserve">your </w:t>
                    </w:r>
                    <w:r w:rsidRPr="003A6FDA">
                      <w:rPr>
                        <w:rFonts w:cs="Arial"/>
                        <w:color w:val="000000"/>
                        <w:sz w:val="15"/>
                        <w:szCs w:val="16"/>
                      </w:rPr>
                      <w:t>connection offer.</w:t>
                    </w:r>
                  </w:p>
                </w:txbxContent>
              </v:textbox>
            </v:shape>
            <v:line id="_x0000_s1621" style="position:absolute" from="8333,7772" to="8335,7928" o:regroupid="2">
              <v:stroke endarrow="block"/>
            </v:line>
            <v:shape id="_x0000_s1622" type="#_x0000_t202" style="position:absolute;left:7599;top:7926;width:1471;height:1091" o:regroupid="2">
              <v:textbox style="mso-next-textbox:#_x0000_s1622" inset="2.43839mm,1.2192mm,2.43839mm,1.2192mm">
                <w:txbxContent>
                  <w:p w:rsidR="00DA0095" w:rsidRPr="003A6FDA" w:rsidRDefault="00DA0095" w:rsidP="006442A7">
                    <w:pPr>
                      <w:autoSpaceDE w:val="0"/>
                      <w:autoSpaceDN w:val="0"/>
                      <w:adjustRightInd w:val="0"/>
                      <w:spacing w:after="120"/>
                      <w:rPr>
                        <w:rFonts w:cs="Arial"/>
                        <w:color w:val="000000"/>
                        <w:sz w:val="15"/>
                        <w:szCs w:val="16"/>
                      </w:rPr>
                    </w:pPr>
                    <w:r>
                      <w:rPr>
                        <w:rFonts w:cs="Arial"/>
                        <w:color w:val="000000"/>
                        <w:sz w:val="15"/>
                        <w:szCs w:val="16"/>
                      </w:rPr>
                      <w:t>We inform</w:t>
                    </w:r>
                    <w:r w:rsidRPr="003A6FDA">
                      <w:rPr>
                        <w:rFonts w:cs="Arial"/>
                        <w:color w:val="000000"/>
                        <w:sz w:val="15"/>
                        <w:szCs w:val="16"/>
                      </w:rPr>
                      <w:t xml:space="preserve"> </w:t>
                    </w:r>
                    <w:r>
                      <w:rPr>
                        <w:rFonts w:cs="Arial"/>
                        <w:color w:val="000000"/>
                        <w:sz w:val="15"/>
                        <w:szCs w:val="16"/>
                      </w:rPr>
                      <w:t>you</w:t>
                    </w:r>
                    <w:r w:rsidRPr="003A6FDA">
                      <w:rPr>
                        <w:rFonts w:cs="Arial"/>
                        <w:color w:val="000000"/>
                        <w:sz w:val="15"/>
                        <w:szCs w:val="16"/>
                      </w:rPr>
                      <w:t xml:space="preserve"> of </w:t>
                    </w:r>
                    <w:r>
                      <w:rPr>
                        <w:rFonts w:cs="Arial"/>
                        <w:color w:val="000000"/>
                        <w:sz w:val="15"/>
                        <w:szCs w:val="16"/>
                      </w:rPr>
                      <w:t xml:space="preserve">our </w:t>
                    </w:r>
                    <w:r w:rsidRPr="003A6FDA">
                      <w:rPr>
                        <w:rFonts w:cs="Arial"/>
                        <w:color w:val="000000"/>
                        <w:sz w:val="15"/>
                        <w:szCs w:val="16"/>
                      </w:rPr>
                      <w:t>initial assessment.</w:t>
                    </w:r>
                  </w:p>
                  <w:p w:rsidR="00DA0095" w:rsidRPr="003A6FDA" w:rsidRDefault="00DA0095" w:rsidP="006442A7">
                    <w:pPr>
                      <w:autoSpaceDE w:val="0"/>
                      <w:autoSpaceDN w:val="0"/>
                      <w:adjustRightInd w:val="0"/>
                      <w:rPr>
                        <w:rFonts w:cs="Arial"/>
                        <w:color w:val="000000"/>
                        <w:sz w:val="15"/>
                        <w:szCs w:val="16"/>
                      </w:rPr>
                    </w:pPr>
                    <w:r w:rsidRPr="003A6FDA">
                      <w:rPr>
                        <w:rFonts w:cs="Arial"/>
                        <w:color w:val="000000"/>
                        <w:sz w:val="15"/>
                        <w:szCs w:val="16"/>
                      </w:rPr>
                      <w:t>If after preliminary assessment stage</w:t>
                    </w:r>
                    <w:r>
                      <w:rPr>
                        <w:rFonts w:cs="Arial"/>
                        <w:color w:val="000000"/>
                        <w:sz w:val="15"/>
                        <w:szCs w:val="16"/>
                      </w:rPr>
                      <w:t>, your dispute is not resolved</w:t>
                    </w:r>
                    <w:r w:rsidRPr="003A6FDA">
                      <w:rPr>
                        <w:rFonts w:cs="Arial"/>
                        <w:color w:val="000000"/>
                        <w:sz w:val="15"/>
                        <w:szCs w:val="16"/>
                      </w:rPr>
                      <w:t xml:space="preserve">, </w:t>
                    </w:r>
                    <w:r>
                      <w:rPr>
                        <w:rFonts w:cs="Arial"/>
                        <w:color w:val="000000"/>
                        <w:sz w:val="15"/>
                        <w:szCs w:val="16"/>
                      </w:rPr>
                      <w:t>we</w:t>
                    </w:r>
                    <w:r w:rsidRPr="003A6FDA">
                      <w:rPr>
                        <w:rFonts w:cs="Arial"/>
                        <w:color w:val="000000"/>
                        <w:sz w:val="15"/>
                        <w:szCs w:val="16"/>
                      </w:rPr>
                      <w:t xml:space="preserve"> will undertake a formal assessment of the dispute under </w:t>
                    </w:r>
                    <w:r>
                      <w:rPr>
                        <w:rFonts w:cs="Arial"/>
                        <w:color w:val="000000"/>
                        <w:sz w:val="15"/>
                        <w:szCs w:val="16"/>
                      </w:rPr>
                      <w:t>Chapter 6 of the NG</w:t>
                    </w:r>
                    <w:r w:rsidRPr="003A6FDA">
                      <w:rPr>
                        <w:rFonts w:cs="Arial"/>
                        <w:color w:val="000000"/>
                        <w:sz w:val="15"/>
                        <w:szCs w:val="16"/>
                      </w:rPr>
                      <w:t>L.</w:t>
                    </w:r>
                  </w:p>
                </w:txbxContent>
              </v:textbox>
            </v:shape>
            <v:shape id="_x0000_s1625" type="#_x0000_t202" style="position:absolute;left:4204;top:5802;width:1413;height:196" o:regroupid="1">
              <v:textbox style="mso-next-textbox:#_x0000_s1625;mso-fit-shape-to-text:t" inset="2.43839mm,1.2192mm,2.43839mm,1.2192mm">
                <w:txbxContent>
                  <w:p w:rsidR="00DA0095" w:rsidRPr="003A6FDA" w:rsidRDefault="00DA0095" w:rsidP="006442A7">
                    <w:pPr>
                      <w:autoSpaceDE w:val="0"/>
                      <w:autoSpaceDN w:val="0"/>
                      <w:adjustRightInd w:val="0"/>
                      <w:rPr>
                        <w:rFonts w:cs="Arial"/>
                        <w:color w:val="000000"/>
                        <w:sz w:val="15"/>
                        <w:szCs w:val="16"/>
                      </w:rPr>
                    </w:pPr>
                    <w:r>
                      <w:rPr>
                        <w:rFonts w:cs="Arial"/>
                        <w:color w:val="000000"/>
                        <w:sz w:val="15"/>
                        <w:szCs w:val="16"/>
                      </w:rPr>
                      <w:t>Notify us of your complaint</w:t>
                    </w:r>
                    <w:r w:rsidRPr="003A6FDA">
                      <w:rPr>
                        <w:rFonts w:cs="Arial"/>
                        <w:color w:val="000000"/>
                        <w:sz w:val="15"/>
                        <w:szCs w:val="16"/>
                      </w:rPr>
                      <w:t>.</w:t>
                    </w:r>
                  </w:p>
                </w:txbxContent>
              </v:textbox>
            </v:shape>
            <v:line id="_x0000_s1627" style="position:absolute;flip:x" from="4909,5998" to="4919,6167" o:regroupid="1">
              <v:stroke endarrow="block"/>
            </v:line>
            <v:group id="_x0000_s1643" style="position:absolute;left:4202;top:6765;width:1474;height:3003" coordorigin="4174,6167" coordsize="1474,3003">
              <v:shape id="_x0000_s1626" type="#_x0000_t202" style="position:absolute;left:4174;top:6167;width:1473;height:535" o:regroupid="1">
                <v:textbox style="mso-next-textbox:#_x0000_s1626;mso-fit-shape-to-text:t" inset="2.43839mm,1.2192mm,2.43839mm,1.2192mm">
                  <w:txbxContent>
                    <w:p w:rsidR="00DA0095" w:rsidRPr="003A6FDA" w:rsidRDefault="00DA0095" w:rsidP="006442A7">
                      <w:pPr>
                        <w:autoSpaceDE w:val="0"/>
                        <w:autoSpaceDN w:val="0"/>
                        <w:adjustRightInd w:val="0"/>
                        <w:rPr>
                          <w:rFonts w:cs="Arial"/>
                          <w:color w:val="000000"/>
                          <w:sz w:val="15"/>
                          <w:szCs w:val="16"/>
                        </w:rPr>
                      </w:pPr>
                      <w:r>
                        <w:rPr>
                          <w:rFonts w:cs="Arial"/>
                          <w:color w:val="000000"/>
                          <w:sz w:val="15"/>
                          <w:szCs w:val="16"/>
                        </w:rPr>
                        <w:t>We identify any relevant regulations, and seek information from parties on the fairness and reasonableness of the costs of connection</w:t>
                      </w:r>
                      <w:r w:rsidRPr="003A6FDA">
                        <w:rPr>
                          <w:rFonts w:cs="Arial"/>
                          <w:color w:val="000000"/>
                          <w:sz w:val="15"/>
                          <w:szCs w:val="16"/>
                        </w:rPr>
                        <w:t>.</w:t>
                      </w:r>
                    </w:p>
                  </w:txbxContent>
                </v:textbox>
              </v:shape>
              <v:shape id="_x0000_s1628" type="#_x0000_t202" style="position:absolute;left:4175;top:6868;width:1473;height:648" o:regroupid="1">
                <v:textbox style="mso-next-textbox:#_x0000_s1628;mso-fit-shape-to-text:t" inset="2.43839mm,1.2192mm,2.43839mm,1.2192mm">
                  <w:txbxContent>
                    <w:p w:rsidR="00DA0095" w:rsidRPr="003A6FDA" w:rsidRDefault="00DA0095" w:rsidP="006442A7">
                      <w:pPr>
                        <w:autoSpaceDE w:val="0"/>
                        <w:autoSpaceDN w:val="0"/>
                        <w:adjustRightInd w:val="0"/>
                        <w:rPr>
                          <w:rFonts w:cs="Arial"/>
                          <w:color w:val="000000"/>
                          <w:sz w:val="15"/>
                          <w:szCs w:val="16"/>
                        </w:rPr>
                      </w:pPr>
                      <w:r>
                        <w:rPr>
                          <w:rFonts w:cs="Arial"/>
                          <w:color w:val="000000"/>
                          <w:sz w:val="15"/>
                          <w:szCs w:val="16"/>
                        </w:rPr>
                        <w:t>We assess</w:t>
                      </w:r>
                      <w:r w:rsidRPr="003A6FDA">
                        <w:rPr>
                          <w:rFonts w:cs="Arial"/>
                          <w:color w:val="000000"/>
                          <w:sz w:val="15"/>
                          <w:szCs w:val="16"/>
                        </w:rPr>
                        <w:t xml:space="preserve"> relevant jurisdictional regulations that may apply.</w:t>
                      </w:r>
                    </w:p>
                    <w:p w:rsidR="00DA0095" w:rsidRPr="003A6FDA" w:rsidRDefault="00DA0095" w:rsidP="006442A7">
                      <w:pPr>
                        <w:autoSpaceDE w:val="0"/>
                        <w:autoSpaceDN w:val="0"/>
                        <w:adjustRightInd w:val="0"/>
                        <w:rPr>
                          <w:rFonts w:cs="Arial"/>
                          <w:color w:val="000000"/>
                          <w:sz w:val="15"/>
                          <w:szCs w:val="16"/>
                        </w:rPr>
                      </w:pPr>
                      <w:r w:rsidRPr="003A6FDA">
                        <w:rPr>
                          <w:rFonts w:cs="Arial"/>
                          <w:color w:val="000000"/>
                          <w:sz w:val="15"/>
                          <w:szCs w:val="16"/>
                        </w:rPr>
                        <w:t>Seek information from parties on fairness and reasonableness of the costs of connection.</w:t>
                      </w:r>
                    </w:p>
                  </w:txbxContent>
                </v:textbox>
              </v:shape>
              <v:line id="_x0000_s1629" style="position:absolute" from="4913,6702" to="4919,6893" o:regroupid="1">
                <v:stroke endarrow="block"/>
              </v:line>
              <v:line id="_x0000_s1630" style="position:absolute" from="4913,7503" to="4914,7636" o:regroupid="1">
                <v:stroke endarrow="block"/>
              </v:line>
              <v:shape id="_x0000_s1631" type="#_x0000_t202" style="position:absolute;left:4174;top:7635;width:1473;height:422" o:regroupid="1">
                <v:textbox style="mso-next-textbox:#_x0000_s1631;mso-fit-shape-to-text:t" inset="2.43839mm,1.2192mm,2.43839mm,1.2192mm">
                  <w:txbxContent>
                    <w:p w:rsidR="00DA0095" w:rsidRPr="003A6FDA" w:rsidRDefault="00DA0095" w:rsidP="006442A7">
                      <w:pPr>
                        <w:autoSpaceDE w:val="0"/>
                        <w:autoSpaceDN w:val="0"/>
                        <w:adjustRightInd w:val="0"/>
                        <w:rPr>
                          <w:rFonts w:cs="Arial"/>
                          <w:i/>
                          <w:iCs/>
                          <w:color w:val="000000"/>
                          <w:sz w:val="15"/>
                          <w:szCs w:val="16"/>
                        </w:rPr>
                      </w:pPr>
                      <w:r>
                        <w:rPr>
                          <w:rFonts w:cs="Arial"/>
                          <w:color w:val="000000"/>
                          <w:sz w:val="15"/>
                          <w:szCs w:val="16"/>
                        </w:rPr>
                        <w:t>We assess</w:t>
                      </w:r>
                      <w:r w:rsidRPr="003A6FDA">
                        <w:rPr>
                          <w:rFonts w:cs="Arial"/>
                          <w:color w:val="000000"/>
                          <w:sz w:val="15"/>
                          <w:szCs w:val="16"/>
                        </w:rPr>
                        <w:t xml:space="preserve"> costs of work</w:t>
                      </w:r>
                      <w:r>
                        <w:rPr>
                          <w:rFonts w:cs="Arial"/>
                          <w:color w:val="000000"/>
                          <w:sz w:val="15"/>
                          <w:szCs w:val="16"/>
                        </w:rPr>
                        <w:t xml:space="preserve"> based on benchmarking against </w:t>
                      </w:r>
                      <w:r w:rsidRPr="003A6FDA">
                        <w:rPr>
                          <w:rFonts w:cs="Arial"/>
                          <w:color w:val="000000"/>
                          <w:sz w:val="15"/>
                          <w:szCs w:val="16"/>
                        </w:rPr>
                        <w:t>published cost information, where available.</w:t>
                      </w:r>
                    </w:p>
                  </w:txbxContent>
                </v:textbox>
              </v:shape>
              <v:line id="_x0000_s1632" style="position:absolute" from="4910,8033" to="4911,8230" o:regroupid="1">
                <v:stroke endarrow="block"/>
              </v:line>
              <v:shape id="_x0000_s1633" type="#_x0000_t202" style="position:absolute;left:4175;top:8230;width:1473;height:940" o:regroupid="1">
                <v:textbox style="mso-next-textbox:#_x0000_s1633;mso-fit-shape-to-text:t" inset="2.43839mm,1.2192mm,2.43839mm,1.2192mm">
                  <w:txbxContent>
                    <w:p w:rsidR="00DA0095" w:rsidRPr="003A6FDA" w:rsidRDefault="00DA0095" w:rsidP="006442A7">
                      <w:pPr>
                        <w:autoSpaceDE w:val="0"/>
                        <w:autoSpaceDN w:val="0"/>
                        <w:adjustRightInd w:val="0"/>
                        <w:spacing w:after="120"/>
                        <w:rPr>
                          <w:rFonts w:cs="Arial"/>
                          <w:color w:val="000000"/>
                          <w:sz w:val="15"/>
                          <w:szCs w:val="16"/>
                        </w:rPr>
                      </w:pPr>
                      <w:r>
                        <w:rPr>
                          <w:rFonts w:cs="Arial"/>
                          <w:color w:val="000000"/>
                          <w:sz w:val="15"/>
                          <w:szCs w:val="16"/>
                        </w:rPr>
                        <w:t>We i</w:t>
                      </w:r>
                      <w:r w:rsidRPr="003A6FDA">
                        <w:rPr>
                          <w:rFonts w:cs="Arial"/>
                          <w:color w:val="000000"/>
                          <w:sz w:val="15"/>
                          <w:szCs w:val="16"/>
                        </w:rPr>
                        <w:t xml:space="preserve">nform </w:t>
                      </w:r>
                      <w:r>
                        <w:rPr>
                          <w:rFonts w:cs="Arial"/>
                          <w:color w:val="000000"/>
                          <w:sz w:val="15"/>
                          <w:szCs w:val="16"/>
                        </w:rPr>
                        <w:t xml:space="preserve">you </w:t>
                      </w:r>
                      <w:r w:rsidRPr="003A6FDA">
                        <w:rPr>
                          <w:rFonts w:cs="Arial"/>
                          <w:color w:val="000000"/>
                          <w:sz w:val="15"/>
                          <w:szCs w:val="16"/>
                        </w:rPr>
                        <w:t xml:space="preserve">of </w:t>
                      </w:r>
                      <w:r>
                        <w:rPr>
                          <w:rFonts w:cs="Arial"/>
                          <w:color w:val="000000"/>
                          <w:sz w:val="15"/>
                          <w:szCs w:val="16"/>
                        </w:rPr>
                        <w:t xml:space="preserve">our </w:t>
                      </w:r>
                      <w:r w:rsidRPr="003A6FDA">
                        <w:rPr>
                          <w:rFonts w:cs="Arial"/>
                          <w:color w:val="000000"/>
                          <w:sz w:val="15"/>
                          <w:szCs w:val="16"/>
                        </w:rPr>
                        <w:t>preliminary assessment.</w:t>
                      </w:r>
                    </w:p>
                    <w:p w:rsidR="00DA0095" w:rsidRPr="003A6FDA" w:rsidRDefault="00DA0095" w:rsidP="006442A7">
                      <w:pPr>
                        <w:autoSpaceDE w:val="0"/>
                        <w:autoSpaceDN w:val="0"/>
                        <w:adjustRightInd w:val="0"/>
                        <w:rPr>
                          <w:rFonts w:cs="Arial"/>
                          <w:color w:val="000000"/>
                          <w:sz w:val="15"/>
                          <w:szCs w:val="16"/>
                        </w:rPr>
                      </w:pPr>
                      <w:r w:rsidRPr="003A6FDA">
                        <w:rPr>
                          <w:rFonts w:cs="Arial"/>
                          <w:color w:val="000000"/>
                          <w:sz w:val="15"/>
                          <w:szCs w:val="16"/>
                        </w:rPr>
                        <w:t xml:space="preserve">If after </w:t>
                      </w:r>
                      <w:r>
                        <w:rPr>
                          <w:rFonts w:cs="Arial"/>
                          <w:color w:val="000000"/>
                          <w:sz w:val="15"/>
                          <w:szCs w:val="16"/>
                        </w:rPr>
                        <w:t xml:space="preserve">our </w:t>
                      </w:r>
                      <w:r w:rsidRPr="003A6FDA">
                        <w:rPr>
                          <w:rFonts w:cs="Arial"/>
                          <w:color w:val="000000"/>
                          <w:sz w:val="15"/>
                          <w:szCs w:val="16"/>
                        </w:rPr>
                        <w:t>preliminary assessment</w:t>
                      </w:r>
                      <w:r>
                        <w:rPr>
                          <w:rFonts w:cs="Arial"/>
                          <w:color w:val="000000"/>
                          <w:sz w:val="15"/>
                          <w:szCs w:val="16"/>
                        </w:rPr>
                        <w:t>,</w:t>
                      </w:r>
                      <w:r w:rsidRPr="003A6FDA">
                        <w:rPr>
                          <w:rFonts w:cs="Arial"/>
                          <w:color w:val="000000"/>
                          <w:sz w:val="15"/>
                          <w:szCs w:val="16"/>
                        </w:rPr>
                        <w:t xml:space="preserve"> </w:t>
                      </w:r>
                      <w:r>
                        <w:rPr>
                          <w:rFonts w:cs="Arial"/>
                          <w:color w:val="000000"/>
                          <w:sz w:val="15"/>
                          <w:szCs w:val="16"/>
                        </w:rPr>
                        <w:t>your</w:t>
                      </w:r>
                      <w:r w:rsidRPr="003A6FDA">
                        <w:rPr>
                          <w:rFonts w:cs="Arial"/>
                          <w:color w:val="000000"/>
                          <w:sz w:val="15"/>
                          <w:szCs w:val="16"/>
                        </w:rPr>
                        <w:t xml:space="preserve"> dispute is not resolved</w:t>
                      </w:r>
                      <w:r>
                        <w:rPr>
                          <w:rFonts w:cs="Arial"/>
                          <w:color w:val="000000"/>
                          <w:sz w:val="15"/>
                          <w:szCs w:val="16"/>
                        </w:rPr>
                        <w:t xml:space="preserve">, we </w:t>
                      </w:r>
                      <w:r w:rsidRPr="003A6FDA">
                        <w:rPr>
                          <w:rFonts w:cs="Arial"/>
                          <w:color w:val="000000"/>
                          <w:sz w:val="15"/>
                          <w:szCs w:val="16"/>
                        </w:rPr>
                        <w:t xml:space="preserve">will undertake a formal assessment of the dispute under </w:t>
                      </w:r>
                      <w:r>
                        <w:rPr>
                          <w:rFonts w:cs="Arial"/>
                          <w:color w:val="000000"/>
                          <w:sz w:val="15"/>
                          <w:szCs w:val="16"/>
                        </w:rPr>
                        <w:t>Chapter 6</w:t>
                      </w:r>
                      <w:r w:rsidRPr="003A6FDA">
                        <w:rPr>
                          <w:rFonts w:cs="Arial"/>
                          <w:color w:val="000000"/>
                          <w:sz w:val="15"/>
                          <w:szCs w:val="16"/>
                        </w:rPr>
                        <w:t xml:space="preserve"> of the </w:t>
                      </w:r>
                      <w:r>
                        <w:rPr>
                          <w:rFonts w:cs="Arial"/>
                          <w:color w:val="000000"/>
                          <w:sz w:val="15"/>
                          <w:szCs w:val="16"/>
                        </w:rPr>
                        <w:t>NG</w:t>
                      </w:r>
                      <w:r w:rsidRPr="003A6FDA">
                        <w:rPr>
                          <w:rFonts w:cs="Arial"/>
                          <w:color w:val="000000"/>
                          <w:sz w:val="15"/>
                          <w:szCs w:val="16"/>
                        </w:rPr>
                        <w:t>L.</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634" type="#_x0000_t34" style="position:absolute;left:5676;top:5768;width:158;height:3531;flip:y" o:connectortype="elbow" o:regroupid="1" adj="10763,38427,-319843">
              <v:stroke endarrow="block"/>
            </v:shape>
            <v:shape id="_x0000_s1635" type="#_x0000_t34" style="position:absolute;left:7366;top:5768;width:233;height:2704;rotation:180" o:connectortype="elbow" adj="10775,-43575,-395194">
              <v:stroke endarrow="block"/>
            </v:shape>
            <v:shapetype id="_x0000_t32" coordsize="21600,21600" o:spt="32" o:oned="t" path="m,l21600,21600e" filled="f">
              <v:path arrowok="t" fillok="f" o:connecttype="none"/>
              <o:lock v:ext="edit" shapetype="t"/>
            </v:shapetype>
            <v:shape id="_x0000_s1636" type="#_x0000_t32" style="position:absolute;left:6600;top:5979;width:1;height:188;flip:x" o:connectortype="straight">
              <v:stroke endarrow="block"/>
            </v:shape>
            <v:shape id="_x0000_s1637" type="#_x0000_t32" style="position:absolute;left:6600;top:6542;width:1;height:201" o:connectortype="straight">
              <v:stroke endarrow="block"/>
            </v:shape>
            <v:shape id="_x0000_s1638" type="#_x0000_t32" style="position:absolute;left:6600;top:7278;width:1;height:238;flip:x" o:connectortype="straight">
              <v:stroke endarrow="block"/>
            </v:shape>
            <v:shape id="_x0000_s1639" type="#_x0000_t32" style="position:absolute;left:6600;top:7826;width:1;height:193" o:connectortype="straight">
              <v:stroke endarrow="block"/>
            </v:shape>
            <v:shape id="_x0000_s1644" type="#_x0000_t202" style="position:absolute;left:4149;top:6167;width:1470;height:429">
              <v:textbox style="mso-next-textbox:#_x0000_s1644" inset="2.43839mm,1.2192mm,2.43839mm,1.2192mm">
                <w:txbxContent>
                  <w:p w:rsidR="00DA0095" w:rsidRPr="003A6FDA" w:rsidRDefault="00DA0095" w:rsidP="006442A7">
                    <w:pPr>
                      <w:autoSpaceDE w:val="0"/>
                      <w:autoSpaceDN w:val="0"/>
                      <w:adjustRightInd w:val="0"/>
                      <w:rPr>
                        <w:rFonts w:cs="Arial"/>
                        <w:color w:val="000000"/>
                        <w:sz w:val="15"/>
                        <w:szCs w:val="16"/>
                      </w:rPr>
                    </w:pPr>
                    <w:r>
                      <w:rPr>
                        <w:rFonts w:cs="Arial"/>
                        <w:color w:val="000000"/>
                        <w:sz w:val="15"/>
                        <w:szCs w:val="16"/>
                      </w:rPr>
                      <w:t>You must use the</w:t>
                    </w:r>
                    <w:r w:rsidRPr="003A6FDA">
                      <w:rPr>
                        <w:rFonts w:cs="Arial"/>
                        <w:color w:val="000000"/>
                        <w:sz w:val="15"/>
                        <w:szCs w:val="16"/>
                      </w:rPr>
                      <w:t xml:space="preserve"> dispute resolution processes of </w:t>
                    </w:r>
                    <w:r>
                      <w:rPr>
                        <w:rFonts w:cs="Arial"/>
                        <w:color w:val="000000"/>
                        <w:sz w:val="15"/>
                        <w:szCs w:val="16"/>
                      </w:rPr>
                      <w:t>the</w:t>
                    </w:r>
                    <w:r>
                      <w:t xml:space="preserve"> </w:t>
                    </w:r>
                    <w:r w:rsidRPr="003A6FDA">
                      <w:rPr>
                        <w:rFonts w:cs="Arial"/>
                        <w:color w:val="000000"/>
                        <w:sz w:val="15"/>
                        <w:szCs w:val="16"/>
                      </w:rPr>
                      <w:t xml:space="preserve">business (if not, </w:t>
                    </w:r>
                    <w:r>
                      <w:rPr>
                        <w:rFonts w:cs="Arial"/>
                        <w:color w:val="000000"/>
                        <w:sz w:val="15"/>
                        <w:szCs w:val="16"/>
                      </w:rPr>
                      <w:t>we</w:t>
                    </w:r>
                    <w:r w:rsidRPr="003A6FDA">
                      <w:rPr>
                        <w:rFonts w:cs="Arial"/>
                        <w:color w:val="000000"/>
                        <w:sz w:val="15"/>
                        <w:szCs w:val="16"/>
                      </w:rPr>
                      <w:t xml:space="preserve"> will direct </w:t>
                    </w:r>
                    <w:r>
                      <w:rPr>
                        <w:rFonts w:cs="Arial"/>
                        <w:color w:val="000000"/>
                        <w:sz w:val="15"/>
                        <w:szCs w:val="16"/>
                      </w:rPr>
                      <w:t>you</w:t>
                    </w:r>
                    <w:r w:rsidRPr="003A6FDA">
                      <w:rPr>
                        <w:rFonts w:cs="Arial"/>
                        <w:color w:val="000000"/>
                        <w:sz w:val="15"/>
                        <w:szCs w:val="16"/>
                      </w:rPr>
                      <w:t xml:space="preserve"> to </w:t>
                    </w:r>
                    <w:r>
                      <w:rPr>
                        <w:rFonts w:cs="Arial"/>
                        <w:color w:val="000000"/>
                        <w:sz w:val="15"/>
                        <w:szCs w:val="16"/>
                      </w:rPr>
                      <w:t>do so</w:t>
                    </w:r>
                    <w:r w:rsidRPr="003A6FDA">
                      <w:rPr>
                        <w:rFonts w:cs="Arial"/>
                        <w:color w:val="000000"/>
                        <w:sz w:val="15"/>
                        <w:szCs w:val="16"/>
                      </w:rPr>
                      <w:t>).</w:t>
                    </w:r>
                    <w:r>
                      <w:rPr>
                        <w:rFonts w:cs="Arial"/>
                        <w:color w:val="000000"/>
                        <w:sz w:val="15"/>
                        <w:szCs w:val="16"/>
                      </w:rPr>
                      <w:t xml:space="preserve"> </w:t>
                    </w:r>
                  </w:p>
                </w:txbxContent>
              </v:textbox>
            </v:shape>
            <v:line id="_x0000_s1645" style="position:absolute;flip:x" from="4909,6596" to="4918,6765">
              <v:stroke endarrow="block"/>
            </v:line>
          </v:group>
        </w:pict>
      </w: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B24340" w:rsidRDefault="00B24340" w:rsidP="00606315">
      <w:pPr>
        <w:pStyle w:val="AERbodytext"/>
      </w:pPr>
    </w:p>
    <w:p w:rsidR="006442A7" w:rsidRDefault="006442A7" w:rsidP="006442A7">
      <w:pPr>
        <w:pStyle w:val="AERbodytext"/>
      </w:pPr>
    </w:p>
    <w:p w:rsidR="006442A7" w:rsidRDefault="006442A7" w:rsidP="006442A7">
      <w:pPr>
        <w:pStyle w:val="AERbodytext"/>
      </w:pPr>
    </w:p>
    <w:p w:rsidR="00606315" w:rsidRDefault="00606315" w:rsidP="00032D5D">
      <w:pPr>
        <w:pStyle w:val="AERbodytext"/>
      </w:pPr>
    </w:p>
    <w:p w:rsidR="00606315" w:rsidRPr="00032D5D" w:rsidRDefault="00606315" w:rsidP="00032D5D">
      <w:pPr>
        <w:pStyle w:val="AERbodytext"/>
      </w:pPr>
    </w:p>
    <w:sectPr w:rsidR="00606315" w:rsidRPr="00032D5D" w:rsidSect="009D2C72">
      <w:headerReference w:type="even" r:id="rId19"/>
      <w:headerReference w:type="default" r:id="rId20"/>
      <w:footerReference w:type="even" r:id="rId21"/>
      <w:footerReference w:type="default" r:id="rId22"/>
      <w:headerReference w:type="first" r:id="rId23"/>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95" w:rsidRDefault="00DA0095" w:rsidP="00BB640B">
      <w:r>
        <w:separator/>
      </w:r>
    </w:p>
    <w:p w:rsidR="00DA0095" w:rsidRDefault="00DA0095"/>
    <w:p w:rsidR="00DA0095" w:rsidRDefault="00DA0095"/>
  </w:endnote>
  <w:endnote w:type="continuationSeparator" w:id="0">
    <w:p w:rsidR="00DA0095" w:rsidRDefault="00DA0095" w:rsidP="00BB640B">
      <w:r>
        <w:continuationSeparator/>
      </w:r>
    </w:p>
    <w:p w:rsidR="00DA0095" w:rsidRDefault="00DA0095"/>
    <w:p w:rsidR="00DA0095" w:rsidRDefault="00DA0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rsidP="001A7245">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rsidRPr="001A7245">
      <w:t>Chapter Heading</w:t>
    </w:r>
    <w:r>
      <w:t xml:space="preserve"> | </w:t>
    </w:r>
    <w:proofErr w:type="spellStart"/>
    <w:r>
      <w:t>Aer</w:t>
    </w:r>
    <w:proofErr w:type="spellEnd"/>
    <w:r>
      <w:t xml:space="preserve"> Determination Heading</w:t>
    </w:r>
  </w:p>
  <w:p w:rsidR="00DA0095" w:rsidRDefault="00DA0095"/>
  <w:p w:rsidR="00DA0095" w:rsidRDefault="00DA0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rsidP="007B1CCA">
    <w:pPr>
      <w:tabs>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rsidP="007B1CCA">
    <w:pPr>
      <w:tabs>
        <w:tab w:val="right" w:pos="9072"/>
      </w:tabs>
    </w:pPr>
    <w:r>
      <w:t>AER distribution determination |</w:t>
    </w:r>
    <w:r w:rsidRPr="001A7245">
      <w:t xml:space="preserve"> </w:t>
    </w:r>
    <w:r>
      <w:t>Aurora 2012–13 to 2016–17 | Uncontested issues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rsidP="001A7245">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rsidRPr="001A7245">
      <w:t>Chapter Heading</w:t>
    </w:r>
    <w:r>
      <w:t xml:space="preserve"> | </w:t>
    </w:r>
    <w:proofErr w:type="spellStart"/>
    <w:r>
      <w:t>Aer</w:t>
    </w:r>
    <w:proofErr w:type="spellEnd"/>
    <w:r>
      <w:t xml:space="preserve"> Determination Heading</w:t>
    </w:r>
  </w:p>
  <w:p w:rsidR="00DA0095" w:rsidRDefault="00DA0095"/>
  <w:p w:rsidR="00DA0095" w:rsidRDefault="00DA009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rsidP="00942539">
    <w:pPr>
      <w:tabs>
        <w:tab w:val="right" w:pos="8280"/>
      </w:tabs>
    </w:pPr>
    <w:r>
      <w:tab/>
    </w:r>
    <w:r>
      <w:rPr>
        <w:rStyle w:val="PageNumber"/>
      </w:rPr>
      <w:fldChar w:fldCharType="begin"/>
    </w:r>
    <w:r>
      <w:rPr>
        <w:rStyle w:val="PageNumber"/>
      </w:rPr>
      <w:instrText xml:space="preserve"> PAGE </w:instrText>
    </w:r>
    <w:r>
      <w:rPr>
        <w:rStyle w:val="PageNumber"/>
      </w:rPr>
      <w:fldChar w:fldCharType="separate"/>
    </w:r>
    <w:r w:rsidR="00043B83">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95" w:rsidRDefault="00DA0095" w:rsidP="00BB640B">
      <w:r>
        <w:separator/>
      </w:r>
    </w:p>
    <w:p w:rsidR="00DA0095" w:rsidRDefault="00DA0095"/>
    <w:p w:rsidR="00DA0095" w:rsidRDefault="00DA0095"/>
  </w:footnote>
  <w:footnote w:type="continuationSeparator" w:id="0">
    <w:p w:rsidR="00DA0095" w:rsidRDefault="00DA0095" w:rsidP="00BB640B">
      <w:r>
        <w:continuationSeparator/>
      </w:r>
    </w:p>
    <w:p w:rsidR="00DA0095" w:rsidRDefault="00DA0095"/>
    <w:p w:rsidR="00DA0095" w:rsidRDefault="00DA0095"/>
  </w:footnote>
  <w:footnote w:id="1">
    <w:p w:rsidR="00DA0095" w:rsidRDefault="00DA0095" w:rsidP="00087318">
      <w:pPr>
        <w:pStyle w:val="FootnoteText"/>
      </w:pPr>
      <w:r>
        <w:rPr>
          <w:rStyle w:val="FootnoteReference"/>
        </w:rPr>
        <w:footnoteRef/>
      </w:r>
      <w:r>
        <w:t xml:space="preserve"> </w:t>
      </w:r>
      <w:r>
        <w:tab/>
        <w:t>The</w:t>
      </w:r>
      <w:r w:rsidRPr="00560CEB">
        <w:t xml:space="preserve"> connection charge calculation method specified by NGR part 12A mirrors the existing cap</w:t>
      </w:r>
      <w:r>
        <w:t xml:space="preserve">ital </w:t>
      </w:r>
      <w:r w:rsidRPr="00560CEB">
        <w:t>ex</w:t>
      </w:r>
      <w:r>
        <w:t>penditure</w:t>
      </w:r>
      <w:r w:rsidRPr="00560CEB">
        <w:t xml:space="preserve"> rule (r.83), which allows </w:t>
      </w:r>
      <w:r>
        <w:t>gas distributors</w:t>
      </w:r>
      <w:r w:rsidRPr="00560CEB">
        <w:t xml:space="preserve"> to recover the amount of “</w:t>
      </w:r>
      <w:hyperlink w:anchor="ide5d81aaa_5966_4ae2_a966_cca1ad2710e9_f" w:history="1">
        <w:r w:rsidRPr="00560CEB">
          <w:t xml:space="preserve">non-conforming </w:t>
        </w:r>
        <w:proofErr w:type="spellStart"/>
        <w:r w:rsidRPr="00560CEB">
          <w:t>capex</w:t>
        </w:r>
        <w:proofErr w:type="spellEnd"/>
        <w:r w:rsidRPr="00560CEB">
          <w:t>”</w:t>
        </w:r>
      </w:hyperlink>
      <w:r w:rsidRPr="00560CEB">
        <w:t xml:space="preserve"> above “conforming </w:t>
      </w:r>
      <w:proofErr w:type="spellStart"/>
      <w:r w:rsidRPr="00560CEB">
        <w:t>capex</w:t>
      </w:r>
      <w:proofErr w:type="spellEnd"/>
      <w:r w:rsidRPr="00560CEB">
        <w:t>” as a surcharge to customers.</w:t>
      </w:r>
    </w:p>
    <w:p w:rsidR="00DA0095" w:rsidRDefault="00DA0095" w:rsidP="00087318">
      <w:pPr>
        <w:pStyle w:val="FootnoteText"/>
      </w:pPr>
      <w:r>
        <w:tab/>
        <w:t>Co</w:t>
      </w:r>
      <w:r w:rsidRPr="00560CEB">
        <w:t xml:space="preserve">nforming </w:t>
      </w:r>
      <w:proofErr w:type="spellStart"/>
      <w:r w:rsidRPr="00560CEB">
        <w:t>capex</w:t>
      </w:r>
      <w:proofErr w:type="spellEnd"/>
      <w:r w:rsidRPr="00560CEB">
        <w:t xml:space="preserve"> (r.79, NGR) refers to where incremental cost (capital plus incremental O&amp;M) is equal to or less than incremental revenue.</w:t>
      </w:r>
      <w:r>
        <w:t xml:space="preserve"> </w:t>
      </w:r>
      <w:r w:rsidRPr="00560CEB">
        <w:t xml:space="preserve">Under </w:t>
      </w:r>
      <w:proofErr w:type="gramStart"/>
      <w:r w:rsidRPr="00560CEB">
        <w:t>r.83(</w:t>
      </w:r>
      <w:proofErr w:type="gramEnd"/>
      <w:r w:rsidRPr="00560CEB">
        <w:t xml:space="preserve">4), the AER must not approve a surcharge unless satisfied that the amount to be recovered from the surcharge does not exceed (in present value terms) the amount of the </w:t>
      </w:r>
      <w:hyperlink w:anchor="ide5d81aaa_5966_4ae2_a966_cca1ad2710e9_f" w:history="1">
        <w:r w:rsidRPr="00560CEB">
          <w:t>non-conforming capital expenditure</w:t>
        </w:r>
      </w:hyperlink>
      <w:r w:rsidRPr="00560CEB">
        <w:t xml:space="preserve"> that would be incurred by a prudent service provider acting efficiently, in accordance with accepted good industry practice, to achieve the lowest sustainable cost of providing services.</w:t>
      </w:r>
    </w:p>
    <w:p w:rsidR="00DA0095" w:rsidRDefault="00DA0095" w:rsidP="00087318">
      <w:pPr>
        <w:pStyle w:val="FootnoteText"/>
      </w:pPr>
    </w:p>
  </w:footnote>
  <w:footnote w:id="2">
    <w:p w:rsidR="00DA0095" w:rsidRPr="006442A7" w:rsidRDefault="00DA0095" w:rsidP="00560CEB">
      <w:pPr>
        <w:pStyle w:val="FootnoteText"/>
        <w:rPr>
          <w:rStyle w:val="SubtleReference"/>
        </w:rPr>
      </w:pPr>
      <w:r>
        <w:rPr>
          <w:rStyle w:val="FootnoteReference"/>
        </w:rPr>
        <w:footnoteRef/>
      </w:r>
      <w:r>
        <w:t xml:space="preserve"> </w:t>
      </w:r>
      <w:r>
        <w:tab/>
        <w:t>As specified by s7 of the</w:t>
      </w:r>
      <w:r w:rsidRPr="00945CD9">
        <w:t xml:space="preserve"> National Energy Retail Regulations</w:t>
      </w:r>
      <w:r>
        <w:t>.</w:t>
      </w:r>
      <w:r w:rsidRPr="00945CD9">
        <w:t xml:space="preserve"> </w:t>
      </w:r>
    </w:p>
  </w:footnote>
  <w:footnote w:id="3">
    <w:p w:rsidR="00DA0095" w:rsidRDefault="00DA0095">
      <w:pPr>
        <w:pStyle w:val="FootnoteText"/>
      </w:pPr>
      <w:r>
        <w:rPr>
          <w:rStyle w:val="FootnoteReference"/>
        </w:rPr>
        <w:footnoteRef/>
      </w:r>
      <w:r>
        <w:t xml:space="preserve"> </w:t>
      </w:r>
      <w:r>
        <w:tab/>
        <w:t>Except for the initial period of NECF introduction, where our approval is not required.</w:t>
      </w:r>
    </w:p>
  </w:footnote>
  <w:footnote w:id="4">
    <w:p w:rsidR="00DA0095" w:rsidRDefault="00DA0095">
      <w:pPr>
        <w:pStyle w:val="FootnoteText"/>
      </w:pPr>
      <w:r>
        <w:rPr>
          <w:rStyle w:val="FootnoteReference"/>
        </w:rPr>
        <w:footnoteRef/>
      </w:r>
      <w:r>
        <w:t xml:space="preserve"> </w:t>
      </w:r>
      <w:r>
        <w:tab/>
        <w:t>A</w:t>
      </w:r>
      <w:r w:rsidRPr="00C51907">
        <w:t xml:space="preserve"> </w:t>
      </w:r>
      <w:r>
        <w:t xml:space="preserve">network </w:t>
      </w:r>
      <w:r w:rsidRPr="00C51907">
        <w:t>service is contestable if the laws of the jurisdiction</w:t>
      </w:r>
      <w:r>
        <w:t>,</w:t>
      </w:r>
      <w:r w:rsidRPr="00C51907">
        <w:t xml:space="preserve"> in which the service is to be provided</w:t>
      </w:r>
      <w:r>
        <w:t>,</w:t>
      </w:r>
      <w:r w:rsidRPr="00C51907">
        <w:t xml:space="preserve"> permit the service to be provided by more than one supplier as a contestable service or on a competitive basis</w:t>
      </w:r>
      <w:r>
        <w:t xml:space="preserve"> (r.119A of NGR)</w:t>
      </w:r>
      <w:r w:rsidRPr="00C51907">
        <w:t>.</w:t>
      </w:r>
    </w:p>
  </w:footnote>
  <w:footnote w:id="5">
    <w:p w:rsidR="00DA0095" w:rsidRDefault="00DA0095" w:rsidP="00FA5BCC">
      <w:pPr>
        <w:pStyle w:val="FootnoteText"/>
      </w:pPr>
      <w:r>
        <w:rPr>
          <w:rStyle w:val="FootnoteReference"/>
        </w:rPr>
        <w:footnoteRef/>
      </w:r>
      <w:r>
        <w:t xml:space="preserve"> </w:t>
      </w:r>
      <w:r w:rsidRPr="00761F79">
        <w:t xml:space="preserve">  </w:t>
      </w:r>
      <w:r>
        <w:tab/>
      </w:r>
      <w:r w:rsidRPr="00761F79">
        <w:t>s216 of NGL</w:t>
      </w:r>
      <w:r>
        <w:t xml:space="preserve"> and</w:t>
      </w:r>
      <w:r w:rsidRPr="00761F79">
        <w:t xml:space="preserve"> s9 of </w:t>
      </w:r>
      <w:r w:rsidRPr="00FA5BCC">
        <w:rPr>
          <w:rStyle w:val="AERtextitalic"/>
        </w:rPr>
        <w:t>National Gas (South Australia) Regulations</w:t>
      </w:r>
      <w:r w:rsidRPr="00761F79">
        <w:t xml:space="preserve"> </w:t>
      </w:r>
    </w:p>
  </w:footnote>
  <w:footnote w:id="6">
    <w:p w:rsidR="00DA0095" w:rsidRDefault="00DA0095" w:rsidP="00B64F69">
      <w:pPr>
        <w:pStyle w:val="FootnoteText"/>
      </w:pPr>
      <w:r>
        <w:rPr>
          <w:rStyle w:val="FootnoteReference"/>
        </w:rPr>
        <w:footnoteRef/>
      </w:r>
      <w:r>
        <w:t xml:space="preserve"> </w:t>
      </w:r>
      <w:r w:rsidRPr="00761F79">
        <w:t xml:space="preserve">  </w:t>
      </w:r>
      <w:r>
        <w:tab/>
      </w:r>
      <w:r w:rsidRPr="00761F79">
        <w:t>s206 of NGL</w:t>
      </w:r>
    </w:p>
  </w:footnote>
  <w:footnote w:id="7">
    <w:p w:rsidR="00DA0095" w:rsidRPr="00871BA8" w:rsidRDefault="00DA0095" w:rsidP="00B64F69">
      <w:pPr>
        <w:pStyle w:val="FootnoteText"/>
        <w:rPr>
          <w:i/>
        </w:rPr>
      </w:pPr>
      <w:r>
        <w:rPr>
          <w:rStyle w:val="FootnoteReference"/>
        </w:rPr>
        <w:footnoteRef/>
      </w:r>
      <w:r>
        <w:t xml:space="preserve">  </w:t>
      </w:r>
      <w:r>
        <w:tab/>
        <w:t>s186 of NGL provides that the AER “</w:t>
      </w:r>
      <w:r w:rsidRPr="00871BA8">
        <w:rPr>
          <w:i/>
        </w:rPr>
        <w:t>may at any time terminate an access dispute (without making an access determination) if the dispute resolution body considers that— (a) the notification of the access dispute was vexatious; or (b) the subject matter of the dispute is trivial, misconceived or lacking in</w:t>
      </w:r>
      <w:r>
        <w:rPr>
          <w:i/>
        </w:rPr>
        <w:t xml:space="preserve"> </w:t>
      </w:r>
      <w:r w:rsidRPr="00871BA8">
        <w:rPr>
          <w:i/>
        </w:rPr>
        <w:t>substance;...”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p w:rsidR="00DA0095" w:rsidRDefault="00DA0095"/>
  <w:p w:rsidR="00DA0095" w:rsidRDefault="00DA0095"/>
  <w:p w:rsidR="00DA0095" w:rsidRDefault="00DA0095"/>
  <w:p w:rsidR="00DA0095" w:rsidRDefault="00DA0095"/>
  <w:p w:rsidR="00DA0095" w:rsidRDefault="00DA0095"/>
  <w:p w:rsidR="00DA0095" w:rsidRDefault="00DA00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p w:rsidR="00DA0095" w:rsidRDefault="00DA00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pP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p w:rsidR="00DA0095" w:rsidRDefault="00DA0095"/>
  <w:p w:rsidR="00DA0095" w:rsidRDefault="00DA0095"/>
  <w:p w:rsidR="00DA0095" w:rsidRDefault="00DA0095"/>
  <w:p w:rsidR="00DA0095" w:rsidRDefault="00DA0095"/>
  <w:p w:rsidR="00DA0095" w:rsidRDefault="00DA0095"/>
  <w:p w:rsidR="00DA0095" w:rsidRDefault="00DA00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p w:rsidR="00DA0095" w:rsidRDefault="00DA009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95" w:rsidRDefault="00DA0095">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6B8"/>
    <w:multiLevelType w:val="hybridMultilevel"/>
    <w:tmpl w:val="2A92A408"/>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6AC1D91"/>
    <w:multiLevelType w:val="hybridMultilevel"/>
    <w:tmpl w:val="DAEE9C9C"/>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3">
    <w:nsid w:val="168809BE"/>
    <w:multiLevelType w:val="hybridMultilevel"/>
    <w:tmpl w:val="BC8028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2D06C6"/>
    <w:multiLevelType w:val="hybridMultilevel"/>
    <w:tmpl w:val="4BA2F8D2"/>
    <w:lvl w:ilvl="0" w:tplc="26BC5DBC">
      <w:start w:val="1"/>
      <w:numFmt w:val="bullet"/>
      <w:pStyle w:val="AERquotebullet1"/>
      <w:lvlText w:val=""/>
      <w:lvlJc w:val="left"/>
      <w:pPr>
        <w:tabs>
          <w:tab w:val="num" w:pos="1077"/>
        </w:tabs>
        <w:ind w:left="1077" w:hanging="357"/>
      </w:pPr>
      <w:rPr>
        <w:rFonts w:ascii="Wingdings" w:hAnsi="Wingdings" w:hint="default"/>
        <w:sz w:val="24"/>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23593F0D"/>
    <w:multiLevelType w:val="hybridMultilevel"/>
    <w:tmpl w:val="475CF0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30945090"/>
    <w:multiLevelType w:val="hybridMultilevel"/>
    <w:tmpl w:val="D67CD11C"/>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32D017CB"/>
    <w:multiLevelType w:val="hybridMultilevel"/>
    <w:tmpl w:val="3886F6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3414154C"/>
    <w:multiLevelType w:val="hybridMultilevel"/>
    <w:tmpl w:val="508EDF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E347B4"/>
    <w:multiLevelType w:val="hybridMultilevel"/>
    <w:tmpl w:val="B71AE7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3FB426AD"/>
    <w:multiLevelType w:val="hybridMultilevel"/>
    <w:tmpl w:val="085E5478"/>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417972F1"/>
    <w:multiLevelType w:val="hybridMultilevel"/>
    <w:tmpl w:val="E8082526"/>
    <w:lvl w:ilvl="0" w:tplc="C90C7928">
      <w:start w:val="1"/>
      <w:numFmt w:val="decimal"/>
      <w:pStyle w:val="ListBullet"/>
      <w:lvlText w:val="%1."/>
      <w:lvlJc w:val="left"/>
      <w:pPr>
        <w:tabs>
          <w:tab w:val="num" w:pos="720"/>
        </w:tabs>
        <w:ind w:left="720" w:hanging="360"/>
      </w:pPr>
    </w:lvl>
    <w:lvl w:ilvl="1" w:tplc="0C090003">
      <w:start w:val="1"/>
      <w:numFmt w:val="lowerRoman"/>
      <w:lvlText w:val="%2."/>
      <w:lvlJc w:val="left"/>
      <w:pPr>
        <w:tabs>
          <w:tab w:val="num" w:pos="1800"/>
        </w:tabs>
        <w:ind w:left="1800" w:hanging="72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443F74CB"/>
    <w:multiLevelType w:val="hybridMultilevel"/>
    <w:tmpl w:val="89C4D03A"/>
    <w:lvl w:ilvl="0" w:tplc="C90C7928">
      <w:start w:val="1"/>
      <w:numFmt w:val="decimal"/>
      <w:pStyle w:val="AERnumberedlistfirststyle"/>
      <w:lvlText w:val="%1."/>
      <w:lvlJc w:val="left"/>
      <w:pPr>
        <w:ind w:left="360" w:hanging="360"/>
      </w:pPr>
      <w:rPr>
        <w:rFonts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5">
    <w:nsid w:val="48663135"/>
    <w:multiLevelType w:val="multilevel"/>
    <w:tmpl w:val="5C9E8060"/>
    <w:lvl w:ilvl="0">
      <w:start w:val="2"/>
      <w:numFmt w:val="decimal"/>
      <w:lvlText w:val="%1"/>
      <w:lvlJc w:val="left"/>
      <w:pPr>
        <w:ind w:left="360" w:hanging="360"/>
      </w:pPr>
      <w:rPr>
        <w:rFonts w:hint="default"/>
        <w:b/>
        <w:i/>
        <w:u w:val="single"/>
      </w:rPr>
    </w:lvl>
    <w:lvl w:ilvl="1">
      <w:start w:val="1"/>
      <w:numFmt w:val="decimal"/>
      <w:lvlText w:val="%1.%2"/>
      <w:lvlJc w:val="left"/>
      <w:pPr>
        <w:ind w:left="360" w:hanging="360"/>
      </w:pPr>
      <w:rPr>
        <w:rFonts w:hint="default"/>
        <w:b/>
        <w:i w:val="0"/>
        <w:u w:val="non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16">
    <w:nsid w:val="4BE96C6B"/>
    <w:multiLevelType w:val="hybridMultilevel"/>
    <w:tmpl w:val="3F7AA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9C3A76"/>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18E56B4"/>
    <w:multiLevelType w:val="hybridMultilevel"/>
    <w:tmpl w:val="F398C982"/>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62BF0570"/>
    <w:multiLevelType w:val="hybridMultilevel"/>
    <w:tmpl w:val="2C38EE7E"/>
    <w:lvl w:ilvl="0" w:tplc="605E865A">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20">
    <w:nsid w:val="66DD7324"/>
    <w:multiLevelType w:val="hybridMultilevel"/>
    <w:tmpl w:val="DE8C505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711443C"/>
    <w:multiLevelType w:val="hybridMultilevel"/>
    <w:tmpl w:val="EC6A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A824897"/>
    <w:multiLevelType w:val="hybridMultilevel"/>
    <w:tmpl w:val="32BCE096"/>
    <w:lvl w:ilvl="0" w:tplc="0C090005">
      <w:start w:val="1"/>
      <w:numFmt w:val="bullet"/>
      <w:lvlText w:val=""/>
      <w:lvlJc w:val="left"/>
      <w:pPr>
        <w:ind w:left="75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76A149FE"/>
    <w:multiLevelType w:val="multilevel"/>
    <w:tmpl w:val="43B87096"/>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4317"/>
        </w:tabs>
        <w:ind w:left="4317"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79447668"/>
    <w:multiLevelType w:val="hybridMultilevel"/>
    <w:tmpl w:val="6C9862E4"/>
    <w:lvl w:ilvl="0" w:tplc="0C090005">
      <w:start w:val="1"/>
      <w:numFmt w:val="bullet"/>
      <w:lvlText w:val=""/>
      <w:lvlJc w:val="left"/>
      <w:pPr>
        <w:ind w:left="767" w:hanging="360"/>
      </w:pPr>
      <w:rPr>
        <w:rFonts w:ascii="Wingdings" w:hAnsi="Wingdings"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5">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5"/>
  </w:num>
  <w:num w:numId="2">
    <w:abstractNumId w:val="4"/>
  </w:num>
  <w:num w:numId="3">
    <w:abstractNumId w:val="19"/>
  </w:num>
  <w:num w:numId="4">
    <w:abstractNumId w:val="2"/>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num>
  <w:num w:numId="9">
    <w:abstractNumId w:val="13"/>
  </w:num>
  <w:num w:numId="10">
    <w:abstractNumId w:val="14"/>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
  </w:num>
  <w:num w:numId="22">
    <w:abstractNumId w:val="6"/>
  </w:num>
  <w:num w:numId="23">
    <w:abstractNumId w:val="10"/>
  </w:num>
  <w:num w:numId="24">
    <w:abstractNumId w:val="16"/>
  </w:num>
  <w:num w:numId="25">
    <w:abstractNumId w:val="21"/>
  </w:num>
  <w:num w:numId="26">
    <w:abstractNumId w:val="24"/>
  </w:num>
  <w:num w:numId="27">
    <w:abstractNumId w:val="20"/>
  </w:num>
  <w:num w:numId="28">
    <w:abstractNumId w:val="11"/>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4"/>
  </w:num>
  <w:num w:numId="3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1"/>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Offline Records (AC)\gas customer information.docx"/>
  </w:docVars>
  <w:rsids>
    <w:rsidRoot w:val="00A02329"/>
    <w:rsid w:val="000006A4"/>
    <w:rsid w:val="000016D2"/>
    <w:rsid w:val="000018CD"/>
    <w:rsid w:val="00003FFC"/>
    <w:rsid w:val="00004EAD"/>
    <w:rsid w:val="0000662F"/>
    <w:rsid w:val="00010393"/>
    <w:rsid w:val="00011788"/>
    <w:rsid w:val="00013F4C"/>
    <w:rsid w:val="0001406D"/>
    <w:rsid w:val="000140AB"/>
    <w:rsid w:val="0001587E"/>
    <w:rsid w:val="00015D1E"/>
    <w:rsid w:val="00022A23"/>
    <w:rsid w:val="00023F2B"/>
    <w:rsid w:val="00024E5D"/>
    <w:rsid w:val="0002586E"/>
    <w:rsid w:val="000305EA"/>
    <w:rsid w:val="00032B72"/>
    <w:rsid w:val="00032D5D"/>
    <w:rsid w:val="00034852"/>
    <w:rsid w:val="00035FB7"/>
    <w:rsid w:val="0003617E"/>
    <w:rsid w:val="00036565"/>
    <w:rsid w:val="00037ADD"/>
    <w:rsid w:val="00042F9D"/>
    <w:rsid w:val="00043B83"/>
    <w:rsid w:val="00044155"/>
    <w:rsid w:val="00044D9D"/>
    <w:rsid w:val="00045688"/>
    <w:rsid w:val="00045EA8"/>
    <w:rsid w:val="00054B42"/>
    <w:rsid w:val="00054EC0"/>
    <w:rsid w:val="000554DA"/>
    <w:rsid w:val="00055B71"/>
    <w:rsid w:val="000613F8"/>
    <w:rsid w:val="000648AD"/>
    <w:rsid w:val="00066314"/>
    <w:rsid w:val="00070718"/>
    <w:rsid w:val="0007330D"/>
    <w:rsid w:val="00080470"/>
    <w:rsid w:val="000810FA"/>
    <w:rsid w:val="000859BA"/>
    <w:rsid w:val="00086401"/>
    <w:rsid w:val="00087318"/>
    <w:rsid w:val="000910D9"/>
    <w:rsid w:val="0009351D"/>
    <w:rsid w:val="000939C4"/>
    <w:rsid w:val="00095515"/>
    <w:rsid w:val="0009757F"/>
    <w:rsid w:val="000A04F3"/>
    <w:rsid w:val="000A105F"/>
    <w:rsid w:val="000A25B1"/>
    <w:rsid w:val="000A3540"/>
    <w:rsid w:val="000A78CE"/>
    <w:rsid w:val="000B05E8"/>
    <w:rsid w:val="000B1FE4"/>
    <w:rsid w:val="000B4205"/>
    <w:rsid w:val="000B53F1"/>
    <w:rsid w:val="000C0194"/>
    <w:rsid w:val="000C0524"/>
    <w:rsid w:val="000C35A8"/>
    <w:rsid w:val="000C5383"/>
    <w:rsid w:val="000C642F"/>
    <w:rsid w:val="000C6EA5"/>
    <w:rsid w:val="000D0078"/>
    <w:rsid w:val="000D5E13"/>
    <w:rsid w:val="000E0BF3"/>
    <w:rsid w:val="000E1679"/>
    <w:rsid w:val="000E23BD"/>
    <w:rsid w:val="000E25DA"/>
    <w:rsid w:val="000E4845"/>
    <w:rsid w:val="000E6CE7"/>
    <w:rsid w:val="000F0DE0"/>
    <w:rsid w:val="000F1E4C"/>
    <w:rsid w:val="000F3E23"/>
    <w:rsid w:val="000F7784"/>
    <w:rsid w:val="001006BE"/>
    <w:rsid w:val="00101820"/>
    <w:rsid w:val="00104D02"/>
    <w:rsid w:val="00105C6E"/>
    <w:rsid w:val="00110302"/>
    <w:rsid w:val="001122C7"/>
    <w:rsid w:val="00112ED8"/>
    <w:rsid w:val="00113436"/>
    <w:rsid w:val="00116259"/>
    <w:rsid w:val="0012073E"/>
    <w:rsid w:val="001218F2"/>
    <w:rsid w:val="00127C9B"/>
    <w:rsid w:val="001318D4"/>
    <w:rsid w:val="00135269"/>
    <w:rsid w:val="00135B6A"/>
    <w:rsid w:val="00143185"/>
    <w:rsid w:val="00150454"/>
    <w:rsid w:val="00151AAC"/>
    <w:rsid w:val="00152708"/>
    <w:rsid w:val="001528C3"/>
    <w:rsid w:val="001553D4"/>
    <w:rsid w:val="00156330"/>
    <w:rsid w:val="00156896"/>
    <w:rsid w:val="0016021D"/>
    <w:rsid w:val="00162434"/>
    <w:rsid w:val="00164735"/>
    <w:rsid w:val="001648EC"/>
    <w:rsid w:val="0017039A"/>
    <w:rsid w:val="00174101"/>
    <w:rsid w:val="001768B7"/>
    <w:rsid w:val="00180576"/>
    <w:rsid w:val="00182D66"/>
    <w:rsid w:val="00187584"/>
    <w:rsid w:val="00190864"/>
    <w:rsid w:val="001936A2"/>
    <w:rsid w:val="00194EF3"/>
    <w:rsid w:val="001A63B1"/>
    <w:rsid w:val="001A7245"/>
    <w:rsid w:val="001B4662"/>
    <w:rsid w:val="001B4DB2"/>
    <w:rsid w:val="001B5A23"/>
    <w:rsid w:val="001B6680"/>
    <w:rsid w:val="001B6745"/>
    <w:rsid w:val="001C415A"/>
    <w:rsid w:val="001C798F"/>
    <w:rsid w:val="001D049E"/>
    <w:rsid w:val="001D0FA0"/>
    <w:rsid w:val="001D2DAE"/>
    <w:rsid w:val="001D4073"/>
    <w:rsid w:val="001D41E0"/>
    <w:rsid w:val="001E1E37"/>
    <w:rsid w:val="001E36C6"/>
    <w:rsid w:val="001E468D"/>
    <w:rsid w:val="001E484D"/>
    <w:rsid w:val="001E5672"/>
    <w:rsid w:val="001F07C2"/>
    <w:rsid w:val="001F0CFB"/>
    <w:rsid w:val="001F4D1A"/>
    <w:rsid w:val="0020536A"/>
    <w:rsid w:val="00205F97"/>
    <w:rsid w:val="00207C42"/>
    <w:rsid w:val="002169E6"/>
    <w:rsid w:val="00217BC1"/>
    <w:rsid w:val="00224675"/>
    <w:rsid w:val="00231596"/>
    <w:rsid w:val="00250BE6"/>
    <w:rsid w:val="00257517"/>
    <w:rsid w:val="00267CA6"/>
    <w:rsid w:val="00270585"/>
    <w:rsid w:val="0027451B"/>
    <w:rsid w:val="0027648C"/>
    <w:rsid w:val="00282AA8"/>
    <w:rsid w:val="002830A5"/>
    <w:rsid w:val="002843DC"/>
    <w:rsid w:val="00284A44"/>
    <w:rsid w:val="00285E4B"/>
    <w:rsid w:val="00286AB0"/>
    <w:rsid w:val="002953F7"/>
    <w:rsid w:val="002A04A6"/>
    <w:rsid w:val="002A07A8"/>
    <w:rsid w:val="002A1A78"/>
    <w:rsid w:val="002B1074"/>
    <w:rsid w:val="002B1ABB"/>
    <w:rsid w:val="002B51E6"/>
    <w:rsid w:val="002C3968"/>
    <w:rsid w:val="002D0277"/>
    <w:rsid w:val="002D04AA"/>
    <w:rsid w:val="002D08CC"/>
    <w:rsid w:val="002D4C3B"/>
    <w:rsid w:val="002D629F"/>
    <w:rsid w:val="002D64F1"/>
    <w:rsid w:val="002E34DF"/>
    <w:rsid w:val="002E59A5"/>
    <w:rsid w:val="002E601A"/>
    <w:rsid w:val="002F60AB"/>
    <w:rsid w:val="003004F2"/>
    <w:rsid w:val="00301A87"/>
    <w:rsid w:val="00304B9C"/>
    <w:rsid w:val="003115E3"/>
    <w:rsid w:val="00311B27"/>
    <w:rsid w:val="00314E69"/>
    <w:rsid w:val="003172C7"/>
    <w:rsid w:val="00321CED"/>
    <w:rsid w:val="0032381C"/>
    <w:rsid w:val="00323B70"/>
    <w:rsid w:val="00325084"/>
    <w:rsid w:val="00326112"/>
    <w:rsid w:val="00331CAC"/>
    <w:rsid w:val="003338CF"/>
    <w:rsid w:val="0033474B"/>
    <w:rsid w:val="00336205"/>
    <w:rsid w:val="0034364E"/>
    <w:rsid w:val="00344444"/>
    <w:rsid w:val="0034657B"/>
    <w:rsid w:val="003468C6"/>
    <w:rsid w:val="00350E90"/>
    <w:rsid w:val="00352476"/>
    <w:rsid w:val="00355B9E"/>
    <w:rsid w:val="00367142"/>
    <w:rsid w:val="00372950"/>
    <w:rsid w:val="00375A17"/>
    <w:rsid w:val="00381A70"/>
    <w:rsid w:val="00382A93"/>
    <w:rsid w:val="00386F20"/>
    <w:rsid w:val="00390DA7"/>
    <w:rsid w:val="0039170C"/>
    <w:rsid w:val="0039505C"/>
    <w:rsid w:val="00395933"/>
    <w:rsid w:val="003B34A9"/>
    <w:rsid w:val="003B6036"/>
    <w:rsid w:val="003B610F"/>
    <w:rsid w:val="003B6B3A"/>
    <w:rsid w:val="003C2A58"/>
    <w:rsid w:val="003C32DD"/>
    <w:rsid w:val="003C426B"/>
    <w:rsid w:val="003C46AE"/>
    <w:rsid w:val="003D08AE"/>
    <w:rsid w:val="003D0B3A"/>
    <w:rsid w:val="003D17B4"/>
    <w:rsid w:val="003D2935"/>
    <w:rsid w:val="003E2169"/>
    <w:rsid w:val="003E39C6"/>
    <w:rsid w:val="003F0A5C"/>
    <w:rsid w:val="003F2E89"/>
    <w:rsid w:val="003F3E78"/>
    <w:rsid w:val="003F4B96"/>
    <w:rsid w:val="003F68D4"/>
    <w:rsid w:val="00402309"/>
    <w:rsid w:val="00402D91"/>
    <w:rsid w:val="004121ED"/>
    <w:rsid w:val="00415584"/>
    <w:rsid w:val="00417411"/>
    <w:rsid w:val="00420FD2"/>
    <w:rsid w:val="00424D3A"/>
    <w:rsid w:val="00430216"/>
    <w:rsid w:val="004312F3"/>
    <w:rsid w:val="00435D45"/>
    <w:rsid w:val="00441740"/>
    <w:rsid w:val="00441D8B"/>
    <w:rsid w:val="0044356D"/>
    <w:rsid w:val="00444B21"/>
    <w:rsid w:val="004455D3"/>
    <w:rsid w:val="00445E71"/>
    <w:rsid w:val="0044702C"/>
    <w:rsid w:val="00452033"/>
    <w:rsid w:val="0045507D"/>
    <w:rsid w:val="00456BD6"/>
    <w:rsid w:val="00456FA5"/>
    <w:rsid w:val="004573B9"/>
    <w:rsid w:val="004648AD"/>
    <w:rsid w:val="00472689"/>
    <w:rsid w:val="00472E9F"/>
    <w:rsid w:val="004731E0"/>
    <w:rsid w:val="00476FFC"/>
    <w:rsid w:val="0048030E"/>
    <w:rsid w:val="00482500"/>
    <w:rsid w:val="00483E36"/>
    <w:rsid w:val="004A1AB0"/>
    <w:rsid w:val="004A1E76"/>
    <w:rsid w:val="004A433E"/>
    <w:rsid w:val="004A4F21"/>
    <w:rsid w:val="004B1E46"/>
    <w:rsid w:val="004B395E"/>
    <w:rsid w:val="004B43E4"/>
    <w:rsid w:val="004B574E"/>
    <w:rsid w:val="004C0073"/>
    <w:rsid w:val="004C0278"/>
    <w:rsid w:val="004C1ED5"/>
    <w:rsid w:val="004C7C9A"/>
    <w:rsid w:val="004D0292"/>
    <w:rsid w:val="004D19B9"/>
    <w:rsid w:val="004D3BA2"/>
    <w:rsid w:val="004D562C"/>
    <w:rsid w:val="004E216D"/>
    <w:rsid w:val="004E51E2"/>
    <w:rsid w:val="004E578E"/>
    <w:rsid w:val="004F4C32"/>
    <w:rsid w:val="00505AAD"/>
    <w:rsid w:val="0050769A"/>
    <w:rsid w:val="00512F4F"/>
    <w:rsid w:val="00517DDB"/>
    <w:rsid w:val="00521A6D"/>
    <w:rsid w:val="005232D9"/>
    <w:rsid w:val="00523FF9"/>
    <w:rsid w:val="00525605"/>
    <w:rsid w:val="00532E06"/>
    <w:rsid w:val="005400E9"/>
    <w:rsid w:val="0054349D"/>
    <w:rsid w:val="0054783D"/>
    <w:rsid w:val="00550B3E"/>
    <w:rsid w:val="00550E65"/>
    <w:rsid w:val="0055177B"/>
    <w:rsid w:val="00551BB7"/>
    <w:rsid w:val="00553F5E"/>
    <w:rsid w:val="00556FC9"/>
    <w:rsid w:val="00560CEB"/>
    <w:rsid w:val="00561603"/>
    <w:rsid w:val="00561E3D"/>
    <w:rsid w:val="00561EAE"/>
    <w:rsid w:val="00563EA5"/>
    <w:rsid w:val="00567959"/>
    <w:rsid w:val="00570A9A"/>
    <w:rsid w:val="00572552"/>
    <w:rsid w:val="005731CA"/>
    <w:rsid w:val="005832CA"/>
    <w:rsid w:val="005834B4"/>
    <w:rsid w:val="00583AA8"/>
    <w:rsid w:val="00587D45"/>
    <w:rsid w:val="005940C0"/>
    <w:rsid w:val="00596097"/>
    <w:rsid w:val="00596F4A"/>
    <w:rsid w:val="0059734B"/>
    <w:rsid w:val="005A2C89"/>
    <w:rsid w:val="005A62D7"/>
    <w:rsid w:val="005C42CD"/>
    <w:rsid w:val="005C7201"/>
    <w:rsid w:val="005C771C"/>
    <w:rsid w:val="005D0CD9"/>
    <w:rsid w:val="005D6EDE"/>
    <w:rsid w:val="005E5235"/>
    <w:rsid w:val="005E590F"/>
    <w:rsid w:val="005E65E0"/>
    <w:rsid w:val="005E6BC7"/>
    <w:rsid w:val="005E7345"/>
    <w:rsid w:val="00600E6F"/>
    <w:rsid w:val="00602692"/>
    <w:rsid w:val="00603863"/>
    <w:rsid w:val="0060573E"/>
    <w:rsid w:val="00606315"/>
    <w:rsid w:val="00607771"/>
    <w:rsid w:val="00614519"/>
    <w:rsid w:val="00616A88"/>
    <w:rsid w:val="00620671"/>
    <w:rsid w:val="00620FA1"/>
    <w:rsid w:val="00627775"/>
    <w:rsid w:val="006279DB"/>
    <w:rsid w:val="0063146C"/>
    <w:rsid w:val="006334EE"/>
    <w:rsid w:val="006402EE"/>
    <w:rsid w:val="00641CFE"/>
    <w:rsid w:val="006442A7"/>
    <w:rsid w:val="00653E0A"/>
    <w:rsid w:val="00656193"/>
    <w:rsid w:val="00657C66"/>
    <w:rsid w:val="00662EFC"/>
    <w:rsid w:val="00664A47"/>
    <w:rsid w:val="00664FCB"/>
    <w:rsid w:val="006666CA"/>
    <w:rsid w:val="00672DCA"/>
    <w:rsid w:val="00675FBB"/>
    <w:rsid w:val="00680935"/>
    <w:rsid w:val="006813B7"/>
    <w:rsid w:val="00683048"/>
    <w:rsid w:val="0068392E"/>
    <w:rsid w:val="006844E3"/>
    <w:rsid w:val="006865D4"/>
    <w:rsid w:val="00690CD1"/>
    <w:rsid w:val="006935C5"/>
    <w:rsid w:val="006A108A"/>
    <w:rsid w:val="006A2694"/>
    <w:rsid w:val="006A4DCC"/>
    <w:rsid w:val="006A6616"/>
    <w:rsid w:val="006B0FC2"/>
    <w:rsid w:val="006B10D6"/>
    <w:rsid w:val="006B1F6A"/>
    <w:rsid w:val="006B2589"/>
    <w:rsid w:val="006B2B09"/>
    <w:rsid w:val="006B4544"/>
    <w:rsid w:val="006B58B5"/>
    <w:rsid w:val="006B6AB4"/>
    <w:rsid w:val="006B6C9D"/>
    <w:rsid w:val="006B7141"/>
    <w:rsid w:val="006C2091"/>
    <w:rsid w:val="006C36F6"/>
    <w:rsid w:val="006C5B14"/>
    <w:rsid w:val="006D008E"/>
    <w:rsid w:val="006D179E"/>
    <w:rsid w:val="006D4346"/>
    <w:rsid w:val="006E20D4"/>
    <w:rsid w:val="006E2435"/>
    <w:rsid w:val="006E7967"/>
    <w:rsid w:val="006F0473"/>
    <w:rsid w:val="006F128C"/>
    <w:rsid w:val="00702D30"/>
    <w:rsid w:val="00704CB5"/>
    <w:rsid w:val="00706417"/>
    <w:rsid w:val="00707F0D"/>
    <w:rsid w:val="007130A0"/>
    <w:rsid w:val="0072200C"/>
    <w:rsid w:val="00723703"/>
    <w:rsid w:val="007250FE"/>
    <w:rsid w:val="0072538D"/>
    <w:rsid w:val="00726246"/>
    <w:rsid w:val="00737244"/>
    <w:rsid w:val="00740CB0"/>
    <w:rsid w:val="007411CF"/>
    <w:rsid w:val="00741B5B"/>
    <w:rsid w:val="00745324"/>
    <w:rsid w:val="00750C9D"/>
    <w:rsid w:val="00752B55"/>
    <w:rsid w:val="00754067"/>
    <w:rsid w:val="00754213"/>
    <w:rsid w:val="007609DF"/>
    <w:rsid w:val="007629A0"/>
    <w:rsid w:val="00766B37"/>
    <w:rsid w:val="00767638"/>
    <w:rsid w:val="00767D4E"/>
    <w:rsid w:val="00770B13"/>
    <w:rsid w:val="00772F04"/>
    <w:rsid w:val="00774A2F"/>
    <w:rsid w:val="007809C0"/>
    <w:rsid w:val="00782451"/>
    <w:rsid w:val="00782768"/>
    <w:rsid w:val="00790000"/>
    <w:rsid w:val="00793763"/>
    <w:rsid w:val="0079493F"/>
    <w:rsid w:val="00794BA5"/>
    <w:rsid w:val="007A0601"/>
    <w:rsid w:val="007A2E8E"/>
    <w:rsid w:val="007A3A27"/>
    <w:rsid w:val="007A4ABE"/>
    <w:rsid w:val="007A4EDD"/>
    <w:rsid w:val="007A58F0"/>
    <w:rsid w:val="007B0089"/>
    <w:rsid w:val="007B108A"/>
    <w:rsid w:val="007B1CCA"/>
    <w:rsid w:val="007B3279"/>
    <w:rsid w:val="007B3C3D"/>
    <w:rsid w:val="007C0D21"/>
    <w:rsid w:val="007C18A4"/>
    <w:rsid w:val="007C194D"/>
    <w:rsid w:val="007C1F9F"/>
    <w:rsid w:val="007C3F75"/>
    <w:rsid w:val="007D18DC"/>
    <w:rsid w:val="007D22FB"/>
    <w:rsid w:val="007D4C5E"/>
    <w:rsid w:val="007E162E"/>
    <w:rsid w:val="007E2907"/>
    <w:rsid w:val="007E4E38"/>
    <w:rsid w:val="007F0CAA"/>
    <w:rsid w:val="007F22AA"/>
    <w:rsid w:val="007F2BF4"/>
    <w:rsid w:val="007F4183"/>
    <w:rsid w:val="007F496A"/>
    <w:rsid w:val="00800606"/>
    <w:rsid w:val="00803DBF"/>
    <w:rsid w:val="00806665"/>
    <w:rsid w:val="00806819"/>
    <w:rsid w:val="00806D64"/>
    <w:rsid w:val="008136B0"/>
    <w:rsid w:val="00815310"/>
    <w:rsid w:val="008158B7"/>
    <w:rsid w:val="00820986"/>
    <w:rsid w:val="0082102C"/>
    <w:rsid w:val="00822408"/>
    <w:rsid w:val="00824E20"/>
    <w:rsid w:val="0082587C"/>
    <w:rsid w:val="00826F06"/>
    <w:rsid w:val="008272B8"/>
    <w:rsid w:val="008310FE"/>
    <w:rsid w:val="008467A9"/>
    <w:rsid w:val="00851ED3"/>
    <w:rsid w:val="00855C7C"/>
    <w:rsid w:val="00856BBD"/>
    <w:rsid w:val="0085701F"/>
    <w:rsid w:val="0085733F"/>
    <w:rsid w:val="008579B8"/>
    <w:rsid w:val="008619C9"/>
    <w:rsid w:val="0086490D"/>
    <w:rsid w:val="00871307"/>
    <w:rsid w:val="0087376E"/>
    <w:rsid w:val="0087725B"/>
    <w:rsid w:val="00877355"/>
    <w:rsid w:val="008806E3"/>
    <w:rsid w:val="00881528"/>
    <w:rsid w:val="0088297D"/>
    <w:rsid w:val="008974A1"/>
    <w:rsid w:val="008A05B1"/>
    <w:rsid w:val="008A128E"/>
    <w:rsid w:val="008A590B"/>
    <w:rsid w:val="008A61A2"/>
    <w:rsid w:val="008A7D84"/>
    <w:rsid w:val="008B2A81"/>
    <w:rsid w:val="008B2E2C"/>
    <w:rsid w:val="008C7FAD"/>
    <w:rsid w:val="008D645C"/>
    <w:rsid w:val="008D77C5"/>
    <w:rsid w:val="008E2E67"/>
    <w:rsid w:val="008E7AC6"/>
    <w:rsid w:val="008F51EB"/>
    <w:rsid w:val="008F7E77"/>
    <w:rsid w:val="00901FCB"/>
    <w:rsid w:val="0090243A"/>
    <w:rsid w:val="0090564B"/>
    <w:rsid w:val="009067EA"/>
    <w:rsid w:val="00915408"/>
    <w:rsid w:val="00915BB8"/>
    <w:rsid w:val="00920C92"/>
    <w:rsid w:val="00920FC2"/>
    <w:rsid w:val="00923983"/>
    <w:rsid w:val="009259F0"/>
    <w:rsid w:val="00930399"/>
    <w:rsid w:val="00937EE8"/>
    <w:rsid w:val="009409A9"/>
    <w:rsid w:val="0094243D"/>
    <w:rsid w:val="00942539"/>
    <w:rsid w:val="009431A8"/>
    <w:rsid w:val="00945CD9"/>
    <w:rsid w:val="00946E67"/>
    <w:rsid w:val="0095120C"/>
    <w:rsid w:val="0095409A"/>
    <w:rsid w:val="009560C6"/>
    <w:rsid w:val="00957153"/>
    <w:rsid w:val="009622AD"/>
    <w:rsid w:val="00962C44"/>
    <w:rsid w:val="00964B58"/>
    <w:rsid w:val="009659D9"/>
    <w:rsid w:val="00976D54"/>
    <w:rsid w:val="00981542"/>
    <w:rsid w:val="00986ACF"/>
    <w:rsid w:val="00986BDC"/>
    <w:rsid w:val="00992D0F"/>
    <w:rsid w:val="00994EAB"/>
    <w:rsid w:val="00996991"/>
    <w:rsid w:val="00996B19"/>
    <w:rsid w:val="009A36C6"/>
    <w:rsid w:val="009A3710"/>
    <w:rsid w:val="009A3C6E"/>
    <w:rsid w:val="009B407E"/>
    <w:rsid w:val="009B4B00"/>
    <w:rsid w:val="009B5F78"/>
    <w:rsid w:val="009B731C"/>
    <w:rsid w:val="009C171D"/>
    <w:rsid w:val="009C40B9"/>
    <w:rsid w:val="009C56A9"/>
    <w:rsid w:val="009D232C"/>
    <w:rsid w:val="009D2C72"/>
    <w:rsid w:val="009D4E4F"/>
    <w:rsid w:val="009D7602"/>
    <w:rsid w:val="009E0F39"/>
    <w:rsid w:val="009E1E10"/>
    <w:rsid w:val="009E252E"/>
    <w:rsid w:val="009E55BC"/>
    <w:rsid w:val="009F1C59"/>
    <w:rsid w:val="009F4AD9"/>
    <w:rsid w:val="009F4D03"/>
    <w:rsid w:val="00A00963"/>
    <w:rsid w:val="00A01BFB"/>
    <w:rsid w:val="00A02329"/>
    <w:rsid w:val="00A038B0"/>
    <w:rsid w:val="00A06AF5"/>
    <w:rsid w:val="00A07F27"/>
    <w:rsid w:val="00A10A51"/>
    <w:rsid w:val="00A13027"/>
    <w:rsid w:val="00A175B2"/>
    <w:rsid w:val="00A210A3"/>
    <w:rsid w:val="00A2222D"/>
    <w:rsid w:val="00A22A3B"/>
    <w:rsid w:val="00A318BF"/>
    <w:rsid w:val="00A32B3B"/>
    <w:rsid w:val="00A34B5D"/>
    <w:rsid w:val="00A41521"/>
    <w:rsid w:val="00A41F55"/>
    <w:rsid w:val="00A43C71"/>
    <w:rsid w:val="00A451BB"/>
    <w:rsid w:val="00A463BB"/>
    <w:rsid w:val="00A5021B"/>
    <w:rsid w:val="00A516D4"/>
    <w:rsid w:val="00A52594"/>
    <w:rsid w:val="00A52D9E"/>
    <w:rsid w:val="00A562C1"/>
    <w:rsid w:val="00A604CB"/>
    <w:rsid w:val="00A60997"/>
    <w:rsid w:val="00A70B3E"/>
    <w:rsid w:val="00A745B9"/>
    <w:rsid w:val="00A74F49"/>
    <w:rsid w:val="00A770DE"/>
    <w:rsid w:val="00A7794A"/>
    <w:rsid w:val="00A8016E"/>
    <w:rsid w:val="00A80EAC"/>
    <w:rsid w:val="00A81803"/>
    <w:rsid w:val="00A81C84"/>
    <w:rsid w:val="00A830CC"/>
    <w:rsid w:val="00A84AE4"/>
    <w:rsid w:val="00A92FD0"/>
    <w:rsid w:val="00AA2D76"/>
    <w:rsid w:val="00AA6536"/>
    <w:rsid w:val="00AA6B70"/>
    <w:rsid w:val="00AB00DE"/>
    <w:rsid w:val="00AB2A50"/>
    <w:rsid w:val="00AC2228"/>
    <w:rsid w:val="00AC3E99"/>
    <w:rsid w:val="00AC5DC8"/>
    <w:rsid w:val="00AC624F"/>
    <w:rsid w:val="00AD1173"/>
    <w:rsid w:val="00AD1CF3"/>
    <w:rsid w:val="00AD7860"/>
    <w:rsid w:val="00AE179D"/>
    <w:rsid w:val="00AE289B"/>
    <w:rsid w:val="00AE72D6"/>
    <w:rsid w:val="00AF22EA"/>
    <w:rsid w:val="00AF282B"/>
    <w:rsid w:val="00AF2EE8"/>
    <w:rsid w:val="00AF2FB2"/>
    <w:rsid w:val="00AF3CA1"/>
    <w:rsid w:val="00B04002"/>
    <w:rsid w:val="00B0710A"/>
    <w:rsid w:val="00B11CF2"/>
    <w:rsid w:val="00B17251"/>
    <w:rsid w:val="00B2138E"/>
    <w:rsid w:val="00B23EEC"/>
    <w:rsid w:val="00B24340"/>
    <w:rsid w:val="00B24F2B"/>
    <w:rsid w:val="00B275EE"/>
    <w:rsid w:val="00B347ED"/>
    <w:rsid w:val="00B37D14"/>
    <w:rsid w:val="00B405D9"/>
    <w:rsid w:val="00B4284E"/>
    <w:rsid w:val="00B42A07"/>
    <w:rsid w:val="00B42BC3"/>
    <w:rsid w:val="00B4456C"/>
    <w:rsid w:val="00B454DF"/>
    <w:rsid w:val="00B46130"/>
    <w:rsid w:val="00B5517C"/>
    <w:rsid w:val="00B55F22"/>
    <w:rsid w:val="00B60DC3"/>
    <w:rsid w:val="00B6172D"/>
    <w:rsid w:val="00B6415A"/>
    <w:rsid w:val="00B64F69"/>
    <w:rsid w:val="00B712A8"/>
    <w:rsid w:val="00B760AE"/>
    <w:rsid w:val="00B80C2A"/>
    <w:rsid w:val="00B80D2B"/>
    <w:rsid w:val="00B84BF4"/>
    <w:rsid w:val="00B86E91"/>
    <w:rsid w:val="00B8731F"/>
    <w:rsid w:val="00B90589"/>
    <w:rsid w:val="00B923CB"/>
    <w:rsid w:val="00B930A3"/>
    <w:rsid w:val="00B949EC"/>
    <w:rsid w:val="00B95A4A"/>
    <w:rsid w:val="00BA1BC3"/>
    <w:rsid w:val="00BA1CF2"/>
    <w:rsid w:val="00BA5287"/>
    <w:rsid w:val="00BB4119"/>
    <w:rsid w:val="00BB5E95"/>
    <w:rsid w:val="00BB640B"/>
    <w:rsid w:val="00BC3138"/>
    <w:rsid w:val="00BC32F7"/>
    <w:rsid w:val="00BC38DB"/>
    <w:rsid w:val="00BC58A6"/>
    <w:rsid w:val="00BC7446"/>
    <w:rsid w:val="00BD2976"/>
    <w:rsid w:val="00BE0D43"/>
    <w:rsid w:val="00BE1620"/>
    <w:rsid w:val="00BE48CB"/>
    <w:rsid w:val="00BE5B4F"/>
    <w:rsid w:val="00BE69FB"/>
    <w:rsid w:val="00BE70A7"/>
    <w:rsid w:val="00BE764D"/>
    <w:rsid w:val="00BE7FD0"/>
    <w:rsid w:val="00BF48F7"/>
    <w:rsid w:val="00BF7D41"/>
    <w:rsid w:val="00C04A14"/>
    <w:rsid w:val="00C075EE"/>
    <w:rsid w:val="00C10AAE"/>
    <w:rsid w:val="00C11C35"/>
    <w:rsid w:val="00C12910"/>
    <w:rsid w:val="00C17F71"/>
    <w:rsid w:val="00C20381"/>
    <w:rsid w:val="00C22F77"/>
    <w:rsid w:val="00C27352"/>
    <w:rsid w:val="00C3135C"/>
    <w:rsid w:val="00C32A94"/>
    <w:rsid w:val="00C34F7B"/>
    <w:rsid w:val="00C36A9B"/>
    <w:rsid w:val="00C37F9E"/>
    <w:rsid w:val="00C44048"/>
    <w:rsid w:val="00C44A1F"/>
    <w:rsid w:val="00C51907"/>
    <w:rsid w:val="00C558C4"/>
    <w:rsid w:val="00C64329"/>
    <w:rsid w:val="00C64CC4"/>
    <w:rsid w:val="00C66170"/>
    <w:rsid w:val="00C7042B"/>
    <w:rsid w:val="00C72113"/>
    <w:rsid w:val="00C72464"/>
    <w:rsid w:val="00C735DA"/>
    <w:rsid w:val="00C741C4"/>
    <w:rsid w:val="00C7486F"/>
    <w:rsid w:val="00C76C43"/>
    <w:rsid w:val="00C803E1"/>
    <w:rsid w:val="00C81EEC"/>
    <w:rsid w:val="00C82311"/>
    <w:rsid w:val="00C82D56"/>
    <w:rsid w:val="00C905BB"/>
    <w:rsid w:val="00C95094"/>
    <w:rsid w:val="00C9642D"/>
    <w:rsid w:val="00C97BCF"/>
    <w:rsid w:val="00CB07C9"/>
    <w:rsid w:val="00CC4127"/>
    <w:rsid w:val="00CC4752"/>
    <w:rsid w:val="00CC5C25"/>
    <w:rsid w:val="00CD12C9"/>
    <w:rsid w:val="00CD1BD5"/>
    <w:rsid w:val="00CD2901"/>
    <w:rsid w:val="00CD5C6F"/>
    <w:rsid w:val="00CD666B"/>
    <w:rsid w:val="00CD7F37"/>
    <w:rsid w:val="00CE505F"/>
    <w:rsid w:val="00CE7A0C"/>
    <w:rsid w:val="00CF0EAE"/>
    <w:rsid w:val="00CF2637"/>
    <w:rsid w:val="00CF47EC"/>
    <w:rsid w:val="00CF53B8"/>
    <w:rsid w:val="00CF6175"/>
    <w:rsid w:val="00D03336"/>
    <w:rsid w:val="00D041CF"/>
    <w:rsid w:val="00D1069A"/>
    <w:rsid w:val="00D122ED"/>
    <w:rsid w:val="00D15B63"/>
    <w:rsid w:val="00D170D3"/>
    <w:rsid w:val="00D2264E"/>
    <w:rsid w:val="00D232AA"/>
    <w:rsid w:val="00D32151"/>
    <w:rsid w:val="00D3381B"/>
    <w:rsid w:val="00D370B6"/>
    <w:rsid w:val="00D373BD"/>
    <w:rsid w:val="00D414D4"/>
    <w:rsid w:val="00D417F5"/>
    <w:rsid w:val="00D41AEE"/>
    <w:rsid w:val="00D43E1A"/>
    <w:rsid w:val="00D448B0"/>
    <w:rsid w:val="00D45E64"/>
    <w:rsid w:val="00D50D2A"/>
    <w:rsid w:val="00D51E6A"/>
    <w:rsid w:val="00D53F89"/>
    <w:rsid w:val="00D54DF8"/>
    <w:rsid w:val="00D55089"/>
    <w:rsid w:val="00D555CB"/>
    <w:rsid w:val="00D55E3E"/>
    <w:rsid w:val="00D567A0"/>
    <w:rsid w:val="00D56E8E"/>
    <w:rsid w:val="00D571CA"/>
    <w:rsid w:val="00D63551"/>
    <w:rsid w:val="00D63EA1"/>
    <w:rsid w:val="00D6481A"/>
    <w:rsid w:val="00D718D9"/>
    <w:rsid w:val="00D91AC2"/>
    <w:rsid w:val="00D924A6"/>
    <w:rsid w:val="00D941E8"/>
    <w:rsid w:val="00D943B8"/>
    <w:rsid w:val="00D949F8"/>
    <w:rsid w:val="00D9740F"/>
    <w:rsid w:val="00DA0095"/>
    <w:rsid w:val="00DA3E3F"/>
    <w:rsid w:val="00DA465F"/>
    <w:rsid w:val="00DA5897"/>
    <w:rsid w:val="00DB06F6"/>
    <w:rsid w:val="00DB1C5B"/>
    <w:rsid w:val="00DB2676"/>
    <w:rsid w:val="00DB3F6B"/>
    <w:rsid w:val="00DB402F"/>
    <w:rsid w:val="00DB707C"/>
    <w:rsid w:val="00DC7C17"/>
    <w:rsid w:val="00DD0DC8"/>
    <w:rsid w:val="00DD1A82"/>
    <w:rsid w:val="00DD3021"/>
    <w:rsid w:val="00DD652E"/>
    <w:rsid w:val="00DE1DBA"/>
    <w:rsid w:val="00DE683C"/>
    <w:rsid w:val="00DE6E9F"/>
    <w:rsid w:val="00DF178A"/>
    <w:rsid w:val="00DF21D5"/>
    <w:rsid w:val="00DF2215"/>
    <w:rsid w:val="00DF2B63"/>
    <w:rsid w:val="00E0033A"/>
    <w:rsid w:val="00E01B88"/>
    <w:rsid w:val="00E029E7"/>
    <w:rsid w:val="00E03BA5"/>
    <w:rsid w:val="00E059B3"/>
    <w:rsid w:val="00E073BB"/>
    <w:rsid w:val="00E12A64"/>
    <w:rsid w:val="00E12A92"/>
    <w:rsid w:val="00E175E3"/>
    <w:rsid w:val="00E23560"/>
    <w:rsid w:val="00E276EF"/>
    <w:rsid w:val="00E30087"/>
    <w:rsid w:val="00E30634"/>
    <w:rsid w:val="00E324E9"/>
    <w:rsid w:val="00E337C3"/>
    <w:rsid w:val="00E348A7"/>
    <w:rsid w:val="00E44FA3"/>
    <w:rsid w:val="00E45B16"/>
    <w:rsid w:val="00E46119"/>
    <w:rsid w:val="00E46940"/>
    <w:rsid w:val="00E470B2"/>
    <w:rsid w:val="00E505F0"/>
    <w:rsid w:val="00E573DE"/>
    <w:rsid w:val="00E60244"/>
    <w:rsid w:val="00E605B2"/>
    <w:rsid w:val="00E6133A"/>
    <w:rsid w:val="00E65720"/>
    <w:rsid w:val="00E65F45"/>
    <w:rsid w:val="00E66ACE"/>
    <w:rsid w:val="00E70037"/>
    <w:rsid w:val="00E70467"/>
    <w:rsid w:val="00E754F6"/>
    <w:rsid w:val="00E83E6C"/>
    <w:rsid w:val="00E90CE5"/>
    <w:rsid w:val="00E9394A"/>
    <w:rsid w:val="00EA43EE"/>
    <w:rsid w:val="00EA597C"/>
    <w:rsid w:val="00EA7FD5"/>
    <w:rsid w:val="00EB11E4"/>
    <w:rsid w:val="00EB1FDE"/>
    <w:rsid w:val="00EB320B"/>
    <w:rsid w:val="00EB472C"/>
    <w:rsid w:val="00EC086E"/>
    <w:rsid w:val="00EC2840"/>
    <w:rsid w:val="00EC3B33"/>
    <w:rsid w:val="00EC54E1"/>
    <w:rsid w:val="00EC5560"/>
    <w:rsid w:val="00ED1B20"/>
    <w:rsid w:val="00ED1ECE"/>
    <w:rsid w:val="00ED70AE"/>
    <w:rsid w:val="00EE0438"/>
    <w:rsid w:val="00EE6EDC"/>
    <w:rsid w:val="00EE74E4"/>
    <w:rsid w:val="00EE7DA3"/>
    <w:rsid w:val="00EF5E36"/>
    <w:rsid w:val="00EF6292"/>
    <w:rsid w:val="00F00EFC"/>
    <w:rsid w:val="00F03762"/>
    <w:rsid w:val="00F03E92"/>
    <w:rsid w:val="00F06683"/>
    <w:rsid w:val="00F13A64"/>
    <w:rsid w:val="00F20E4B"/>
    <w:rsid w:val="00F2402E"/>
    <w:rsid w:val="00F2567C"/>
    <w:rsid w:val="00F26658"/>
    <w:rsid w:val="00F32883"/>
    <w:rsid w:val="00F32C24"/>
    <w:rsid w:val="00F337F9"/>
    <w:rsid w:val="00F4086C"/>
    <w:rsid w:val="00F40896"/>
    <w:rsid w:val="00F40B0D"/>
    <w:rsid w:val="00F423D6"/>
    <w:rsid w:val="00F43557"/>
    <w:rsid w:val="00F43D78"/>
    <w:rsid w:val="00F477B6"/>
    <w:rsid w:val="00F55335"/>
    <w:rsid w:val="00F55393"/>
    <w:rsid w:val="00F613DB"/>
    <w:rsid w:val="00F65A35"/>
    <w:rsid w:val="00F66445"/>
    <w:rsid w:val="00F70D5E"/>
    <w:rsid w:val="00F71032"/>
    <w:rsid w:val="00F7215D"/>
    <w:rsid w:val="00F72436"/>
    <w:rsid w:val="00F75FBD"/>
    <w:rsid w:val="00F7723C"/>
    <w:rsid w:val="00F80F12"/>
    <w:rsid w:val="00F90279"/>
    <w:rsid w:val="00F90FC9"/>
    <w:rsid w:val="00F95E09"/>
    <w:rsid w:val="00F95F3F"/>
    <w:rsid w:val="00F97AB1"/>
    <w:rsid w:val="00FA186E"/>
    <w:rsid w:val="00FA33E2"/>
    <w:rsid w:val="00FA5BCC"/>
    <w:rsid w:val="00FB40E5"/>
    <w:rsid w:val="00FB4397"/>
    <w:rsid w:val="00FB59B2"/>
    <w:rsid w:val="00FB7829"/>
    <w:rsid w:val="00FC2771"/>
    <w:rsid w:val="00FC7100"/>
    <w:rsid w:val="00FD06B4"/>
    <w:rsid w:val="00FD11ED"/>
    <w:rsid w:val="00FD7B02"/>
    <w:rsid w:val="00FE4C96"/>
    <w:rsid w:val="00FE542F"/>
    <w:rsid w:val="00FF02CE"/>
    <w:rsid w:val="00FF40BE"/>
    <w:rsid w:val="00FF7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647"/>
    <o:shapelayout v:ext="edit">
      <o:idmap v:ext="edit" data="1"/>
      <o:rules v:ext="edit">
        <o:r id="V:Rule7" type="connector" idref="#_x0000_s1634">
          <o:proxy start="" idref="#_x0000_s1633" connectloc="3"/>
          <o:proxy end="" idref="#_x0000_s1606" connectloc="1"/>
        </o:r>
        <o:r id="V:Rule8" type="connector" idref="#_x0000_s1635">
          <o:proxy start="" idref="#_x0000_s1622" connectloc="1"/>
          <o:proxy end="" idref="#_x0000_s1606" connectloc="3"/>
        </o:r>
        <o:r id="V:Rule9" type="connector" idref="#_x0000_s1636">
          <o:proxy start="" idref="#_x0000_s1606" connectloc="2"/>
          <o:proxy end="" idref="#_x0000_s1607" connectloc="0"/>
        </o:r>
        <o:r id="V:Rule10" type="connector" idref="#_x0000_s1637">
          <o:proxy start="" idref="#_x0000_s1607" connectloc="2"/>
          <o:proxy end="" idref="#_x0000_s1610" connectloc="0"/>
        </o:r>
        <o:r id="V:Rule11" type="connector" idref="#_x0000_s1638">
          <o:proxy start="" idref="#_x0000_s1610" connectloc="2"/>
          <o:proxy end="" idref="#_x0000_s1608" connectloc="0"/>
        </o:r>
        <o:r id="V:Rule12" type="connector" idref="#_x0000_s1639">
          <o:proxy start="" idref="#_x0000_s1608" connectloc="2"/>
          <o:proxy end="" idref="#_x0000_s1609" connectloc="0"/>
        </o:r>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annotation text" w:uiPriority="0"/>
    <w:lsdException w:name="header" w:uiPriority="0"/>
    <w:lsdException w:name="footer" w:locked="0" w:uiPriority="0"/>
    <w:lsdException w:name="caption" w:semiHidden="0" w:uiPriority="0" w:unhideWhenUsed="0" w:qFormat="1"/>
    <w:lsdException w:name="footnote reference" w:locked="0" w:uiPriority="0"/>
    <w:lsdException w:name="annotation reference" w:uiPriority="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unhideWhenUsed="0"/>
    <w:lsdException w:name="Normal Table" w:locked="0"/>
    <w:lsdException w:name="annotation subject" w:uiPriority="0"/>
    <w:lsdException w:name="No List" w:locked="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A60997"/>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locked/>
    <w:rsid w:val="00D041C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D041C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0B05E8"/>
    <w:pPr>
      <w:keepNext/>
      <w:spacing w:before="240" w:after="60"/>
      <w:outlineLvl w:val="3"/>
    </w:pPr>
    <w:rPr>
      <w:rFonts w:ascii="Calibri" w:hAnsi="Calibri"/>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locked/>
    <w:rsid w:val="00A318BF"/>
    <w:p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locked/>
    <w:rsid w:val="00A318BF"/>
    <w:p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locked/>
    <w:rsid w:val="00A318B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C17F71"/>
    <w:pPr>
      <w:numPr>
        <w:ilvl w:val="4"/>
      </w:numPr>
      <w:tabs>
        <w:tab w:val="clear" w:pos="357"/>
        <w:tab w:val="num" w:pos="1440"/>
      </w:tabs>
      <w:ind w:left="1440" w:hanging="1440"/>
    </w:pPr>
  </w:style>
  <w:style w:type="paragraph" w:customStyle="1" w:styleId="AERfigureheading">
    <w:name w:val="AER figure heading"/>
    <w:basedOn w:val="Normal"/>
    <w:next w:val="AERbodytext"/>
    <w:qFormat/>
    <w:rsid w:val="00C17F71"/>
    <w:pPr>
      <w:keepNext/>
      <w:numPr>
        <w:ilvl w:val="3"/>
        <w:numId w:val="7"/>
      </w:numPr>
      <w:tabs>
        <w:tab w:val="clear" w:pos="357"/>
        <w:tab w:val="num" w:pos="1440"/>
      </w:tabs>
      <w:spacing w:before="240" w:after="120"/>
      <w:ind w:left="1440" w:hanging="144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qForma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qForma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qFormat/>
    <w:rsid w:val="00600E6F"/>
    <w:pPr>
      <w:keepLines w:val="0"/>
      <w:pageBreakBefore/>
      <w:numPr>
        <w:numId w:val="12"/>
      </w:numPr>
      <w:tabs>
        <w:tab w:val="clear" w:pos="-357"/>
        <w:tab w:val="num" w:pos="0"/>
      </w:tabs>
      <w:spacing w:before="240" w:after="240"/>
      <w:ind w:left="0" w:hanging="714"/>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942539"/>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AERbodytext"/>
    <w:qFormat/>
    <w:rsid w:val="00587D45"/>
    <w:pPr>
      <w:numPr>
        <w:ilvl w:val="2"/>
      </w:numPr>
      <w:tabs>
        <w:tab w:val="clear" w:pos="-357"/>
        <w:tab w:val="num" w:pos="0"/>
      </w:tabs>
      <w:spacing w:before="120" w:after="240"/>
      <w:ind w:left="0" w:hanging="714"/>
    </w:pPr>
    <w:rPr>
      <w:sz w:val="24"/>
      <w:szCs w:val="24"/>
    </w:rPr>
  </w:style>
  <w:style w:type="paragraph" w:customStyle="1" w:styleId="AERnumberedlistfirststyle">
    <w:name w:val="AER numbered list (first style)"/>
    <w:basedOn w:val="AERbodytext"/>
    <w:qFormat/>
    <w:rsid w:val="00022A23"/>
    <w:pPr>
      <w:numPr>
        <w:numId w:val="5"/>
      </w:numPr>
      <w:spacing w:after="200" w:line="200" w:lineRule="atLeast"/>
    </w:pPr>
  </w:style>
  <w:style w:type="paragraph" w:customStyle="1" w:styleId="AERnumberedlistsecondstyle">
    <w:name w:val="AER numbered list (second style)"/>
    <w:basedOn w:val="AERnumberedlistfirststyle"/>
    <w:qFormat/>
    <w:rsid w:val="009E0F39"/>
    <w:pPr>
      <w:numPr>
        <w:numId w:val="6"/>
      </w:numPr>
    </w:pPr>
  </w:style>
  <w:style w:type="paragraph" w:customStyle="1" w:styleId="AERnumberedlistthirdstyle">
    <w:name w:val="AER numbered list (third style)"/>
    <w:basedOn w:val="AERbodytext"/>
    <w:qForma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qFormat/>
    <w:rsid w:val="006A4DCC"/>
    <w:pPr>
      <w:spacing w:after="160"/>
      <w:ind w:left="900"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quote"/>
    <w:rsid w:val="006A4DCC"/>
    <w:pPr>
      <w:numPr>
        <w:numId w:val="8"/>
      </w:numPr>
    </w:pPr>
    <w:rPr>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659D9"/>
    <w:pPr>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AE72D6"/>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ext">
    <w:name w:val="AER table text"/>
    <w:basedOn w:val="Normal"/>
    <w:qFormat/>
    <w:rsid w:val="009659D9"/>
    <w:pPr>
      <w:widowControl w:val="0"/>
      <w:spacing w:before="120" w:after="80"/>
      <w:jc w:val="left"/>
    </w:pPr>
    <w:rPr>
      <w:sz w:val="16"/>
      <w:lang w:eastAsia="en-US"/>
    </w:rPr>
  </w:style>
  <w:style w:type="paragraph" w:customStyle="1" w:styleId="AERtabletextheading">
    <w:name w:val="AER table text heading"/>
    <w:qFormat/>
    <w:rsid w:val="009659D9"/>
    <w:pPr>
      <w:spacing w:before="120" w:after="80" w:line="288" w:lineRule="auto"/>
    </w:pPr>
    <w:rPr>
      <w:rFonts w:ascii="Gautami" w:eastAsia="Times New Roman" w:hAnsi="Gautami"/>
      <w:b/>
      <w:sz w:val="16"/>
      <w:szCs w:val="24"/>
      <w:lang w:eastAsia="en-US"/>
    </w:rPr>
  </w:style>
  <w:style w:type="paragraph" w:customStyle="1" w:styleId="AERheading4">
    <w:name w:val="AER heading 4"/>
    <w:next w:val="AERbodytext"/>
    <w:qFormat/>
    <w:rsid w:val="006A4DCC"/>
    <w:pPr>
      <w:keepNext/>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659D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6A4DCC"/>
    <w:pPr>
      <w:ind w:left="126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6A4DCC"/>
    <w:pPr>
      <w:ind w:left="1620" w:right="1797"/>
    </w:pPr>
  </w:style>
  <w:style w:type="paragraph" w:styleId="EndnoteText">
    <w:name w:val="endnote text"/>
    <w:basedOn w:val="Normal"/>
    <w:link w:val="EndnoteTextChar"/>
    <w:uiPriority w:val="99"/>
    <w:semiHidden/>
    <w:unhideWhenUsed/>
    <w:locked/>
    <w:rsid w:val="00101820"/>
    <w:rPr>
      <w:szCs w:val="20"/>
    </w:rPr>
  </w:style>
  <w:style w:type="character" w:customStyle="1" w:styleId="AERtexthighlight">
    <w:name w:val="AER text highlight"/>
    <w:qForma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qFormat/>
    <w:rsid w:val="006A4DCC"/>
    <w:pPr>
      <w:keepLines w:val="0"/>
      <w:spacing w:before="120" w:after="240" w:line="240" w:lineRule="atLeast"/>
    </w:pPr>
    <w:rPr>
      <w:rFonts w:ascii="Gautami" w:hAnsi="Gautami" w:cs="Arial"/>
      <w:b/>
      <w:bCs/>
      <w:color w:val="auto"/>
      <w:kern w:val="32"/>
      <w:lang w:eastAsia="en-US"/>
    </w:rPr>
  </w:style>
  <w:style w:type="paragraph" w:customStyle="1" w:styleId="AERheading6">
    <w:name w:val="AER heading 6"/>
    <w:basedOn w:val="Heading6"/>
    <w:next w:val="AERbodytext"/>
    <w:rsid w:val="006A4DCC"/>
    <w:pPr>
      <w:keepLines w:val="0"/>
      <w:spacing w:before="120" w:after="12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5C771C"/>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qFormat/>
    <w:rsid w:val="009E0F39"/>
    <w:pPr>
      <w:tabs>
        <w:tab w:val="left" w:pos="454"/>
      </w:tabs>
      <w:ind w:left="454" w:hanging="454"/>
    </w:pPr>
    <w:rPr>
      <w:sz w:val="16"/>
      <w:szCs w:val="20"/>
    </w:rPr>
  </w:style>
  <w:style w:type="character" w:customStyle="1" w:styleId="AERbody">
    <w:name w:val="AER body"/>
    <w:basedOn w:val="DefaultParagraphFont"/>
    <w:qFormat/>
    <w:rsid w:val="009E0F39"/>
    <w:rPr>
      <w:rFonts w:ascii="Gautami" w:hAnsi="Gautami"/>
      <w:color w:val="auto"/>
      <w:sz w:val="20"/>
    </w:rPr>
  </w:style>
  <w:style w:type="paragraph" w:customStyle="1" w:styleId="AERtabletext-numbers">
    <w:name w:val="AER table text - numbers"/>
    <w:basedOn w:val="AERtabletext"/>
    <w:qFormat/>
    <w:rsid w:val="009659D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table" w:styleId="TableGrid">
    <w:name w:val="Table Grid"/>
    <w:basedOn w:val="TableNormal"/>
    <w:locked/>
    <w:rsid w:val="00D122E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locked/>
    <w:rsid w:val="00B6415A"/>
    <w:rPr>
      <w:b/>
      <w:bCs/>
      <w:szCs w:val="20"/>
    </w:rPr>
  </w:style>
  <w:style w:type="paragraph" w:customStyle="1" w:styleId="AERtabletextheadingright">
    <w:name w:val="AER table text heading right"/>
    <w:rsid w:val="009659D9"/>
    <w:pPr>
      <w:spacing w:before="120" w:after="80" w:line="288" w:lineRule="auto"/>
      <w:jc w:val="right"/>
    </w:pPr>
    <w:rPr>
      <w:rFonts w:ascii="Gautami" w:eastAsia="Times New Roman" w:hAnsi="Gautami"/>
      <w:b/>
      <w:sz w:val="16"/>
      <w:szCs w:val="24"/>
      <w:lang w:eastAsia="en-US"/>
    </w:rPr>
  </w:style>
  <w:style w:type="character" w:customStyle="1" w:styleId="EndnoteTextChar">
    <w:name w:val="Endnote Text Char"/>
    <w:basedOn w:val="DefaultParagraphFont"/>
    <w:link w:val="EndnoteText"/>
    <w:uiPriority w:val="99"/>
    <w:semiHidden/>
    <w:rsid w:val="00101820"/>
    <w:rPr>
      <w:rFonts w:ascii="Gautami" w:eastAsia="Times New Roman" w:hAnsi="Gautami"/>
    </w:rPr>
  </w:style>
  <w:style w:type="character" w:styleId="EndnoteReference">
    <w:name w:val="endnote reference"/>
    <w:basedOn w:val="DefaultParagraphFont"/>
    <w:uiPriority w:val="99"/>
    <w:semiHidden/>
    <w:unhideWhenUsed/>
    <w:locked/>
    <w:rsid w:val="00101820"/>
    <w:rPr>
      <w:vertAlign w:val="superscript"/>
    </w:rPr>
  </w:style>
  <w:style w:type="paragraph" w:styleId="Revision">
    <w:name w:val="Revision"/>
    <w:hidden/>
    <w:uiPriority w:val="99"/>
    <w:semiHidden/>
    <w:rsid w:val="00101820"/>
    <w:rPr>
      <w:rFonts w:ascii="Gautami" w:eastAsia="Times New Roman" w:hAnsi="Gautami"/>
      <w:szCs w:val="24"/>
    </w:rPr>
  </w:style>
  <w:style w:type="paragraph" w:styleId="ListParagraph">
    <w:name w:val="List Paragraph"/>
    <w:basedOn w:val="Normal"/>
    <w:uiPriority w:val="34"/>
    <w:qFormat/>
    <w:rsid w:val="00101820"/>
    <w:pPr>
      <w:spacing w:line="240" w:lineRule="auto"/>
      <w:ind w:left="720"/>
      <w:jc w:val="left"/>
    </w:pPr>
    <w:rPr>
      <w:rFonts w:ascii="Times New Roman" w:eastAsia="Calibri" w:hAnsi="Times New Roman"/>
      <w:sz w:val="24"/>
    </w:rPr>
  </w:style>
  <w:style w:type="character" w:customStyle="1" w:styleId="Heading4Char">
    <w:name w:val="Heading 4 Char"/>
    <w:basedOn w:val="DefaultParagraphFont"/>
    <w:link w:val="Heading4"/>
    <w:uiPriority w:val="9"/>
    <w:semiHidden/>
    <w:rsid w:val="000B05E8"/>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semiHidden/>
    <w:rsid w:val="00D041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041CF"/>
    <w:rPr>
      <w:rFonts w:ascii="Cambria" w:eastAsia="Times New Roman" w:hAnsi="Cambria" w:cs="Times New Roman"/>
      <w:b/>
      <w:bCs/>
      <w:sz w:val="26"/>
      <w:szCs w:val="26"/>
    </w:rPr>
  </w:style>
  <w:style w:type="character" w:styleId="Hyperlink">
    <w:name w:val="Hyperlink"/>
    <w:basedOn w:val="DefaultParagraphFont"/>
    <w:uiPriority w:val="99"/>
    <w:rsid w:val="00D041CF"/>
    <w:rPr>
      <w:color w:val="0000FF"/>
      <w:u w:val="single"/>
    </w:rPr>
  </w:style>
  <w:style w:type="numbering" w:styleId="1ai">
    <w:name w:val="Outline List 1"/>
    <w:basedOn w:val="NoList"/>
    <w:uiPriority w:val="99"/>
    <w:semiHidden/>
    <w:unhideWhenUsed/>
    <w:locked/>
    <w:rsid w:val="00D041CF"/>
  </w:style>
  <w:style w:type="paragraph" w:customStyle="1" w:styleId="AERTitle1">
    <w:name w:val="AER Title 1"/>
    <w:basedOn w:val="AERheading4"/>
    <w:rsid w:val="00C44A1F"/>
    <w:pPr>
      <w:jc w:val="center"/>
    </w:pPr>
    <w:rPr>
      <w:sz w:val="40"/>
    </w:rPr>
  </w:style>
  <w:style w:type="paragraph" w:customStyle="1" w:styleId="AERTitle2">
    <w:name w:val="AER Title 2"/>
    <w:basedOn w:val="AERTitle1"/>
    <w:rsid w:val="00C44A1F"/>
    <w:pPr>
      <w:spacing w:before="1680"/>
    </w:pPr>
    <w:rPr>
      <w:b w:val="0"/>
      <w:sz w:val="32"/>
    </w:rPr>
  </w:style>
  <w:style w:type="paragraph" w:customStyle="1" w:styleId="AERunnumberedheading">
    <w:name w:val="AER unnumbered heading"/>
    <w:basedOn w:val="AERheading1"/>
    <w:rsid w:val="00C44A1F"/>
    <w:pPr>
      <w:numPr>
        <w:numId w:val="0"/>
      </w:numPr>
      <w:spacing w:after="120"/>
    </w:pPr>
  </w:style>
  <w:style w:type="paragraph" w:styleId="TOC1">
    <w:name w:val="toc 1"/>
    <w:basedOn w:val="Normal"/>
    <w:next w:val="Normal"/>
    <w:uiPriority w:val="39"/>
    <w:qFormat/>
    <w:rsid w:val="00C44A1F"/>
    <w:pPr>
      <w:tabs>
        <w:tab w:val="left" w:pos="567"/>
        <w:tab w:val="right" w:leader="dot" w:pos="8307"/>
      </w:tabs>
      <w:spacing w:before="120" w:after="120"/>
    </w:pPr>
    <w:rPr>
      <w:b/>
      <w:lang w:eastAsia="en-US"/>
    </w:rPr>
  </w:style>
  <w:style w:type="paragraph" w:styleId="TOC2">
    <w:name w:val="toc 2"/>
    <w:basedOn w:val="Normal"/>
    <w:next w:val="Normal"/>
    <w:uiPriority w:val="39"/>
    <w:qFormat/>
    <w:rsid w:val="00C44A1F"/>
    <w:pPr>
      <w:tabs>
        <w:tab w:val="left" w:pos="1080"/>
        <w:tab w:val="right" w:leader="dot" w:pos="8307"/>
      </w:tabs>
      <w:ind w:left="1134" w:hanging="567"/>
    </w:pPr>
    <w:rPr>
      <w:lang w:eastAsia="en-US"/>
    </w:rPr>
  </w:style>
  <w:style w:type="paragraph" w:customStyle="1" w:styleId="AERbodynospacing">
    <w:name w:val="AER body no spacing"/>
    <w:basedOn w:val="AERbodytext"/>
    <w:rsid w:val="00C44A1F"/>
    <w:pPr>
      <w:spacing w:after="0"/>
    </w:pPr>
  </w:style>
  <w:style w:type="character" w:customStyle="1" w:styleId="AERbodytextChar">
    <w:name w:val="AER body text Char"/>
    <w:basedOn w:val="DefaultParagraphFont"/>
    <w:link w:val="AERbodytext"/>
    <w:rsid w:val="00C44A1F"/>
    <w:rPr>
      <w:rFonts w:ascii="Gautami" w:eastAsia="Times New Roman" w:hAnsi="Gautami"/>
      <w:szCs w:val="24"/>
      <w:lang w:val="en-AU" w:eastAsia="en-US" w:bidi="ar-SA"/>
    </w:rPr>
  </w:style>
  <w:style w:type="paragraph" w:styleId="TOC3">
    <w:name w:val="toc 3"/>
    <w:basedOn w:val="Normal"/>
    <w:next w:val="Normal"/>
    <w:autoRedefine/>
    <w:uiPriority w:val="39"/>
    <w:unhideWhenUsed/>
    <w:qFormat/>
    <w:rsid w:val="00C44A1F"/>
    <w:pPr>
      <w:spacing w:after="100" w:line="276" w:lineRule="auto"/>
      <w:ind w:left="440"/>
      <w:jc w:val="left"/>
    </w:pPr>
    <w:rPr>
      <w:rFonts w:ascii="Calibri" w:hAnsi="Calibri"/>
      <w:sz w:val="22"/>
      <w:szCs w:val="22"/>
    </w:rPr>
  </w:style>
  <w:style w:type="paragraph" w:styleId="TOC4">
    <w:name w:val="toc 4"/>
    <w:basedOn w:val="Normal"/>
    <w:next w:val="Normal"/>
    <w:autoRedefine/>
    <w:uiPriority w:val="39"/>
    <w:unhideWhenUsed/>
    <w:locked/>
    <w:rsid w:val="00C44A1F"/>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locked/>
    <w:rsid w:val="00C44A1F"/>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locked/>
    <w:rsid w:val="00C44A1F"/>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locked/>
    <w:rsid w:val="00C44A1F"/>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locked/>
    <w:rsid w:val="00C44A1F"/>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locked/>
    <w:rsid w:val="00C44A1F"/>
    <w:pPr>
      <w:spacing w:after="100" w:line="276" w:lineRule="auto"/>
      <w:ind w:left="1760"/>
      <w:jc w:val="left"/>
    </w:pPr>
    <w:rPr>
      <w:rFonts w:ascii="Calibri" w:hAnsi="Calibri"/>
      <w:sz w:val="22"/>
      <w:szCs w:val="22"/>
    </w:rPr>
  </w:style>
  <w:style w:type="paragraph" w:styleId="Quote">
    <w:name w:val="Quote"/>
    <w:basedOn w:val="Normal"/>
    <w:next w:val="Normal"/>
    <w:link w:val="QuoteChar"/>
    <w:uiPriority w:val="29"/>
    <w:qFormat/>
    <w:rsid w:val="002D4C3B"/>
    <w:rPr>
      <w:i/>
      <w:iCs/>
      <w:color w:val="000000"/>
    </w:rPr>
  </w:style>
  <w:style w:type="character" w:customStyle="1" w:styleId="QuoteChar">
    <w:name w:val="Quote Char"/>
    <w:basedOn w:val="DefaultParagraphFont"/>
    <w:link w:val="Quote"/>
    <w:uiPriority w:val="29"/>
    <w:rsid w:val="002D4C3B"/>
    <w:rPr>
      <w:rFonts w:ascii="Gautami" w:eastAsia="Times New Roman" w:hAnsi="Gautami"/>
      <w:i/>
      <w:iCs/>
      <w:color w:val="000000"/>
      <w:szCs w:val="24"/>
    </w:rPr>
  </w:style>
  <w:style w:type="paragraph" w:styleId="NoSpacing">
    <w:name w:val="No Spacing"/>
    <w:uiPriority w:val="1"/>
    <w:qFormat/>
    <w:rsid w:val="00600E6F"/>
    <w:pPr>
      <w:jc w:val="both"/>
    </w:pPr>
    <w:rPr>
      <w:rFonts w:ascii="Gautami" w:eastAsia="Times New Roman" w:hAnsi="Gautami"/>
      <w:szCs w:val="24"/>
    </w:rPr>
  </w:style>
  <w:style w:type="character" w:styleId="FollowedHyperlink">
    <w:name w:val="FollowedHyperlink"/>
    <w:basedOn w:val="DefaultParagraphFont"/>
    <w:uiPriority w:val="99"/>
    <w:semiHidden/>
    <w:unhideWhenUsed/>
    <w:locked/>
    <w:rsid w:val="007C1F9F"/>
    <w:rPr>
      <w:color w:val="800080"/>
      <w:u w:val="single"/>
    </w:rPr>
  </w:style>
  <w:style w:type="paragraph" w:styleId="DocumentMap">
    <w:name w:val="Document Map"/>
    <w:basedOn w:val="Normal"/>
    <w:link w:val="DocumentMapChar"/>
    <w:uiPriority w:val="99"/>
    <w:semiHidden/>
    <w:unhideWhenUsed/>
    <w:locked/>
    <w:rsid w:val="007C1F9F"/>
    <w:rPr>
      <w:rFonts w:ascii="Tahoma" w:hAnsi="Tahoma" w:cs="Tahoma"/>
      <w:sz w:val="16"/>
      <w:szCs w:val="16"/>
    </w:rPr>
  </w:style>
  <w:style w:type="character" w:customStyle="1" w:styleId="DocumentMapChar">
    <w:name w:val="Document Map Char"/>
    <w:basedOn w:val="DefaultParagraphFont"/>
    <w:link w:val="DocumentMap"/>
    <w:uiPriority w:val="99"/>
    <w:semiHidden/>
    <w:rsid w:val="007C1F9F"/>
    <w:rPr>
      <w:rFonts w:ascii="Tahoma" w:eastAsia="Times New Roman" w:hAnsi="Tahoma" w:cs="Tahoma"/>
      <w:sz w:val="16"/>
      <w:szCs w:val="16"/>
    </w:rPr>
  </w:style>
  <w:style w:type="paragraph" w:styleId="Title">
    <w:name w:val="Title"/>
    <w:basedOn w:val="Normal"/>
    <w:next w:val="Normal"/>
    <w:link w:val="TitleChar"/>
    <w:uiPriority w:val="10"/>
    <w:qFormat/>
    <w:locked/>
    <w:rsid w:val="007C1F9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C1F9F"/>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7C1F9F"/>
    <w:pPr>
      <w:spacing w:after="60"/>
      <w:jc w:val="center"/>
      <w:outlineLvl w:val="1"/>
    </w:pPr>
    <w:rPr>
      <w:rFonts w:ascii="Cambria" w:hAnsi="Cambria"/>
      <w:sz w:val="24"/>
    </w:rPr>
  </w:style>
  <w:style w:type="character" w:customStyle="1" w:styleId="SubtitleChar">
    <w:name w:val="Subtitle Char"/>
    <w:basedOn w:val="DefaultParagraphFont"/>
    <w:link w:val="Subtitle"/>
    <w:uiPriority w:val="11"/>
    <w:rsid w:val="007C1F9F"/>
    <w:rPr>
      <w:rFonts w:ascii="Cambria" w:eastAsia="Times New Roman" w:hAnsi="Cambria"/>
      <w:sz w:val="24"/>
      <w:szCs w:val="24"/>
    </w:rPr>
  </w:style>
  <w:style w:type="paragraph" w:styleId="ListBullet">
    <w:name w:val="List Bullet"/>
    <w:basedOn w:val="Normal"/>
    <w:uiPriority w:val="99"/>
    <w:semiHidden/>
    <w:unhideWhenUsed/>
    <w:locked/>
    <w:rsid w:val="007C1F9F"/>
    <w:pPr>
      <w:numPr>
        <w:numId w:val="9"/>
      </w:numPr>
      <w:contextualSpacing/>
    </w:pPr>
  </w:style>
  <w:style w:type="character" w:customStyle="1" w:styleId="Heading7Char">
    <w:name w:val="Heading 7 Char"/>
    <w:basedOn w:val="DefaultParagraphFont"/>
    <w:link w:val="Heading7"/>
    <w:uiPriority w:val="9"/>
    <w:semiHidden/>
    <w:rsid w:val="00A318BF"/>
    <w:rPr>
      <w:rFonts w:eastAsia="Times New Roman"/>
      <w:sz w:val="24"/>
      <w:szCs w:val="24"/>
    </w:rPr>
  </w:style>
  <w:style w:type="character" w:customStyle="1" w:styleId="Heading8Char">
    <w:name w:val="Heading 8 Char"/>
    <w:basedOn w:val="DefaultParagraphFont"/>
    <w:link w:val="Heading8"/>
    <w:uiPriority w:val="9"/>
    <w:semiHidden/>
    <w:rsid w:val="00A318BF"/>
    <w:rPr>
      <w:rFonts w:eastAsia="Times New Roman"/>
      <w:i/>
      <w:iCs/>
      <w:sz w:val="24"/>
      <w:szCs w:val="24"/>
    </w:rPr>
  </w:style>
  <w:style w:type="character" w:customStyle="1" w:styleId="Heading9Char">
    <w:name w:val="Heading 9 Char"/>
    <w:basedOn w:val="DefaultParagraphFont"/>
    <w:link w:val="Heading9"/>
    <w:uiPriority w:val="9"/>
    <w:semiHidden/>
    <w:rsid w:val="00A318BF"/>
    <w:rPr>
      <w:rFonts w:ascii="Cambria" w:eastAsia="Times New Roman" w:hAnsi="Cambria"/>
      <w:sz w:val="22"/>
      <w:szCs w:val="22"/>
    </w:rPr>
  </w:style>
  <w:style w:type="character" w:styleId="IntenseReference">
    <w:name w:val="Intense Reference"/>
    <w:uiPriority w:val="32"/>
    <w:qFormat/>
    <w:rsid w:val="00A318BF"/>
    <w:rPr>
      <w:smallCaps/>
      <w:spacing w:val="5"/>
      <w:u w:val="single"/>
    </w:rPr>
  </w:style>
  <w:style w:type="table" w:styleId="LightShading-Accent2">
    <w:name w:val="Light Shading Accent 2"/>
    <w:basedOn w:val="TableNormal"/>
    <w:uiPriority w:val="60"/>
    <w:rsid w:val="00032D5D"/>
    <w:rPr>
      <w:color w:val="943634"/>
      <w:sz w:val="22"/>
      <w:szCs w:val="22"/>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032D5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ERquoteindent3">
    <w:name w:val="AER quote (indent 3)"/>
    <w:basedOn w:val="AERquoteindent2"/>
    <w:rsid w:val="00032D5D"/>
    <w:pPr>
      <w:ind w:left="1440" w:right="2160"/>
    </w:pPr>
  </w:style>
  <w:style w:type="character" w:styleId="IntenseEmphasis">
    <w:name w:val="Intense Emphasis"/>
    <w:basedOn w:val="DefaultParagraphFont"/>
    <w:uiPriority w:val="21"/>
    <w:qFormat/>
    <w:rsid w:val="007629A0"/>
    <w:rPr>
      <w:b/>
      <w:bCs/>
      <w:i/>
      <w:iCs/>
      <w:color w:val="4F81BD"/>
    </w:rPr>
  </w:style>
  <w:style w:type="paragraph" w:styleId="NormalWeb">
    <w:name w:val="Normal (Web)"/>
    <w:basedOn w:val="Normal"/>
    <w:uiPriority w:val="99"/>
    <w:semiHidden/>
    <w:locked/>
    <w:rsid w:val="00A13027"/>
    <w:rPr>
      <w:rFonts w:ascii="Times New Roman" w:hAnsi="Times New Roman"/>
      <w:sz w:val="24"/>
    </w:rPr>
  </w:style>
  <w:style w:type="paragraph" w:styleId="TOCHeading">
    <w:name w:val="TOC Heading"/>
    <w:basedOn w:val="Heading1"/>
    <w:next w:val="Normal"/>
    <w:uiPriority w:val="39"/>
    <w:semiHidden/>
    <w:unhideWhenUsed/>
    <w:qFormat/>
    <w:rsid w:val="00606315"/>
    <w:pPr>
      <w:spacing w:line="276" w:lineRule="auto"/>
      <w:jc w:val="left"/>
      <w:outlineLvl w:val="9"/>
    </w:pPr>
    <w:rPr>
      <w:lang w:val="en-US" w:eastAsia="en-US"/>
    </w:rPr>
  </w:style>
  <w:style w:type="paragraph" w:styleId="IntenseQuote">
    <w:name w:val="Intense Quote"/>
    <w:basedOn w:val="Normal"/>
    <w:next w:val="Normal"/>
    <w:link w:val="IntenseQuoteChar"/>
    <w:uiPriority w:val="30"/>
    <w:qFormat/>
    <w:rsid w:val="00EE6ED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E6EDC"/>
    <w:rPr>
      <w:rFonts w:ascii="Gautami" w:eastAsia="Times New Roman" w:hAnsi="Gautami"/>
      <w:b/>
      <w:bCs/>
      <w:i/>
      <w:iCs/>
      <w:color w:val="4F81BD"/>
      <w:szCs w:val="24"/>
    </w:rPr>
  </w:style>
  <w:style w:type="character" w:styleId="SubtleReference">
    <w:name w:val="Subtle Reference"/>
    <w:basedOn w:val="DefaultParagraphFont"/>
    <w:uiPriority w:val="31"/>
    <w:qFormat/>
    <w:rsid w:val="006442A7"/>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316080740">
      <w:bodyDiv w:val="1"/>
      <w:marLeft w:val="0"/>
      <w:marRight w:val="0"/>
      <w:marTop w:val="0"/>
      <w:marBottom w:val="0"/>
      <w:divBdr>
        <w:top w:val="none" w:sz="0" w:space="0" w:color="auto"/>
        <w:left w:val="none" w:sz="0" w:space="0" w:color="auto"/>
        <w:bottom w:val="none" w:sz="0" w:space="0" w:color="auto"/>
        <w:right w:val="none" w:sz="0" w:space="0" w:color="auto"/>
      </w:divBdr>
    </w:div>
    <w:div w:id="1253322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150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AERinquiry@aer.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ERinquiry@aer.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mailto:AERInquiry@aer.gov.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imp\Local%20Settings\Temporary%20Internet%20Files\OLK8\Aurora-Powerlink%20final%20determination%20structur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BC6C-9E17-473F-A961-90966307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Aurora-Powerlink final determination structure (2).dot</Template>
  <TotalTime>9</TotalTime>
  <Pages>18</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1</vt:lpstr>
    </vt:vector>
  </TitlesOfParts>
  <Company>ACCC</Company>
  <LinksUpToDate>false</LinksUpToDate>
  <CharactersWithSpaces>25950</CharactersWithSpaces>
  <SharedDoc>false</SharedDoc>
  <HLinks>
    <vt:vector size="570" baseType="variant">
      <vt:variant>
        <vt:i4>1310783</vt:i4>
      </vt:variant>
      <vt:variant>
        <vt:i4>542</vt:i4>
      </vt:variant>
      <vt:variant>
        <vt:i4>0</vt:i4>
      </vt:variant>
      <vt:variant>
        <vt:i4>5</vt:i4>
      </vt:variant>
      <vt:variant>
        <vt:lpwstr/>
      </vt:variant>
      <vt:variant>
        <vt:lpwstr>_Toc322697708</vt:lpwstr>
      </vt:variant>
      <vt:variant>
        <vt:i4>1310783</vt:i4>
      </vt:variant>
      <vt:variant>
        <vt:i4>536</vt:i4>
      </vt:variant>
      <vt:variant>
        <vt:i4>0</vt:i4>
      </vt:variant>
      <vt:variant>
        <vt:i4>5</vt:i4>
      </vt:variant>
      <vt:variant>
        <vt:lpwstr/>
      </vt:variant>
      <vt:variant>
        <vt:lpwstr>_Toc322697707</vt:lpwstr>
      </vt:variant>
      <vt:variant>
        <vt:i4>1310783</vt:i4>
      </vt:variant>
      <vt:variant>
        <vt:i4>530</vt:i4>
      </vt:variant>
      <vt:variant>
        <vt:i4>0</vt:i4>
      </vt:variant>
      <vt:variant>
        <vt:i4>5</vt:i4>
      </vt:variant>
      <vt:variant>
        <vt:lpwstr/>
      </vt:variant>
      <vt:variant>
        <vt:lpwstr>_Toc322697706</vt:lpwstr>
      </vt:variant>
      <vt:variant>
        <vt:i4>1310783</vt:i4>
      </vt:variant>
      <vt:variant>
        <vt:i4>524</vt:i4>
      </vt:variant>
      <vt:variant>
        <vt:i4>0</vt:i4>
      </vt:variant>
      <vt:variant>
        <vt:i4>5</vt:i4>
      </vt:variant>
      <vt:variant>
        <vt:lpwstr/>
      </vt:variant>
      <vt:variant>
        <vt:lpwstr>_Toc322697705</vt:lpwstr>
      </vt:variant>
      <vt:variant>
        <vt:i4>1310783</vt:i4>
      </vt:variant>
      <vt:variant>
        <vt:i4>518</vt:i4>
      </vt:variant>
      <vt:variant>
        <vt:i4>0</vt:i4>
      </vt:variant>
      <vt:variant>
        <vt:i4>5</vt:i4>
      </vt:variant>
      <vt:variant>
        <vt:lpwstr/>
      </vt:variant>
      <vt:variant>
        <vt:lpwstr>_Toc322697704</vt:lpwstr>
      </vt:variant>
      <vt:variant>
        <vt:i4>1310783</vt:i4>
      </vt:variant>
      <vt:variant>
        <vt:i4>512</vt:i4>
      </vt:variant>
      <vt:variant>
        <vt:i4>0</vt:i4>
      </vt:variant>
      <vt:variant>
        <vt:i4>5</vt:i4>
      </vt:variant>
      <vt:variant>
        <vt:lpwstr/>
      </vt:variant>
      <vt:variant>
        <vt:lpwstr>_Toc322697703</vt:lpwstr>
      </vt:variant>
      <vt:variant>
        <vt:i4>1310783</vt:i4>
      </vt:variant>
      <vt:variant>
        <vt:i4>506</vt:i4>
      </vt:variant>
      <vt:variant>
        <vt:i4>0</vt:i4>
      </vt:variant>
      <vt:variant>
        <vt:i4>5</vt:i4>
      </vt:variant>
      <vt:variant>
        <vt:lpwstr/>
      </vt:variant>
      <vt:variant>
        <vt:lpwstr>_Toc322697702</vt:lpwstr>
      </vt:variant>
      <vt:variant>
        <vt:i4>1310783</vt:i4>
      </vt:variant>
      <vt:variant>
        <vt:i4>500</vt:i4>
      </vt:variant>
      <vt:variant>
        <vt:i4>0</vt:i4>
      </vt:variant>
      <vt:variant>
        <vt:i4>5</vt:i4>
      </vt:variant>
      <vt:variant>
        <vt:lpwstr/>
      </vt:variant>
      <vt:variant>
        <vt:lpwstr>_Toc322697701</vt:lpwstr>
      </vt:variant>
      <vt:variant>
        <vt:i4>1310783</vt:i4>
      </vt:variant>
      <vt:variant>
        <vt:i4>494</vt:i4>
      </vt:variant>
      <vt:variant>
        <vt:i4>0</vt:i4>
      </vt:variant>
      <vt:variant>
        <vt:i4>5</vt:i4>
      </vt:variant>
      <vt:variant>
        <vt:lpwstr/>
      </vt:variant>
      <vt:variant>
        <vt:lpwstr>_Toc322697700</vt:lpwstr>
      </vt:variant>
      <vt:variant>
        <vt:i4>1900606</vt:i4>
      </vt:variant>
      <vt:variant>
        <vt:i4>488</vt:i4>
      </vt:variant>
      <vt:variant>
        <vt:i4>0</vt:i4>
      </vt:variant>
      <vt:variant>
        <vt:i4>5</vt:i4>
      </vt:variant>
      <vt:variant>
        <vt:lpwstr/>
      </vt:variant>
      <vt:variant>
        <vt:lpwstr>_Toc322697699</vt:lpwstr>
      </vt:variant>
      <vt:variant>
        <vt:i4>1900606</vt:i4>
      </vt:variant>
      <vt:variant>
        <vt:i4>482</vt:i4>
      </vt:variant>
      <vt:variant>
        <vt:i4>0</vt:i4>
      </vt:variant>
      <vt:variant>
        <vt:i4>5</vt:i4>
      </vt:variant>
      <vt:variant>
        <vt:lpwstr/>
      </vt:variant>
      <vt:variant>
        <vt:lpwstr>_Toc322697698</vt:lpwstr>
      </vt:variant>
      <vt:variant>
        <vt:i4>1900606</vt:i4>
      </vt:variant>
      <vt:variant>
        <vt:i4>476</vt:i4>
      </vt:variant>
      <vt:variant>
        <vt:i4>0</vt:i4>
      </vt:variant>
      <vt:variant>
        <vt:i4>5</vt:i4>
      </vt:variant>
      <vt:variant>
        <vt:lpwstr/>
      </vt:variant>
      <vt:variant>
        <vt:lpwstr>_Toc322697697</vt:lpwstr>
      </vt:variant>
      <vt:variant>
        <vt:i4>1900606</vt:i4>
      </vt:variant>
      <vt:variant>
        <vt:i4>470</vt:i4>
      </vt:variant>
      <vt:variant>
        <vt:i4>0</vt:i4>
      </vt:variant>
      <vt:variant>
        <vt:i4>5</vt:i4>
      </vt:variant>
      <vt:variant>
        <vt:lpwstr/>
      </vt:variant>
      <vt:variant>
        <vt:lpwstr>_Toc322697696</vt:lpwstr>
      </vt:variant>
      <vt:variant>
        <vt:i4>1900606</vt:i4>
      </vt:variant>
      <vt:variant>
        <vt:i4>464</vt:i4>
      </vt:variant>
      <vt:variant>
        <vt:i4>0</vt:i4>
      </vt:variant>
      <vt:variant>
        <vt:i4>5</vt:i4>
      </vt:variant>
      <vt:variant>
        <vt:lpwstr/>
      </vt:variant>
      <vt:variant>
        <vt:lpwstr>_Toc322697695</vt:lpwstr>
      </vt:variant>
      <vt:variant>
        <vt:i4>1900606</vt:i4>
      </vt:variant>
      <vt:variant>
        <vt:i4>458</vt:i4>
      </vt:variant>
      <vt:variant>
        <vt:i4>0</vt:i4>
      </vt:variant>
      <vt:variant>
        <vt:i4>5</vt:i4>
      </vt:variant>
      <vt:variant>
        <vt:lpwstr/>
      </vt:variant>
      <vt:variant>
        <vt:lpwstr>_Toc322697694</vt:lpwstr>
      </vt:variant>
      <vt:variant>
        <vt:i4>1900606</vt:i4>
      </vt:variant>
      <vt:variant>
        <vt:i4>452</vt:i4>
      </vt:variant>
      <vt:variant>
        <vt:i4>0</vt:i4>
      </vt:variant>
      <vt:variant>
        <vt:i4>5</vt:i4>
      </vt:variant>
      <vt:variant>
        <vt:lpwstr/>
      </vt:variant>
      <vt:variant>
        <vt:lpwstr>_Toc322697693</vt:lpwstr>
      </vt:variant>
      <vt:variant>
        <vt:i4>1900606</vt:i4>
      </vt:variant>
      <vt:variant>
        <vt:i4>446</vt:i4>
      </vt:variant>
      <vt:variant>
        <vt:i4>0</vt:i4>
      </vt:variant>
      <vt:variant>
        <vt:i4>5</vt:i4>
      </vt:variant>
      <vt:variant>
        <vt:lpwstr/>
      </vt:variant>
      <vt:variant>
        <vt:lpwstr>_Toc322697692</vt:lpwstr>
      </vt:variant>
      <vt:variant>
        <vt:i4>1900606</vt:i4>
      </vt:variant>
      <vt:variant>
        <vt:i4>440</vt:i4>
      </vt:variant>
      <vt:variant>
        <vt:i4>0</vt:i4>
      </vt:variant>
      <vt:variant>
        <vt:i4>5</vt:i4>
      </vt:variant>
      <vt:variant>
        <vt:lpwstr/>
      </vt:variant>
      <vt:variant>
        <vt:lpwstr>_Toc322697691</vt:lpwstr>
      </vt:variant>
      <vt:variant>
        <vt:i4>1900606</vt:i4>
      </vt:variant>
      <vt:variant>
        <vt:i4>434</vt:i4>
      </vt:variant>
      <vt:variant>
        <vt:i4>0</vt:i4>
      </vt:variant>
      <vt:variant>
        <vt:i4>5</vt:i4>
      </vt:variant>
      <vt:variant>
        <vt:lpwstr/>
      </vt:variant>
      <vt:variant>
        <vt:lpwstr>_Toc322697690</vt:lpwstr>
      </vt:variant>
      <vt:variant>
        <vt:i4>1835070</vt:i4>
      </vt:variant>
      <vt:variant>
        <vt:i4>428</vt:i4>
      </vt:variant>
      <vt:variant>
        <vt:i4>0</vt:i4>
      </vt:variant>
      <vt:variant>
        <vt:i4>5</vt:i4>
      </vt:variant>
      <vt:variant>
        <vt:lpwstr/>
      </vt:variant>
      <vt:variant>
        <vt:lpwstr>_Toc322697689</vt:lpwstr>
      </vt:variant>
      <vt:variant>
        <vt:i4>1835070</vt:i4>
      </vt:variant>
      <vt:variant>
        <vt:i4>422</vt:i4>
      </vt:variant>
      <vt:variant>
        <vt:i4>0</vt:i4>
      </vt:variant>
      <vt:variant>
        <vt:i4>5</vt:i4>
      </vt:variant>
      <vt:variant>
        <vt:lpwstr/>
      </vt:variant>
      <vt:variant>
        <vt:lpwstr>_Toc322697688</vt:lpwstr>
      </vt:variant>
      <vt:variant>
        <vt:i4>1835070</vt:i4>
      </vt:variant>
      <vt:variant>
        <vt:i4>416</vt:i4>
      </vt:variant>
      <vt:variant>
        <vt:i4>0</vt:i4>
      </vt:variant>
      <vt:variant>
        <vt:i4>5</vt:i4>
      </vt:variant>
      <vt:variant>
        <vt:lpwstr/>
      </vt:variant>
      <vt:variant>
        <vt:lpwstr>_Toc322697687</vt:lpwstr>
      </vt:variant>
      <vt:variant>
        <vt:i4>1835070</vt:i4>
      </vt:variant>
      <vt:variant>
        <vt:i4>410</vt:i4>
      </vt:variant>
      <vt:variant>
        <vt:i4>0</vt:i4>
      </vt:variant>
      <vt:variant>
        <vt:i4>5</vt:i4>
      </vt:variant>
      <vt:variant>
        <vt:lpwstr/>
      </vt:variant>
      <vt:variant>
        <vt:lpwstr>_Toc322697686</vt:lpwstr>
      </vt:variant>
      <vt:variant>
        <vt:i4>1835070</vt:i4>
      </vt:variant>
      <vt:variant>
        <vt:i4>404</vt:i4>
      </vt:variant>
      <vt:variant>
        <vt:i4>0</vt:i4>
      </vt:variant>
      <vt:variant>
        <vt:i4>5</vt:i4>
      </vt:variant>
      <vt:variant>
        <vt:lpwstr/>
      </vt:variant>
      <vt:variant>
        <vt:lpwstr>_Toc322697685</vt:lpwstr>
      </vt:variant>
      <vt:variant>
        <vt:i4>1835070</vt:i4>
      </vt:variant>
      <vt:variant>
        <vt:i4>398</vt:i4>
      </vt:variant>
      <vt:variant>
        <vt:i4>0</vt:i4>
      </vt:variant>
      <vt:variant>
        <vt:i4>5</vt:i4>
      </vt:variant>
      <vt:variant>
        <vt:lpwstr/>
      </vt:variant>
      <vt:variant>
        <vt:lpwstr>_Toc322697684</vt:lpwstr>
      </vt:variant>
      <vt:variant>
        <vt:i4>1835070</vt:i4>
      </vt:variant>
      <vt:variant>
        <vt:i4>392</vt:i4>
      </vt:variant>
      <vt:variant>
        <vt:i4>0</vt:i4>
      </vt:variant>
      <vt:variant>
        <vt:i4>5</vt:i4>
      </vt:variant>
      <vt:variant>
        <vt:lpwstr/>
      </vt:variant>
      <vt:variant>
        <vt:lpwstr>_Toc322697683</vt:lpwstr>
      </vt:variant>
      <vt:variant>
        <vt:i4>1835070</vt:i4>
      </vt:variant>
      <vt:variant>
        <vt:i4>386</vt:i4>
      </vt:variant>
      <vt:variant>
        <vt:i4>0</vt:i4>
      </vt:variant>
      <vt:variant>
        <vt:i4>5</vt:i4>
      </vt:variant>
      <vt:variant>
        <vt:lpwstr/>
      </vt:variant>
      <vt:variant>
        <vt:lpwstr>_Toc322697682</vt:lpwstr>
      </vt:variant>
      <vt:variant>
        <vt:i4>1835070</vt:i4>
      </vt:variant>
      <vt:variant>
        <vt:i4>380</vt:i4>
      </vt:variant>
      <vt:variant>
        <vt:i4>0</vt:i4>
      </vt:variant>
      <vt:variant>
        <vt:i4>5</vt:i4>
      </vt:variant>
      <vt:variant>
        <vt:lpwstr/>
      </vt:variant>
      <vt:variant>
        <vt:lpwstr>_Toc322697681</vt:lpwstr>
      </vt:variant>
      <vt:variant>
        <vt:i4>1835070</vt:i4>
      </vt:variant>
      <vt:variant>
        <vt:i4>374</vt:i4>
      </vt:variant>
      <vt:variant>
        <vt:i4>0</vt:i4>
      </vt:variant>
      <vt:variant>
        <vt:i4>5</vt:i4>
      </vt:variant>
      <vt:variant>
        <vt:lpwstr/>
      </vt:variant>
      <vt:variant>
        <vt:lpwstr>_Toc322697680</vt:lpwstr>
      </vt:variant>
      <vt:variant>
        <vt:i4>1245246</vt:i4>
      </vt:variant>
      <vt:variant>
        <vt:i4>368</vt:i4>
      </vt:variant>
      <vt:variant>
        <vt:i4>0</vt:i4>
      </vt:variant>
      <vt:variant>
        <vt:i4>5</vt:i4>
      </vt:variant>
      <vt:variant>
        <vt:lpwstr/>
      </vt:variant>
      <vt:variant>
        <vt:lpwstr>_Toc322697679</vt:lpwstr>
      </vt:variant>
      <vt:variant>
        <vt:i4>1245246</vt:i4>
      </vt:variant>
      <vt:variant>
        <vt:i4>362</vt:i4>
      </vt:variant>
      <vt:variant>
        <vt:i4>0</vt:i4>
      </vt:variant>
      <vt:variant>
        <vt:i4>5</vt:i4>
      </vt:variant>
      <vt:variant>
        <vt:lpwstr/>
      </vt:variant>
      <vt:variant>
        <vt:lpwstr>_Toc322697678</vt:lpwstr>
      </vt:variant>
      <vt:variant>
        <vt:i4>1245246</vt:i4>
      </vt:variant>
      <vt:variant>
        <vt:i4>356</vt:i4>
      </vt:variant>
      <vt:variant>
        <vt:i4>0</vt:i4>
      </vt:variant>
      <vt:variant>
        <vt:i4>5</vt:i4>
      </vt:variant>
      <vt:variant>
        <vt:lpwstr/>
      </vt:variant>
      <vt:variant>
        <vt:lpwstr>_Toc322697677</vt:lpwstr>
      </vt:variant>
      <vt:variant>
        <vt:i4>1245246</vt:i4>
      </vt:variant>
      <vt:variant>
        <vt:i4>350</vt:i4>
      </vt:variant>
      <vt:variant>
        <vt:i4>0</vt:i4>
      </vt:variant>
      <vt:variant>
        <vt:i4>5</vt:i4>
      </vt:variant>
      <vt:variant>
        <vt:lpwstr/>
      </vt:variant>
      <vt:variant>
        <vt:lpwstr>_Toc322697676</vt:lpwstr>
      </vt:variant>
      <vt:variant>
        <vt:i4>1245246</vt:i4>
      </vt:variant>
      <vt:variant>
        <vt:i4>344</vt:i4>
      </vt:variant>
      <vt:variant>
        <vt:i4>0</vt:i4>
      </vt:variant>
      <vt:variant>
        <vt:i4>5</vt:i4>
      </vt:variant>
      <vt:variant>
        <vt:lpwstr/>
      </vt:variant>
      <vt:variant>
        <vt:lpwstr>_Toc322697675</vt:lpwstr>
      </vt:variant>
      <vt:variant>
        <vt:i4>1245246</vt:i4>
      </vt:variant>
      <vt:variant>
        <vt:i4>338</vt:i4>
      </vt:variant>
      <vt:variant>
        <vt:i4>0</vt:i4>
      </vt:variant>
      <vt:variant>
        <vt:i4>5</vt:i4>
      </vt:variant>
      <vt:variant>
        <vt:lpwstr/>
      </vt:variant>
      <vt:variant>
        <vt:lpwstr>_Toc322697674</vt:lpwstr>
      </vt:variant>
      <vt:variant>
        <vt:i4>1245246</vt:i4>
      </vt:variant>
      <vt:variant>
        <vt:i4>332</vt:i4>
      </vt:variant>
      <vt:variant>
        <vt:i4>0</vt:i4>
      </vt:variant>
      <vt:variant>
        <vt:i4>5</vt:i4>
      </vt:variant>
      <vt:variant>
        <vt:lpwstr/>
      </vt:variant>
      <vt:variant>
        <vt:lpwstr>_Toc322697673</vt:lpwstr>
      </vt:variant>
      <vt:variant>
        <vt:i4>1245246</vt:i4>
      </vt:variant>
      <vt:variant>
        <vt:i4>326</vt:i4>
      </vt:variant>
      <vt:variant>
        <vt:i4>0</vt:i4>
      </vt:variant>
      <vt:variant>
        <vt:i4>5</vt:i4>
      </vt:variant>
      <vt:variant>
        <vt:lpwstr/>
      </vt:variant>
      <vt:variant>
        <vt:lpwstr>_Toc322697672</vt:lpwstr>
      </vt:variant>
      <vt:variant>
        <vt:i4>1245246</vt:i4>
      </vt:variant>
      <vt:variant>
        <vt:i4>320</vt:i4>
      </vt:variant>
      <vt:variant>
        <vt:i4>0</vt:i4>
      </vt:variant>
      <vt:variant>
        <vt:i4>5</vt:i4>
      </vt:variant>
      <vt:variant>
        <vt:lpwstr/>
      </vt:variant>
      <vt:variant>
        <vt:lpwstr>_Toc322697671</vt:lpwstr>
      </vt:variant>
      <vt:variant>
        <vt:i4>1245246</vt:i4>
      </vt:variant>
      <vt:variant>
        <vt:i4>314</vt:i4>
      </vt:variant>
      <vt:variant>
        <vt:i4>0</vt:i4>
      </vt:variant>
      <vt:variant>
        <vt:i4>5</vt:i4>
      </vt:variant>
      <vt:variant>
        <vt:lpwstr/>
      </vt:variant>
      <vt:variant>
        <vt:lpwstr>_Toc322697670</vt:lpwstr>
      </vt:variant>
      <vt:variant>
        <vt:i4>1179710</vt:i4>
      </vt:variant>
      <vt:variant>
        <vt:i4>308</vt:i4>
      </vt:variant>
      <vt:variant>
        <vt:i4>0</vt:i4>
      </vt:variant>
      <vt:variant>
        <vt:i4>5</vt:i4>
      </vt:variant>
      <vt:variant>
        <vt:lpwstr/>
      </vt:variant>
      <vt:variant>
        <vt:lpwstr>_Toc322697669</vt:lpwstr>
      </vt:variant>
      <vt:variant>
        <vt:i4>1179710</vt:i4>
      </vt:variant>
      <vt:variant>
        <vt:i4>302</vt:i4>
      </vt:variant>
      <vt:variant>
        <vt:i4>0</vt:i4>
      </vt:variant>
      <vt:variant>
        <vt:i4>5</vt:i4>
      </vt:variant>
      <vt:variant>
        <vt:lpwstr/>
      </vt:variant>
      <vt:variant>
        <vt:lpwstr>_Toc322697668</vt:lpwstr>
      </vt:variant>
      <vt:variant>
        <vt:i4>1179710</vt:i4>
      </vt:variant>
      <vt:variant>
        <vt:i4>296</vt:i4>
      </vt:variant>
      <vt:variant>
        <vt:i4>0</vt:i4>
      </vt:variant>
      <vt:variant>
        <vt:i4>5</vt:i4>
      </vt:variant>
      <vt:variant>
        <vt:lpwstr/>
      </vt:variant>
      <vt:variant>
        <vt:lpwstr>_Toc322697667</vt:lpwstr>
      </vt:variant>
      <vt:variant>
        <vt:i4>1179710</vt:i4>
      </vt:variant>
      <vt:variant>
        <vt:i4>290</vt:i4>
      </vt:variant>
      <vt:variant>
        <vt:i4>0</vt:i4>
      </vt:variant>
      <vt:variant>
        <vt:i4>5</vt:i4>
      </vt:variant>
      <vt:variant>
        <vt:lpwstr/>
      </vt:variant>
      <vt:variant>
        <vt:lpwstr>_Toc322697666</vt:lpwstr>
      </vt:variant>
      <vt:variant>
        <vt:i4>1179710</vt:i4>
      </vt:variant>
      <vt:variant>
        <vt:i4>284</vt:i4>
      </vt:variant>
      <vt:variant>
        <vt:i4>0</vt:i4>
      </vt:variant>
      <vt:variant>
        <vt:i4>5</vt:i4>
      </vt:variant>
      <vt:variant>
        <vt:lpwstr/>
      </vt:variant>
      <vt:variant>
        <vt:lpwstr>_Toc322697665</vt:lpwstr>
      </vt:variant>
      <vt:variant>
        <vt:i4>1179710</vt:i4>
      </vt:variant>
      <vt:variant>
        <vt:i4>278</vt:i4>
      </vt:variant>
      <vt:variant>
        <vt:i4>0</vt:i4>
      </vt:variant>
      <vt:variant>
        <vt:i4>5</vt:i4>
      </vt:variant>
      <vt:variant>
        <vt:lpwstr/>
      </vt:variant>
      <vt:variant>
        <vt:lpwstr>_Toc322697664</vt:lpwstr>
      </vt:variant>
      <vt:variant>
        <vt:i4>1179710</vt:i4>
      </vt:variant>
      <vt:variant>
        <vt:i4>272</vt:i4>
      </vt:variant>
      <vt:variant>
        <vt:i4>0</vt:i4>
      </vt:variant>
      <vt:variant>
        <vt:i4>5</vt:i4>
      </vt:variant>
      <vt:variant>
        <vt:lpwstr/>
      </vt:variant>
      <vt:variant>
        <vt:lpwstr>_Toc322697663</vt:lpwstr>
      </vt:variant>
      <vt:variant>
        <vt:i4>1179710</vt:i4>
      </vt:variant>
      <vt:variant>
        <vt:i4>266</vt:i4>
      </vt:variant>
      <vt:variant>
        <vt:i4>0</vt:i4>
      </vt:variant>
      <vt:variant>
        <vt:i4>5</vt:i4>
      </vt:variant>
      <vt:variant>
        <vt:lpwstr/>
      </vt:variant>
      <vt:variant>
        <vt:lpwstr>_Toc322697662</vt:lpwstr>
      </vt:variant>
      <vt:variant>
        <vt:i4>1179710</vt:i4>
      </vt:variant>
      <vt:variant>
        <vt:i4>260</vt:i4>
      </vt:variant>
      <vt:variant>
        <vt:i4>0</vt:i4>
      </vt:variant>
      <vt:variant>
        <vt:i4>5</vt:i4>
      </vt:variant>
      <vt:variant>
        <vt:lpwstr/>
      </vt:variant>
      <vt:variant>
        <vt:lpwstr>_Toc322697661</vt:lpwstr>
      </vt:variant>
      <vt:variant>
        <vt:i4>1179710</vt:i4>
      </vt:variant>
      <vt:variant>
        <vt:i4>254</vt:i4>
      </vt:variant>
      <vt:variant>
        <vt:i4>0</vt:i4>
      </vt:variant>
      <vt:variant>
        <vt:i4>5</vt:i4>
      </vt:variant>
      <vt:variant>
        <vt:lpwstr/>
      </vt:variant>
      <vt:variant>
        <vt:lpwstr>_Toc322697660</vt:lpwstr>
      </vt:variant>
      <vt:variant>
        <vt:i4>1114174</vt:i4>
      </vt:variant>
      <vt:variant>
        <vt:i4>248</vt:i4>
      </vt:variant>
      <vt:variant>
        <vt:i4>0</vt:i4>
      </vt:variant>
      <vt:variant>
        <vt:i4>5</vt:i4>
      </vt:variant>
      <vt:variant>
        <vt:lpwstr/>
      </vt:variant>
      <vt:variant>
        <vt:lpwstr>_Toc322697659</vt:lpwstr>
      </vt:variant>
      <vt:variant>
        <vt:i4>1114174</vt:i4>
      </vt:variant>
      <vt:variant>
        <vt:i4>242</vt:i4>
      </vt:variant>
      <vt:variant>
        <vt:i4>0</vt:i4>
      </vt:variant>
      <vt:variant>
        <vt:i4>5</vt:i4>
      </vt:variant>
      <vt:variant>
        <vt:lpwstr/>
      </vt:variant>
      <vt:variant>
        <vt:lpwstr>_Toc322697658</vt:lpwstr>
      </vt:variant>
      <vt:variant>
        <vt:i4>1114174</vt:i4>
      </vt:variant>
      <vt:variant>
        <vt:i4>236</vt:i4>
      </vt:variant>
      <vt:variant>
        <vt:i4>0</vt:i4>
      </vt:variant>
      <vt:variant>
        <vt:i4>5</vt:i4>
      </vt:variant>
      <vt:variant>
        <vt:lpwstr/>
      </vt:variant>
      <vt:variant>
        <vt:lpwstr>_Toc322697657</vt:lpwstr>
      </vt:variant>
      <vt:variant>
        <vt:i4>1114174</vt:i4>
      </vt:variant>
      <vt:variant>
        <vt:i4>230</vt:i4>
      </vt:variant>
      <vt:variant>
        <vt:i4>0</vt:i4>
      </vt:variant>
      <vt:variant>
        <vt:i4>5</vt:i4>
      </vt:variant>
      <vt:variant>
        <vt:lpwstr/>
      </vt:variant>
      <vt:variant>
        <vt:lpwstr>_Toc322697656</vt:lpwstr>
      </vt:variant>
      <vt:variant>
        <vt:i4>1114174</vt:i4>
      </vt:variant>
      <vt:variant>
        <vt:i4>224</vt:i4>
      </vt:variant>
      <vt:variant>
        <vt:i4>0</vt:i4>
      </vt:variant>
      <vt:variant>
        <vt:i4>5</vt:i4>
      </vt:variant>
      <vt:variant>
        <vt:lpwstr/>
      </vt:variant>
      <vt:variant>
        <vt:lpwstr>_Toc322697655</vt:lpwstr>
      </vt:variant>
      <vt:variant>
        <vt:i4>1114174</vt:i4>
      </vt:variant>
      <vt:variant>
        <vt:i4>218</vt:i4>
      </vt:variant>
      <vt:variant>
        <vt:i4>0</vt:i4>
      </vt:variant>
      <vt:variant>
        <vt:i4>5</vt:i4>
      </vt:variant>
      <vt:variant>
        <vt:lpwstr/>
      </vt:variant>
      <vt:variant>
        <vt:lpwstr>_Toc322697654</vt:lpwstr>
      </vt:variant>
      <vt:variant>
        <vt:i4>1114174</vt:i4>
      </vt:variant>
      <vt:variant>
        <vt:i4>212</vt:i4>
      </vt:variant>
      <vt:variant>
        <vt:i4>0</vt:i4>
      </vt:variant>
      <vt:variant>
        <vt:i4>5</vt:i4>
      </vt:variant>
      <vt:variant>
        <vt:lpwstr/>
      </vt:variant>
      <vt:variant>
        <vt:lpwstr>_Toc322697653</vt:lpwstr>
      </vt:variant>
      <vt:variant>
        <vt:i4>1114174</vt:i4>
      </vt:variant>
      <vt:variant>
        <vt:i4>206</vt:i4>
      </vt:variant>
      <vt:variant>
        <vt:i4>0</vt:i4>
      </vt:variant>
      <vt:variant>
        <vt:i4>5</vt:i4>
      </vt:variant>
      <vt:variant>
        <vt:lpwstr/>
      </vt:variant>
      <vt:variant>
        <vt:lpwstr>_Toc322697652</vt:lpwstr>
      </vt:variant>
      <vt:variant>
        <vt:i4>1114174</vt:i4>
      </vt:variant>
      <vt:variant>
        <vt:i4>200</vt:i4>
      </vt:variant>
      <vt:variant>
        <vt:i4>0</vt:i4>
      </vt:variant>
      <vt:variant>
        <vt:i4>5</vt:i4>
      </vt:variant>
      <vt:variant>
        <vt:lpwstr/>
      </vt:variant>
      <vt:variant>
        <vt:lpwstr>_Toc322697651</vt:lpwstr>
      </vt:variant>
      <vt:variant>
        <vt:i4>1114174</vt:i4>
      </vt:variant>
      <vt:variant>
        <vt:i4>194</vt:i4>
      </vt:variant>
      <vt:variant>
        <vt:i4>0</vt:i4>
      </vt:variant>
      <vt:variant>
        <vt:i4>5</vt:i4>
      </vt:variant>
      <vt:variant>
        <vt:lpwstr/>
      </vt:variant>
      <vt:variant>
        <vt:lpwstr>_Toc322697650</vt:lpwstr>
      </vt:variant>
      <vt:variant>
        <vt:i4>1048638</vt:i4>
      </vt:variant>
      <vt:variant>
        <vt:i4>188</vt:i4>
      </vt:variant>
      <vt:variant>
        <vt:i4>0</vt:i4>
      </vt:variant>
      <vt:variant>
        <vt:i4>5</vt:i4>
      </vt:variant>
      <vt:variant>
        <vt:lpwstr/>
      </vt:variant>
      <vt:variant>
        <vt:lpwstr>_Toc322697649</vt:lpwstr>
      </vt:variant>
      <vt:variant>
        <vt:i4>1048638</vt:i4>
      </vt:variant>
      <vt:variant>
        <vt:i4>182</vt:i4>
      </vt:variant>
      <vt:variant>
        <vt:i4>0</vt:i4>
      </vt:variant>
      <vt:variant>
        <vt:i4>5</vt:i4>
      </vt:variant>
      <vt:variant>
        <vt:lpwstr/>
      </vt:variant>
      <vt:variant>
        <vt:lpwstr>_Toc322697648</vt:lpwstr>
      </vt:variant>
      <vt:variant>
        <vt:i4>1048638</vt:i4>
      </vt:variant>
      <vt:variant>
        <vt:i4>176</vt:i4>
      </vt:variant>
      <vt:variant>
        <vt:i4>0</vt:i4>
      </vt:variant>
      <vt:variant>
        <vt:i4>5</vt:i4>
      </vt:variant>
      <vt:variant>
        <vt:lpwstr/>
      </vt:variant>
      <vt:variant>
        <vt:lpwstr>_Toc322697647</vt:lpwstr>
      </vt:variant>
      <vt:variant>
        <vt:i4>1048638</vt:i4>
      </vt:variant>
      <vt:variant>
        <vt:i4>170</vt:i4>
      </vt:variant>
      <vt:variant>
        <vt:i4>0</vt:i4>
      </vt:variant>
      <vt:variant>
        <vt:i4>5</vt:i4>
      </vt:variant>
      <vt:variant>
        <vt:lpwstr/>
      </vt:variant>
      <vt:variant>
        <vt:lpwstr>_Toc322697646</vt:lpwstr>
      </vt:variant>
      <vt:variant>
        <vt:i4>1048638</vt:i4>
      </vt:variant>
      <vt:variant>
        <vt:i4>164</vt:i4>
      </vt:variant>
      <vt:variant>
        <vt:i4>0</vt:i4>
      </vt:variant>
      <vt:variant>
        <vt:i4>5</vt:i4>
      </vt:variant>
      <vt:variant>
        <vt:lpwstr/>
      </vt:variant>
      <vt:variant>
        <vt:lpwstr>_Toc322697645</vt:lpwstr>
      </vt:variant>
      <vt:variant>
        <vt:i4>1048638</vt:i4>
      </vt:variant>
      <vt:variant>
        <vt:i4>158</vt:i4>
      </vt:variant>
      <vt:variant>
        <vt:i4>0</vt:i4>
      </vt:variant>
      <vt:variant>
        <vt:i4>5</vt:i4>
      </vt:variant>
      <vt:variant>
        <vt:lpwstr/>
      </vt:variant>
      <vt:variant>
        <vt:lpwstr>_Toc322697644</vt:lpwstr>
      </vt:variant>
      <vt:variant>
        <vt:i4>1048638</vt:i4>
      </vt:variant>
      <vt:variant>
        <vt:i4>152</vt:i4>
      </vt:variant>
      <vt:variant>
        <vt:i4>0</vt:i4>
      </vt:variant>
      <vt:variant>
        <vt:i4>5</vt:i4>
      </vt:variant>
      <vt:variant>
        <vt:lpwstr/>
      </vt:variant>
      <vt:variant>
        <vt:lpwstr>_Toc322697643</vt:lpwstr>
      </vt:variant>
      <vt:variant>
        <vt:i4>1048638</vt:i4>
      </vt:variant>
      <vt:variant>
        <vt:i4>146</vt:i4>
      </vt:variant>
      <vt:variant>
        <vt:i4>0</vt:i4>
      </vt:variant>
      <vt:variant>
        <vt:i4>5</vt:i4>
      </vt:variant>
      <vt:variant>
        <vt:lpwstr/>
      </vt:variant>
      <vt:variant>
        <vt:lpwstr>_Toc322697642</vt:lpwstr>
      </vt:variant>
      <vt:variant>
        <vt:i4>1048638</vt:i4>
      </vt:variant>
      <vt:variant>
        <vt:i4>140</vt:i4>
      </vt:variant>
      <vt:variant>
        <vt:i4>0</vt:i4>
      </vt:variant>
      <vt:variant>
        <vt:i4>5</vt:i4>
      </vt:variant>
      <vt:variant>
        <vt:lpwstr/>
      </vt:variant>
      <vt:variant>
        <vt:lpwstr>_Toc322697641</vt:lpwstr>
      </vt:variant>
      <vt:variant>
        <vt:i4>1048638</vt:i4>
      </vt:variant>
      <vt:variant>
        <vt:i4>134</vt:i4>
      </vt:variant>
      <vt:variant>
        <vt:i4>0</vt:i4>
      </vt:variant>
      <vt:variant>
        <vt:i4>5</vt:i4>
      </vt:variant>
      <vt:variant>
        <vt:lpwstr/>
      </vt:variant>
      <vt:variant>
        <vt:lpwstr>_Toc322697640</vt:lpwstr>
      </vt:variant>
      <vt:variant>
        <vt:i4>1507390</vt:i4>
      </vt:variant>
      <vt:variant>
        <vt:i4>128</vt:i4>
      </vt:variant>
      <vt:variant>
        <vt:i4>0</vt:i4>
      </vt:variant>
      <vt:variant>
        <vt:i4>5</vt:i4>
      </vt:variant>
      <vt:variant>
        <vt:lpwstr/>
      </vt:variant>
      <vt:variant>
        <vt:lpwstr>_Toc322697639</vt:lpwstr>
      </vt:variant>
      <vt:variant>
        <vt:i4>1507390</vt:i4>
      </vt:variant>
      <vt:variant>
        <vt:i4>122</vt:i4>
      </vt:variant>
      <vt:variant>
        <vt:i4>0</vt:i4>
      </vt:variant>
      <vt:variant>
        <vt:i4>5</vt:i4>
      </vt:variant>
      <vt:variant>
        <vt:lpwstr/>
      </vt:variant>
      <vt:variant>
        <vt:lpwstr>_Toc322697638</vt:lpwstr>
      </vt:variant>
      <vt:variant>
        <vt:i4>1507390</vt:i4>
      </vt:variant>
      <vt:variant>
        <vt:i4>116</vt:i4>
      </vt:variant>
      <vt:variant>
        <vt:i4>0</vt:i4>
      </vt:variant>
      <vt:variant>
        <vt:i4>5</vt:i4>
      </vt:variant>
      <vt:variant>
        <vt:lpwstr/>
      </vt:variant>
      <vt:variant>
        <vt:lpwstr>_Toc322697637</vt:lpwstr>
      </vt:variant>
      <vt:variant>
        <vt:i4>1507390</vt:i4>
      </vt:variant>
      <vt:variant>
        <vt:i4>110</vt:i4>
      </vt:variant>
      <vt:variant>
        <vt:i4>0</vt:i4>
      </vt:variant>
      <vt:variant>
        <vt:i4>5</vt:i4>
      </vt:variant>
      <vt:variant>
        <vt:lpwstr/>
      </vt:variant>
      <vt:variant>
        <vt:lpwstr>_Toc322697636</vt:lpwstr>
      </vt:variant>
      <vt:variant>
        <vt:i4>1507390</vt:i4>
      </vt:variant>
      <vt:variant>
        <vt:i4>104</vt:i4>
      </vt:variant>
      <vt:variant>
        <vt:i4>0</vt:i4>
      </vt:variant>
      <vt:variant>
        <vt:i4>5</vt:i4>
      </vt:variant>
      <vt:variant>
        <vt:lpwstr/>
      </vt:variant>
      <vt:variant>
        <vt:lpwstr>_Toc322697635</vt:lpwstr>
      </vt:variant>
      <vt:variant>
        <vt:i4>1507390</vt:i4>
      </vt:variant>
      <vt:variant>
        <vt:i4>98</vt:i4>
      </vt:variant>
      <vt:variant>
        <vt:i4>0</vt:i4>
      </vt:variant>
      <vt:variant>
        <vt:i4>5</vt:i4>
      </vt:variant>
      <vt:variant>
        <vt:lpwstr/>
      </vt:variant>
      <vt:variant>
        <vt:lpwstr>_Toc322697634</vt:lpwstr>
      </vt:variant>
      <vt:variant>
        <vt:i4>1507390</vt:i4>
      </vt:variant>
      <vt:variant>
        <vt:i4>92</vt:i4>
      </vt:variant>
      <vt:variant>
        <vt:i4>0</vt:i4>
      </vt:variant>
      <vt:variant>
        <vt:i4>5</vt:i4>
      </vt:variant>
      <vt:variant>
        <vt:lpwstr/>
      </vt:variant>
      <vt:variant>
        <vt:lpwstr>_Toc322697633</vt:lpwstr>
      </vt:variant>
      <vt:variant>
        <vt:i4>1507390</vt:i4>
      </vt:variant>
      <vt:variant>
        <vt:i4>86</vt:i4>
      </vt:variant>
      <vt:variant>
        <vt:i4>0</vt:i4>
      </vt:variant>
      <vt:variant>
        <vt:i4>5</vt:i4>
      </vt:variant>
      <vt:variant>
        <vt:lpwstr/>
      </vt:variant>
      <vt:variant>
        <vt:lpwstr>_Toc322697632</vt:lpwstr>
      </vt:variant>
      <vt:variant>
        <vt:i4>1507390</vt:i4>
      </vt:variant>
      <vt:variant>
        <vt:i4>80</vt:i4>
      </vt:variant>
      <vt:variant>
        <vt:i4>0</vt:i4>
      </vt:variant>
      <vt:variant>
        <vt:i4>5</vt:i4>
      </vt:variant>
      <vt:variant>
        <vt:lpwstr/>
      </vt:variant>
      <vt:variant>
        <vt:lpwstr>_Toc322697631</vt:lpwstr>
      </vt:variant>
      <vt:variant>
        <vt:i4>1507390</vt:i4>
      </vt:variant>
      <vt:variant>
        <vt:i4>74</vt:i4>
      </vt:variant>
      <vt:variant>
        <vt:i4>0</vt:i4>
      </vt:variant>
      <vt:variant>
        <vt:i4>5</vt:i4>
      </vt:variant>
      <vt:variant>
        <vt:lpwstr/>
      </vt:variant>
      <vt:variant>
        <vt:lpwstr>_Toc322697630</vt:lpwstr>
      </vt:variant>
      <vt:variant>
        <vt:i4>1441854</vt:i4>
      </vt:variant>
      <vt:variant>
        <vt:i4>68</vt:i4>
      </vt:variant>
      <vt:variant>
        <vt:i4>0</vt:i4>
      </vt:variant>
      <vt:variant>
        <vt:i4>5</vt:i4>
      </vt:variant>
      <vt:variant>
        <vt:lpwstr/>
      </vt:variant>
      <vt:variant>
        <vt:lpwstr>_Toc322697629</vt:lpwstr>
      </vt:variant>
      <vt:variant>
        <vt:i4>1441854</vt:i4>
      </vt:variant>
      <vt:variant>
        <vt:i4>62</vt:i4>
      </vt:variant>
      <vt:variant>
        <vt:i4>0</vt:i4>
      </vt:variant>
      <vt:variant>
        <vt:i4>5</vt:i4>
      </vt:variant>
      <vt:variant>
        <vt:lpwstr/>
      </vt:variant>
      <vt:variant>
        <vt:lpwstr>_Toc322697628</vt:lpwstr>
      </vt:variant>
      <vt:variant>
        <vt:i4>1441854</vt:i4>
      </vt:variant>
      <vt:variant>
        <vt:i4>56</vt:i4>
      </vt:variant>
      <vt:variant>
        <vt:i4>0</vt:i4>
      </vt:variant>
      <vt:variant>
        <vt:i4>5</vt:i4>
      </vt:variant>
      <vt:variant>
        <vt:lpwstr/>
      </vt:variant>
      <vt:variant>
        <vt:lpwstr>_Toc322697627</vt:lpwstr>
      </vt:variant>
      <vt:variant>
        <vt:i4>1441854</vt:i4>
      </vt:variant>
      <vt:variant>
        <vt:i4>50</vt:i4>
      </vt:variant>
      <vt:variant>
        <vt:i4>0</vt:i4>
      </vt:variant>
      <vt:variant>
        <vt:i4>5</vt:i4>
      </vt:variant>
      <vt:variant>
        <vt:lpwstr/>
      </vt:variant>
      <vt:variant>
        <vt:lpwstr>_Toc322697626</vt:lpwstr>
      </vt:variant>
      <vt:variant>
        <vt:i4>1441854</vt:i4>
      </vt:variant>
      <vt:variant>
        <vt:i4>44</vt:i4>
      </vt:variant>
      <vt:variant>
        <vt:i4>0</vt:i4>
      </vt:variant>
      <vt:variant>
        <vt:i4>5</vt:i4>
      </vt:variant>
      <vt:variant>
        <vt:lpwstr/>
      </vt:variant>
      <vt:variant>
        <vt:lpwstr>_Toc322697625</vt:lpwstr>
      </vt:variant>
      <vt:variant>
        <vt:i4>1441854</vt:i4>
      </vt:variant>
      <vt:variant>
        <vt:i4>38</vt:i4>
      </vt:variant>
      <vt:variant>
        <vt:i4>0</vt:i4>
      </vt:variant>
      <vt:variant>
        <vt:i4>5</vt:i4>
      </vt:variant>
      <vt:variant>
        <vt:lpwstr/>
      </vt:variant>
      <vt:variant>
        <vt:lpwstr>_Toc322697624</vt:lpwstr>
      </vt:variant>
      <vt:variant>
        <vt:i4>1441854</vt:i4>
      </vt:variant>
      <vt:variant>
        <vt:i4>32</vt:i4>
      </vt:variant>
      <vt:variant>
        <vt:i4>0</vt:i4>
      </vt:variant>
      <vt:variant>
        <vt:i4>5</vt:i4>
      </vt:variant>
      <vt:variant>
        <vt:lpwstr/>
      </vt:variant>
      <vt:variant>
        <vt:lpwstr>_Toc322697623</vt:lpwstr>
      </vt:variant>
      <vt:variant>
        <vt:i4>1441854</vt:i4>
      </vt:variant>
      <vt:variant>
        <vt:i4>26</vt:i4>
      </vt:variant>
      <vt:variant>
        <vt:i4>0</vt:i4>
      </vt:variant>
      <vt:variant>
        <vt:i4>5</vt:i4>
      </vt:variant>
      <vt:variant>
        <vt:lpwstr/>
      </vt:variant>
      <vt:variant>
        <vt:lpwstr>_Toc322697622</vt:lpwstr>
      </vt:variant>
      <vt:variant>
        <vt:i4>1441854</vt:i4>
      </vt:variant>
      <vt:variant>
        <vt:i4>20</vt:i4>
      </vt:variant>
      <vt:variant>
        <vt:i4>0</vt:i4>
      </vt:variant>
      <vt:variant>
        <vt:i4>5</vt:i4>
      </vt:variant>
      <vt:variant>
        <vt:lpwstr/>
      </vt:variant>
      <vt:variant>
        <vt:lpwstr>_Toc322697621</vt:lpwstr>
      </vt:variant>
      <vt:variant>
        <vt:i4>1441854</vt:i4>
      </vt:variant>
      <vt:variant>
        <vt:i4>14</vt:i4>
      </vt:variant>
      <vt:variant>
        <vt:i4>0</vt:i4>
      </vt:variant>
      <vt:variant>
        <vt:i4>5</vt:i4>
      </vt:variant>
      <vt:variant>
        <vt:lpwstr/>
      </vt:variant>
      <vt:variant>
        <vt:lpwstr>_Toc322697620</vt:lpwstr>
      </vt:variant>
      <vt:variant>
        <vt:i4>1376318</vt:i4>
      </vt:variant>
      <vt:variant>
        <vt:i4>8</vt:i4>
      </vt:variant>
      <vt:variant>
        <vt:i4>0</vt:i4>
      </vt:variant>
      <vt:variant>
        <vt:i4>5</vt:i4>
      </vt:variant>
      <vt:variant>
        <vt:lpwstr/>
      </vt:variant>
      <vt:variant>
        <vt:lpwstr>_Toc322697619</vt:lpwstr>
      </vt:variant>
      <vt:variant>
        <vt:i4>1376318</vt:i4>
      </vt:variant>
      <vt:variant>
        <vt:i4>2</vt:i4>
      </vt:variant>
      <vt:variant>
        <vt:i4>0</vt:i4>
      </vt:variant>
      <vt:variant>
        <vt:i4>5</vt:i4>
      </vt:variant>
      <vt:variant>
        <vt:lpwstr/>
      </vt:variant>
      <vt:variant>
        <vt:lpwstr>_Toc322697618</vt:lpwstr>
      </vt:variant>
      <vt:variant>
        <vt:i4>524376</vt:i4>
      </vt:variant>
      <vt:variant>
        <vt:i4>9</vt:i4>
      </vt:variant>
      <vt:variant>
        <vt:i4>0</vt:i4>
      </vt:variant>
      <vt:variant>
        <vt:i4>5</vt:i4>
      </vt:variant>
      <vt:variant>
        <vt:lpwstr>http://www.erawa.com.au/cproot/6671/2/20080623 Final Determination - 2008 Weighted Average Cost of Capital for the Freight and Urban Railway Networks.pdf</vt:lpwstr>
      </vt:variant>
      <vt:variant>
        <vt:lpwstr/>
      </vt:variant>
      <vt:variant>
        <vt:i4>2424881</vt:i4>
      </vt:variant>
      <vt:variant>
        <vt:i4>6</vt:i4>
      </vt:variant>
      <vt:variant>
        <vt:i4>0</vt:i4>
      </vt:variant>
      <vt:variant>
        <vt:i4>5</vt:i4>
      </vt:variant>
      <vt:variant>
        <vt:lpwstr>http://www.abc.net.au/pm/content/2011/s3379347.htm</vt:lpwstr>
      </vt:variant>
      <vt:variant>
        <vt:lpwstr/>
      </vt:variant>
      <vt:variant>
        <vt:i4>2490485</vt:i4>
      </vt:variant>
      <vt:variant>
        <vt:i4>3</vt:i4>
      </vt:variant>
      <vt:variant>
        <vt:i4>0</vt:i4>
      </vt:variant>
      <vt:variant>
        <vt:i4>5</vt:i4>
      </vt:variant>
      <vt:variant>
        <vt:lpwstr>http://www.aofm.gov.au/content/investors/CGS.asp?NavID=203</vt:lpwstr>
      </vt:variant>
      <vt:variant>
        <vt:lpwstr/>
      </vt:variant>
      <vt:variant>
        <vt:i4>2490485</vt:i4>
      </vt:variant>
      <vt:variant>
        <vt:i4>0</vt:i4>
      </vt:variant>
      <vt:variant>
        <vt:i4>0</vt:i4>
      </vt:variant>
      <vt:variant>
        <vt:i4>5</vt:i4>
      </vt:variant>
      <vt:variant>
        <vt:lpwstr>http://www.aofm.gov.au/content/investors/CGS.asp?NavID=203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dchan</dc:creator>
  <cp:keywords/>
  <dc:description/>
  <cp:lastModifiedBy>chan</cp:lastModifiedBy>
  <cp:revision>4</cp:revision>
  <cp:lastPrinted>2013-07-08T03:23:00Z</cp:lastPrinted>
  <dcterms:created xsi:type="dcterms:W3CDTF">2013-09-02T02:52:00Z</dcterms:created>
  <dcterms:modified xsi:type="dcterms:W3CDTF">2013-09-18T23:45:00Z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URI">
    <vt:lpwstr>8048185</vt:lpwstr>
  </property>
  <property fmtid="{D5CDD505-2E9C-101B-9397-08002B2CF9AE}" pid="4" name="currfile">
    <vt:lpwstr>\\cbrvpwxfs01\home$\dchan\customer information_ gas conn (D2013-00121356).docx</vt:lpwstr>
  </property>
</Properties>
</file>