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302" w:rsidRPr="00861555" w:rsidRDefault="00846302" w:rsidP="00846302">
      <w:pPr>
        <w:spacing w:after="0" w:line="240" w:lineRule="auto"/>
        <w:ind w:right="528" w:firstLine="567"/>
        <w:rPr>
          <w:rFonts w:ascii="Arial" w:hAnsi="Arial" w:cs="Arial"/>
        </w:rPr>
      </w:pPr>
      <w:bookmarkStart w:id="0" w:name="_GoBack"/>
      <w:bookmarkEnd w:id="0"/>
      <w:r w:rsidRPr="00861555">
        <w:rPr>
          <w:rFonts w:ascii="Arial" w:hAnsi="Arial" w:cs="Arial"/>
        </w:rPr>
        <w:t>Mr Peter Adams</w:t>
      </w:r>
    </w:p>
    <w:p w:rsidR="00846302" w:rsidRPr="00861555" w:rsidRDefault="00846302" w:rsidP="00846302">
      <w:pPr>
        <w:spacing w:after="0" w:line="240" w:lineRule="auto"/>
        <w:ind w:right="528" w:firstLine="567"/>
        <w:rPr>
          <w:rFonts w:ascii="Arial" w:hAnsi="Arial" w:cs="Arial"/>
        </w:rPr>
      </w:pPr>
      <w:r w:rsidRPr="00861555">
        <w:rPr>
          <w:rFonts w:ascii="Arial" w:hAnsi="Arial" w:cs="Arial"/>
        </w:rPr>
        <w:t>General Manager, Wholesale Markets</w:t>
      </w:r>
    </w:p>
    <w:p w:rsidR="00846302" w:rsidRPr="00861555" w:rsidRDefault="00846302" w:rsidP="00846302">
      <w:pPr>
        <w:spacing w:after="0" w:line="240" w:lineRule="auto"/>
        <w:ind w:right="528" w:firstLine="567"/>
        <w:rPr>
          <w:rFonts w:ascii="Arial" w:hAnsi="Arial" w:cs="Arial"/>
        </w:rPr>
      </w:pPr>
      <w:r w:rsidRPr="00861555">
        <w:rPr>
          <w:rFonts w:ascii="Arial" w:hAnsi="Arial" w:cs="Arial"/>
        </w:rPr>
        <w:t>Australian Energy Regulator</w:t>
      </w:r>
    </w:p>
    <w:p w:rsidR="00846302" w:rsidRPr="00861555" w:rsidRDefault="00846302" w:rsidP="00846302">
      <w:pPr>
        <w:spacing w:after="0" w:line="240" w:lineRule="auto"/>
        <w:ind w:right="528" w:firstLine="567"/>
        <w:rPr>
          <w:rFonts w:ascii="Arial" w:hAnsi="Arial" w:cs="Arial"/>
        </w:rPr>
      </w:pPr>
      <w:r w:rsidRPr="00861555">
        <w:rPr>
          <w:rFonts w:ascii="Arial" w:hAnsi="Arial" w:cs="Arial"/>
        </w:rPr>
        <w:t>GPO Box 520</w:t>
      </w:r>
    </w:p>
    <w:p w:rsidR="00846302" w:rsidRPr="00861555" w:rsidRDefault="00846302" w:rsidP="00846302">
      <w:pPr>
        <w:spacing w:after="0" w:line="240" w:lineRule="auto"/>
        <w:ind w:right="528" w:firstLine="567"/>
        <w:rPr>
          <w:rFonts w:ascii="Arial" w:hAnsi="Arial" w:cs="Arial"/>
        </w:rPr>
      </w:pPr>
      <w:r w:rsidRPr="00861555">
        <w:rPr>
          <w:rFonts w:ascii="Arial" w:hAnsi="Arial" w:cs="Arial"/>
        </w:rPr>
        <w:t>MELBOURNE VIC 3001</w:t>
      </w:r>
    </w:p>
    <w:p w:rsidR="00846302" w:rsidRPr="00861555" w:rsidRDefault="00846302" w:rsidP="00846302">
      <w:pPr>
        <w:spacing w:after="0" w:line="240" w:lineRule="auto"/>
        <w:ind w:right="528" w:firstLine="567"/>
        <w:rPr>
          <w:rFonts w:ascii="Arial" w:hAnsi="Arial" w:cs="Arial"/>
        </w:rPr>
      </w:pPr>
    </w:p>
    <w:p w:rsidR="00F541DC" w:rsidRPr="00861555" w:rsidRDefault="00F541DC" w:rsidP="00F541DC">
      <w:pPr>
        <w:spacing w:after="0" w:line="240" w:lineRule="auto"/>
        <w:ind w:right="528" w:firstLine="567"/>
        <w:rPr>
          <w:rFonts w:ascii="Arial" w:hAnsi="Arial" w:cs="Arial"/>
        </w:rPr>
      </w:pPr>
      <w:r w:rsidRPr="00861555">
        <w:rPr>
          <w:rFonts w:ascii="Arial" w:hAnsi="Arial" w:cs="Arial"/>
        </w:rPr>
        <w:t xml:space="preserve">Submitted via email: </w:t>
      </w:r>
      <w:r w:rsidR="00846302" w:rsidRPr="00861555">
        <w:rPr>
          <w:rFonts w:ascii="Arial" w:hAnsi="Arial" w:cs="Arial"/>
        </w:rPr>
        <w:t>RIT@aer.gov.au</w:t>
      </w:r>
    </w:p>
    <w:p w:rsidR="00F541DC" w:rsidRPr="00375E32" w:rsidRDefault="00F541DC" w:rsidP="0007069A">
      <w:pPr>
        <w:spacing w:after="0" w:line="240" w:lineRule="auto"/>
        <w:ind w:right="528"/>
        <w:rPr>
          <w:rFonts w:ascii="Arial" w:hAnsi="Arial" w:cs="Arial"/>
          <w:b/>
        </w:rPr>
      </w:pPr>
    </w:p>
    <w:p w:rsidR="000A3C3C" w:rsidRPr="00343D01" w:rsidRDefault="000A3C3C" w:rsidP="005E4438">
      <w:pPr>
        <w:spacing w:after="0" w:line="240" w:lineRule="auto"/>
        <w:ind w:left="567" w:right="528"/>
        <w:rPr>
          <w:rFonts w:ascii="Arial" w:hAnsi="Arial" w:cs="Arial"/>
          <w:b/>
        </w:rPr>
      </w:pPr>
    </w:p>
    <w:p w:rsidR="0020494A" w:rsidRDefault="000B4891" w:rsidP="0020494A">
      <w:pPr>
        <w:spacing w:after="0" w:line="240" w:lineRule="auto"/>
        <w:ind w:right="528" w:firstLine="567"/>
        <w:rPr>
          <w:rFonts w:ascii="Arial" w:hAnsi="Arial" w:cs="Arial"/>
        </w:rPr>
      </w:pPr>
      <w:r>
        <w:rPr>
          <w:rFonts w:ascii="Arial" w:hAnsi="Arial" w:cs="Arial"/>
        </w:rPr>
        <w:t>Dear</w:t>
      </w:r>
      <w:r w:rsidR="0020494A" w:rsidRPr="0020494A">
        <w:rPr>
          <w:rFonts w:ascii="Arial" w:hAnsi="Arial" w:cs="Arial"/>
        </w:rPr>
        <w:t xml:space="preserve"> </w:t>
      </w:r>
      <w:r w:rsidR="000A3C3C">
        <w:rPr>
          <w:rFonts w:ascii="Arial" w:hAnsi="Arial" w:cs="Arial"/>
        </w:rPr>
        <w:t>Mr Adams</w:t>
      </w:r>
      <w:r w:rsidR="00FA73C5">
        <w:rPr>
          <w:rFonts w:ascii="Arial" w:hAnsi="Arial" w:cs="Arial"/>
        </w:rPr>
        <w:t>,</w:t>
      </w:r>
    </w:p>
    <w:p w:rsidR="009A0043" w:rsidRPr="006666BF" w:rsidRDefault="009A0043" w:rsidP="0020494A">
      <w:pPr>
        <w:spacing w:after="0" w:line="240" w:lineRule="auto"/>
        <w:ind w:right="528" w:firstLine="567"/>
        <w:rPr>
          <w:rFonts w:ascii="Arial" w:hAnsi="Arial" w:cs="Arial"/>
          <w:sz w:val="24"/>
        </w:rPr>
      </w:pPr>
    </w:p>
    <w:p w:rsidR="00F1579E" w:rsidRPr="006666BF" w:rsidRDefault="00F1579E" w:rsidP="00F1579E">
      <w:pPr>
        <w:pStyle w:val="AECletterbody"/>
        <w:spacing w:after="0" w:line="240" w:lineRule="auto"/>
        <w:ind w:firstLine="567"/>
        <w:rPr>
          <w:rFonts w:ascii="Arial" w:hAnsi="Arial" w:cs="Arial"/>
          <w:b/>
          <w:sz w:val="22"/>
          <w:szCs w:val="21"/>
          <w:lang w:val="en-AU"/>
        </w:rPr>
      </w:pPr>
      <w:r w:rsidRPr="006666BF">
        <w:rPr>
          <w:rFonts w:ascii="Arial" w:hAnsi="Arial" w:cs="Arial"/>
          <w:b/>
          <w:sz w:val="22"/>
          <w:szCs w:val="21"/>
          <w:lang w:val="en-AU"/>
        </w:rPr>
        <w:t>Draft Regulatory Investment Test for Transmission Application Guidelines</w:t>
      </w:r>
    </w:p>
    <w:p w:rsidR="00F1579E" w:rsidRPr="006666BF" w:rsidRDefault="00F1579E" w:rsidP="00F1579E">
      <w:pPr>
        <w:spacing w:after="0" w:line="240" w:lineRule="auto"/>
        <w:ind w:left="567" w:right="528"/>
        <w:rPr>
          <w:rFonts w:ascii="Arial" w:hAnsi="Arial" w:cs="Arial"/>
          <w:b/>
          <w:szCs w:val="21"/>
        </w:rPr>
      </w:pPr>
      <w:r w:rsidRPr="006666BF">
        <w:rPr>
          <w:rFonts w:ascii="Arial" w:hAnsi="Arial" w:cs="Arial"/>
          <w:b/>
          <w:szCs w:val="21"/>
        </w:rPr>
        <w:t>AER Reference:  63054</w:t>
      </w:r>
    </w:p>
    <w:p w:rsidR="00F1579E" w:rsidRPr="006666BF" w:rsidRDefault="00F1579E" w:rsidP="0020494A">
      <w:pPr>
        <w:spacing w:after="0" w:line="240" w:lineRule="auto"/>
        <w:ind w:right="528" w:firstLine="567"/>
        <w:rPr>
          <w:rFonts w:ascii="Arial" w:hAnsi="Arial" w:cs="Arial"/>
          <w:sz w:val="24"/>
        </w:rPr>
      </w:pPr>
    </w:p>
    <w:p w:rsidR="00623792" w:rsidRPr="006666BF" w:rsidRDefault="00623792" w:rsidP="00623792">
      <w:pPr>
        <w:spacing w:line="240" w:lineRule="auto"/>
        <w:ind w:left="567"/>
        <w:rPr>
          <w:rFonts w:ascii="Arial" w:hAnsi="Arial" w:cs="Arial"/>
          <w:szCs w:val="21"/>
        </w:rPr>
      </w:pPr>
      <w:r w:rsidRPr="006666BF">
        <w:rPr>
          <w:rFonts w:ascii="Arial" w:hAnsi="Arial" w:cs="Arial"/>
          <w:szCs w:val="21"/>
        </w:rPr>
        <w:t xml:space="preserve">Delta Electricity appreciates the opportunity to provide input on </w:t>
      </w:r>
      <w:r w:rsidR="00746A06">
        <w:rPr>
          <w:rFonts w:ascii="Arial" w:hAnsi="Arial" w:cs="Arial"/>
          <w:szCs w:val="21"/>
        </w:rPr>
        <w:t xml:space="preserve">the </w:t>
      </w:r>
      <w:r w:rsidR="00D255C3" w:rsidRPr="006666BF">
        <w:rPr>
          <w:rFonts w:ascii="Arial" w:hAnsi="Arial" w:cs="Arial"/>
          <w:szCs w:val="21"/>
        </w:rPr>
        <w:t xml:space="preserve">Draft </w:t>
      </w:r>
      <w:r w:rsidRPr="006666BF">
        <w:rPr>
          <w:rFonts w:ascii="Arial" w:hAnsi="Arial" w:cs="Arial"/>
          <w:szCs w:val="21"/>
        </w:rPr>
        <w:t>RIT</w:t>
      </w:r>
      <w:r w:rsidR="002F414A">
        <w:rPr>
          <w:rFonts w:ascii="Arial" w:hAnsi="Arial" w:cs="Arial"/>
          <w:szCs w:val="21"/>
        </w:rPr>
        <w:t>-T</w:t>
      </w:r>
      <w:r w:rsidRPr="006666BF">
        <w:rPr>
          <w:rFonts w:ascii="Arial" w:hAnsi="Arial" w:cs="Arial"/>
          <w:szCs w:val="21"/>
        </w:rPr>
        <w:t xml:space="preserve"> </w:t>
      </w:r>
      <w:r w:rsidR="00D255C3" w:rsidRPr="006666BF">
        <w:rPr>
          <w:rFonts w:ascii="Arial" w:hAnsi="Arial" w:cs="Arial"/>
          <w:szCs w:val="21"/>
        </w:rPr>
        <w:t>A</w:t>
      </w:r>
      <w:r w:rsidRPr="006666BF">
        <w:rPr>
          <w:rFonts w:ascii="Arial" w:hAnsi="Arial" w:cs="Arial"/>
          <w:szCs w:val="21"/>
        </w:rPr>
        <w:t xml:space="preserve">pplication </w:t>
      </w:r>
      <w:r w:rsidR="00D255C3" w:rsidRPr="006666BF">
        <w:rPr>
          <w:rFonts w:ascii="Arial" w:hAnsi="Arial" w:cs="Arial"/>
          <w:szCs w:val="21"/>
        </w:rPr>
        <w:t>G</w:t>
      </w:r>
      <w:r w:rsidRPr="006666BF">
        <w:rPr>
          <w:rFonts w:ascii="Arial" w:hAnsi="Arial" w:cs="Arial"/>
          <w:szCs w:val="21"/>
        </w:rPr>
        <w:t>uidelines.  Delta Electricity owns and operates the 1320MW Vales Point power station in NSW and has recently obtained retail licences from the Australian Energy Regulator and the Essential Services Commission of Victoria to sell electricity to large customers across the National Electricity Market.  Delta has operated coal and gas fired generating plant in the NEM since its start in 1998 and is an active participant in both the electricity and gas trading markets.</w:t>
      </w:r>
    </w:p>
    <w:p w:rsidR="001E3A48" w:rsidRPr="006666BF" w:rsidRDefault="001E3A48" w:rsidP="00F14A0C">
      <w:pPr>
        <w:spacing w:after="0" w:line="240" w:lineRule="auto"/>
        <w:rPr>
          <w:rFonts w:ascii="Arial" w:hAnsi="Arial" w:cs="Arial"/>
          <w:color w:val="4F81BD" w:themeColor="accent1"/>
          <w:szCs w:val="21"/>
        </w:rPr>
      </w:pPr>
    </w:p>
    <w:p w:rsidR="00F14A0C" w:rsidRPr="006666BF" w:rsidRDefault="00F14A0C" w:rsidP="00F14A0C">
      <w:pPr>
        <w:pStyle w:val="AECletterbody"/>
        <w:keepNext/>
        <w:spacing w:after="0" w:line="240" w:lineRule="auto"/>
        <w:ind w:firstLine="567"/>
        <w:jc w:val="both"/>
        <w:rPr>
          <w:rFonts w:ascii="Arial" w:hAnsi="Arial" w:cs="Arial"/>
          <w:b/>
          <w:color w:val="auto"/>
          <w:sz w:val="22"/>
          <w:szCs w:val="21"/>
          <w:lang w:val="en-AU"/>
        </w:rPr>
      </w:pPr>
      <w:r w:rsidRPr="006666BF">
        <w:rPr>
          <w:rFonts w:ascii="Arial" w:hAnsi="Arial" w:cs="Arial"/>
          <w:b/>
          <w:color w:val="auto"/>
          <w:sz w:val="22"/>
          <w:szCs w:val="21"/>
          <w:lang w:val="en-AU"/>
        </w:rPr>
        <w:t>Capital Cost Thresholds and External Contributions</w:t>
      </w:r>
    </w:p>
    <w:p w:rsidR="0005751A" w:rsidRPr="006666BF" w:rsidRDefault="0005751A" w:rsidP="0005751A">
      <w:pPr>
        <w:spacing w:after="0" w:line="240" w:lineRule="auto"/>
        <w:rPr>
          <w:rFonts w:ascii="Arial" w:hAnsi="Arial" w:cs="Arial"/>
          <w:color w:val="4F81BD" w:themeColor="accent1"/>
          <w:szCs w:val="21"/>
        </w:rPr>
      </w:pPr>
    </w:p>
    <w:p w:rsidR="00E33B1B" w:rsidRPr="006666BF" w:rsidRDefault="00E33B1B" w:rsidP="00EC02A4">
      <w:pPr>
        <w:pStyle w:val="NoSpacing"/>
        <w:ind w:left="567"/>
        <w:rPr>
          <w:rFonts w:ascii="Arial" w:hAnsi="Arial" w:cs="Arial"/>
          <w:szCs w:val="21"/>
        </w:rPr>
      </w:pPr>
      <w:r w:rsidRPr="006666BF">
        <w:rPr>
          <w:rFonts w:ascii="Arial" w:hAnsi="Arial" w:cs="Arial"/>
          <w:szCs w:val="21"/>
        </w:rPr>
        <w:t xml:space="preserve">Delta supports the RIT-T being applied to all transmission and distribution investments over the </w:t>
      </w:r>
      <w:r w:rsidR="00156919">
        <w:rPr>
          <w:rFonts w:ascii="Arial" w:hAnsi="Arial" w:cs="Arial"/>
          <w:szCs w:val="21"/>
        </w:rPr>
        <w:t xml:space="preserve">capital cost </w:t>
      </w:r>
      <w:r w:rsidRPr="006666BF">
        <w:rPr>
          <w:rFonts w:ascii="Arial" w:hAnsi="Arial" w:cs="Arial"/>
          <w:szCs w:val="21"/>
        </w:rPr>
        <w:t>threshold irrespective of the source of funding for the investments.  Any transmission or distribution project funded externally should be required to recover costs on a merchant basis.  This would ensure that only transmission assets that provide a</w:t>
      </w:r>
      <w:r w:rsidR="00464BA4" w:rsidRPr="006666BF">
        <w:rPr>
          <w:rFonts w:ascii="Arial" w:hAnsi="Arial" w:cs="Arial"/>
          <w:szCs w:val="21"/>
        </w:rPr>
        <w:t>n economic</w:t>
      </w:r>
      <w:r w:rsidRPr="006666BF">
        <w:rPr>
          <w:rFonts w:ascii="Arial" w:hAnsi="Arial" w:cs="Arial"/>
          <w:szCs w:val="21"/>
        </w:rPr>
        <w:t xml:space="preserve"> benefit are constructed.  The alternative is to expose the market to distortions that could result in more costly outcomes for consumers.</w:t>
      </w:r>
    </w:p>
    <w:p w:rsidR="0005751A" w:rsidRPr="006666BF" w:rsidRDefault="0005751A" w:rsidP="00EC02A4">
      <w:pPr>
        <w:pStyle w:val="NoSpacing"/>
        <w:ind w:left="567"/>
        <w:rPr>
          <w:rFonts w:ascii="Arial" w:hAnsi="Arial" w:cs="Arial"/>
          <w:szCs w:val="21"/>
        </w:rPr>
      </w:pPr>
    </w:p>
    <w:p w:rsidR="0005751A" w:rsidRPr="006666BF" w:rsidRDefault="0005751A" w:rsidP="0005751A">
      <w:pPr>
        <w:pStyle w:val="NoSpacing"/>
        <w:ind w:left="567"/>
        <w:rPr>
          <w:rFonts w:ascii="Arial" w:hAnsi="Arial" w:cs="Arial"/>
          <w:szCs w:val="21"/>
        </w:rPr>
      </w:pPr>
      <w:r w:rsidRPr="006666BF">
        <w:rPr>
          <w:rFonts w:ascii="Arial" w:hAnsi="Arial" w:cs="Arial"/>
          <w:szCs w:val="21"/>
        </w:rPr>
        <w:t>Delta disagrees that external funds should contribute to the net benefit of the project.  External funds are not a benefit to the market unless they increase the consumer and producer surplus under a range of scenarios.</w:t>
      </w:r>
    </w:p>
    <w:p w:rsidR="0070434D" w:rsidRPr="006666BF" w:rsidRDefault="0070434D" w:rsidP="00EC02A4">
      <w:pPr>
        <w:pStyle w:val="NoSpacing"/>
        <w:ind w:left="567"/>
        <w:rPr>
          <w:rFonts w:ascii="Arial" w:hAnsi="Arial" w:cs="Arial"/>
          <w:szCs w:val="21"/>
        </w:rPr>
      </w:pPr>
    </w:p>
    <w:p w:rsidR="001A6F80" w:rsidRPr="006666BF" w:rsidRDefault="001A6F80" w:rsidP="00EC02A4">
      <w:pPr>
        <w:pStyle w:val="NoSpacing"/>
        <w:ind w:left="567"/>
        <w:rPr>
          <w:rFonts w:ascii="Arial" w:hAnsi="Arial" w:cs="Arial"/>
          <w:szCs w:val="21"/>
        </w:rPr>
      </w:pPr>
    </w:p>
    <w:p w:rsidR="0005751A" w:rsidRPr="006666BF" w:rsidRDefault="0005751A" w:rsidP="00EC02A4">
      <w:pPr>
        <w:pStyle w:val="NoSpacing"/>
        <w:ind w:left="567"/>
        <w:rPr>
          <w:rFonts w:ascii="Arial" w:hAnsi="Arial" w:cs="Arial"/>
          <w:b/>
          <w:szCs w:val="21"/>
        </w:rPr>
      </w:pPr>
      <w:r w:rsidRPr="006666BF">
        <w:rPr>
          <w:rFonts w:ascii="Arial" w:hAnsi="Arial" w:cs="Arial"/>
          <w:b/>
          <w:szCs w:val="21"/>
        </w:rPr>
        <w:t>High Impact Low Probability Events</w:t>
      </w:r>
    </w:p>
    <w:p w:rsidR="0005751A" w:rsidRPr="006666BF" w:rsidRDefault="0005751A" w:rsidP="00EC02A4">
      <w:pPr>
        <w:pStyle w:val="NoSpacing"/>
        <w:ind w:left="567"/>
        <w:rPr>
          <w:rFonts w:ascii="Arial" w:hAnsi="Arial" w:cs="Arial"/>
          <w:szCs w:val="21"/>
        </w:rPr>
      </w:pPr>
    </w:p>
    <w:p w:rsidR="001A6F80" w:rsidRDefault="001A6F80" w:rsidP="00EC02A4">
      <w:pPr>
        <w:pStyle w:val="NoSpacing"/>
        <w:ind w:left="567"/>
        <w:rPr>
          <w:rFonts w:ascii="Arial" w:hAnsi="Arial" w:cs="Arial"/>
          <w:szCs w:val="21"/>
        </w:rPr>
      </w:pPr>
      <w:r w:rsidRPr="006666BF">
        <w:rPr>
          <w:rFonts w:ascii="Arial" w:hAnsi="Arial" w:cs="Arial"/>
          <w:szCs w:val="21"/>
        </w:rPr>
        <w:t xml:space="preserve">High impact, low probability events are by their nature very difficult to quantify in economic terms and subject to a wide range of disputable assumptions.  The net benefit for these types of events should be treated </w:t>
      </w:r>
      <w:r w:rsidR="0056268A" w:rsidRPr="006666BF">
        <w:rPr>
          <w:rFonts w:ascii="Arial" w:hAnsi="Arial" w:cs="Arial"/>
          <w:szCs w:val="21"/>
        </w:rPr>
        <w:t>very carefully</w:t>
      </w:r>
      <w:r w:rsidRPr="006666BF">
        <w:rPr>
          <w:rFonts w:ascii="Arial" w:hAnsi="Arial" w:cs="Arial"/>
          <w:szCs w:val="21"/>
        </w:rPr>
        <w:t>.</w:t>
      </w:r>
      <w:r w:rsidR="00E54032" w:rsidRPr="006666BF">
        <w:rPr>
          <w:rFonts w:ascii="Arial" w:hAnsi="Arial" w:cs="Arial"/>
          <w:szCs w:val="21"/>
        </w:rPr>
        <w:t xml:space="preserve">  Delta notes that transmission assets may not be the best solution </w:t>
      </w:r>
      <w:r w:rsidR="00746A06">
        <w:rPr>
          <w:rFonts w:ascii="Arial" w:hAnsi="Arial" w:cs="Arial"/>
          <w:szCs w:val="21"/>
        </w:rPr>
        <w:t xml:space="preserve">for avoiding </w:t>
      </w:r>
      <w:r w:rsidR="00E54032" w:rsidRPr="006666BF">
        <w:rPr>
          <w:rFonts w:ascii="Arial" w:hAnsi="Arial" w:cs="Arial"/>
          <w:szCs w:val="21"/>
        </w:rPr>
        <w:t xml:space="preserve">the consequences of these events.  </w:t>
      </w:r>
      <w:r w:rsidR="00AA1842">
        <w:rPr>
          <w:rFonts w:ascii="Arial" w:hAnsi="Arial" w:cs="Arial"/>
          <w:szCs w:val="21"/>
        </w:rPr>
        <w:t xml:space="preserve">It is much more likely that cost effective mitigation of these types of events will be provided by </w:t>
      </w:r>
      <w:r w:rsidR="00E73B50">
        <w:rPr>
          <w:rFonts w:ascii="Arial" w:hAnsi="Arial" w:cs="Arial"/>
          <w:szCs w:val="21"/>
        </w:rPr>
        <w:t xml:space="preserve">control </w:t>
      </w:r>
      <w:r w:rsidR="00AA1842">
        <w:rPr>
          <w:rFonts w:ascii="Arial" w:hAnsi="Arial" w:cs="Arial"/>
          <w:szCs w:val="21"/>
        </w:rPr>
        <w:t>schemes</w:t>
      </w:r>
      <w:r w:rsidR="00E73B50">
        <w:rPr>
          <w:rFonts w:ascii="Arial" w:hAnsi="Arial" w:cs="Arial"/>
          <w:szCs w:val="21"/>
        </w:rPr>
        <w:t xml:space="preserve"> or </w:t>
      </w:r>
      <w:r w:rsidR="00151E89">
        <w:rPr>
          <w:rFonts w:ascii="Arial" w:hAnsi="Arial" w:cs="Arial"/>
          <w:szCs w:val="21"/>
        </w:rPr>
        <w:t xml:space="preserve">robust </w:t>
      </w:r>
      <w:r w:rsidR="00E73B50">
        <w:rPr>
          <w:rFonts w:ascii="Arial" w:hAnsi="Arial" w:cs="Arial"/>
          <w:szCs w:val="21"/>
        </w:rPr>
        <w:t>operational practices</w:t>
      </w:r>
      <w:r w:rsidR="00AA1842">
        <w:rPr>
          <w:rFonts w:ascii="Arial" w:hAnsi="Arial" w:cs="Arial"/>
          <w:szCs w:val="21"/>
        </w:rPr>
        <w:t xml:space="preserve">.  </w:t>
      </w:r>
      <w:r w:rsidR="00E54032" w:rsidRPr="006666BF">
        <w:rPr>
          <w:rFonts w:ascii="Arial" w:hAnsi="Arial" w:cs="Arial"/>
          <w:szCs w:val="21"/>
        </w:rPr>
        <w:t>Appropriate incentives should be put in place</w:t>
      </w:r>
      <w:r w:rsidR="00555BD4" w:rsidRPr="006666BF">
        <w:rPr>
          <w:rFonts w:ascii="Arial" w:hAnsi="Arial" w:cs="Arial"/>
          <w:szCs w:val="21"/>
        </w:rPr>
        <w:t xml:space="preserve"> so that </w:t>
      </w:r>
      <w:r w:rsidR="002D6C38" w:rsidRPr="006666BF">
        <w:rPr>
          <w:rFonts w:ascii="Arial" w:hAnsi="Arial" w:cs="Arial"/>
          <w:szCs w:val="21"/>
        </w:rPr>
        <w:t>non-network solutions can compete to provide security services under the circumstances identified.</w:t>
      </w:r>
    </w:p>
    <w:p w:rsidR="00AE626C" w:rsidRDefault="00AE626C" w:rsidP="00EC02A4">
      <w:pPr>
        <w:pStyle w:val="NoSpacing"/>
        <w:ind w:left="567"/>
        <w:rPr>
          <w:rFonts w:ascii="Arial" w:hAnsi="Arial" w:cs="Arial"/>
          <w:szCs w:val="21"/>
        </w:rPr>
      </w:pPr>
    </w:p>
    <w:p w:rsidR="00AE626C" w:rsidRDefault="00AE626C" w:rsidP="00EC02A4">
      <w:pPr>
        <w:pStyle w:val="NoSpacing"/>
        <w:ind w:left="567"/>
        <w:rPr>
          <w:rFonts w:ascii="Arial" w:hAnsi="Arial" w:cs="Arial"/>
          <w:szCs w:val="21"/>
        </w:rPr>
      </w:pPr>
    </w:p>
    <w:p w:rsidR="00AE626C" w:rsidRDefault="00AE626C" w:rsidP="00EC02A4">
      <w:pPr>
        <w:pStyle w:val="NoSpacing"/>
        <w:ind w:left="567"/>
        <w:rPr>
          <w:rFonts w:ascii="Arial" w:hAnsi="Arial" w:cs="Arial"/>
          <w:szCs w:val="21"/>
        </w:rPr>
      </w:pPr>
    </w:p>
    <w:p w:rsidR="00AE626C" w:rsidRDefault="00AE626C" w:rsidP="00EC02A4">
      <w:pPr>
        <w:pStyle w:val="NoSpacing"/>
        <w:ind w:left="567"/>
        <w:rPr>
          <w:rFonts w:ascii="Arial" w:hAnsi="Arial" w:cs="Arial"/>
          <w:szCs w:val="21"/>
        </w:rPr>
      </w:pPr>
    </w:p>
    <w:p w:rsidR="00AE626C" w:rsidRPr="006666BF" w:rsidRDefault="00AE626C" w:rsidP="00EC02A4">
      <w:pPr>
        <w:pStyle w:val="NoSpacing"/>
        <w:ind w:left="567"/>
        <w:rPr>
          <w:rFonts w:ascii="Arial" w:hAnsi="Arial" w:cs="Arial"/>
          <w:szCs w:val="21"/>
        </w:rPr>
      </w:pPr>
    </w:p>
    <w:p w:rsidR="001A6F80" w:rsidRPr="006666BF" w:rsidRDefault="001A6F80" w:rsidP="00EC02A4">
      <w:pPr>
        <w:pStyle w:val="NoSpacing"/>
        <w:ind w:left="567"/>
        <w:rPr>
          <w:rFonts w:ascii="Arial" w:hAnsi="Arial" w:cs="Arial"/>
          <w:szCs w:val="21"/>
        </w:rPr>
      </w:pPr>
    </w:p>
    <w:p w:rsidR="008F3D5C" w:rsidRPr="006666BF" w:rsidRDefault="008F3D5C" w:rsidP="00EC02A4">
      <w:pPr>
        <w:pStyle w:val="NoSpacing"/>
        <w:ind w:left="567"/>
        <w:rPr>
          <w:rFonts w:ascii="Arial" w:hAnsi="Arial" w:cs="Arial"/>
          <w:szCs w:val="21"/>
        </w:rPr>
      </w:pPr>
    </w:p>
    <w:p w:rsidR="00BF7B1C" w:rsidRPr="006666BF" w:rsidRDefault="00CF2F37" w:rsidP="00EC02A4">
      <w:pPr>
        <w:pStyle w:val="NoSpacing"/>
        <w:ind w:left="567"/>
        <w:rPr>
          <w:rFonts w:ascii="Arial" w:hAnsi="Arial" w:cs="Arial"/>
          <w:b/>
          <w:szCs w:val="21"/>
        </w:rPr>
      </w:pPr>
      <w:r>
        <w:rPr>
          <w:rFonts w:ascii="Arial" w:hAnsi="Arial" w:cs="Arial"/>
          <w:b/>
          <w:szCs w:val="21"/>
        </w:rPr>
        <w:lastRenderedPageBreak/>
        <w:t xml:space="preserve">RIT-T </w:t>
      </w:r>
      <w:r w:rsidR="00FA6CB4">
        <w:rPr>
          <w:rFonts w:ascii="Arial" w:hAnsi="Arial" w:cs="Arial"/>
          <w:b/>
          <w:szCs w:val="21"/>
        </w:rPr>
        <w:t>Interaction with AEMO’s ISP</w:t>
      </w:r>
    </w:p>
    <w:p w:rsidR="00D723E9" w:rsidRPr="006666BF" w:rsidRDefault="00D723E9" w:rsidP="00EC02A4">
      <w:pPr>
        <w:pStyle w:val="NoSpacing"/>
        <w:ind w:left="567"/>
        <w:rPr>
          <w:rFonts w:ascii="Arial" w:hAnsi="Arial" w:cs="Arial"/>
          <w:szCs w:val="21"/>
        </w:rPr>
      </w:pPr>
    </w:p>
    <w:p w:rsidR="0093581E" w:rsidRDefault="00011701" w:rsidP="008863E3">
      <w:pPr>
        <w:pStyle w:val="NoSpacing"/>
        <w:ind w:left="567"/>
        <w:rPr>
          <w:rFonts w:ascii="Arial" w:hAnsi="Arial" w:cs="Arial"/>
          <w:szCs w:val="21"/>
        </w:rPr>
      </w:pPr>
      <w:r>
        <w:rPr>
          <w:rFonts w:ascii="Arial" w:hAnsi="Arial" w:cs="Arial"/>
          <w:szCs w:val="21"/>
        </w:rPr>
        <w:t xml:space="preserve">Delta does not support the inclusion </w:t>
      </w:r>
      <w:r w:rsidR="00746A06">
        <w:rPr>
          <w:rFonts w:ascii="Arial" w:hAnsi="Arial" w:cs="Arial"/>
          <w:szCs w:val="21"/>
        </w:rPr>
        <w:t xml:space="preserve">of </w:t>
      </w:r>
      <w:r>
        <w:rPr>
          <w:rFonts w:ascii="Arial" w:hAnsi="Arial" w:cs="Arial"/>
          <w:szCs w:val="21"/>
        </w:rPr>
        <w:t>benefit</w:t>
      </w:r>
      <w:r w:rsidR="0093581E">
        <w:rPr>
          <w:rFonts w:ascii="Arial" w:hAnsi="Arial" w:cs="Arial"/>
          <w:szCs w:val="21"/>
        </w:rPr>
        <w:t>s</w:t>
      </w:r>
      <w:r>
        <w:rPr>
          <w:rFonts w:ascii="Arial" w:hAnsi="Arial" w:cs="Arial"/>
          <w:szCs w:val="21"/>
        </w:rPr>
        <w:t xml:space="preserve"> from </w:t>
      </w:r>
      <w:r w:rsidR="00D50AC1">
        <w:rPr>
          <w:rFonts w:ascii="Arial" w:hAnsi="Arial" w:cs="Arial"/>
          <w:szCs w:val="21"/>
        </w:rPr>
        <w:t xml:space="preserve">projects identified in </w:t>
      </w:r>
      <w:r>
        <w:rPr>
          <w:rFonts w:ascii="Arial" w:hAnsi="Arial" w:cs="Arial"/>
          <w:szCs w:val="21"/>
        </w:rPr>
        <w:t>AEMO’s Integrated System Plan</w:t>
      </w:r>
      <w:r w:rsidR="00AE626C">
        <w:rPr>
          <w:rFonts w:ascii="Arial" w:hAnsi="Arial" w:cs="Arial"/>
          <w:szCs w:val="21"/>
        </w:rPr>
        <w:t xml:space="preserve"> in a RIT-T assessment</w:t>
      </w:r>
      <w:r w:rsidR="00166816">
        <w:rPr>
          <w:rFonts w:ascii="Arial" w:hAnsi="Arial" w:cs="Arial"/>
          <w:szCs w:val="21"/>
        </w:rPr>
        <w:t xml:space="preserve"> without rigorous independent assessment under the RIT-T process</w:t>
      </w:r>
      <w:r>
        <w:rPr>
          <w:rFonts w:ascii="Arial" w:hAnsi="Arial" w:cs="Arial"/>
          <w:szCs w:val="21"/>
        </w:rPr>
        <w:t>.</w:t>
      </w:r>
      <w:r w:rsidR="0019463E">
        <w:rPr>
          <w:rFonts w:ascii="Arial" w:hAnsi="Arial" w:cs="Arial"/>
          <w:szCs w:val="21"/>
        </w:rPr>
        <w:t xml:space="preserve">  </w:t>
      </w:r>
      <w:r w:rsidR="00AE626C">
        <w:rPr>
          <w:rFonts w:ascii="Arial" w:hAnsi="Arial" w:cs="Arial"/>
          <w:szCs w:val="21"/>
        </w:rPr>
        <w:t>The example identified in the Draft Guidelines</w:t>
      </w:r>
      <w:r w:rsidR="00AE626C">
        <w:rPr>
          <w:rStyle w:val="FootnoteReference"/>
          <w:rFonts w:ascii="Arial" w:hAnsi="Arial" w:cs="Arial"/>
          <w:szCs w:val="21"/>
        </w:rPr>
        <w:footnoteReference w:id="1"/>
      </w:r>
      <w:r w:rsidR="00AE626C">
        <w:rPr>
          <w:rFonts w:ascii="Arial" w:hAnsi="Arial" w:cs="Arial"/>
          <w:szCs w:val="21"/>
        </w:rPr>
        <w:t xml:space="preserve"> contemplates a project that </w:t>
      </w:r>
      <w:r w:rsidR="00166816">
        <w:rPr>
          <w:rFonts w:ascii="Arial" w:hAnsi="Arial" w:cs="Arial"/>
          <w:szCs w:val="21"/>
        </w:rPr>
        <w:t xml:space="preserve">accrues </w:t>
      </w:r>
      <w:r w:rsidR="00AE626C">
        <w:rPr>
          <w:rFonts w:ascii="Arial" w:hAnsi="Arial" w:cs="Arial"/>
          <w:szCs w:val="21"/>
        </w:rPr>
        <w:t>benefits from enabling a Renewable Energy Zone.</w:t>
      </w:r>
      <w:r w:rsidR="00166816">
        <w:rPr>
          <w:rFonts w:ascii="Arial" w:hAnsi="Arial" w:cs="Arial"/>
          <w:szCs w:val="21"/>
        </w:rPr>
        <w:t xml:space="preserve">  The AEMO ISP is a high-level examination of potential future NEM development based on a limited number of scenarios.  </w:t>
      </w:r>
      <w:r w:rsidR="0093581E">
        <w:rPr>
          <w:rFonts w:ascii="Arial" w:hAnsi="Arial" w:cs="Arial"/>
          <w:szCs w:val="21"/>
        </w:rPr>
        <w:t>Further, a</w:t>
      </w:r>
      <w:r w:rsidR="00166816">
        <w:rPr>
          <w:rFonts w:ascii="Arial" w:hAnsi="Arial" w:cs="Arial"/>
          <w:szCs w:val="21"/>
        </w:rPr>
        <w:t>ny potential REZ transmission project is not a committed project and typically has little detail around technical parameters or costs.</w:t>
      </w:r>
      <w:r w:rsidR="0093581E">
        <w:rPr>
          <w:rFonts w:ascii="Arial" w:hAnsi="Arial" w:cs="Arial"/>
          <w:szCs w:val="21"/>
        </w:rPr>
        <w:t xml:space="preserve">  Any avoided capital outlay must therefore be excluded from the assessed project benefits.</w:t>
      </w:r>
    </w:p>
    <w:p w:rsidR="0093581E" w:rsidRDefault="0093581E" w:rsidP="008863E3">
      <w:pPr>
        <w:pStyle w:val="NoSpacing"/>
        <w:ind w:left="567"/>
        <w:rPr>
          <w:rFonts w:ascii="Arial" w:hAnsi="Arial" w:cs="Arial"/>
          <w:szCs w:val="21"/>
        </w:rPr>
      </w:pPr>
    </w:p>
    <w:p w:rsidR="00AE626C" w:rsidRDefault="00166816" w:rsidP="008863E3">
      <w:pPr>
        <w:pStyle w:val="NoSpacing"/>
        <w:ind w:left="567"/>
        <w:rPr>
          <w:rFonts w:ascii="Arial" w:hAnsi="Arial" w:cs="Arial"/>
          <w:szCs w:val="21"/>
        </w:rPr>
      </w:pPr>
      <w:r>
        <w:rPr>
          <w:rFonts w:ascii="Arial" w:hAnsi="Arial" w:cs="Arial"/>
          <w:szCs w:val="21"/>
        </w:rPr>
        <w:t xml:space="preserve">Delta questions the validity of incorporating a benefit to a transmission project from </w:t>
      </w:r>
      <w:r w:rsidR="004F7E1B">
        <w:rPr>
          <w:rFonts w:ascii="Arial" w:hAnsi="Arial" w:cs="Arial"/>
          <w:szCs w:val="21"/>
        </w:rPr>
        <w:t xml:space="preserve">connecting a </w:t>
      </w:r>
      <w:r>
        <w:rPr>
          <w:rFonts w:ascii="Arial" w:hAnsi="Arial" w:cs="Arial"/>
          <w:szCs w:val="21"/>
        </w:rPr>
        <w:t xml:space="preserve">REZ </w:t>
      </w:r>
      <w:r w:rsidR="004F7E1B">
        <w:rPr>
          <w:rFonts w:ascii="Arial" w:hAnsi="Arial" w:cs="Arial"/>
          <w:szCs w:val="21"/>
        </w:rPr>
        <w:t xml:space="preserve">zone </w:t>
      </w:r>
      <w:r>
        <w:rPr>
          <w:rFonts w:ascii="Arial" w:hAnsi="Arial" w:cs="Arial"/>
          <w:szCs w:val="21"/>
        </w:rPr>
        <w:t xml:space="preserve">based on modelling that is inconsistent with the underlying RIT-T </w:t>
      </w:r>
      <w:r w:rsidR="0093581E">
        <w:rPr>
          <w:rFonts w:ascii="Arial" w:hAnsi="Arial" w:cs="Arial"/>
          <w:szCs w:val="21"/>
        </w:rPr>
        <w:t xml:space="preserve">modelling.  </w:t>
      </w:r>
      <w:r w:rsidR="00746A06">
        <w:rPr>
          <w:rFonts w:ascii="Arial" w:hAnsi="Arial" w:cs="Arial"/>
          <w:szCs w:val="21"/>
        </w:rPr>
        <w:t>T</w:t>
      </w:r>
      <w:r w:rsidR="0093581E">
        <w:rPr>
          <w:rFonts w:ascii="Arial" w:hAnsi="Arial" w:cs="Arial"/>
          <w:szCs w:val="21"/>
        </w:rPr>
        <w:t>he project proponent must undertake its own assessment of the REZ benefits using assumptions consistent with its own models</w:t>
      </w:r>
      <w:r w:rsidR="00C16858">
        <w:rPr>
          <w:rFonts w:ascii="Arial" w:hAnsi="Arial" w:cs="Arial"/>
          <w:szCs w:val="21"/>
        </w:rPr>
        <w:t xml:space="preserve"> along with r</w:t>
      </w:r>
      <w:r w:rsidR="00EE4C16">
        <w:rPr>
          <w:rFonts w:ascii="Arial" w:hAnsi="Arial" w:cs="Arial"/>
          <w:szCs w:val="21"/>
        </w:rPr>
        <w:t xml:space="preserve">igorous </w:t>
      </w:r>
      <w:r w:rsidR="00E827D7">
        <w:rPr>
          <w:rFonts w:ascii="Arial" w:hAnsi="Arial" w:cs="Arial"/>
          <w:szCs w:val="21"/>
        </w:rPr>
        <w:t>evaluation of the benefit of enabling renewables to connect in the identified region by comparison to other geographical locations</w:t>
      </w:r>
      <w:r w:rsidR="0093581E">
        <w:rPr>
          <w:rFonts w:ascii="Arial" w:hAnsi="Arial" w:cs="Arial"/>
          <w:szCs w:val="21"/>
        </w:rPr>
        <w:t>.</w:t>
      </w:r>
    </w:p>
    <w:p w:rsidR="00AE626C" w:rsidRDefault="00AE626C" w:rsidP="008863E3">
      <w:pPr>
        <w:pStyle w:val="NoSpacing"/>
        <w:ind w:left="567"/>
        <w:rPr>
          <w:rFonts w:ascii="Arial" w:hAnsi="Arial" w:cs="Arial"/>
          <w:szCs w:val="21"/>
        </w:rPr>
      </w:pPr>
    </w:p>
    <w:p w:rsidR="008D44BF" w:rsidRPr="006666BF" w:rsidRDefault="008D44BF" w:rsidP="008863E3">
      <w:pPr>
        <w:pStyle w:val="NoSpacing"/>
        <w:ind w:left="567"/>
        <w:rPr>
          <w:rFonts w:ascii="Arial" w:hAnsi="Arial" w:cs="Arial"/>
          <w:szCs w:val="21"/>
        </w:rPr>
      </w:pPr>
    </w:p>
    <w:p w:rsidR="00002B37" w:rsidRPr="00E92182" w:rsidRDefault="00002B37" w:rsidP="00E33B1B">
      <w:pPr>
        <w:pStyle w:val="NoSpacing"/>
        <w:rPr>
          <w:rFonts w:ascii="Arial" w:hAnsi="Arial" w:cs="Arial"/>
        </w:rPr>
      </w:pPr>
    </w:p>
    <w:p w:rsidR="00E92182" w:rsidRDefault="00E92182" w:rsidP="00E92182">
      <w:pPr>
        <w:pStyle w:val="NoSpacing"/>
        <w:ind w:firstLine="567"/>
        <w:rPr>
          <w:rFonts w:ascii="Arial" w:hAnsi="Arial" w:cs="Arial"/>
        </w:rPr>
      </w:pPr>
    </w:p>
    <w:p w:rsidR="00E92182" w:rsidRDefault="00E92182" w:rsidP="00E92182">
      <w:pPr>
        <w:pStyle w:val="NoSpacing"/>
        <w:ind w:firstLine="567"/>
        <w:rPr>
          <w:rFonts w:ascii="Arial" w:hAnsi="Arial" w:cs="Arial"/>
        </w:rPr>
      </w:pPr>
    </w:p>
    <w:p w:rsidR="00E92182" w:rsidRDefault="00E92182" w:rsidP="00E92182">
      <w:pPr>
        <w:pStyle w:val="NoSpacing"/>
        <w:ind w:firstLine="567"/>
        <w:rPr>
          <w:rFonts w:ascii="Arial" w:hAnsi="Arial" w:cs="Arial"/>
        </w:rPr>
      </w:pPr>
    </w:p>
    <w:p w:rsidR="00E92182" w:rsidRDefault="00746A06" w:rsidP="00E92182">
      <w:pPr>
        <w:pStyle w:val="NoSpacing"/>
        <w:ind w:firstLine="567"/>
        <w:rPr>
          <w:rFonts w:ascii="Arial" w:hAnsi="Arial" w:cs="Arial"/>
        </w:rPr>
      </w:pPr>
      <w:r>
        <w:rPr>
          <w:rFonts w:ascii="Arial" w:hAnsi="Arial" w:cs="Arial"/>
        </w:rPr>
        <w:t>Peter Wormald</w:t>
      </w:r>
    </w:p>
    <w:p w:rsidR="00746A06" w:rsidRPr="00E92182" w:rsidRDefault="00746A06" w:rsidP="00E92182">
      <w:pPr>
        <w:pStyle w:val="NoSpacing"/>
        <w:ind w:firstLine="567"/>
        <w:rPr>
          <w:rFonts w:ascii="Arial" w:hAnsi="Arial" w:cs="Arial"/>
        </w:rPr>
      </w:pPr>
      <w:r>
        <w:rPr>
          <w:rFonts w:ascii="Arial" w:hAnsi="Arial" w:cs="Arial"/>
        </w:rPr>
        <w:t>Manager Regulation, Risk and Strategy</w:t>
      </w:r>
    </w:p>
    <w:sectPr w:rsidR="00746A06" w:rsidRPr="00E92182" w:rsidSect="002D06D8">
      <w:headerReference w:type="default" r:id="rId8"/>
      <w:footerReference w:type="default" r:id="rId9"/>
      <w:headerReference w:type="first" r:id="rId10"/>
      <w:footerReference w:type="first" r:id="rId11"/>
      <w:pgSz w:w="11900" w:h="16840"/>
      <w:pgMar w:top="2191" w:right="740" w:bottom="1440" w:left="993" w:header="708" w:footer="67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450" w:rsidRDefault="000B6450">
      <w:pPr>
        <w:spacing w:after="0" w:line="240" w:lineRule="auto"/>
      </w:pPr>
      <w:r>
        <w:separator/>
      </w:r>
    </w:p>
  </w:endnote>
  <w:endnote w:type="continuationSeparator" w:id="0">
    <w:p w:rsidR="000B6450" w:rsidRDefault="000B6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Italic">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Pro-Light">
    <w:altName w:val="Arial"/>
    <w:panose1 w:val="00000000000000000000"/>
    <w:charset w:val="00"/>
    <w:family w:val="swiss"/>
    <w:notTrueType/>
    <w:pitch w:val="variable"/>
    <w:sig w:usb0="A00002BF" w:usb1="4000207B" w:usb2="00000008" w:usb3="00000000" w:csb0="0000009F" w:csb1="00000000"/>
  </w:font>
  <w:font w:name="Open Sans">
    <w:altName w:val="Verdana"/>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D4D" w:rsidRDefault="00653D4D" w:rsidP="00AE6E34">
    <w:pPr>
      <w:pStyle w:val="Footer"/>
      <w:spacing w:line="360" w:lineRule="auto"/>
      <w:jc w:val="right"/>
    </w:pPr>
    <w:r>
      <w:rPr>
        <w:noProof/>
        <w:lang w:val="en-AU"/>
      </w:rPr>
      <mc:AlternateContent>
        <mc:Choice Requires="wps">
          <w:drawing>
            <wp:anchor distT="0" distB="0" distL="114300" distR="114300" simplePos="0" relativeHeight="251670528" behindDoc="0" locked="0" layoutInCell="1" allowOverlap="1" wp14:anchorId="2DB2DCDB" wp14:editId="41CF9347">
              <wp:simplePos x="0" y="0"/>
              <wp:positionH relativeFrom="column">
                <wp:posOffset>-632460</wp:posOffset>
              </wp:positionH>
              <wp:positionV relativeFrom="paragraph">
                <wp:posOffset>370840</wp:posOffset>
              </wp:positionV>
              <wp:extent cx="7559675" cy="467995"/>
              <wp:effectExtent l="0" t="0" r="3175" b="8255"/>
              <wp:wrapNone/>
              <wp:docPr id="2" name="Rectangle 2"/>
              <wp:cNvGraphicFramePr/>
              <a:graphic xmlns:a="http://schemas.openxmlformats.org/drawingml/2006/main">
                <a:graphicData uri="http://schemas.microsoft.com/office/word/2010/wordprocessingShape">
                  <wps:wsp>
                    <wps:cNvSpPr/>
                    <wps:spPr>
                      <a:xfrm>
                        <a:off x="0" y="0"/>
                        <a:ext cx="7559675" cy="467995"/>
                      </a:xfrm>
                      <a:prstGeom prst="rect">
                        <a:avLst/>
                      </a:prstGeom>
                      <a:solidFill>
                        <a:srgbClr val="F05023"/>
                      </a:solidFill>
                      <a:ln w="25400" cap="flat">
                        <a:no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F42DC6" id="Rectangle 2" o:spid="_x0000_s1026" style="position:absolute;margin-left:-49.8pt;margin-top:29.2pt;width:595.25pt;height:3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" fillcolor="#f05023" stroked="f" strokeweight="2pt">
              <v:stroke joinstyle="round"/>
              <v:textbox inset="0,0,0,0"/>
            </v:rect>
          </w:pict>
        </mc:Fallback>
      </mc:AlternateContent>
    </w:r>
    <w:r w:rsidRPr="00BF45BB">
      <w:rPr>
        <w:rFonts w:ascii="Segoe UI" w:hAnsi="Segoe UI" w:cs="Segoe UI"/>
      </w:rPr>
      <w:fldChar w:fldCharType="begin"/>
    </w:r>
    <w:r w:rsidRPr="00BF45BB">
      <w:rPr>
        <w:rFonts w:ascii="Segoe UI" w:hAnsi="Segoe UI" w:cs="Segoe UI"/>
      </w:rPr>
      <w:instrText xml:space="preserve"> PAGE   \* MERGEFORMAT </w:instrText>
    </w:r>
    <w:r w:rsidRPr="00BF45BB">
      <w:rPr>
        <w:rFonts w:ascii="Segoe UI" w:hAnsi="Segoe UI" w:cs="Segoe UI"/>
      </w:rPr>
      <w:fldChar w:fldCharType="separate"/>
    </w:r>
    <w:r w:rsidR="00A738FC">
      <w:rPr>
        <w:rFonts w:ascii="Segoe UI" w:hAnsi="Segoe UI" w:cs="Segoe UI"/>
        <w:noProof/>
      </w:rPr>
      <w:t>2</w:t>
    </w:r>
    <w:r w:rsidRPr="00BF45BB">
      <w:rPr>
        <w:rFonts w:ascii="Segoe UI" w:hAnsi="Segoe UI" w:cs="Segoe U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D4D" w:rsidRPr="00BB2EAA" w:rsidRDefault="00653D4D" w:rsidP="00BB2EAA">
    <w:pPr>
      <w:pStyle w:val="BasicParagraph"/>
      <w:tabs>
        <w:tab w:val="left" w:pos="2767"/>
      </w:tabs>
      <w:spacing w:line="240" w:lineRule="auto"/>
      <w:rPr>
        <w:rFonts w:ascii="Segoe UI" w:hAnsi="Segoe UI" w:cs="Segoe UI"/>
        <w:bCs/>
        <w:sz w:val="16"/>
        <w:szCs w:val="16"/>
      </w:rPr>
    </w:pPr>
    <w:r w:rsidRPr="00BB2EAA">
      <w:rPr>
        <w:rFonts w:ascii="Segoe UI" w:hAnsi="Segoe UI" w:cs="Segoe UI"/>
        <w:bCs/>
        <w:color w:val="000000" w:themeColor="text1"/>
        <w:sz w:val="16"/>
        <w:szCs w:val="16"/>
      </w:rPr>
      <w:t xml:space="preserve">Sunset Power International Pty Ltd t/as Delta </w:t>
    </w:r>
    <w:proofErr w:type="gramStart"/>
    <w:r w:rsidRPr="00BB2EAA">
      <w:rPr>
        <w:rFonts w:ascii="Segoe UI" w:hAnsi="Segoe UI" w:cs="Segoe UI"/>
        <w:bCs/>
        <w:color w:val="000000" w:themeColor="text1"/>
        <w:sz w:val="16"/>
        <w:szCs w:val="16"/>
      </w:rPr>
      <w:t>Electricity  ABN</w:t>
    </w:r>
    <w:proofErr w:type="gramEnd"/>
    <w:r w:rsidRPr="00BB2EAA">
      <w:rPr>
        <w:rFonts w:ascii="Segoe UI" w:hAnsi="Segoe UI" w:cs="Segoe UI"/>
        <w:bCs/>
        <w:color w:val="000000" w:themeColor="text1"/>
        <w:sz w:val="16"/>
        <w:szCs w:val="16"/>
      </w:rPr>
      <w:t xml:space="preserve"> 75 162 696 335  ACN 162 696 335</w:t>
    </w:r>
  </w:p>
  <w:p w:rsidR="00653D4D" w:rsidRPr="00F328A8" w:rsidRDefault="00653D4D" w:rsidP="00BB2EAA">
    <w:pPr>
      <w:pStyle w:val="BasicParagraph"/>
      <w:suppressAutoHyphens/>
      <w:spacing w:line="240" w:lineRule="auto"/>
      <w:rPr>
        <w:rFonts w:ascii="Segoe UI" w:hAnsi="Segoe UI" w:cs="Segoe UI"/>
        <w:sz w:val="16"/>
        <w:szCs w:val="16"/>
      </w:rPr>
    </w:pPr>
    <w:r w:rsidRPr="00F328A8">
      <w:rPr>
        <w:rFonts w:ascii="Segoe UI" w:hAnsi="Segoe UI" w:cs="Segoe UI"/>
        <w:b/>
        <w:bCs/>
        <w:sz w:val="16"/>
        <w:szCs w:val="16"/>
      </w:rPr>
      <w:t xml:space="preserve">SYDNEY OFFICE  </w:t>
    </w:r>
    <w:r w:rsidRPr="00F328A8">
      <w:rPr>
        <w:rFonts w:ascii="Segoe UI" w:hAnsi="Segoe UI" w:cs="Segoe UI"/>
        <w:sz w:val="16"/>
        <w:szCs w:val="16"/>
      </w:rPr>
      <w:t xml:space="preserve">Level </w:t>
    </w:r>
    <w:r>
      <w:rPr>
        <w:rFonts w:ascii="Segoe UI" w:hAnsi="Segoe UI" w:cs="Segoe UI"/>
        <w:sz w:val="16"/>
        <w:szCs w:val="16"/>
      </w:rPr>
      <w:t xml:space="preserve">7 / 287 Elizabeth </w:t>
    </w:r>
    <w:r w:rsidRPr="00F328A8">
      <w:rPr>
        <w:rFonts w:ascii="Segoe UI" w:hAnsi="Segoe UI" w:cs="Segoe UI"/>
        <w:sz w:val="16"/>
        <w:szCs w:val="16"/>
      </w:rPr>
      <w:t>Street, Sydney NSW 2000  PO Box 7285 Mannering Park NSW 2259</w:t>
    </w:r>
  </w:p>
  <w:p w:rsidR="00653D4D" w:rsidRPr="008940DD" w:rsidRDefault="00653D4D" w:rsidP="00BB2EAA">
    <w:pPr>
      <w:pStyle w:val="Header"/>
      <w:tabs>
        <w:tab w:val="clear" w:pos="4513"/>
        <w:tab w:val="clear" w:pos="9026"/>
        <w:tab w:val="left" w:pos="2767"/>
      </w:tabs>
      <w:rPr>
        <w:rFonts w:ascii="Segoe UI" w:eastAsia="Times New Roman" w:hAnsi="Segoe UI" w:cs="Segoe UI"/>
        <w:bCs/>
        <w:sz w:val="16"/>
        <w:szCs w:val="16"/>
        <w:bdr w:val="none" w:sz="0" w:space="0" w:color="auto"/>
        <w:lang w:val="en-GB"/>
      </w:rPr>
    </w:pPr>
    <w:r>
      <w:rPr>
        <w:noProof/>
        <w:lang w:val="en-AU"/>
      </w:rPr>
      <mc:AlternateContent>
        <mc:Choice Requires="wps">
          <w:drawing>
            <wp:anchor distT="0" distB="0" distL="114300" distR="114300" simplePos="0" relativeHeight="251666432" behindDoc="0" locked="0" layoutInCell="1" allowOverlap="1" wp14:anchorId="292FA571" wp14:editId="23EAADAE">
              <wp:simplePos x="0" y="0"/>
              <wp:positionH relativeFrom="column">
                <wp:posOffset>-632460</wp:posOffset>
              </wp:positionH>
              <wp:positionV relativeFrom="paragraph">
                <wp:posOffset>198755</wp:posOffset>
              </wp:positionV>
              <wp:extent cx="7559675" cy="467995"/>
              <wp:effectExtent l="0" t="0" r="3175" b="8255"/>
              <wp:wrapNone/>
              <wp:docPr id="1" name="Rectangle 1"/>
              <wp:cNvGraphicFramePr/>
              <a:graphic xmlns:a="http://schemas.openxmlformats.org/drawingml/2006/main">
                <a:graphicData uri="http://schemas.microsoft.com/office/word/2010/wordprocessingShape">
                  <wps:wsp>
                    <wps:cNvSpPr/>
                    <wps:spPr>
                      <a:xfrm>
                        <a:off x="0" y="0"/>
                        <a:ext cx="7559675" cy="467995"/>
                      </a:xfrm>
                      <a:prstGeom prst="rect">
                        <a:avLst/>
                      </a:prstGeom>
                      <a:solidFill>
                        <a:srgbClr val="F05023"/>
                      </a:solidFill>
                      <a:ln w="25400" cap="flat">
                        <a:no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D5AB9B" id="Rectangle 1" o:spid="_x0000_s1026" style="position:absolute;margin-left:-49.8pt;margin-top:15.65pt;width:595.25pt;height:3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" fillcolor="#f05023" stroked="f" strokeweight="2pt">
              <v:stroke joinstyle="round"/>
              <v:textbox inset="0,0,0,0"/>
            </v:rect>
          </w:pict>
        </mc:Fallback>
      </mc:AlternateContent>
    </w:r>
    <w:r w:rsidRPr="00F328A8">
      <w:rPr>
        <w:rFonts w:ascii="Segoe UI" w:hAnsi="Segoe UI" w:cs="Segoe UI"/>
        <w:sz w:val="16"/>
        <w:szCs w:val="16"/>
      </w:rPr>
      <w:t xml:space="preserve">Telephone 02 </w:t>
    </w:r>
    <w:r>
      <w:rPr>
        <w:rFonts w:ascii="Segoe UI" w:hAnsi="Segoe UI" w:cs="Segoe UI"/>
        <w:sz w:val="16"/>
        <w:szCs w:val="16"/>
      </w:rPr>
      <w:t xml:space="preserve">4352 </w:t>
    </w:r>
    <w:proofErr w:type="gramStart"/>
    <w:r>
      <w:rPr>
        <w:rFonts w:ascii="Segoe UI" w:hAnsi="Segoe UI" w:cs="Segoe UI"/>
        <w:sz w:val="16"/>
        <w:szCs w:val="16"/>
      </w:rPr>
      <w:t>6406</w:t>
    </w:r>
    <w:r w:rsidRPr="00F328A8">
      <w:rPr>
        <w:rFonts w:ascii="Segoe UI" w:hAnsi="Segoe UI" w:cs="Segoe UI"/>
        <w:sz w:val="16"/>
        <w:szCs w:val="16"/>
      </w:rPr>
      <w:t xml:space="preserve">  Facsimile</w:t>
    </w:r>
    <w:proofErr w:type="gramEnd"/>
    <w:r w:rsidRPr="00F328A8">
      <w:rPr>
        <w:rFonts w:ascii="Segoe UI" w:hAnsi="Segoe UI" w:cs="Segoe UI"/>
        <w:sz w:val="16"/>
        <w:szCs w:val="16"/>
      </w:rPr>
      <w:t xml:space="preserve"> 02 </w:t>
    </w:r>
    <w:r>
      <w:rPr>
        <w:rFonts w:ascii="Segoe UI" w:hAnsi="Segoe UI" w:cs="Segoe UI"/>
        <w:sz w:val="16"/>
        <w:szCs w:val="16"/>
      </w:rPr>
      <w:t>4352 6460</w:t>
    </w:r>
    <w:r w:rsidRPr="00F328A8">
      <w:rPr>
        <w:rFonts w:ascii="Segoe UI" w:hAnsi="Segoe UI" w:cs="Segoe UI"/>
        <w:sz w:val="16"/>
        <w:szCs w:val="16"/>
      </w:rPr>
      <w:t xml:space="preserve">  www.de.com.au</w:t>
    </w:r>
    <w:r w:rsidRPr="00F328A8">
      <w:rPr>
        <w:rFonts w:ascii="Segoe UI" w:eastAsia="Times New Roman" w:hAnsi="Segoe UI" w:cs="Segoe UI"/>
        <w:bCs/>
        <w:sz w:val="16"/>
        <w:szCs w:val="16"/>
        <w:bdr w:val="none" w:sz="0" w:space="0" w:color="auto"/>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450" w:rsidRDefault="000B6450">
      <w:pPr>
        <w:spacing w:after="0" w:line="240" w:lineRule="auto"/>
      </w:pPr>
      <w:r>
        <w:separator/>
      </w:r>
    </w:p>
  </w:footnote>
  <w:footnote w:type="continuationSeparator" w:id="0">
    <w:p w:rsidR="000B6450" w:rsidRDefault="000B6450">
      <w:pPr>
        <w:spacing w:after="0" w:line="240" w:lineRule="auto"/>
      </w:pPr>
      <w:r>
        <w:continuationSeparator/>
      </w:r>
    </w:p>
  </w:footnote>
  <w:footnote w:id="1">
    <w:p w:rsidR="00AE626C" w:rsidRDefault="00AE626C">
      <w:pPr>
        <w:pStyle w:val="FootnoteText"/>
      </w:pPr>
      <w:r>
        <w:rPr>
          <w:rStyle w:val="FootnoteReference"/>
        </w:rPr>
        <w:footnoteRef/>
      </w:r>
      <w:r>
        <w:t xml:space="preserve"> Page 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D4D" w:rsidRDefault="00653D4D" w:rsidP="00DE5205">
    <w:pPr>
      <w:pStyle w:val="Header"/>
      <w:jc w:val="right"/>
    </w:pPr>
    <w:r>
      <w:rPr>
        <w:noProof/>
        <w:lang w:val="en-AU"/>
      </w:rPr>
      <mc:AlternateContent>
        <mc:Choice Requires="wpg">
          <w:drawing>
            <wp:anchor distT="0" distB="0" distL="114300" distR="114300" simplePos="0" relativeHeight="251668480" behindDoc="0" locked="0" layoutInCell="1" allowOverlap="1" wp14:anchorId="65CDB545" wp14:editId="1FAFFAAD">
              <wp:simplePos x="0" y="0"/>
              <wp:positionH relativeFrom="column">
                <wp:posOffset>4465320</wp:posOffset>
              </wp:positionH>
              <wp:positionV relativeFrom="paragraph">
                <wp:posOffset>198120</wp:posOffset>
              </wp:positionV>
              <wp:extent cx="1590675" cy="761250"/>
              <wp:effectExtent l="0" t="0" r="9525" b="1270"/>
              <wp:wrapNone/>
              <wp:docPr id="7" name="Group 7"/>
              <wp:cNvGraphicFramePr/>
              <a:graphic xmlns:a="http://schemas.openxmlformats.org/drawingml/2006/main">
                <a:graphicData uri="http://schemas.microsoft.com/office/word/2010/wordprocessingGroup">
                  <wpg:wgp>
                    <wpg:cNvGrpSpPr/>
                    <wpg:grpSpPr>
                      <a:xfrm>
                        <a:off x="0" y="0"/>
                        <a:ext cx="1590675" cy="761250"/>
                        <a:chOff x="0" y="0"/>
                        <a:chExt cx="1590675" cy="761250"/>
                      </a:xfrm>
                    </wpg:grpSpPr>
                    <wps:wsp>
                      <wps:cNvPr id="8" name="Rectangle 8"/>
                      <wps:cNvSpPr/>
                      <wps:spPr>
                        <a:xfrm>
                          <a:off x="0" y="0"/>
                          <a:ext cx="1476000" cy="666000"/>
                        </a:xfrm>
                        <a:prstGeom prst="rect">
                          <a:avLst/>
                        </a:prstGeom>
                        <a:solidFill>
                          <a:schemeClr val="bg1"/>
                        </a:solidFill>
                        <a:ln w="25400" cap="flat">
                          <a:no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0" tIns="0" rIns="0" bIns="0" numCol="1" spcCol="38100" rtlCol="0" fromWordArt="0" anchor="t" anchorCtr="0" forceAA="0" compatLnSpc="1">
                        <a:prstTxWarp prst="textNoShape">
                          <a:avLst/>
                        </a:prstTxWarp>
                        <a:spAutoFit/>
                      </wps:bodyPr>
                    </wps:wsp>
                    <wps:wsp>
                      <wps:cNvPr id="10" name="Rectangle 10"/>
                      <wps:cNvSpPr/>
                      <wps:spPr>
                        <a:xfrm>
                          <a:off x="1438275" y="95250"/>
                          <a:ext cx="152400" cy="666000"/>
                        </a:xfrm>
                        <a:prstGeom prst="rect">
                          <a:avLst/>
                        </a:prstGeom>
                        <a:solidFill>
                          <a:schemeClr val="bg1"/>
                        </a:solidFill>
                        <a:ln w="25400" cap="flat">
                          <a:no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0" tIns="0" rIns="0" bIns="0" numCol="1" spcCol="38100" rtlCol="0" fromWordArt="0" anchor="t" anchorCtr="0" forceAA="0" compatLnSpc="1">
                        <a:prstTxWarp prst="textNoShape">
                          <a:avLst/>
                        </a:prstTxWarp>
                        <a:sp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E921FD" id="Group 7" o:spid="_x0000_s1026" style="position:absolute;margin-left:351.6pt;margin-top:15.6pt;width:125.25pt;height:59.95pt;z-index:251668480" coordsize="15906,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">
              <v:rect id="Rectangle 8" o:spid="_x0000_s1027" style="position:absolute;width:14760;height:6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" fillcolor="white [3212]" stroked="f" strokeweight="2pt">
                <v:stroke joinstyle="round"/>
                <v:textbox style="mso-fit-shape-to-text:t" inset="0,0,0,0"/>
              </v:rect>
              <v:rect id="Rectangle 10" o:spid="_x0000_s1028" style="position:absolute;left:14382;top:952;width:1524;height:6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" fillcolor="white [3212]" stroked="f" strokeweight="2pt">
                <v:stroke joinstyle="round"/>
                <v:textbox style="mso-fit-shape-to-text:t" inset="0,0,0,0"/>
              </v:rect>
            </v:group>
          </w:pict>
        </mc:Fallback>
      </mc:AlternateContent>
    </w:r>
    <w:r>
      <w:rPr>
        <w:noProof/>
        <w:lang w:val="en-AU"/>
      </w:rPr>
      <w:drawing>
        <wp:inline distT="0" distB="0" distL="0" distR="0" wp14:anchorId="3D3073D3" wp14:editId="06D8293E">
          <wp:extent cx="1800000" cy="823482"/>
          <wp:effectExtent l="0" t="0" r="0" b="0"/>
          <wp:docPr id="11" name="Picture 11" descr="H:\Objective\Caches\Caches\Objects\DE767-Delta-2016-Logo-FA-High-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bjective\Caches\Caches\Objects\DE767-Delta-2016-Logo-FA-High-R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823482"/>
                  </a:xfrm>
                  <a:prstGeom prst="rect">
                    <a:avLst/>
                  </a:prstGeom>
                  <a:noFill/>
                  <a:ln>
                    <a:noFill/>
                  </a:ln>
                </pic:spPr>
              </pic:pic>
            </a:graphicData>
          </a:graphic>
        </wp:inline>
      </w:drawing>
    </w:r>
  </w:p>
  <w:p w:rsidR="00653D4D" w:rsidRPr="00E201E0" w:rsidRDefault="00653D4D" w:rsidP="00AE6E34">
    <w:pPr>
      <w:pStyle w:val="Header"/>
      <w:tabs>
        <w:tab w:val="clear" w:pos="4513"/>
        <w:tab w:val="clear" w:pos="9026"/>
        <w:tab w:val="center" w:pos="5040"/>
        <w:tab w:val="right" w:pos="918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D4D" w:rsidRDefault="00653D4D" w:rsidP="00D90ADB">
    <w:pPr>
      <w:pStyle w:val="Header"/>
      <w:jc w:val="right"/>
    </w:pPr>
    <w:r>
      <w:rPr>
        <w:noProof/>
        <w:lang w:val="en-AU"/>
      </w:rPr>
      <w:drawing>
        <wp:inline distT="0" distB="0" distL="0" distR="0" wp14:anchorId="5351DCD7" wp14:editId="0691F9FA">
          <wp:extent cx="1800000" cy="823482"/>
          <wp:effectExtent l="0" t="0" r="0" b="0"/>
          <wp:docPr id="4" name="Picture 4" descr="H:\Objective\Caches\Caches\Objects\DE767-Delta-2016-Logo-FA-High-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bjective\Caches\Caches\Objects\DE767-Delta-2016-Logo-FA-High-R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8234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638E"/>
    <w:multiLevelType w:val="hybridMultilevel"/>
    <w:tmpl w:val="D3947A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C87B24"/>
    <w:multiLevelType w:val="hybridMultilevel"/>
    <w:tmpl w:val="6548EC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AE02A8"/>
    <w:multiLevelType w:val="hybridMultilevel"/>
    <w:tmpl w:val="14A2D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554EDA"/>
    <w:multiLevelType w:val="hybridMultilevel"/>
    <w:tmpl w:val="92764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254CC0"/>
    <w:multiLevelType w:val="hybridMultilevel"/>
    <w:tmpl w:val="6C8240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B77ECB"/>
    <w:multiLevelType w:val="hybridMultilevel"/>
    <w:tmpl w:val="F1D628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1677FA6"/>
    <w:multiLevelType w:val="hybridMultilevel"/>
    <w:tmpl w:val="CF3E25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D30247"/>
    <w:multiLevelType w:val="hybridMultilevel"/>
    <w:tmpl w:val="D2F6B30A"/>
    <w:lvl w:ilvl="0" w:tplc="50145DAA">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C5591A"/>
    <w:multiLevelType w:val="hybridMultilevel"/>
    <w:tmpl w:val="6C7AF28E"/>
    <w:lvl w:ilvl="0" w:tplc="C8A84F3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8B61DC"/>
    <w:multiLevelType w:val="hybridMultilevel"/>
    <w:tmpl w:val="1BB086CE"/>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34545B"/>
    <w:multiLevelType w:val="hybridMultilevel"/>
    <w:tmpl w:val="4C9440C4"/>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683045"/>
    <w:multiLevelType w:val="multilevel"/>
    <w:tmpl w:val="0A12B5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A5C0F3A"/>
    <w:multiLevelType w:val="hybridMultilevel"/>
    <w:tmpl w:val="A84840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342779"/>
    <w:multiLevelType w:val="hybridMultilevel"/>
    <w:tmpl w:val="B4689B56"/>
    <w:lvl w:ilvl="0" w:tplc="DAEC484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92752D"/>
    <w:multiLevelType w:val="hybridMultilevel"/>
    <w:tmpl w:val="30300D6C"/>
    <w:lvl w:ilvl="0" w:tplc="8C309D5A">
      <w:numFmt w:val="bullet"/>
      <w:lvlText w:val="-"/>
      <w:lvlJc w:val="left"/>
      <w:pPr>
        <w:ind w:left="927" w:hanging="360"/>
      </w:pPr>
      <w:rPr>
        <w:rFonts w:ascii="Arial" w:eastAsia="Calibri"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7"/>
  </w:num>
  <w:num w:numId="2">
    <w:abstractNumId w:val="11"/>
  </w:num>
  <w:num w:numId="3">
    <w:abstractNumId w:val="8"/>
  </w:num>
  <w:num w:numId="4">
    <w:abstractNumId w:val="5"/>
  </w:num>
  <w:num w:numId="5">
    <w:abstractNumId w:val="2"/>
  </w:num>
  <w:num w:numId="6">
    <w:abstractNumId w:val="10"/>
  </w:num>
  <w:num w:numId="7">
    <w:abstractNumId w:val="9"/>
  </w:num>
  <w:num w:numId="8">
    <w:abstractNumId w:val="12"/>
  </w:num>
  <w:num w:numId="9">
    <w:abstractNumId w:val="4"/>
  </w:num>
  <w:num w:numId="10">
    <w:abstractNumId w:val="6"/>
  </w:num>
  <w:num w:numId="11">
    <w:abstractNumId w:val="1"/>
  </w:num>
  <w:num w:numId="12">
    <w:abstractNumId w:val="3"/>
  </w:num>
  <w:num w:numId="13">
    <w:abstractNumId w:val="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232"/>
    <w:rsid w:val="000029C7"/>
    <w:rsid w:val="00002B37"/>
    <w:rsid w:val="0000344F"/>
    <w:rsid w:val="00006732"/>
    <w:rsid w:val="000073D5"/>
    <w:rsid w:val="00011701"/>
    <w:rsid w:val="00015452"/>
    <w:rsid w:val="00015965"/>
    <w:rsid w:val="00015F4E"/>
    <w:rsid w:val="000166E4"/>
    <w:rsid w:val="00016F41"/>
    <w:rsid w:val="00025495"/>
    <w:rsid w:val="00032231"/>
    <w:rsid w:val="00032F5E"/>
    <w:rsid w:val="000356AB"/>
    <w:rsid w:val="000412DF"/>
    <w:rsid w:val="000438C4"/>
    <w:rsid w:val="00046766"/>
    <w:rsid w:val="00047225"/>
    <w:rsid w:val="00047BD9"/>
    <w:rsid w:val="00050F87"/>
    <w:rsid w:val="000538FC"/>
    <w:rsid w:val="00053D7D"/>
    <w:rsid w:val="00053FC3"/>
    <w:rsid w:val="000562D3"/>
    <w:rsid w:val="0005751A"/>
    <w:rsid w:val="00062542"/>
    <w:rsid w:val="000675C6"/>
    <w:rsid w:val="0007069A"/>
    <w:rsid w:val="00072B26"/>
    <w:rsid w:val="00076D4E"/>
    <w:rsid w:val="00083C6C"/>
    <w:rsid w:val="00084FB2"/>
    <w:rsid w:val="00090428"/>
    <w:rsid w:val="000904B8"/>
    <w:rsid w:val="00091AA9"/>
    <w:rsid w:val="000926FC"/>
    <w:rsid w:val="00092DB3"/>
    <w:rsid w:val="000A1A66"/>
    <w:rsid w:val="000A3C3C"/>
    <w:rsid w:val="000A79E3"/>
    <w:rsid w:val="000B01A2"/>
    <w:rsid w:val="000B16C0"/>
    <w:rsid w:val="000B20FB"/>
    <w:rsid w:val="000B4891"/>
    <w:rsid w:val="000B5262"/>
    <w:rsid w:val="000B556C"/>
    <w:rsid w:val="000B6450"/>
    <w:rsid w:val="000B72A9"/>
    <w:rsid w:val="000C230C"/>
    <w:rsid w:val="000C5B9C"/>
    <w:rsid w:val="000C732E"/>
    <w:rsid w:val="000D1D64"/>
    <w:rsid w:val="000D59C5"/>
    <w:rsid w:val="000D66A0"/>
    <w:rsid w:val="000D7781"/>
    <w:rsid w:val="000E13B4"/>
    <w:rsid w:val="000E209D"/>
    <w:rsid w:val="000E4B3D"/>
    <w:rsid w:val="000E68F0"/>
    <w:rsid w:val="000F3461"/>
    <w:rsid w:val="000F52A0"/>
    <w:rsid w:val="000F5839"/>
    <w:rsid w:val="00100849"/>
    <w:rsid w:val="0010228D"/>
    <w:rsid w:val="001022FA"/>
    <w:rsid w:val="001102B6"/>
    <w:rsid w:val="00110AE9"/>
    <w:rsid w:val="00112B19"/>
    <w:rsid w:val="00113AE3"/>
    <w:rsid w:val="00113D13"/>
    <w:rsid w:val="00115354"/>
    <w:rsid w:val="00117D78"/>
    <w:rsid w:val="00121B62"/>
    <w:rsid w:val="00122B30"/>
    <w:rsid w:val="00124A1F"/>
    <w:rsid w:val="0013015F"/>
    <w:rsid w:val="00132474"/>
    <w:rsid w:val="00133365"/>
    <w:rsid w:val="001341E0"/>
    <w:rsid w:val="001355D6"/>
    <w:rsid w:val="00135B74"/>
    <w:rsid w:val="00136294"/>
    <w:rsid w:val="00137E42"/>
    <w:rsid w:val="001419C3"/>
    <w:rsid w:val="00141A48"/>
    <w:rsid w:val="00141EC6"/>
    <w:rsid w:val="00143A08"/>
    <w:rsid w:val="001512B2"/>
    <w:rsid w:val="00151E89"/>
    <w:rsid w:val="00156919"/>
    <w:rsid w:val="00160DA1"/>
    <w:rsid w:val="00161C96"/>
    <w:rsid w:val="00162C3B"/>
    <w:rsid w:val="00164831"/>
    <w:rsid w:val="00166816"/>
    <w:rsid w:val="001670E1"/>
    <w:rsid w:val="00171368"/>
    <w:rsid w:val="00173556"/>
    <w:rsid w:val="001745F6"/>
    <w:rsid w:val="00180032"/>
    <w:rsid w:val="001803BF"/>
    <w:rsid w:val="00182E00"/>
    <w:rsid w:val="00185FEB"/>
    <w:rsid w:val="0019463E"/>
    <w:rsid w:val="001953AF"/>
    <w:rsid w:val="00195E18"/>
    <w:rsid w:val="001977A6"/>
    <w:rsid w:val="001A0C70"/>
    <w:rsid w:val="001A47BB"/>
    <w:rsid w:val="001A4BCE"/>
    <w:rsid w:val="001A5190"/>
    <w:rsid w:val="001A5FFF"/>
    <w:rsid w:val="001A6F80"/>
    <w:rsid w:val="001A7CBF"/>
    <w:rsid w:val="001A7D18"/>
    <w:rsid w:val="001B0D43"/>
    <w:rsid w:val="001B1004"/>
    <w:rsid w:val="001B1640"/>
    <w:rsid w:val="001B2658"/>
    <w:rsid w:val="001B3142"/>
    <w:rsid w:val="001B39B0"/>
    <w:rsid w:val="001B4E7F"/>
    <w:rsid w:val="001B7826"/>
    <w:rsid w:val="001C2835"/>
    <w:rsid w:val="001C3A8A"/>
    <w:rsid w:val="001C5575"/>
    <w:rsid w:val="001C5588"/>
    <w:rsid w:val="001D0426"/>
    <w:rsid w:val="001D2850"/>
    <w:rsid w:val="001D2C70"/>
    <w:rsid w:val="001D390F"/>
    <w:rsid w:val="001D46F2"/>
    <w:rsid w:val="001D5F95"/>
    <w:rsid w:val="001D6A6B"/>
    <w:rsid w:val="001D6EAC"/>
    <w:rsid w:val="001E38C6"/>
    <w:rsid w:val="001E3A48"/>
    <w:rsid w:val="001E5AD7"/>
    <w:rsid w:val="001F102B"/>
    <w:rsid w:val="001F40CA"/>
    <w:rsid w:val="001F7056"/>
    <w:rsid w:val="001F7540"/>
    <w:rsid w:val="00200041"/>
    <w:rsid w:val="0020057A"/>
    <w:rsid w:val="00201D30"/>
    <w:rsid w:val="00201FB2"/>
    <w:rsid w:val="00202B03"/>
    <w:rsid w:val="00204037"/>
    <w:rsid w:val="00204320"/>
    <w:rsid w:val="0020494A"/>
    <w:rsid w:val="002061FA"/>
    <w:rsid w:val="00211A0B"/>
    <w:rsid w:val="00211D8C"/>
    <w:rsid w:val="00214D09"/>
    <w:rsid w:val="00214F8E"/>
    <w:rsid w:val="002252C9"/>
    <w:rsid w:val="00226A94"/>
    <w:rsid w:val="00227665"/>
    <w:rsid w:val="00234092"/>
    <w:rsid w:val="00240647"/>
    <w:rsid w:val="00241D66"/>
    <w:rsid w:val="00241E83"/>
    <w:rsid w:val="0024227B"/>
    <w:rsid w:val="00247E02"/>
    <w:rsid w:val="00252DEE"/>
    <w:rsid w:val="0025301F"/>
    <w:rsid w:val="0025663C"/>
    <w:rsid w:val="00256BF6"/>
    <w:rsid w:val="00260337"/>
    <w:rsid w:val="0026199B"/>
    <w:rsid w:val="00264934"/>
    <w:rsid w:val="00265516"/>
    <w:rsid w:val="0026737A"/>
    <w:rsid w:val="00270AD7"/>
    <w:rsid w:val="00271C11"/>
    <w:rsid w:val="002725D8"/>
    <w:rsid w:val="00272BC6"/>
    <w:rsid w:val="0027374B"/>
    <w:rsid w:val="002745B4"/>
    <w:rsid w:val="0027472A"/>
    <w:rsid w:val="00277BDF"/>
    <w:rsid w:val="00277CF3"/>
    <w:rsid w:val="00280956"/>
    <w:rsid w:val="00280CE8"/>
    <w:rsid w:val="002840F1"/>
    <w:rsid w:val="00284F1A"/>
    <w:rsid w:val="00286754"/>
    <w:rsid w:val="0029196A"/>
    <w:rsid w:val="002920F3"/>
    <w:rsid w:val="00293C7B"/>
    <w:rsid w:val="00294484"/>
    <w:rsid w:val="00295CC9"/>
    <w:rsid w:val="002B094F"/>
    <w:rsid w:val="002B1C5F"/>
    <w:rsid w:val="002B24E9"/>
    <w:rsid w:val="002B3671"/>
    <w:rsid w:val="002B3B39"/>
    <w:rsid w:val="002B50A2"/>
    <w:rsid w:val="002B5D30"/>
    <w:rsid w:val="002B7F05"/>
    <w:rsid w:val="002C0323"/>
    <w:rsid w:val="002C0A8F"/>
    <w:rsid w:val="002C1745"/>
    <w:rsid w:val="002D0332"/>
    <w:rsid w:val="002D06D8"/>
    <w:rsid w:val="002D2787"/>
    <w:rsid w:val="002D6C38"/>
    <w:rsid w:val="002E01B1"/>
    <w:rsid w:val="002E1245"/>
    <w:rsid w:val="002E138D"/>
    <w:rsid w:val="002E5DCB"/>
    <w:rsid w:val="002E7FDC"/>
    <w:rsid w:val="002F0232"/>
    <w:rsid w:val="002F3067"/>
    <w:rsid w:val="002F414A"/>
    <w:rsid w:val="002F51B4"/>
    <w:rsid w:val="00305B33"/>
    <w:rsid w:val="00306787"/>
    <w:rsid w:val="003077A1"/>
    <w:rsid w:val="0031375F"/>
    <w:rsid w:val="00316143"/>
    <w:rsid w:val="00316C6E"/>
    <w:rsid w:val="00324012"/>
    <w:rsid w:val="00324E9F"/>
    <w:rsid w:val="003264EE"/>
    <w:rsid w:val="00326864"/>
    <w:rsid w:val="00330BD2"/>
    <w:rsid w:val="003332F4"/>
    <w:rsid w:val="00334B47"/>
    <w:rsid w:val="0033535A"/>
    <w:rsid w:val="00341056"/>
    <w:rsid w:val="00343351"/>
    <w:rsid w:val="00343D01"/>
    <w:rsid w:val="003441C8"/>
    <w:rsid w:val="003517F6"/>
    <w:rsid w:val="00353A04"/>
    <w:rsid w:val="00355920"/>
    <w:rsid w:val="00360C2E"/>
    <w:rsid w:val="00364104"/>
    <w:rsid w:val="00372A0A"/>
    <w:rsid w:val="00372E94"/>
    <w:rsid w:val="00375E32"/>
    <w:rsid w:val="00377559"/>
    <w:rsid w:val="003811ED"/>
    <w:rsid w:val="00383B1B"/>
    <w:rsid w:val="0038467C"/>
    <w:rsid w:val="00384C08"/>
    <w:rsid w:val="00385015"/>
    <w:rsid w:val="00387DAA"/>
    <w:rsid w:val="00391661"/>
    <w:rsid w:val="0039288F"/>
    <w:rsid w:val="00392ED8"/>
    <w:rsid w:val="0039424A"/>
    <w:rsid w:val="00396AC1"/>
    <w:rsid w:val="003A41DF"/>
    <w:rsid w:val="003A6567"/>
    <w:rsid w:val="003A7C49"/>
    <w:rsid w:val="003B0DC5"/>
    <w:rsid w:val="003B1A1D"/>
    <w:rsid w:val="003B359C"/>
    <w:rsid w:val="003B3FFD"/>
    <w:rsid w:val="003B4B47"/>
    <w:rsid w:val="003B5199"/>
    <w:rsid w:val="003C000A"/>
    <w:rsid w:val="003C1EA2"/>
    <w:rsid w:val="003C20CB"/>
    <w:rsid w:val="003C3724"/>
    <w:rsid w:val="003C4E69"/>
    <w:rsid w:val="003C54AF"/>
    <w:rsid w:val="003C5C2E"/>
    <w:rsid w:val="003D226A"/>
    <w:rsid w:val="003D4C1A"/>
    <w:rsid w:val="003D6CDA"/>
    <w:rsid w:val="003E12A4"/>
    <w:rsid w:val="003E2348"/>
    <w:rsid w:val="003E4056"/>
    <w:rsid w:val="003E6043"/>
    <w:rsid w:val="003E6460"/>
    <w:rsid w:val="003E7618"/>
    <w:rsid w:val="003F2A4C"/>
    <w:rsid w:val="003F3EAD"/>
    <w:rsid w:val="003F5CBD"/>
    <w:rsid w:val="003F5EFC"/>
    <w:rsid w:val="00400422"/>
    <w:rsid w:val="00400DEC"/>
    <w:rsid w:val="00403442"/>
    <w:rsid w:val="00405DAC"/>
    <w:rsid w:val="0040717E"/>
    <w:rsid w:val="00410186"/>
    <w:rsid w:val="00410C8A"/>
    <w:rsid w:val="00412DE7"/>
    <w:rsid w:val="00417998"/>
    <w:rsid w:val="00424F39"/>
    <w:rsid w:val="0042782C"/>
    <w:rsid w:val="00434381"/>
    <w:rsid w:val="00436EF6"/>
    <w:rsid w:val="00446B8E"/>
    <w:rsid w:val="00447A3F"/>
    <w:rsid w:val="00460453"/>
    <w:rsid w:val="004620E8"/>
    <w:rsid w:val="00464BA4"/>
    <w:rsid w:val="00467D7F"/>
    <w:rsid w:val="0047008E"/>
    <w:rsid w:val="00473124"/>
    <w:rsid w:val="00474D3B"/>
    <w:rsid w:val="00474E4F"/>
    <w:rsid w:val="00474EE3"/>
    <w:rsid w:val="00475566"/>
    <w:rsid w:val="00481905"/>
    <w:rsid w:val="00481BF4"/>
    <w:rsid w:val="004856A5"/>
    <w:rsid w:val="00486659"/>
    <w:rsid w:val="0049147C"/>
    <w:rsid w:val="00497734"/>
    <w:rsid w:val="004A1BDD"/>
    <w:rsid w:val="004A4036"/>
    <w:rsid w:val="004A46DB"/>
    <w:rsid w:val="004A4FB9"/>
    <w:rsid w:val="004A54A2"/>
    <w:rsid w:val="004A65D1"/>
    <w:rsid w:val="004A79A2"/>
    <w:rsid w:val="004B02A6"/>
    <w:rsid w:val="004B0959"/>
    <w:rsid w:val="004B1BC0"/>
    <w:rsid w:val="004B7920"/>
    <w:rsid w:val="004B7D54"/>
    <w:rsid w:val="004C4814"/>
    <w:rsid w:val="004C61D6"/>
    <w:rsid w:val="004C66F2"/>
    <w:rsid w:val="004C7A91"/>
    <w:rsid w:val="004D29DD"/>
    <w:rsid w:val="004D371A"/>
    <w:rsid w:val="004D65D1"/>
    <w:rsid w:val="004E4186"/>
    <w:rsid w:val="004E6D2D"/>
    <w:rsid w:val="004F0F56"/>
    <w:rsid w:val="004F2D52"/>
    <w:rsid w:val="004F6A3F"/>
    <w:rsid w:val="004F7E1B"/>
    <w:rsid w:val="0050073A"/>
    <w:rsid w:val="0050350C"/>
    <w:rsid w:val="00504AA7"/>
    <w:rsid w:val="00510A7A"/>
    <w:rsid w:val="00511200"/>
    <w:rsid w:val="00521094"/>
    <w:rsid w:val="00521C24"/>
    <w:rsid w:val="00523126"/>
    <w:rsid w:val="00524FE9"/>
    <w:rsid w:val="0053106C"/>
    <w:rsid w:val="00532B3E"/>
    <w:rsid w:val="00535B86"/>
    <w:rsid w:val="00535C53"/>
    <w:rsid w:val="00536549"/>
    <w:rsid w:val="00541E4D"/>
    <w:rsid w:val="005443A3"/>
    <w:rsid w:val="00546304"/>
    <w:rsid w:val="005514FA"/>
    <w:rsid w:val="005518A2"/>
    <w:rsid w:val="00553F88"/>
    <w:rsid w:val="00555BD4"/>
    <w:rsid w:val="00555E6B"/>
    <w:rsid w:val="00556553"/>
    <w:rsid w:val="00557A9F"/>
    <w:rsid w:val="0056268A"/>
    <w:rsid w:val="0056515F"/>
    <w:rsid w:val="005668F8"/>
    <w:rsid w:val="005735D1"/>
    <w:rsid w:val="00573E46"/>
    <w:rsid w:val="005756E4"/>
    <w:rsid w:val="00575F43"/>
    <w:rsid w:val="00577D3B"/>
    <w:rsid w:val="00580B1F"/>
    <w:rsid w:val="005822FC"/>
    <w:rsid w:val="005833AF"/>
    <w:rsid w:val="0059425A"/>
    <w:rsid w:val="005944F0"/>
    <w:rsid w:val="005946EB"/>
    <w:rsid w:val="0059484A"/>
    <w:rsid w:val="00595672"/>
    <w:rsid w:val="0059736F"/>
    <w:rsid w:val="005A05D4"/>
    <w:rsid w:val="005A1895"/>
    <w:rsid w:val="005A2259"/>
    <w:rsid w:val="005B0637"/>
    <w:rsid w:val="005B305F"/>
    <w:rsid w:val="005B3864"/>
    <w:rsid w:val="005B3D4C"/>
    <w:rsid w:val="005B45DC"/>
    <w:rsid w:val="005C1A1A"/>
    <w:rsid w:val="005C4200"/>
    <w:rsid w:val="005C501E"/>
    <w:rsid w:val="005C59CB"/>
    <w:rsid w:val="005D068A"/>
    <w:rsid w:val="005D3144"/>
    <w:rsid w:val="005D7215"/>
    <w:rsid w:val="005E010B"/>
    <w:rsid w:val="005E14A2"/>
    <w:rsid w:val="005E1ECD"/>
    <w:rsid w:val="005E35AB"/>
    <w:rsid w:val="005E4438"/>
    <w:rsid w:val="005E72EC"/>
    <w:rsid w:val="005F0407"/>
    <w:rsid w:val="005F13FA"/>
    <w:rsid w:val="005F6BA0"/>
    <w:rsid w:val="00605744"/>
    <w:rsid w:val="00606DD3"/>
    <w:rsid w:val="00606ED2"/>
    <w:rsid w:val="0061054D"/>
    <w:rsid w:val="00615B7A"/>
    <w:rsid w:val="00616700"/>
    <w:rsid w:val="00620497"/>
    <w:rsid w:val="0062229A"/>
    <w:rsid w:val="00623792"/>
    <w:rsid w:val="00623AFC"/>
    <w:rsid w:val="00626724"/>
    <w:rsid w:val="006272DD"/>
    <w:rsid w:val="00631991"/>
    <w:rsid w:val="006463FA"/>
    <w:rsid w:val="0064696A"/>
    <w:rsid w:val="00646E44"/>
    <w:rsid w:val="00651EC4"/>
    <w:rsid w:val="0065219C"/>
    <w:rsid w:val="00652AB3"/>
    <w:rsid w:val="00653D4D"/>
    <w:rsid w:val="00654311"/>
    <w:rsid w:val="00654975"/>
    <w:rsid w:val="006549FB"/>
    <w:rsid w:val="006609C6"/>
    <w:rsid w:val="00661B91"/>
    <w:rsid w:val="006624D9"/>
    <w:rsid w:val="0066384A"/>
    <w:rsid w:val="00663FB5"/>
    <w:rsid w:val="006642FF"/>
    <w:rsid w:val="006666BF"/>
    <w:rsid w:val="0067196A"/>
    <w:rsid w:val="00672182"/>
    <w:rsid w:val="00672AF4"/>
    <w:rsid w:val="00672E08"/>
    <w:rsid w:val="006735D5"/>
    <w:rsid w:val="00685BBE"/>
    <w:rsid w:val="00686D55"/>
    <w:rsid w:val="00690E6B"/>
    <w:rsid w:val="00691192"/>
    <w:rsid w:val="00691C2F"/>
    <w:rsid w:val="006922B0"/>
    <w:rsid w:val="00696937"/>
    <w:rsid w:val="006A0684"/>
    <w:rsid w:val="006A4FA6"/>
    <w:rsid w:val="006A6E7A"/>
    <w:rsid w:val="006A7902"/>
    <w:rsid w:val="006A7B6D"/>
    <w:rsid w:val="006B249C"/>
    <w:rsid w:val="006B30BE"/>
    <w:rsid w:val="006B43FA"/>
    <w:rsid w:val="006B5A7D"/>
    <w:rsid w:val="006B6120"/>
    <w:rsid w:val="006B70CF"/>
    <w:rsid w:val="006B79C7"/>
    <w:rsid w:val="006B7F73"/>
    <w:rsid w:val="006C51DA"/>
    <w:rsid w:val="006C54BE"/>
    <w:rsid w:val="006C6172"/>
    <w:rsid w:val="006C7FD4"/>
    <w:rsid w:val="006D41F4"/>
    <w:rsid w:val="006D6048"/>
    <w:rsid w:val="006D69A8"/>
    <w:rsid w:val="006D72AC"/>
    <w:rsid w:val="006D7D11"/>
    <w:rsid w:val="006E00BA"/>
    <w:rsid w:val="006E0796"/>
    <w:rsid w:val="006E41FA"/>
    <w:rsid w:val="006F0B94"/>
    <w:rsid w:val="006F341D"/>
    <w:rsid w:val="006F5197"/>
    <w:rsid w:val="006F5F24"/>
    <w:rsid w:val="006F6BAF"/>
    <w:rsid w:val="007014E6"/>
    <w:rsid w:val="007038A1"/>
    <w:rsid w:val="0070434D"/>
    <w:rsid w:val="00704A55"/>
    <w:rsid w:val="0070577E"/>
    <w:rsid w:val="0070784D"/>
    <w:rsid w:val="00710653"/>
    <w:rsid w:val="007116EC"/>
    <w:rsid w:val="0071225F"/>
    <w:rsid w:val="00714418"/>
    <w:rsid w:val="007155B8"/>
    <w:rsid w:val="0071699A"/>
    <w:rsid w:val="0071714D"/>
    <w:rsid w:val="0071788F"/>
    <w:rsid w:val="00723D16"/>
    <w:rsid w:val="00725EBA"/>
    <w:rsid w:val="007272C9"/>
    <w:rsid w:val="007274F4"/>
    <w:rsid w:val="007302F2"/>
    <w:rsid w:val="00733016"/>
    <w:rsid w:val="0073385E"/>
    <w:rsid w:val="00733920"/>
    <w:rsid w:val="0073397B"/>
    <w:rsid w:val="0073595D"/>
    <w:rsid w:val="00736F30"/>
    <w:rsid w:val="00737D58"/>
    <w:rsid w:val="007417BE"/>
    <w:rsid w:val="00742353"/>
    <w:rsid w:val="0074517E"/>
    <w:rsid w:val="00746A06"/>
    <w:rsid w:val="007470ED"/>
    <w:rsid w:val="0075074F"/>
    <w:rsid w:val="00753004"/>
    <w:rsid w:val="00755A51"/>
    <w:rsid w:val="00756B9F"/>
    <w:rsid w:val="00760E03"/>
    <w:rsid w:val="00761009"/>
    <w:rsid w:val="00761E5D"/>
    <w:rsid w:val="0076220F"/>
    <w:rsid w:val="00762611"/>
    <w:rsid w:val="00764ADE"/>
    <w:rsid w:val="00764E68"/>
    <w:rsid w:val="00765851"/>
    <w:rsid w:val="00765C17"/>
    <w:rsid w:val="00765D1D"/>
    <w:rsid w:val="0076617C"/>
    <w:rsid w:val="0077164E"/>
    <w:rsid w:val="00773A43"/>
    <w:rsid w:val="00773D99"/>
    <w:rsid w:val="00775BD9"/>
    <w:rsid w:val="007800C6"/>
    <w:rsid w:val="00782832"/>
    <w:rsid w:val="00782A73"/>
    <w:rsid w:val="0078437D"/>
    <w:rsid w:val="00786269"/>
    <w:rsid w:val="00786544"/>
    <w:rsid w:val="00786984"/>
    <w:rsid w:val="00792C98"/>
    <w:rsid w:val="007959B9"/>
    <w:rsid w:val="0079662C"/>
    <w:rsid w:val="007A093C"/>
    <w:rsid w:val="007A0B0C"/>
    <w:rsid w:val="007A301D"/>
    <w:rsid w:val="007A656E"/>
    <w:rsid w:val="007A7C06"/>
    <w:rsid w:val="007B2933"/>
    <w:rsid w:val="007B4835"/>
    <w:rsid w:val="007B4C10"/>
    <w:rsid w:val="007B5EF9"/>
    <w:rsid w:val="007B683F"/>
    <w:rsid w:val="007C0F91"/>
    <w:rsid w:val="007C2C3F"/>
    <w:rsid w:val="007C2C7E"/>
    <w:rsid w:val="007D02A9"/>
    <w:rsid w:val="007D0865"/>
    <w:rsid w:val="007E5090"/>
    <w:rsid w:val="007E5BE2"/>
    <w:rsid w:val="007E69AE"/>
    <w:rsid w:val="007E6C41"/>
    <w:rsid w:val="007E792B"/>
    <w:rsid w:val="007F330B"/>
    <w:rsid w:val="007F4F12"/>
    <w:rsid w:val="007F5565"/>
    <w:rsid w:val="007F70FD"/>
    <w:rsid w:val="00800FC8"/>
    <w:rsid w:val="00801658"/>
    <w:rsid w:val="008030A8"/>
    <w:rsid w:val="00806B8B"/>
    <w:rsid w:val="00807055"/>
    <w:rsid w:val="0081171E"/>
    <w:rsid w:val="00812275"/>
    <w:rsid w:val="008129F1"/>
    <w:rsid w:val="00813F5B"/>
    <w:rsid w:val="00816FE3"/>
    <w:rsid w:val="008232CC"/>
    <w:rsid w:val="00826811"/>
    <w:rsid w:val="0083000B"/>
    <w:rsid w:val="00831547"/>
    <w:rsid w:val="00831D65"/>
    <w:rsid w:val="008326B1"/>
    <w:rsid w:val="00833A8C"/>
    <w:rsid w:val="00834153"/>
    <w:rsid w:val="00834DFF"/>
    <w:rsid w:val="008419C9"/>
    <w:rsid w:val="00841A32"/>
    <w:rsid w:val="00842995"/>
    <w:rsid w:val="00843E4C"/>
    <w:rsid w:val="00845E6A"/>
    <w:rsid w:val="00846302"/>
    <w:rsid w:val="00846EA1"/>
    <w:rsid w:val="00851532"/>
    <w:rsid w:val="008559C3"/>
    <w:rsid w:val="00856849"/>
    <w:rsid w:val="00860332"/>
    <w:rsid w:val="00861555"/>
    <w:rsid w:val="00864AF4"/>
    <w:rsid w:val="0087003B"/>
    <w:rsid w:val="00873F37"/>
    <w:rsid w:val="00875CE7"/>
    <w:rsid w:val="00880AB4"/>
    <w:rsid w:val="00881120"/>
    <w:rsid w:val="00885758"/>
    <w:rsid w:val="008863E3"/>
    <w:rsid w:val="00886C97"/>
    <w:rsid w:val="00887333"/>
    <w:rsid w:val="008940DD"/>
    <w:rsid w:val="00894B13"/>
    <w:rsid w:val="00895124"/>
    <w:rsid w:val="008960A6"/>
    <w:rsid w:val="0089706D"/>
    <w:rsid w:val="0089736E"/>
    <w:rsid w:val="008A1655"/>
    <w:rsid w:val="008A1671"/>
    <w:rsid w:val="008A2841"/>
    <w:rsid w:val="008A3A44"/>
    <w:rsid w:val="008A44DB"/>
    <w:rsid w:val="008A48FA"/>
    <w:rsid w:val="008A4E6A"/>
    <w:rsid w:val="008A53C5"/>
    <w:rsid w:val="008A70AB"/>
    <w:rsid w:val="008B24FC"/>
    <w:rsid w:val="008B385C"/>
    <w:rsid w:val="008B3FF3"/>
    <w:rsid w:val="008B420C"/>
    <w:rsid w:val="008B42DE"/>
    <w:rsid w:val="008B6732"/>
    <w:rsid w:val="008C0BB7"/>
    <w:rsid w:val="008C1691"/>
    <w:rsid w:val="008C1DDF"/>
    <w:rsid w:val="008C1FA8"/>
    <w:rsid w:val="008C2844"/>
    <w:rsid w:val="008C4247"/>
    <w:rsid w:val="008C46D8"/>
    <w:rsid w:val="008C5592"/>
    <w:rsid w:val="008C7B1C"/>
    <w:rsid w:val="008D0615"/>
    <w:rsid w:val="008D0C8F"/>
    <w:rsid w:val="008D2CFE"/>
    <w:rsid w:val="008D3C69"/>
    <w:rsid w:val="008D44BF"/>
    <w:rsid w:val="008D4D18"/>
    <w:rsid w:val="008D5F57"/>
    <w:rsid w:val="008E3FF8"/>
    <w:rsid w:val="008F17E2"/>
    <w:rsid w:val="008F3D5C"/>
    <w:rsid w:val="008F5975"/>
    <w:rsid w:val="00900032"/>
    <w:rsid w:val="009020C6"/>
    <w:rsid w:val="00902240"/>
    <w:rsid w:val="00905C1B"/>
    <w:rsid w:val="00907A90"/>
    <w:rsid w:val="00910595"/>
    <w:rsid w:val="0091312B"/>
    <w:rsid w:val="00916D07"/>
    <w:rsid w:val="00917AA2"/>
    <w:rsid w:val="0092072A"/>
    <w:rsid w:val="00921147"/>
    <w:rsid w:val="00922818"/>
    <w:rsid w:val="009229DC"/>
    <w:rsid w:val="00922BCB"/>
    <w:rsid w:val="00923F10"/>
    <w:rsid w:val="009260A4"/>
    <w:rsid w:val="00930CE3"/>
    <w:rsid w:val="0093212B"/>
    <w:rsid w:val="00933684"/>
    <w:rsid w:val="00933ED4"/>
    <w:rsid w:val="0093581E"/>
    <w:rsid w:val="00944166"/>
    <w:rsid w:val="009448F9"/>
    <w:rsid w:val="009452E1"/>
    <w:rsid w:val="009462AA"/>
    <w:rsid w:val="0095096C"/>
    <w:rsid w:val="00951D15"/>
    <w:rsid w:val="00953730"/>
    <w:rsid w:val="00955AB4"/>
    <w:rsid w:val="00964629"/>
    <w:rsid w:val="009649E6"/>
    <w:rsid w:val="0096568E"/>
    <w:rsid w:val="00966E74"/>
    <w:rsid w:val="009711DD"/>
    <w:rsid w:val="00971D51"/>
    <w:rsid w:val="009767D4"/>
    <w:rsid w:val="00980148"/>
    <w:rsid w:val="00980D4D"/>
    <w:rsid w:val="00984F41"/>
    <w:rsid w:val="00987E1B"/>
    <w:rsid w:val="009900B1"/>
    <w:rsid w:val="00990476"/>
    <w:rsid w:val="00991307"/>
    <w:rsid w:val="00992A9D"/>
    <w:rsid w:val="00992AF8"/>
    <w:rsid w:val="00993245"/>
    <w:rsid w:val="009939D3"/>
    <w:rsid w:val="0099424B"/>
    <w:rsid w:val="009946B7"/>
    <w:rsid w:val="009956A5"/>
    <w:rsid w:val="009A0043"/>
    <w:rsid w:val="009A177B"/>
    <w:rsid w:val="009A40B0"/>
    <w:rsid w:val="009A493D"/>
    <w:rsid w:val="009A6CA2"/>
    <w:rsid w:val="009B03B1"/>
    <w:rsid w:val="009B15E8"/>
    <w:rsid w:val="009B6A80"/>
    <w:rsid w:val="009C1C46"/>
    <w:rsid w:val="009C53B2"/>
    <w:rsid w:val="009C6DDA"/>
    <w:rsid w:val="009D0DB5"/>
    <w:rsid w:val="009D1E14"/>
    <w:rsid w:val="009D3EA7"/>
    <w:rsid w:val="009D4CA1"/>
    <w:rsid w:val="009D6128"/>
    <w:rsid w:val="009E5A97"/>
    <w:rsid w:val="009E6E53"/>
    <w:rsid w:val="009F08D3"/>
    <w:rsid w:val="009F0BE5"/>
    <w:rsid w:val="009F6701"/>
    <w:rsid w:val="009F6FE6"/>
    <w:rsid w:val="00A0035A"/>
    <w:rsid w:val="00A0312A"/>
    <w:rsid w:val="00A047E0"/>
    <w:rsid w:val="00A116C3"/>
    <w:rsid w:val="00A12DE2"/>
    <w:rsid w:val="00A15296"/>
    <w:rsid w:val="00A158DF"/>
    <w:rsid w:val="00A17B84"/>
    <w:rsid w:val="00A21266"/>
    <w:rsid w:val="00A225F5"/>
    <w:rsid w:val="00A22A3B"/>
    <w:rsid w:val="00A24712"/>
    <w:rsid w:val="00A2561D"/>
    <w:rsid w:val="00A30853"/>
    <w:rsid w:val="00A30927"/>
    <w:rsid w:val="00A3608C"/>
    <w:rsid w:val="00A425FD"/>
    <w:rsid w:val="00A42A29"/>
    <w:rsid w:val="00A42E18"/>
    <w:rsid w:val="00A44208"/>
    <w:rsid w:val="00A46A01"/>
    <w:rsid w:val="00A51A36"/>
    <w:rsid w:val="00A52401"/>
    <w:rsid w:val="00A55115"/>
    <w:rsid w:val="00A57577"/>
    <w:rsid w:val="00A60059"/>
    <w:rsid w:val="00A62B56"/>
    <w:rsid w:val="00A67404"/>
    <w:rsid w:val="00A67A5D"/>
    <w:rsid w:val="00A707BA"/>
    <w:rsid w:val="00A7131D"/>
    <w:rsid w:val="00A71DA3"/>
    <w:rsid w:val="00A72258"/>
    <w:rsid w:val="00A7355C"/>
    <w:rsid w:val="00A738FC"/>
    <w:rsid w:val="00A73E93"/>
    <w:rsid w:val="00A812D4"/>
    <w:rsid w:val="00A81684"/>
    <w:rsid w:val="00A8168B"/>
    <w:rsid w:val="00A8609E"/>
    <w:rsid w:val="00A87B79"/>
    <w:rsid w:val="00A923B2"/>
    <w:rsid w:val="00A92DAE"/>
    <w:rsid w:val="00A92EC1"/>
    <w:rsid w:val="00A96D59"/>
    <w:rsid w:val="00A9763F"/>
    <w:rsid w:val="00A976D4"/>
    <w:rsid w:val="00AA1842"/>
    <w:rsid w:val="00AA2D99"/>
    <w:rsid w:val="00AA36D1"/>
    <w:rsid w:val="00AA5A07"/>
    <w:rsid w:val="00AA64B1"/>
    <w:rsid w:val="00AA7500"/>
    <w:rsid w:val="00AA75BA"/>
    <w:rsid w:val="00AB3D08"/>
    <w:rsid w:val="00AB40C6"/>
    <w:rsid w:val="00AB60C9"/>
    <w:rsid w:val="00AB650B"/>
    <w:rsid w:val="00AB78C8"/>
    <w:rsid w:val="00AB7BDD"/>
    <w:rsid w:val="00AC0781"/>
    <w:rsid w:val="00AC08E7"/>
    <w:rsid w:val="00AC0D7B"/>
    <w:rsid w:val="00AC1E63"/>
    <w:rsid w:val="00AC4283"/>
    <w:rsid w:val="00AC7F01"/>
    <w:rsid w:val="00AD0C9C"/>
    <w:rsid w:val="00AD1919"/>
    <w:rsid w:val="00AD454D"/>
    <w:rsid w:val="00AD56D0"/>
    <w:rsid w:val="00AD7C1B"/>
    <w:rsid w:val="00AE02F0"/>
    <w:rsid w:val="00AE26AB"/>
    <w:rsid w:val="00AE3849"/>
    <w:rsid w:val="00AE4868"/>
    <w:rsid w:val="00AE5023"/>
    <w:rsid w:val="00AE626C"/>
    <w:rsid w:val="00AE6E34"/>
    <w:rsid w:val="00AE7AF4"/>
    <w:rsid w:val="00AE7F47"/>
    <w:rsid w:val="00AF1676"/>
    <w:rsid w:val="00AF18A2"/>
    <w:rsid w:val="00AF1B26"/>
    <w:rsid w:val="00AF2224"/>
    <w:rsid w:val="00AF2A8F"/>
    <w:rsid w:val="00AF5581"/>
    <w:rsid w:val="00B01DA2"/>
    <w:rsid w:val="00B0469E"/>
    <w:rsid w:val="00B116F1"/>
    <w:rsid w:val="00B133EF"/>
    <w:rsid w:val="00B1664C"/>
    <w:rsid w:val="00B16AB0"/>
    <w:rsid w:val="00B2125F"/>
    <w:rsid w:val="00B245B9"/>
    <w:rsid w:val="00B27C52"/>
    <w:rsid w:val="00B36020"/>
    <w:rsid w:val="00B4239F"/>
    <w:rsid w:val="00B4593E"/>
    <w:rsid w:val="00B50E28"/>
    <w:rsid w:val="00B5299D"/>
    <w:rsid w:val="00B5303C"/>
    <w:rsid w:val="00B536C0"/>
    <w:rsid w:val="00B574F0"/>
    <w:rsid w:val="00B6131B"/>
    <w:rsid w:val="00B61390"/>
    <w:rsid w:val="00B6553C"/>
    <w:rsid w:val="00B66D8B"/>
    <w:rsid w:val="00B70FDF"/>
    <w:rsid w:val="00B7257E"/>
    <w:rsid w:val="00B75D1C"/>
    <w:rsid w:val="00B761D5"/>
    <w:rsid w:val="00B76AB6"/>
    <w:rsid w:val="00B80DD1"/>
    <w:rsid w:val="00B824B1"/>
    <w:rsid w:val="00B833F2"/>
    <w:rsid w:val="00B84AE2"/>
    <w:rsid w:val="00B84B69"/>
    <w:rsid w:val="00B84DF5"/>
    <w:rsid w:val="00B86061"/>
    <w:rsid w:val="00B87290"/>
    <w:rsid w:val="00B91C0C"/>
    <w:rsid w:val="00B94282"/>
    <w:rsid w:val="00B97D23"/>
    <w:rsid w:val="00BA7E76"/>
    <w:rsid w:val="00BA7FD6"/>
    <w:rsid w:val="00BB2EAA"/>
    <w:rsid w:val="00BB3EB5"/>
    <w:rsid w:val="00BC2C14"/>
    <w:rsid w:val="00BC4A84"/>
    <w:rsid w:val="00BC5EE7"/>
    <w:rsid w:val="00BC717D"/>
    <w:rsid w:val="00BC7FF5"/>
    <w:rsid w:val="00BD105C"/>
    <w:rsid w:val="00BD4AB6"/>
    <w:rsid w:val="00BD540A"/>
    <w:rsid w:val="00BD6FDA"/>
    <w:rsid w:val="00BE42E0"/>
    <w:rsid w:val="00BE49F8"/>
    <w:rsid w:val="00BE4D06"/>
    <w:rsid w:val="00BE637A"/>
    <w:rsid w:val="00BE7F8E"/>
    <w:rsid w:val="00BF1914"/>
    <w:rsid w:val="00BF2049"/>
    <w:rsid w:val="00BF2374"/>
    <w:rsid w:val="00BF2DCB"/>
    <w:rsid w:val="00BF3DD4"/>
    <w:rsid w:val="00BF7B1C"/>
    <w:rsid w:val="00C03602"/>
    <w:rsid w:val="00C04DD0"/>
    <w:rsid w:val="00C04EA4"/>
    <w:rsid w:val="00C07442"/>
    <w:rsid w:val="00C1198A"/>
    <w:rsid w:val="00C12CBF"/>
    <w:rsid w:val="00C16858"/>
    <w:rsid w:val="00C238D8"/>
    <w:rsid w:val="00C2764E"/>
    <w:rsid w:val="00C27E06"/>
    <w:rsid w:val="00C352BD"/>
    <w:rsid w:val="00C35A88"/>
    <w:rsid w:val="00C36516"/>
    <w:rsid w:val="00C40000"/>
    <w:rsid w:val="00C41383"/>
    <w:rsid w:val="00C425E6"/>
    <w:rsid w:val="00C46F73"/>
    <w:rsid w:val="00C47253"/>
    <w:rsid w:val="00C4745A"/>
    <w:rsid w:val="00C50C41"/>
    <w:rsid w:val="00C53391"/>
    <w:rsid w:val="00C53B59"/>
    <w:rsid w:val="00C551A9"/>
    <w:rsid w:val="00C57FDF"/>
    <w:rsid w:val="00C657D7"/>
    <w:rsid w:val="00C66DC4"/>
    <w:rsid w:val="00C73C0B"/>
    <w:rsid w:val="00C7561D"/>
    <w:rsid w:val="00C75B9A"/>
    <w:rsid w:val="00C773F8"/>
    <w:rsid w:val="00C77774"/>
    <w:rsid w:val="00C80787"/>
    <w:rsid w:val="00C8086A"/>
    <w:rsid w:val="00C86EAE"/>
    <w:rsid w:val="00C92DC8"/>
    <w:rsid w:val="00C96383"/>
    <w:rsid w:val="00CA19D9"/>
    <w:rsid w:val="00CA4756"/>
    <w:rsid w:val="00CA4C09"/>
    <w:rsid w:val="00CA5140"/>
    <w:rsid w:val="00CA75F2"/>
    <w:rsid w:val="00CB1E12"/>
    <w:rsid w:val="00CB490D"/>
    <w:rsid w:val="00CB4A51"/>
    <w:rsid w:val="00CB5413"/>
    <w:rsid w:val="00CB5B67"/>
    <w:rsid w:val="00CB7378"/>
    <w:rsid w:val="00CB7E0C"/>
    <w:rsid w:val="00CC081D"/>
    <w:rsid w:val="00CC2984"/>
    <w:rsid w:val="00CC380A"/>
    <w:rsid w:val="00CC3A1B"/>
    <w:rsid w:val="00CC6113"/>
    <w:rsid w:val="00CD069F"/>
    <w:rsid w:val="00CD2738"/>
    <w:rsid w:val="00CD3003"/>
    <w:rsid w:val="00CD36F5"/>
    <w:rsid w:val="00CD521A"/>
    <w:rsid w:val="00CD54E7"/>
    <w:rsid w:val="00CE2A76"/>
    <w:rsid w:val="00CE4925"/>
    <w:rsid w:val="00CE6049"/>
    <w:rsid w:val="00CF0C47"/>
    <w:rsid w:val="00CF12D7"/>
    <w:rsid w:val="00CF2F37"/>
    <w:rsid w:val="00CF42DF"/>
    <w:rsid w:val="00CF7E99"/>
    <w:rsid w:val="00D0065B"/>
    <w:rsid w:val="00D03A89"/>
    <w:rsid w:val="00D0512D"/>
    <w:rsid w:val="00D12D22"/>
    <w:rsid w:val="00D15725"/>
    <w:rsid w:val="00D163C2"/>
    <w:rsid w:val="00D16427"/>
    <w:rsid w:val="00D225C4"/>
    <w:rsid w:val="00D22EBE"/>
    <w:rsid w:val="00D2398D"/>
    <w:rsid w:val="00D255C3"/>
    <w:rsid w:val="00D32114"/>
    <w:rsid w:val="00D326EB"/>
    <w:rsid w:val="00D371AB"/>
    <w:rsid w:val="00D40E86"/>
    <w:rsid w:val="00D439C5"/>
    <w:rsid w:val="00D46119"/>
    <w:rsid w:val="00D46CFB"/>
    <w:rsid w:val="00D46ECC"/>
    <w:rsid w:val="00D474F6"/>
    <w:rsid w:val="00D50AC1"/>
    <w:rsid w:val="00D50DC7"/>
    <w:rsid w:val="00D51C7C"/>
    <w:rsid w:val="00D528B8"/>
    <w:rsid w:val="00D5679B"/>
    <w:rsid w:val="00D567EA"/>
    <w:rsid w:val="00D607C9"/>
    <w:rsid w:val="00D60810"/>
    <w:rsid w:val="00D60AEA"/>
    <w:rsid w:val="00D60D14"/>
    <w:rsid w:val="00D611AC"/>
    <w:rsid w:val="00D64807"/>
    <w:rsid w:val="00D64C18"/>
    <w:rsid w:val="00D6586C"/>
    <w:rsid w:val="00D6651E"/>
    <w:rsid w:val="00D6779A"/>
    <w:rsid w:val="00D72255"/>
    <w:rsid w:val="00D723E9"/>
    <w:rsid w:val="00D739B8"/>
    <w:rsid w:val="00D7438B"/>
    <w:rsid w:val="00D75434"/>
    <w:rsid w:val="00D8123E"/>
    <w:rsid w:val="00D82E72"/>
    <w:rsid w:val="00D85A14"/>
    <w:rsid w:val="00D867E3"/>
    <w:rsid w:val="00D903B1"/>
    <w:rsid w:val="00D906FE"/>
    <w:rsid w:val="00D90ADB"/>
    <w:rsid w:val="00D91E7C"/>
    <w:rsid w:val="00D94053"/>
    <w:rsid w:val="00D94222"/>
    <w:rsid w:val="00D962CD"/>
    <w:rsid w:val="00D96369"/>
    <w:rsid w:val="00D9794C"/>
    <w:rsid w:val="00DA0367"/>
    <w:rsid w:val="00DA0B35"/>
    <w:rsid w:val="00DA2F9C"/>
    <w:rsid w:val="00DA3B09"/>
    <w:rsid w:val="00DB2A85"/>
    <w:rsid w:val="00DB6E03"/>
    <w:rsid w:val="00DC0540"/>
    <w:rsid w:val="00DC147C"/>
    <w:rsid w:val="00DC1FFE"/>
    <w:rsid w:val="00DC763D"/>
    <w:rsid w:val="00DC7816"/>
    <w:rsid w:val="00DD0177"/>
    <w:rsid w:val="00DD2D0C"/>
    <w:rsid w:val="00DE35CC"/>
    <w:rsid w:val="00DE5205"/>
    <w:rsid w:val="00DF1663"/>
    <w:rsid w:val="00DF20ED"/>
    <w:rsid w:val="00DF335B"/>
    <w:rsid w:val="00E014F2"/>
    <w:rsid w:val="00E16140"/>
    <w:rsid w:val="00E201E0"/>
    <w:rsid w:val="00E20A35"/>
    <w:rsid w:val="00E25828"/>
    <w:rsid w:val="00E27A69"/>
    <w:rsid w:val="00E32993"/>
    <w:rsid w:val="00E33B1B"/>
    <w:rsid w:val="00E33F0D"/>
    <w:rsid w:val="00E348F1"/>
    <w:rsid w:val="00E37D83"/>
    <w:rsid w:val="00E4345D"/>
    <w:rsid w:val="00E43FEE"/>
    <w:rsid w:val="00E4414D"/>
    <w:rsid w:val="00E44EB9"/>
    <w:rsid w:val="00E47383"/>
    <w:rsid w:val="00E516BE"/>
    <w:rsid w:val="00E520C5"/>
    <w:rsid w:val="00E54032"/>
    <w:rsid w:val="00E547F7"/>
    <w:rsid w:val="00E56DC1"/>
    <w:rsid w:val="00E57EC9"/>
    <w:rsid w:val="00E61567"/>
    <w:rsid w:val="00E633C0"/>
    <w:rsid w:val="00E639D8"/>
    <w:rsid w:val="00E64712"/>
    <w:rsid w:val="00E73B50"/>
    <w:rsid w:val="00E73D61"/>
    <w:rsid w:val="00E740A2"/>
    <w:rsid w:val="00E75665"/>
    <w:rsid w:val="00E774DA"/>
    <w:rsid w:val="00E80852"/>
    <w:rsid w:val="00E827D7"/>
    <w:rsid w:val="00E83E19"/>
    <w:rsid w:val="00E84AE8"/>
    <w:rsid w:val="00E84FEC"/>
    <w:rsid w:val="00E86B91"/>
    <w:rsid w:val="00E87BA8"/>
    <w:rsid w:val="00E916AE"/>
    <w:rsid w:val="00E91982"/>
    <w:rsid w:val="00E92182"/>
    <w:rsid w:val="00E9244A"/>
    <w:rsid w:val="00E934C0"/>
    <w:rsid w:val="00E93D26"/>
    <w:rsid w:val="00E94AB0"/>
    <w:rsid w:val="00EA0E29"/>
    <w:rsid w:val="00EA10E1"/>
    <w:rsid w:val="00EA60B4"/>
    <w:rsid w:val="00EA7272"/>
    <w:rsid w:val="00EB3205"/>
    <w:rsid w:val="00EB5238"/>
    <w:rsid w:val="00EB6BF4"/>
    <w:rsid w:val="00EC02A4"/>
    <w:rsid w:val="00EC17F4"/>
    <w:rsid w:val="00EC5280"/>
    <w:rsid w:val="00ED16B6"/>
    <w:rsid w:val="00ED381F"/>
    <w:rsid w:val="00ED39BB"/>
    <w:rsid w:val="00ED3AE0"/>
    <w:rsid w:val="00ED46A9"/>
    <w:rsid w:val="00ED56CD"/>
    <w:rsid w:val="00ED606D"/>
    <w:rsid w:val="00ED7635"/>
    <w:rsid w:val="00EE12FE"/>
    <w:rsid w:val="00EE4C16"/>
    <w:rsid w:val="00EE511E"/>
    <w:rsid w:val="00EE7654"/>
    <w:rsid w:val="00EF1586"/>
    <w:rsid w:val="00EF1F9F"/>
    <w:rsid w:val="00EF3035"/>
    <w:rsid w:val="00EF359B"/>
    <w:rsid w:val="00EF5EE0"/>
    <w:rsid w:val="00F00F66"/>
    <w:rsid w:val="00F02307"/>
    <w:rsid w:val="00F02390"/>
    <w:rsid w:val="00F04119"/>
    <w:rsid w:val="00F051DA"/>
    <w:rsid w:val="00F064A2"/>
    <w:rsid w:val="00F07212"/>
    <w:rsid w:val="00F07EBB"/>
    <w:rsid w:val="00F10A53"/>
    <w:rsid w:val="00F13BDB"/>
    <w:rsid w:val="00F1411D"/>
    <w:rsid w:val="00F14A0C"/>
    <w:rsid w:val="00F1579E"/>
    <w:rsid w:val="00F15A9D"/>
    <w:rsid w:val="00F15D90"/>
    <w:rsid w:val="00F16849"/>
    <w:rsid w:val="00F174FA"/>
    <w:rsid w:val="00F20222"/>
    <w:rsid w:val="00F205D8"/>
    <w:rsid w:val="00F2257E"/>
    <w:rsid w:val="00F25344"/>
    <w:rsid w:val="00F258F0"/>
    <w:rsid w:val="00F260F0"/>
    <w:rsid w:val="00F26CB9"/>
    <w:rsid w:val="00F30274"/>
    <w:rsid w:val="00F303BA"/>
    <w:rsid w:val="00F30EF3"/>
    <w:rsid w:val="00F328A8"/>
    <w:rsid w:val="00F36759"/>
    <w:rsid w:val="00F37388"/>
    <w:rsid w:val="00F403CC"/>
    <w:rsid w:val="00F4281F"/>
    <w:rsid w:val="00F42C52"/>
    <w:rsid w:val="00F4442D"/>
    <w:rsid w:val="00F44814"/>
    <w:rsid w:val="00F4603C"/>
    <w:rsid w:val="00F47030"/>
    <w:rsid w:val="00F50E36"/>
    <w:rsid w:val="00F52EF6"/>
    <w:rsid w:val="00F541DC"/>
    <w:rsid w:val="00F56EA4"/>
    <w:rsid w:val="00F56F36"/>
    <w:rsid w:val="00F5788A"/>
    <w:rsid w:val="00F57DE3"/>
    <w:rsid w:val="00F63360"/>
    <w:rsid w:val="00F65B7E"/>
    <w:rsid w:val="00F66137"/>
    <w:rsid w:val="00F6636F"/>
    <w:rsid w:val="00F665D5"/>
    <w:rsid w:val="00F67150"/>
    <w:rsid w:val="00F7150E"/>
    <w:rsid w:val="00F717E9"/>
    <w:rsid w:val="00F733FD"/>
    <w:rsid w:val="00F73CE4"/>
    <w:rsid w:val="00F73E85"/>
    <w:rsid w:val="00F75E28"/>
    <w:rsid w:val="00F7614A"/>
    <w:rsid w:val="00F762BC"/>
    <w:rsid w:val="00F81681"/>
    <w:rsid w:val="00F81ACE"/>
    <w:rsid w:val="00F81F8A"/>
    <w:rsid w:val="00F833E5"/>
    <w:rsid w:val="00F8376F"/>
    <w:rsid w:val="00F85B6E"/>
    <w:rsid w:val="00F9076C"/>
    <w:rsid w:val="00F92909"/>
    <w:rsid w:val="00F96D98"/>
    <w:rsid w:val="00F97F20"/>
    <w:rsid w:val="00FA4D2C"/>
    <w:rsid w:val="00FA6CB4"/>
    <w:rsid w:val="00FA73C5"/>
    <w:rsid w:val="00FA7B0C"/>
    <w:rsid w:val="00FB1964"/>
    <w:rsid w:val="00FB2DEC"/>
    <w:rsid w:val="00FB497D"/>
    <w:rsid w:val="00FB696B"/>
    <w:rsid w:val="00FB7F92"/>
    <w:rsid w:val="00FC0EAA"/>
    <w:rsid w:val="00FC12C5"/>
    <w:rsid w:val="00FC3DB8"/>
    <w:rsid w:val="00FC719F"/>
    <w:rsid w:val="00FC7222"/>
    <w:rsid w:val="00FC74C5"/>
    <w:rsid w:val="00FD0348"/>
    <w:rsid w:val="00FD11A4"/>
    <w:rsid w:val="00FD3CC5"/>
    <w:rsid w:val="00FD4267"/>
    <w:rsid w:val="00FD6B95"/>
    <w:rsid w:val="00FE0C8D"/>
    <w:rsid w:val="00FE17BD"/>
    <w:rsid w:val="00FE22FE"/>
    <w:rsid w:val="00FE28D1"/>
    <w:rsid w:val="00FE29AF"/>
    <w:rsid w:val="00FE47A1"/>
    <w:rsid w:val="00FE6BD9"/>
    <w:rsid w:val="00FF125C"/>
    <w:rsid w:val="00FF2260"/>
    <w:rsid w:val="00FF2B4E"/>
    <w:rsid w:val="00FF2D02"/>
    <w:rsid w:val="00FF3DB6"/>
    <w:rsid w:val="00FF70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Calibri" w:eastAsia="Calibri" w:hAnsi="Calibri" w:cs="Calibri"/>
      <w:color w:val="000000"/>
      <w:sz w:val="22"/>
      <w:szCs w:val="22"/>
      <w:u w:color="000000"/>
    </w:rPr>
  </w:style>
  <w:style w:type="paragraph" w:styleId="Heading1">
    <w:name w:val="heading 1"/>
    <w:basedOn w:val="Normal"/>
    <w:next w:val="Normal"/>
    <w:link w:val="Heading1Char"/>
    <w:uiPriority w:val="9"/>
    <w:qFormat/>
    <w:rsid w:val="006A4FA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line="259" w:lineRule="auto"/>
      <w:outlineLvl w:val="0"/>
    </w:pPr>
    <w:rPr>
      <w:rFonts w:asciiTheme="majorHAnsi" w:eastAsiaTheme="majorEastAsia" w:hAnsiTheme="majorHAnsi" w:cstheme="majorBidi"/>
      <w:b/>
      <w:color w:val="365F91" w:themeColor="accent1" w:themeShade="BF"/>
      <w:sz w:val="32"/>
      <w:szCs w:val="32"/>
      <w:u w:val="single" w:color="365F91" w:themeColor="accent1" w:themeShade="BF"/>
      <w:bdr w:val="none" w:sz="0" w:space="0" w:color="auto"/>
      <w:lang w:eastAsia="en-US"/>
    </w:rPr>
  </w:style>
  <w:style w:type="paragraph" w:styleId="Heading2">
    <w:name w:val="heading 2"/>
    <w:basedOn w:val="Normal"/>
    <w:next w:val="Normal"/>
    <w:link w:val="Heading2Char"/>
    <w:autoRedefine/>
    <w:uiPriority w:val="9"/>
    <w:unhideWhenUsed/>
    <w:qFormat/>
    <w:rsid w:val="000F346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after="0" w:line="259" w:lineRule="auto"/>
      <w:ind w:firstLine="567"/>
      <w:outlineLvl w:val="1"/>
    </w:pPr>
    <w:rPr>
      <w:rFonts w:asciiTheme="majorHAnsi" w:eastAsiaTheme="majorEastAsia" w:hAnsiTheme="majorHAnsi" w:cstheme="majorBidi"/>
      <w:i/>
      <w:color w:val="4F81BD" w:themeColor="accent1"/>
      <w:sz w:val="26"/>
      <w:szCs w:val="26"/>
      <w:bdr w:val="none" w:sz="0" w:space="0" w:color="auto"/>
      <w:lang w:eastAsia="en-US"/>
    </w:rPr>
  </w:style>
  <w:style w:type="paragraph" w:styleId="Heading3">
    <w:name w:val="heading 3"/>
    <w:basedOn w:val="Normal"/>
    <w:next w:val="Normal"/>
    <w:link w:val="Heading3Char"/>
    <w:uiPriority w:val="9"/>
    <w:unhideWhenUsed/>
    <w:qFormat/>
    <w:rsid w:val="00760E0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after="0" w:line="259" w:lineRule="auto"/>
      <w:outlineLvl w:val="2"/>
    </w:pPr>
    <w:rPr>
      <w:rFonts w:asciiTheme="majorHAnsi" w:eastAsiaTheme="majorEastAsia" w:hAnsiTheme="majorHAnsi" w:cstheme="majorBidi"/>
      <w:color w:val="243F60" w:themeColor="accent1" w:themeShade="7F"/>
      <w:sz w:val="24"/>
      <w:szCs w:val="24"/>
      <w:bdr w:val="none" w:sz="0" w:space="0" w:color="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Footer">
    <w:name w:val="footer"/>
    <w:link w:val="FooterChar"/>
    <w:pPr>
      <w:tabs>
        <w:tab w:val="center" w:pos="4513"/>
        <w:tab w:val="right" w:pos="9026"/>
      </w:tabs>
    </w:pPr>
    <w:rPr>
      <w:rFonts w:ascii="Calibri" w:eastAsia="Calibri" w:hAnsi="Calibri" w:cs="Calibri"/>
      <w:color w:val="000000"/>
      <w:sz w:val="22"/>
      <w:szCs w:val="22"/>
      <w:u w:color="000000"/>
      <w:lang w:val="en-US"/>
    </w:rPr>
  </w:style>
  <w:style w:type="paragraph" w:styleId="Header">
    <w:name w:val="header"/>
    <w:link w:val="HeaderChar"/>
    <w:pPr>
      <w:tabs>
        <w:tab w:val="center" w:pos="4513"/>
        <w:tab w:val="right" w:pos="9026"/>
      </w:tabs>
    </w:pPr>
    <w:rPr>
      <w:rFonts w:ascii="Calibri" w:eastAsia="Calibri" w:hAnsi="Calibri" w:cs="Calibri"/>
      <w:color w:val="000000"/>
      <w:sz w:val="22"/>
      <w:szCs w:val="22"/>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character" w:customStyle="1" w:styleId="HeaderChar">
    <w:name w:val="Header Char"/>
    <w:basedOn w:val="DefaultParagraphFont"/>
    <w:link w:val="Header"/>
    <w:rsid w:val="00E201E0"/>
    <w:rPr>
      <w:rFonts w:ascii="Calibri" w:eastAsia="Calibri" w:hAnsi="Calibri" w:cs="Calibri"/>
      <w:color w:val="000000"/>
      <w:sz w:val="22"/>
      <w:szCs w:val="22"/>
      <w:u w:color="000000"/>
      <w:lang w:val="en-US"/>
    </w:rPr>
  </w:style>
  <w:style w:type="paragraph" w:customStyle="1" w:styleId="BasicParagraph">
    <w:name w:val="[Basic Paragraph]"/>
    <w:basedOn w:val="Normal"/>
    <w:uiPriority w:val="99"/>
    <w:rsid w:val="00E201E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textAlignment w:val="center"/>
    </w:pPr>
    <w:rPr>
      <w:rFonts w:ascii="Times-Italic" w:eastAsia="Times New Roman" w:hAnsi="Times-Italic" w:cs="Times-Italic"/>
      <w:sz w:val="24"/>
      <w:szCs w:val="24"/>
      <w:bdr w:val="none" w:sz="0" w:space="0" w:color="auto"/>
      <w:lang w:val="en-GB"/>
    </w:rPr>
  </w:style>
  <w:style w:type="paragraph" w:styleId="NormalWeb">
    <w:name w:val="Normal (Web)"/>
    <w:basedOn w:val="Normal"/>
    <w:uiPriority w:val="99"/>
    <w:semiHidden/>
    <w:unhideWhenUsed/>
    <w:rsid w:val="00E201E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heme="minorEastAsia" w:hAnsi="Times New Roman" w:cs="Times New Roman"/>
      <w:color w:val="auto"/>
      <w:sz w:val="24"/>
      <w:szCs w:val="24"/>
      <w:bdr w:val="none" w:sz="0" w:space="0" w:color="auto"/>
    </w:rPr>
  </w:style>
  <w:style w:type="paragraph" w:styleId="BalloonText">
    <w:name w:val="Balloon Text"/>
    <w:basedOn w:val="Normal"/>
    <w:link w:val="BalloonTextChar"/>
    <w:uiPriority w:val="99"/>
    <w:semiHidden/>
    <w:unhideWhenUsed/>
    <w:rsid w:val="00AA2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D99"/>
    <w:rPr>
      <w:rFonts w:ascii="Tahoma" w:eastAsia="Calibri" w:hAnsi="Tahoma" w:cs="Tahoma"/>
      <w:color w:val="000000"/>
      <w:sz w:val="16"/>
      <w:szCs w:val="16"/>
      <w:u w:color="000000"/>
      <w:lang w:val="en-US"/>
    </w:rPr>
  </w:style>
  <w:style w:type="character" w:customStyle="1" w:styleId="FooterChar">
    <w:name w:val="Footer Char"/>
    <w:basedOn w:val="DefaultParagraphFont"/>
    <w:link w:val="Footer"/>
    <w:rsid w:val="00AE6E34"/>
    <w:rPr>
      <w:rFonts w:ascii="Calibri" w:eastAsia="Calibri" w:hAnsi="Calibri" w:cs="Calibri"/>
      <w:color w:val="000000"/>
      <w:sz w:val="22"/>
      <w:szCs w:val="22"/>
      <w:u w:color="000000"/>
      <w:lang w:val="en-US"/>
    </w:rPr>
  </w:style>
  <w:style w:type="paragraph" w:styleId="ListParagraph">
    <w:name w:val="List Paragraph"/>
    <w:basedOn w:val="Normal"/>
    <w:uiPriority w:val="34"/>
    <w:qFormat/>
    <w:rsid w:val="00372A0A"/>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 w:type="paragraph" w:styleId="FootnoteText">
    <w:name w:val="footnote text"/>
    <w:basedOn w:val="Normal"/>
    <w:link w:val="FootnoteTextChar"/>
    <w:uiPriority w:val="99"/>
    <w:unhideWhenUsed/>
    <w:rsid w:val="00162C3B"/>
    <w:pPr>
      <w:spacing w:after="0" w:line="240" w:lineRule="auto"/>
    </w:pPr>
    <w:rPr>
      <w:sz w:val="20"/>
      <w:szCs w:val="20"/>
    </w:rPr>
  </w:style>
  <w:style w:type="character" w:customStyle="1" w:styleId="FootnoteTextChar">
    <w:name w:val="Footnote Text Char"/>
    <w:basedOn w:val="DefaultParagraphFont"/>
    <w:link w:val="FootnoteText"/>
    <w:uiPriority w:val="99"/>
    <w:rsid w:val="00162C3B"/>
    <w:rPr>
      <w:rFonts w:ascii="Calibri" w:eastAsia="Calibri" w:hAnsi="Calibri" w:cs="Calibri"/>
      <w:color w:val="000000"/>
      <w:u w:color="000000"/>
      <w:lang w:val="en-US"/>
    </w:rPr>
  </w:style>
  <w:style w:type="character" w:styleId="FootnoteReference">
    <w:name w:val="footnote reference"/>
    <w:basedOn w:val="DefaultParagraphFont"/>
    <w:uiPriority w:val="99"/>
    <w:unhideWhenUsed/>
    <w:rsid w:val="00162C3B"/>
    <w:rPr>
      <w:vertAlign w:val="superscript"/>
    </w:rPr>
  </w:style>
  <w:style w:type="paragraph" w:styleId="PlainText">
    <w:name w:val="Plain Text"/>
    <w:basedOn w:val="Normal"/>
    <w:link w:val="PlainTextChar"/>
    <w:uiPriority w:val="99"/>
    <w:unhideWhenUsed/>
    <w:rsid w:val="00F81AC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eastAsia="Times New Roman" w:cs="Times New Roman"/>
      <w:color w:val="auto"/>
      <w:szCs w:val="21"/>
      <w:bdr w:val="none" w:sz="0" w:space="0" w:color="auto"/>
      <w:lang w:eastAsia="en-US"/>
    </w:rPr>
  </w:style>
  <w:style w:type="character" w:customStyle="1" w:styleId="PlainTextChar">
    <w:name w:val="Plain Text Char"/>
    <w:basedOn w:val="DefaultParagraphFont"/>
    <w:link w:val="PlainText"/>
    <w:uiPriority w:val="99"/>
    <w:rsid w:val="00F81ACE"/>
    <w:rPr>
      <w:rFonts w:ascii="Calibri" w:eastAsia="Times New Roman" w:hAnsi="Calibri"/>
      <w:sz w:val="22"/>
      <w:szCs w:val="21"/>
      <w:bdr w:val="none" w:sz="0" w:space="0" w:color="auto"/>
      <w:lang w:eastAsia="en-US"/>
    </w:rPr>
  </w:style>
  <w:style w:type="character" w:customStyle="1" w:styleId="Heading1Char">
    <w:name w:val="Heading 1 Char"/>
    <w:basedOn w:val="DefaultParagraphFont"/>
    <w:link w:val="Heading1"/>
    <w:uiPriority w:val="9"/>
    <w:rsid w:val="006A4FA6"/>
    <w:rPr>
      <w:rFonts w:asciiTheme="majorHAnsi" w:eastAsiaTheme="majorEastAsia" w:hAnsiTheme="majorHAnsi" w:cstheme="majorBidi"/>
      <w:b/>
      <w:color w:val="365F91" w:themeColor="accent1" w:themeShade="BF"/>
      <w:sz w:val="32"/>
      <w:szCs w:val="32"/>
      <w:u w:val="single" w:color="365F91" w:themeColor="accent1" w:themeShade="BF"/>
      <w:bdr w:val="none" w:sz="0" w:space="0" w:color="auto"/>
      <w:lang w:eastAsia="en-US"/>
    </w:rPr>
  </w:style>
  <w:style w:type="character" w:customStyle="1" w:styleId="Heading2Char">
    <w:name w:val="Heading 2 Char"/>
    <w:basedOn w:val="DefaultParagraphFont"/>
    <w:link w:val="Heading2"/>
    <w:uiPriority w:val="9"/>
    <w:rsid w:val="000F3461"/>
    <w:rPr>
      <w:rFonts w:asciiTheme="majorHAnsi" w:eastAsiaTheme="majorEastAsia" w:hAnsiTheme="majorHAnsi" w:cstheme="majorBidi"/>
      <w:i/>
      <w:color w:val="4F81BD" w:themeColor="accent1"/>
      <w:sz w:val="26"/>
      <w:szCs w:val="26"/>
      <w:u w:color="000000"/>
      <w:bdr w:val="none" w:sz="0" w:space="0" w:color="auto"/>
      <w:lang w:eastAsia="en-US"/>
    </w:rPr>
  </w:style>
  <w:style w:type="character" w:customStyle="1" w:styleId="Heading3Char">
    <w:name w:val="Heading 3 Char"/>
    <w:basedOn w:val="DefaultParagraphFont"/>
    <w:link w:val="Heading3"/>
    <w:uiPriority w:val="9"/>
    <w:rsid w:val="00760E03"/>
    <w:rPr>
      <w:rFonts w:asciiTheme="majorHAnsi" w:eastAsiaTheme="majorEastAsia" w:hAnsiTheme="majorHAnsi" w:cstheme="majorBidi"/>
      <w:color w:val="243F60" w:themeColor="accent1" w:themeShade="7F"/>
      <w:sz w:val="24"/>
      <w:szCs w:val="24"/>
      <w:bdr w:val="none" w:sz="0" w:space="0" w:color="auto"/>
      <w:lang w:eastAsia="en-US"/>
    </w:rPr>
  </w:style>
  <w:style w:type="paragraph" w:customStyle="1" w:styleId="Default">
    <w:name w:val="Default"/>
    <w:rsid w:val="00760E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color w:val="000000"/>
      <w:sz w:val="24"/>
      <w:szCs w:val="24"/>
      <w:bdr w:val="none" w:sz="0" w:space="0" w:color="auto"/>
      <w:lang w:eastAsia="en-US"/>
    </w:rPr>
  </w:style>
  <w:style w:type="paragraph" w:styleId="Caption">
    <w:name w:val="caption"/>
    <w:basedOn w:val="Normal"/>
    <w:next w:val="Normal"/>
    <w:uiPriority w:val="35"/>
    <w:unhideWhenUsed/>
    <w:qFormat/>
    <w:rsid w:val="00760E0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heme="minorHAnsi" w:eastAsiaTheme="minorHAnsi" w:hAnsiTheme="minorHAnsi" w:cstheme="minorBidi"/>
      <w:i/>
      <w:iCs/>
      <w:color w:val="A7A7A7" w:themeColor="text2"/>
      <w:sz w:val="18"/>
      <w:szCs w:val="18"/>
      <w:bdr w:val="none" w:sz="0" w:space="0" w:color="auto"/>
      <w:lang w:eastAsia="en-US"/>
    </w:rPr>
  </w:style>
  <w:style w:type="paragraph" w:styleId="NoSpacing">
    <w:name w:val="No Spacing"/>
    <w:uiPriority w:val="1"/>
    <w:qFormat/>
    <w:rsid w:val="00E33B1B"/>
    <w:rPr>
      <w:rFonts w:ascii="Calibri" w:eastAsia="Calibri" w:hAnsi="Calibri" w:cs="Calibri"/>
      <w:color w:val="000000"/>
      <w:sz w:val="22"/>
      <w:szCs w:val="22"/>
      <w:u w:color="000000"/>
    </w:rPr>
  </w:style>
  <w:style w:type="paragraph" w:customStyle="1" w:styleId="AECletterbody">
    <w:name w:val="AEC letter body"/>
    <w:basedOn w:val="Normal"/>
    <w:uiPriority w:val="99"/>
    <w:rsid w:val="00F1579E"/>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line="240" w:lineRule="atLeast"/>
      <w:textAlignment w:val="center"/>
    </w:pPr>
    <w:rPr>
      <w:rFonts w:ascii="DINPro-Light" w:hAnsi="DINPro-Light" w:cs="Open Sans"/>
      <w:sz w:val="18"/>
      <w:szCs w:val="18"/>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27759">
      <w:bodyDiv w:val="1"/>
      <w:marLeft w:val="0"/>
      <w:marRight w:val="0"/>
      <w:marTop w:val="0"/>
      <w:marBottom w:val="0"/>
      <w:divBdr>
        <w:top w:val="none" w:sz="0" w:space="0" w:color="auto"/>
        <w:left w:val="none" w:sz="0" w:space="0" w:color="auto"/>
        <w:bottom w:val="none" w:sz="0" w:space="0" w:color="auto"/>
        <w:right w:val="none" w:sz="0" w:space="0" w:color="auto"/>
      </w:divBdr>
    </w:div>
    <w:div w:id="590284231">
      <w:bodyDiv w:val="1"/>
      <w:marLeft w:val="0"/>
      <w:marRight w:val="0"/>
      <w:marTop w:val="0"/>
      <w:marBottom w:val="0"/>
      <w:divBdr>
        <w:top w:val="none" w:sz="0" w:space="0" w:color="auto"/>
        <w:left w:val="none" w:sz="0" w:space="0" w:color="auto"/>
        <w:bottom w:val="none" w:sz="0" w:space="0" w:color="auto"/>
        <w:right w:val="none" w:sz="0" w:space="0" w:color="auto"/>
      </w:divBdr>
    </w:div>
    <w:div w:id="1991593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E51D1-610D-4F80-B5A9-F29874B9E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2018-09-10T03:20:00Z</dcterms:created>
  <dcterms:modified xsi:type="dcterms:W3CDTF">2018-09-10T03:20:00Z</dcterms:modified>
</cp:coreProperties>
</file>