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6A" w:rsidRDefault="001C026A" w:rsidP="001C026A">
      <w:pPr>
        <w:rPr>
          <w:rFonts w:ascii="Times New Roman" w:hAnsi="Times New Roman"/>
        </w:rPr>
      </w:pPr>
      <w:r>
        <w:rPr>
          <w:noProof/>
          <w:lang w:val="en-AU"/>
        </w:rPr>
        <w:drawing>
          <wp:anchor distT="0" distB="0" distL="114300" distR="114300" simplePos="0" relativeHeight="251658240" behindDoc="0" locked="0" layoutInCell="1" allowOverlap="1" wp14:anchorId="0FB4BB79" wp14:editId="2388C2F0">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Pr>
          <w:rFonts w:ascii="Times New Roman" w:hAnsi="Times New Roman"/>
          <w:sz w:val="20"/>
        </w:rPr>
        <w:t>53069</w:t>
      </w:r>
      <w:r>
        <w:rPr>
          <w:rFonts w:ascii="Times New Roman" w:hAnsi="Times New Roman"/>
          <w:sz w:val="20"/>
        </w:rPr>
        <w:tab/>
      </w:r>
    </w:p>
    <w:p w:rsidR="001C026A" w:rsidRDefault="001C026A" w:rsidP="001C026A">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1C026A" w:rsidRDefault="001C026A" w:rsidP="001C026A">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Naomi Feast </w:t>
      </w:r>
    </w:p>
    <w:p w:rsidR="001C026A" w:rsidRDefault="001C026A" w:rsidP="001C026A">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03 9290 6930</w:t>
      </w:r>
    </w:p>
    <w:p w:rsidR="001C026A" w:rsidRDefault="001C026A" w:rsidP="001C026A">
      <w:pPr>
        <w:rPr>
          <w:rFonts w:ascii="Times New Roman" w:hAnsi="Times New Roman"/>
          <w:sz w:val="20"/>
        </w:rPr>
      </w:pPr>
    </w:p>
    <w:p w:rsidR="001C026A" w:rsidRDefault="00305BB1" w:rsidP="001C026A">
      <w:pPr>
        <w:rPr>
          <w:rFonts w:ascii="Times New Roman" w:hAnsi="Times New Roman"/>
        </w:rPr>
      </w:pPr>
      <w:bookmarkStart w:id="3" w:name="Date"/>
      <w:bookmarkEnd w:id="3"/>
      <w:r>
        <w:rPr>
          <w:rFonts w:ascii="Times New Roman" w:hAnsi="Times New Roman"/>
        </w:rPr>
        <w:t>31</w:t>
      </w:r>
      <w:r w:rsidR="001C026A">
        <w:rPr>
          <w:rFonts w:ascii="Times New Roman" w:hAnsi="Times New Roman"/>
        </w:rPr>
        <w:t xml:space="preserve"> January 2014</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Jeffery Bye </w:t>
      </w:r>
    </w:p>
    <w:p w:rsidR="001C026A" w:rsidRDefault="000F4CB1" w:rsidP="001C026A">
      <w:pPr>
        <w:rPr>
          <w:rFonts w:ascii="Times New Roman" w:hAnsi="Times New Roman"/>
        </w:rPr>
      </w:pPr>
      <w:r>
        <w:rPr>
          <w:rFonts w:ascii="Times New Roman" w:hAnsi="Times New Roman"/>
        </w:rPr>
        <w:t>Director</w:t>
      </w:r>
    </w:p>
    <w:p w:rsidR="000F4CB1" w:rsidRDefault="000F4CB1" w:rsidP="001C026A">
      <w:pPr>
        <w:rPr>
          <w:rFonts w:ascii="Times New Roman" w:hAnsi="Times New Roman"/>
        </w:rPr>
      </w:pPr>
      <w:r>
        <w:rPr>
          <w:rFonts w:ascii="Times New Roman" w:hAnsi="Times New Roman"/>
        </w:rPr>
        <w:t xml:space="preserve">Demand Manager </w:t>
      </w:r>
    </w:p>
    <w:p w:rsidR="001C026A" w:rsidRDefault="001C026A" w:rsidP="001C026A">
      <w:pPr>
        <w:rPr>
          <w:rFonts w:ascii="Times New Roman" w:hAnsi="Times New Roman"/>
        </w:rPr>
      </w:pPr>
      <w:bookmarkStart w:id="4" w:name="Recipient"/>
      <w:bookmarkEnd w:id="4"/>
      <w:r>
        <w:rPr>
          <w:rFonts w:ascii="Times New Roman" w:hAnsi="Times New Roman"/>
        </w:rPr>
        <w:t xml:space="preserve">Suite 7.01, 66 King Street </w:t>
      </w:r>
    </w:p>
    <w:p w:rsidR="001C026A" w:rsidRDefault="001C026A" w:rsidP="001C026A">
      <w:pPr>
        <w:rPr>
          <w:rFonts w:ascii="Times New Roman" w:hAnsi="Times New Roman"/>
        </w:rPr>
      </w:pPr>
      <w:r>
        <w:rPr>
          <w:rFonts w:ascii="Times New Roman" w:hAnsi="Times New Roman"/>
        </w:rPr>
        <w:t xml:space="preserve">Sydney, NSW 2000 </w:t>
      </w:r>
    </w:p>
    <w:p w:rsidR="001C026A" w:rsidRDefault="000F4CB1" w:rsidP="001C026A">
      <w:pPr>
        <w:rPr>
          <w:rFonts w:ascii="Times New Roman" w:hAnsi="Times New Roman"/>
        </w:rPr>
      </w:pPr>
      <w:r>
        <w:rPr>
          <w:rFonts w:ascii="Times New Roman" w:hAnsi="Times New Roman"/>
        </w:rPr>
        <w:t xml:space="preserve">Australia </w:t>
      </w:r>
    </w:p>
    <w:p w:rsidR="001C026A" w:rsidRDefault="001C026A" w:rsidP="001C026A">
      <w:pPr>
        <w:rPr>
          <w:rFonts w:ascii="Times New Roman" w:hAnsi="Times New Roman"/>
        </w:rPr>
      </w:pPr>
    </w:p>
    <w:p w:rsidR="001C026A" w:rsidRDefault="001C026A" w:rsidP="001C026A">
      <w:pPr>
        <w:rPr>
          <w:rFonts w:ascii="Times New Roman" w:hAnsi="Times New Roman"/>
        </w:rPr>
      </w:pPr>
      <w:bookmarkStart w:id="5" w:name="Salutation"/>
      <w:bookmarkEnd w:id="5"/>
      <w:r>
        <w:rPr>
          <w:rFonts w:ascii="Times New Roman" w:hAnsi="Times New Roman"/>
        </w:rPr>
        <w:t xml:space="preserve">Dear Mr Bye </w:t>
      </w:r>
    </w:p>
    <w:p w:rsidR="001C026A" w:rsidRDefault="001C026A" w:rsidP="001C026A">
      <w:pPr>
        <w:rPr>
          <w:rFonts w:ascii="Times New Roman" w:hAnsi="Times New Roman"/>
        </w:rPr>
      </w:pPr>
    </w:p>
    <w:p w:rsidR="001C026A" w:rsidRDefault="001C026A" w:rsidP="001C026A">
      <w:pPr>
        <w:rPr>
          <w:rFonts w:ascii="Times New Roman" w:hAnsi="Times New Roman"/>
          <w:lang w:val="en-AU"/>
        </w:rPr>
      </w:pPr>
      <w:r>
        <w:rPr>
          <w:rFonts w:ascii="Times New Roman" w:hAnsi="Times New Roman"/>
          <w:b/>
        </w:rPr>
        <w:t>Demand Manager’s</w:t>
      </w:r>
      <w:r>
        <w:rPr>
          <w:rFonts w:ascii="Times New Roman" w:hAnsi="Times New Roman"/>
          <w:lang w:val="en-AU"/>
        </w:rPr>
        <w:t xml:space="preserve"> </w:t>
      </w:r>
      <w:r>
        <w:rPr>
          <w:rFonts w:ascii="Times New Roman" w:hAnsi="Times New Roman"/>
          <w:b/>
        </w:rPr>
        <w:t xml:space="preserve">application for an individual exemption from the requirement to hold an electricity retailer authorisation   </w:t>
      </w:r>
    </w:p>
    <w:p w:rsidR="001C026A" w:rsidRDefault="001C026A" w:rsidP="001C026A">
      <w:pPr>
        <w:pStyle w:val="AERbodytext"/>
        <w:spacing w:after="0"/>
        <w:rPr>
          <w:b/>
        </w:rPr>
      </w:pPr>
      <w:bookmarkStart w:id="6" w:name="Subject"/>
      <w:bookmarkEnd w:id="6"/>
    </w:p>
    <w:p w:rsidR="001C026A" w:rsidRDefault="001C026A" w:rsidP="001C026A">
      <w:pPr>
        <w:rPr>
          <w:rFonts w:ascii="Times New Roman" w:hAnsi="Times New Roman"/>
          <w:b/>
        </w:rPr>
      </w:pPr>
      <w:r>
        <w:rPr>
          <w:rFonts w:ascii="Times New Roman" w:hAnsi="Times New Roman"/>
        </w:rPr>
        <w:t>I refer to your letter dated 15 November 2013, which attached an application for an individual exemption in accordance with s.110 of the National Energy Retail Law (Retail Law) by Demand Manager  Pty Ltd (A</w:t>
      </w:r>
      <w:r w:rsidR="009738ED">
        <w:rPr>
          <w:rFonts w:ascii="Times New Roman" w:hAnsi="Times New Roman"/>
        </w:rPr>
        <w:t>B</w:t>
      </w:r>
      <w:r>
        <w:rPr>
          <w:rFonts w:ascii="Times New Roman" w:hAnsi="Times New Roman"/>
        </w:rPr>
        <w:t xml:space="preserve">N: </w:t>
      </w:r>
      <w:r w:rsidR="009738ED">
        <w:rPr>
          <w:rFonts w:ascii="Times New Roman" w:hAnsi="Times New Roman"/>
        </w:rPr>
        <w:t xml:space="preserve">64 </w:t>
      </w:r>
      <w:r>
        <w:rPr>
          <w:rFonts w:ascii="Times New Roman" w:hAnsi="Times New Roman"/>
        </w:rPr>
        <w:t>11</w:t>
      </w:r>
      <w:r w:rsidR="009738ED">
        <w:rPr>
          <w:rFonts w:ascii="Times New Roman" w:hAnsi="Times New Roman"/>
        </w:rPr>
        <w:t>5</w:t>
      </w:r>
      <w:r>
        <w:rPr>
          <w:rFonts w:ascii="Times New Roman" w:hAnsi="Times New Roman"/>
        </w:rPr>
        <w:t xml:space="preserve"> 850 729) (Demand Manager).</w:t>
      </w:r>
    </w:p>
    <w:p w:rsidR="001C026A" w:rsidRDefault="001C026A" w:rsidP="001C026A">
      <w:pPr>
        <w:rPr>
          <w:rFonts w:ascii="Times New Roman" w:hAnsi="Times New Roman"/>
          <w:b/>
        </w:rPr>
      </w:pPr>
    </w:p>
    <w:p w:rsidR="001C026A" w:rsidRDefault="001C026A" w:rsidP="001C026A">
      <w:pPr>
        <w:rPr>
          <w:rFonts w:ascii="Times New Roman" w:hAnsi="Times New Roman"/>
          <w:highlight w:val="yellow"/>
        </w:rPr>
      </w:pPr>
      <w:r>
        <w:rPr>
          <w:rFonts w:ascii="Times New Roman" w:hAnsi="Times New Roman"/>
        </w:rPr>
        <w:t>I am writing to inform you that the Australian Energy Regulator (AER) has decided to grant Demand Manager’s application for an individual exemption in accordance with s.110 of the Retail Law.</w:t>
      </w:r>
      <w:r>
        <w:rPr>
          <w:rFonts w:ascii="Times New Roman" w:hAnsi="Times New Roman"/>
          <w:highlight w:val="yellow"/>
        </w:rPr>
        <w:t xml:space="preserve"> </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In accordance with the National Electricity Retail Rules, the AER has published the application on its website, and sought submissions from interested parties.</w:t>
      </w:r>
      <w:r>
        <w:rPr>
          <w:rStyle w:val="FootnoteReference"/>
          <w:rFonts w:ascii="Times New Roman" w:hAnsi="Times New Roman"/>
        </w:rPr>
        <w:footnoteReference w:id="1"/>
      </w:r>
      <w:r>
        <w:rPr>
          <w:rFonts w:ascii="Times New Roman" w:hAnsi="Times New Roman"/>
        </w:rPr>
        <w:t xml:space="preserve">  The AER received no submissions in response to Demand Manager’s application. </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The AER has also considered the policy principles relating to exempt selling in s. 114 of the Retail Law, being: </w:t>
      </w:r>
    </w:p>
    <w:p w:rsidR="001C026A" w:rsidRDefault="001C026A" w:rsidP="001C026A">
      <w:pPr>
        <w:rPr>
          <w:rFonts w:ascii="Times New Roman" w:hAnsi="Times New Roman"/>
        </w:rPr>
      </w:pPr>
    </w:p>
    <w:p w:rsidR="001C026A" w:rsidRDefault="001C026A" w:rsidP="001C026A">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1C026A" w:rsidRDefault="001C026A" w:rsidP="001C026A">
      <w:pPr>
        <w:pStyle w:val="ListParagraph"/>
        <w:autoSpaceDE w:val="0"/>
        <w:autoSpaceDN w:val="0"/>
        <w:adjustRightInd w:val="0"/>
        <w:rPr>
          <w:rFonts w:ascii="Times New Roman" w:eastAsia="Calibri" w:hAnsi="Times New Roman"/>
          <w:sz w:val="20"/>
          <w:lang w:val="en-AU" w:eastAsia="en-US"/>
        </w:rPr>
      </w:pPr>
    </w:p>
    <w:p w:rsidR="001C026A" w:rsidRDefault="001C026A" w:rsidP="001C026A">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1C026A" w:rsidRDefault="001C026A" w:rsidP="001C026A">
      <w:pPr>
        <w:pStyle w:val="ListParagraph"/>
        <w:rPr>
          <w:rFonts w:ascii="Times New Roman" w:eastAsia="Calibri" w:hAnsi="Times New Roman"/>
          <w:sz w:val="20"/>
          <w:lang w:val="en-AU" w:eastAsia="en-US"/>
        </w:rPr>
      </w:pPr>
    </w:p>
    <w:p w:rsidR="001C026A" w:rsidRDefault="001C026A" w:rsidP="001C026A">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Pr>
          <w:rFonts w:ascii="Times New Roman" w:eastAsia="Calibri" w:hAnsi="Times New Roman"/>
          <w:sz w:val="20"/>
          <w:lang w:val="en-AU" w:eastAsia="en-US"/>
        </w:rPr>
        <w:lastRenderedPageBreak/>
        <w:t>exempt</w:t>
      </w:r>
      <w:proofErr w:type="gramEnd"/>
      <w:r>
        <w:rPr>
          <w:rFonts w:ascii="Times New Roman" w:eastAsia="Calibri" w:hAnsi="Times New Roman"/>
          <w:sz w:val="20"/>
          <w:lang w:val="en-AU" w:eastAsia="en-US"/>
        </w:rPr>
        <w:t xml:space="preserve"> customers, should, as far as practicable, not be denied customer protections afforded to retail customers under this Law and Rules. </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hAnsi="Times New Roman"/>
        </w:rPr>
        <w:footnoteReference w:id="2"/>
      </w:r>
      <w:r>
        <w:rPr>
          <w:rFonts w:ascii="Times New Roman" w:hAnsi="Times New Roman"/>
        </w:rPr>
        <w:t>, the exempt seller factors,</w:t>
      </w:r>
      <w:r>
        <w:rPr>
          <w:rStyle w:val="FootnoteReference"/>
          <w:rFonts w:ascii="Times New Roman" w:hAnsi="Times New Roman"/>
        </w:rPr>
        <w:footnoteReference w:id="3"/>
      </w:r>
      <w:r>
        <w:rPr>
          <w:rFonts w:ascii="Times New Roman" w:hAnsi="Times New Roman"/>
        </w:rPr>
        <w:t xml:space="preserve"> and the customer related factors.</w:t>
      </w:r>
      <w:r>
        <w:rPr>
          <w:rStyle w:val="FootnoteReference"/>
          <w:rFonts w:ascii="Times New Roman" w:hAnsi="Times New Roman"/>
        </w:rPr>
        <w:footnoteReference w:id="4"/>
      </w:r>
      <w:r>
        <w:rPr>
          <w:rFonts w:ascii="Times New Roman" w:hAnsi="Times New Roman"/>
        </w:rPr>
        <w:t xml:space="preserve"> The AER’s decision is also informed by the assessment approach outlined in the </w:t>
      </w:r>
      <w:r>
        <w:rPr>
          <w:rFonts w:ascii="Times New Roman" w:hAnsi="Times New Roman"/>
          <w:i/>
        </w:rPr>
        <w:t>Exempt Selling Guideline</w:t>
      </w:r>
      <w:r>
        <w:rPr>
          <w:rFonts w:ascii="Times New Roman" w:hAnsi="Times New Roman"/>
        </w:rPr>
        <w:t>.</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On 31 January 2014, the AER considered Demand Manager’s application for an individual exemption, </w:t>
      </w:r>
      <w:r w:rsidR="0086502D">
        <w:rPr>
          <w:rFonts w:ascii="Times New Roman" w:hAnsi="Times New Roman"/>
        </w:rPr>
        <w:t>taking into account</w:t>
      </w:r>
      <w:r>
        <w:rPr>
          <w:rFonts w:ascii="Times New Roman" w:hAnsi="Times New Roman"/>
        </w:rPr>
        <w:t xml:space="preserve"> the matters above.  </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The AER is satisfied that Demand Manager should be exempt from the requirement to hold a national retailer authorisation.  This individual exemption is subject to acceptance of the conditions set out at Schedule 1 to this letter. </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Please be aware that the AER may vary conditions attached to an individual exemption at any time in accordance with rule 158 of the National Energy Retail Rules (Retail Rules). </w:t>
      </w: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Demand Manager must advise the AER in writing, by </w:t>
      </w:r>
      <w:r>
        <w:rPr>
          <w:rFonts w:ascii="Times New Roman" w:hAnsi="Times New Roman"/>
          <w:b/>
        </w:rPr>
        <w:t xml:space="preserve">20 February 2014, </w:t>
      </w:r>
      <w:r>
        <w:rPr>
          <w:rFonts w:ascii="Times New Roman" w:hAnsi="Times New Roman"/>
        </w:rPr>
        <w:t xml:space="preserve">whether it accepts these conditions. </w:t>
      </w:r>
    </w:p>
    <w:p w:rsidR="001C026A" w:rsidRDefault="001C026A" w:rsidP="001C026A">
      <w:pPr>
        <w:rPr>
          <w:rFonts w:ascii="Times New Roman" w:hAnsi="Times New Roman"/>
        </w:rPr>
      </w:pPr>
    </w:p>
    <w:p w:rsidR="001C026A" w:rsidRDefault="001C026A" w:rsidP="001C026A">
      <w:pPr>
        <w:pStyle w:val="AERbodytext"/>
      </w:pPr>
      <w:r>
        <w:t>If you have any further queries, or would like to discuss thi</w:t>
      </w:r>
      <w:r w:rsidR="000F4CB1">
        <w:t>s further, please contact Naomi </w:t>
      </w:r>
      <w:r>
        <w:t xml:space="preserve">Feast on 03 9290 6930. </w:t>
      </w:r>
    </w:p>
    <w:p w:rsidR="001C026A" w:rsidRDefault="001C026A" w:rsidP="001C026A">
      <w:pPr>
        <w:rPr>
          <w:rFonts w:ascii="Times New Roman" w:hAnsi="Times New Roman"/>
        </w:rPr>
      </w:pPr>
      <w:r>
        <w:rPr>
          <w:rFonts w:ascii="Times New Roman" w:hAnsi="Times New Roman"/>
        </w:rPr>
        <w:t>Yours sincerely</w:t>
      </w:r>
    </w:p>
    <w:p w:rsidR="001C026A" w:rsidRDefault="001C026A" w:rsidP="001C026A">
      <w:pPr>
        <w:rPr>
          <w:rFonts w:ascii="Times New Roman" w:hAnsi="Times New Roman"/>
        </w:rPr>
      </w:pPr>
      <w:bookmarkStart w:id="7" w:name="Signature"/>
      <w:bookmarkEnd w:id="7"/>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p>
    <w:p w:rsidR="001C026A" w:rsidRDefault="001C026A" w:rsidP="001C026A">
      <w:pPr>
        <w:rPr>
          <w:rFonts w:ascii="Times New Roman" w:hAnsi="Times New Roman"/>
        </w:rPr>
      </w:pPr>
      <w:r>
        <w:rPr>
          <w:rFonts w:ascii="Times New Roman" w:hAnsi="Times New Roman"/>
        </w:rPr>
        <w:t xml:space="preserve">Andrew Reeves </w:t>
      </w:r>
    </w:p>
    <w:p w:rsidR="001C026A" w:rsidRDefault="001C026A" w:rsidP="001C026A">
      <w:pPr>
        <w:rPr>
          <w:rFonts w:ascii="Times New Roman" w:hAnsi="Times New Roman"/>
        </w:rPr>
      </w:pPr>
      <w:r>
        <w:rPr>
          <w:rFonts w:ascii="Times New Roman" w:hAnsi="Times New Roman"/>
        </w:rPr>
        <w:t>Chairman</w:t>
      </w:r>
    </w:p>
    <w:p w:rsidR="001C026A" w:rsidRDefault="001C026A" w:rsidP="001C026A">
      <w:pPr>
        <w:rPr>
          <w:rFonts w:ascii="Times New Roman" w:hAnsi="Times New Roman"/>
        </w:rPr>
      </w:pPr>
      <w:r>
        <w:rPr>
          <w:rFonts w:ascii="Times New Roman" w:hAnsi="Times New Roman"/>
        </w:rPr>
        <w:t>Australian Energy Regulator</w:t>
      </w:r>
    </w:p>
    <w:p w:rsidR="001C026A" w:rsidRDefault="001C026A" w:rsidP="001C026A">
      <w:pPr>
        <w:jc w:val="center"/>
        <w:rPr>
          <w:rFonts w:ascii="Times New Roman" w:hAnsi="Times New Roman"/>
          <w:b/>
        </w:rPr>
      </w:pPr>
      <w:r>
        <w:rPr>
          <w:rFonts w:ascii="Times New Roman" w:hAnsi="Times New Roman"/>
        </w:rPr>
        <w:br w:type="page"/>
      </w:r>
      <w:r>
        <w:rPr>
          <w:rFonts w:ascii="Times New Roman" w:hAnsi="Times New Roman"/>
          <w:b/>
        </w:rPr>
        <w:lastRenderedPageBreak/>
        <w:t>Schedule 1: Instrument of exemption</w:t>
      </w:r>
    </w:p>
    <w:p w:rsidR="001C026A" w:rsidRDefault="001C026A" w:rsidP="001C026A">
      <w:pPr>
        <w:jc w:val="center"/>
        <w:rPr>
          <w:rFonts w:ascii="Times New Roman" w:hAnsi="Times New Roman"/>
          <w:b/>
        </w:rPr>
      </w:pPr>
    </w:p>
    <w:p w:rsidR="001C026A" w:rsidRDefault="001C026A" w:rsidP="001C026A">
      <w:pPr>
        <w:jc w:val="center"/>
        <w:rPr>
          <w:rFonts w:ascii="Times New Roman" w:hAnsi="Times New Roman"/>
          <w:b/>
        </w:rPr>
      </w:pPr>
      <w:r>
        <w:rPr>
          <w:rFonts w:ascii="Times New Roman" w:hAnsi="Times New Roman"/>
          <w:b/>
        </w:rPr>
        <w:t xml:space="preserve">INDIVIDUAL EXEMPTION FROM THE REQUIREMENT TO HOLD A RETAIL AUTHORISATION  </w:t>
      </w:r>
    </w:p>
    <w:p w:rsidR="001C026A" w:rsidRDefault="001C026A" w:rsidP="001C026A">
      <w:pPr>
        <w:jc w:val="center"/>
        <w:rPr>
          <w:rFonts w:ascii="Times New Roman" w:hAnsi="Times New Roman"/>
          <w:b/>
        </w:rPr>
      </w:pPr>
    </w:p>
    <w:p w:rsidR="001C026A" w:rsidRDefault="001C026A" w:rsidP="001C026A">
      <w:pPr>
        <w:rPr>
          <w:rFonts w:ascii="Times New Roman" w:hAnsi="Times New Roman"/>
        </w:rPr>
      </w:pPr>
      <w:r>
        <w:rPr>
          <w:rFonts w:ascii="Times New Roman" w:hAnsi="Times New Roman"/>
        </w:rPr>
        <w:t>The Australian Energy Regulator on 31 January 2014, decided pursuant to section 110 of the National Energy Retail Law, to grant Demand Manager Pty Ltd (</w:t>
      </w:r>
      <w:r w:rsidR="009738ED" w:rsidRPr="009738ED">
        <w:rPr>
          <w:rFonts w:ascii="Times New Roman" w:hAnsi="Times New Roman"/>
        </w:rPr>
        <w:t>ABN: 64 115 850 729</w:t>
      </w:r>
      <w:bookmarkStart w:id="8" w:name="_GoBack"/>
      <w:bookmarkEnd w:id="8"/>
      <w:r>
        <w:rPr>
          <w:rFonts w:ascii="Times New Roman" w:hAnsi="Times New Roman"/>
        </w:rPr>
        <w:t>) (the exempt person) an exemption from the requirement to hold a retailer authorisation under section 88 of the National Energy Retail Law, subject to the following conditions.</w:t>
      </w:r>
      <w:r w:rsidR="00183BE7">
        <w:rPr>
          <w:rStyle w:val="FootnoteReference"/>
          <w:rFonts w:ascii="Times New Roman" w:hAnsi="Times New Roman"/>
        </w:rPr>
        <w:footnoteReference w:id="5"/>
      </w:r>
      <w:r>
        <w:rPr>
          <w:rFonts w:ascii="Times New Roman" w:hAnsi="Times New Roman"/>
        </w:rPr>
        <w:t xml:space="preserve"> </w:t>
      </w:r>
    </w:p>
    <w:p w:rsidR="001C026A" w:rsidRDefault="001C026A" w:rsidP="001C026A">
      <w:pPr>
        <w:rPr>
          <w:rFonts w:ascii="Times New Roman" w:hAnsi="Times New Roman"/>
        </w:rPr>
      </w:pPr>
    </w:p>
    <w:p w:rsidR="001C026A" w:rsidRDefault="001C026A" w:rsidP="001C026A">
      <w:pPr>
        <w:keepNext/>
        <w:spacing w:after="240"/>
        <w:rPr>
          <w:rFonts w:ascii="Times New Roman" w:hAnsi="Times New Roman"/>
          <w:b/>
          <w:bCs/>
          <w:szCs w:val="24"/>
          <w:lang w:val="en-AU"/>
        </w:rPr>
      </w:pPr>
      <w:r>
        <w:rPr>
          <w:rFonts w:ascii="Times New Roman" w:hAnsi="Times New Roman"/>
          <w:b/>
          <w:bCs/>
          <w:szCs w:val="24"/>
          <w:lang w:val="en-AU"/>
        </w:rPr>
        <w:t>Condition 1 - Information provision</w:t>
      </w:r>
    </w:p>
    <w:p w:rsidR="00D0124D" w:rsidRPr="00787B86" w:rsidRDefault="00D0124D" w:rsidP="00D0124D">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86502D" w:rsidRDefault="0086502D"/>
    <w:sectPr w:rsidR="008650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2D" w:rsidRDefault="0086502D" w:rsidP="001C026A">
      <w:r>
        <w:separator/>
      </w:r>
    </w:p>
  </w:endnote>
  <w:endnote w:type="continuationSeparator" w:id="0">
    <w:p w:rsidR="0086502D" w:rsidRDefault="0086502D" w:rsidP="001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2D" w:rsidRDefault="0086502D" w:rsidP="001C026A">
      <w:r>
        <w:separator/>
      </w:r>
    </w:p>
  </w:footnote>
  <w:footnote w:type="continuationSeparator" w:id="0">
    <w:p w:rsidR="0086502D" w:rsidRDefault="0086502D" w:rsidP="001C026A">
      <w:r>
        <w:continuationSeparator/>
      </w:r>
    </w:p>
  </w:footnote>
  <w:footnote w:id="1">
    <w:p w:rsidR="0086502D" w:rsidRDefault="0086502D" w:rsidP="001C026A">
      <w:pPr>
        <w:pStyle w:val="FootnoteText"/>
        <w:rPr>
          <w:lang w:val="en-AU"/>
        </w:rPr>
      </w:pPr>
      <w:r>
        <w:rPr>
          <w:rStyle w:val="FootnoteReference"/>
        </w:rPr>
        <w:footnoteRef/>
      </w:r>
      <w:r>
        <w:t xml:space="preserve"> </w:t>
      </w:r>
      <w:r>
        <w:rPr>
          <w:lang w:val="en-AU"/>
        </w:rPr>
        <w:t xml:space="preserve"> </w:t>
      </w:r>
      <w:r>
        <w:rPr>
          <w:rFonts w:ascii="Times New Roman" w:hAnsi="Times New Roman"/>
        </w:rPr>
        <w:t>National Energy Retail Rules, r. 155(3) and 156</w:t>
      </w:r>
      <w:r>
        <w:rPr>
          <w:lang w:val="en-AU"/>
        </w:rPr>
        <w:t xml:space="preserve"> </w:t>
      </w:r>
    </w:p>
  </w:footnote>
  <w:footnote w:id="2">
    <w:p w:rsidR="0086502D" w:rsidRDefault="0086502D" w:rsidP="001C026A">
      <w:pPr>
        <w:pStyle w:val="FootnoteText"/>
        <w:rPr>
          <w:lang w:val="en-AU"/>
        </w:rPr>
      </w:pPr>
      <w:r>
        <w:rPr>
          <w:rStyle w:val="FootnoteReference"/>
        </w:rPr>
        <w:footnoteRef/>
      </w:r>
      <w:r>
        <w:t xml:space="preserve"> </w:t>
      </w:r>
      <w:r>
        <w:rPr>
          <w:rFonts w:ascii="Times New Roman" w:hAnsi="Times New Roman"/>
          <w:lang w:val="en-AU"/>
        </w:rPr>
        <w:t>The National Energy Retail Law objective 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86502D" w:rsidRDefault="0086502D" w:rsidP="001C026A">
      <w:pPr>
        <w:pStyle w:val="FootnoteText"/>
        <w:rPr>
          <w:lang w:val="en-AU"/>
        </w:rPr>
      </w:pPr>
      <w:r>
        <w:rPr>
          <w:rStyle w:val="FootnoteReference"/>
        </w:rPr>
        <w:footnoteRef/>
      </w:r>
      <w:r>
        <w:t xml:space="preserve"> </w:t>
      </w:r>
      <w:r>
        <w:rPr>
          <w:lang w:val="en-AU"/>
        </w:rPr>
        <w:t xml:space="preserve"> </w:t>
      </w:r>
      <w:proofErr w:type="gramStart"/>
      <w:r>
        <w:rPr>
          <w:rFonts w:ascii="Times New Roman" w:hAnsi="Times New Roman"/>
        </w:rPr>
        <w:t>Retail Law, s. 115.</w:t>
      </w:r>
      <w:proofErr w:type="gramEnd"/>
    </w:p>
  </w:footnote>
  <w:footnote w:id="4">
    <w:p w:rsidR="0086502D" w:rsidRDefault="0086502D" w:rsidP="001C026A">
      <w:pPr>
        <w:pStyle w:val="FootnoteText"/>
        <w:rPr>
          <w:lang w:val="en-AU"/>
        </w:rPr>
      </w:pPr>
      <w:r>
        <w:rPr>
          <w:rStyle w:val="FootnoteReference"/>
        </w:rPr>
        <w:footnoteRef/>
      </w:r>
      <w:r>
        <w:t xml:space="preserve"> </w:t>
      </w:r>
      <w:r>
        <w:rPr>
          <w:lang w:val="en-AU"/>
        </w:rPr>
        <w:t xml:space="preserve"> </w:t>
      </w:r>
      <w:r>
        <w:rPr>
          <w:rFonts w:ascii="Times New Roman" w:hAnsi="Times New Roman"/>
        </w:rPr>
        <w:t xml:space="preserve">Retail </w:t>
      </w:r>
      <w:proofErr w:type="gramStart"/>
      <w:r>
        <w:rPr>
          <w:rFonts w:ascii="Times New Roman" w:hAnsi="Times New Roman"/>
        </w:rPr>
        <w:t>Law ,</w:t>
      </w:r>
      <w:proofErr w:type="gramEnd"/>
      <w:r>
        <w:rPr>
          <w:rFonts w:ascii="Times New Roman" w:hAnsi="Times New Roman"/>
        </w:rPr>
        <w:t xml:space="preserve"> s. 116. </w:t>
      </w:r>
    </w:p>
  </w:footnote>
  <w:footnote w:id="5">
    <w:p w:rsidR="00183BE7" w:rsidRPr="00D0124D" w:rsidRDefault="00183BE7">
      <w:pPr>
        <w:pStyle w:val="FootnoteText"/>
        <w:rPr>
          <w:lang w:val="en-AU"/>
        </w:rPr>
      </w:pPr>
      <w:r>
        <w:rPr>
          <w:rStyle w:val="FootnoteReference"/>
        </w:rPr>
        <w:footnoteRef/>
      </w:r>
      <w:r>
        <w:t xml:space="preserve"> This exemption takes effect from the date of acceptance by the exempt person of the conditions.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978D5"/>
    <w:multiLevelType w:val="hybridMultilevel"/>
    <w:tmpl w:val="CA080A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ites/default/files/3.2.4 - Demand Manager - letter and instrument of exemption.DOCX"/>
  </w:docVars>
  <w:rsids>
    <w:rsidRoot w:val="001C026A"/>
    <w:rsid w:val="000E5F32"/>
    <w:rsid w:val="000F4CB1"/>
    <w:rsid w:val="00183BE7"/>
    <w:rsid w:val="001C026A"/>
    <w:rsid w:val="001C239A"/>
    <w:rsid w:val="00305BB1"/>
    <w:rsid w:val="004E6CED"/>
    <w:rsid w:val="0086502D"/>
    <w:rsid w:val="009738ED"/>
    <w:rsid w:val="00D0124D"/>
    <w:rsid w:val="00D22890"/>
    <w:rsid w:val="00DA5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6A"/>
    <w:pPr>
      <w:spacing w:after="0" w:line="240" w:lineRule="auto"/>
    </w:pPr>
    <w:rPr>
      <w:rFonts w:ascii="Helvetica" w:eastAsia="Times New Roman" w:hAnsi="Helvetica"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C026A"/>
    <w:rPr>
      <w:sz w:val="20"/>
    </w:rPr>
  </w:style>
  <w:style w:type="character" w:customStyle="1" w:styleId="FootnoteTextChar">
    <w:name w:val="Footnote Text Char"/>
    <w:basedOn w:val="DefaultParagraphFont"/>
    <w:link w:val="FootnoteText"/>
    <w:semiHidden/>
    <w:rsid w:val="001C026A"/>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1C026A"/>
    <w:pPr>
      <w:ind w:left="720"/>
      <w:contextualSpacing/>
    </w:pPr>
  </w:style>
  <w:style w:type="character" w:customStyle="1" w:styleId="AERbodytextChar">
    <w:name w:val="AER body text Char"/>
    <w:basedOn w:val="DefaultParagraphFont"/>
    <w:link w:val="AERbodytext"/>
    <w:locked/>
    <w:rsid w:val="001C026A"/>
    <w:rPr>
      <w:rFonts w:ascii="Times New Roman" w:eastAsia="Times New Roman" w:hAnsi="Times New Roman" w:cs="Times New Roman"/>
      <w:sz w:val="24"/>
    </w:rPr>
  </w:style>
  <w:style w:type="paragraph" w:customStyle="1" w:styleId="AERbodytext">
    <w:name w:val="AER body text"/>
    <w:basedOn w:val="Normal"/>
    <w:link w:val="AERbodytextChar"/>
    <w:rsid w:val="001C026A"/>
    <w:pPr>
      <w:spacing w:after="240"/>
    </w:pPr>
    <w:rPr>
      <w:rFonts w:ascii="Times New Roman" w:hAnsi="Times New Roman"/>
      <w:szCs w:val="22"/>
      <w:lang w:val="en-AU" w:eastAsia="en-US"/>
    </w:rPr>
  </w:style>
  <w:style w:type="character" w:styleId="FootnoteReference">
    <w:name w:val="footnote reference"/>
    <w:basedOn w:val="DefaultParagraphFont"/>
    <w:semiHidden/>
    <w:unhideWhenUsed/>
    <w:rsid w:val="001C026A"/>
    <w:rPr>
      <w:vertAlign w:val="superscript"/>
    </w:rPr>
  </w:style>
  <w:style w:type="character" w:styleId="CommentReference">
    <w:name w:val="annotation reference"/>
    <w:basedOn w:val="DefaultParagraphFont"/>
    <w:uiPriority w:val="99"/>
    <w:semiHidden/>
    <w:unhideWhenUsed/>
    <w:rsid w:val="0086502D"/>
    <w:rPr>
      <w:sz w:val="16"/>
      <w:szCs w:val="16"/>
    </w:rPr>
  </w:style>
  <w:style w:type="paragraph" w:styleId="CommentText">
    <w:name w:val="annotation text"/>
    <w:basedOn w:val="Normal"/>
    <w:link w:val="CommentTextChar"/>
    <w:uiPriority w:val="99"/>
    <w:semiHidden/>
    <w:unhideWhenUsed/>
    <w:rsid w:val="0086502D"/>
    <w:rPr>
      <w:sz w:val="20"/>
    </w:rPr>
  </w:style>
  <w:style w:type="character" w:customStyle="1" w:styleId="CommentTextChar">
    <w:name w:val="Comment Text Char"/>
    <w:basedOn w:val="DefaultParagraphFont"/>
    <w:link w:val="CommentText"/>
    <w:uiPriority w:val="99"/>
    <w:semiHidden/>
    <w:rsid w:val="0086502D"/>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86502D"/>
    <w:rPr>
      <w:b/>
      <w:bCs/>
    </w:rPr>
  </w:style>
  <w:style w:type="character" w:customStyle="1" w:styleId="CommentSubjectChar">
    <w:name w:val="Comment Subject Char"/>
    <w:basedOn w:val="CommentTextChar"/>
    <w:link w:val="CommentSubject"/>
    <w:uiPriority w:val="99"/>
    <w:semiHidden/>
    <w:rsid w:val="0086502D"/>
    <w:rPr>
      <w:rFonts w:ascii="Helvetica" w:eastAsia="Times New Roman" w:hAnsi="Helvetica" w:cs="Times New Roman"/>
      <w:b/>
      <w:bCs/>
      <w:sz w:val="20"/>
      <w:szCs w:val="20"/>
      <w:lang w:val="en-GB" w:eastAsia="en-AU"/>
    </w:rPr>
  </w:style>
  <w:style w:type="paragraph" w:styleId="BalloonText">
    <w:name w:val="Balloon Text"/>
    <w:basedOn w:val="Normal"/>
    <w:link w:val="BalloonTextChar"/>
    <w:uiPriority w:val="99"/>
    <w:semiHidden/>
    <w:unhideWhenUsed/>
    <w:rsid w:val="0086502D"/>
    <w:rPr>
      <w:rFonts w:ascii="Tahoma" w:hAnsi="Tahoma" w:cs="Tahoma"/>
      <w:sz w:val="16"/>
      <w:szCs w:val="16"/>
    </w:rPr>
  </w:style>
  <w:style w:type="character" w:customStyle="1" w:styleId="BalloonTextChar">
    <w:name w:val="Balloon Text Char"/>
    <w:basedOn w:val="DefaultParagraphFont"/>
    <w:link w:val="BalloonText"/>
    <w:uiPriority w:val="99"/>
    <w:semiHidden/>
    <w:rsid w:val="0086502D"/>
    <w:rPr>
      <w:rFonts w:ascii="Tahoma" w:eastAsia="Times New Roman" w:hAnsi="Tahoma" w:cs="Tahoma"/>
      <w:sz w:val="16"/>
      <w:szCs w:val="16"/>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6A"/>
    <w:pPr>
      <w:spacing w:after="0" w:line="240" w:lineRule="auto"/>
    </w:pPr>
    <w:rPr>
      <w:rFonts w:ascii="Helvetica" w:eastAsia="Times New Roman" w:hAnsi="Helvetica"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C026A"/>
    <w:rPr>
      <w:sz w:val="20"/>
    </w:rPr>
  </w:style>
  <w:style w:type="character" w:customStyle="1" w:styleId="FootnoteTextChar">
    <w:name w:val="Footnote Text Char"/>
    <w:basedOn w:val="DefaultParagraphFont"/>
    <w:link w:val="FootnoteText"/>
    <w:semiHidden/>
    <w:rsid w:val="001C026A"/>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1C026A"/>
    <w:pPr>
      <w:ind w:left="720"/>
      <w:contextualSpacing/>
    </w:pPr>
  </w:style>
  <w:style w:type="character" w:customStyle="1" w:styleId="AERbodytextChar">
    <w:name w:val="AER body text Char"/>
    <w:basedOn w:val="DefaultParagraphFont"/>
    <w:link w:val="AERbodytext"/>
    <w:locked/>
    <w:rsid w:val="001C026A"/>
    <w:rPr>
      <w:rFonts w:ascii="Times New Roman" w:eastAsia="Times New Roman" w:hAnsi="Times New Roman" w:cs="Times New Roman"/>
      <w:sz w:val="24"/>
    </w:rPr>
  </w:style>
  <w:style w:type="paragraph" w:customStyle="1" w:styleId="AERbodytext">
    <w:name w:val="AER body text"/>
    <w:basedOn w:val="Normal"/>
    <w:link w:val="AERbodytextChar"/>
    <w:rsid w:val="001C026A"/>
    <w:pPr>
      <w:spacing w:after="240"/>
    </w:pPr>
    <w:rPr>
      <w:rFonts w:ascii="Times New Roman" w:hAnsi="Times New Roman"/>
      <w:szCs w:val="22"/>
      <w:lang w:val="en-AU" w:eastAsia="en-US"/>
    </w:rPr>
  </w:style>
  <w:style w:type="character" w:styleId="FootnoteReference">
    <w:name w:val="footnote reference"/>
    <w:basedOn w:val="DefaultParagraphFont"/>
    <w:semiHidden/>
    <w:unhideWhenUsed/>
    <w:rsid w:val="001C026A"/>
    <w:rPr>
      <w:vertAlign w:val="superscript"/>
    </w:rPr>
  </w:style>
  <w:style w:type="character" w:styleId="CommentReference">
    <w:name w:val="annotation reference"/>
    <w:basedOn w:val="DefaultParagraphFont"/>
    <w:uiPriority w:val="99"/>
    <w:semiHidden/>
    <w:unhideWhenUsed/>
    <w:rsid w:val="0086502D"/>
    <w:rPr>
      <w:sz w:val="16"/>
      <w:szCs w:val="16"/>
    </w:rPr>
  </w:style>
  <w:style w:type="paragraph" w:styleId="CommentText">
    <w:name w:val="annotation text"/>
    <w:basedOn w:val="Normal"/>
    <w:link w:val="CommentTextChar"/>
    <w:uiPriority w:val="99"/>
    <w:semiHidden/>
    <w:unhideWhenUsed/>
    <w:rsid w:val="0086502D"/>
    <w:rPr>
      <w:sz w:val="20"/>
    </w:rPr>
  </w:style>
  <w:style w:type="character" w:customStyle="1" w:styleId="CommentTextChar">
    <w:name w:val="Comment Text Char"/>
    <w:basedOn w:val="DefaultParagraphFont"/>
    <w:link w:val="CommentText"/>
    <w:uiPriority w:val="99"/>
    <w:semiHidden/>
    <w:rsid w:val="0086502D"/>
    <w:rPr>
      <w:rFonts w:ascii="Helvetica" w:eastAsia="Times New Roman" w:hAnsi="Helvetica"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86502D"/>
    <w:rPr>
      <w:b/>
      <w:bCs/>
    </w:rPr>
  </w:style>
  <w:style w:type="character" w:customStyle="1" w:styleId="CommentSubjectChar">
    <w:name w:val="Comment Subject Char"/>
    <w:basedOn w:val="CommentTextChar"/>
    <w:link w:val="CommentSubject"/>
    <w:uiPriority w:val="99"/>
    <w:semiHidden/>
    <w:rsid w:val="0086502D"/>
    <w:rPr>
      <w:rFonts w:ascii="Helvetica" w:eastAsia="Times New Roman" w:hAnsi="Helvetica" w:cs="Times New Roman"/>
      <w:b/>
      <w:bCs/>
      <w:sz w:val="20"/>
      <w:szCs w:val="20"/>
      <w:lang w:val="en-GB" w:eastAsia="en-AU"/>
    </w:rPr>
  </w:style>
  <w:style w:type="paragraph" w:styleId="BalloonText">
    <w:name w:val="Balloon Text"/>
    <w:basedOn w:val="Normal"/>
    <w:link w:val="BalloonTextChar"/>
    <w:uiPriority w:val="99"/>
    <w:semiHidden/>
    <w:unhideWhenUsed/>
    <w:rsid w:val="0086502D"/>
    <w:rPr>
      <w:rFonts w:ascii="Tahoma" w:hAnsi="Tahoma" w:cs="Tahoma"/>
      <w:sz w:val="16"/>
      <w:szCs w:val="16"/>
    </w:rPr>
  </w:style>
  <w:style w:type="character" w:customStyle="1" w:styleId="BalloonTextChar">
    <w:name w:val="Balloon Text Char"/>
    <w:basedOn w:val="DefaultParagraphFont"/>
    <w:link w:val="BalloonText"/>
    <w:uiPriority w:val="99"/>
    <w:semiHidden/>
    <w:rsid w:val="0086502D"/>
    <w:rPr>
      <w:rFonts w:ascii="Tahoma" w:eastAsia="Times New Roman" w:hAnsi="Tahoma" w:cs="Tahoma"/>
      <w:sz w:val="16"/>
      <w:szCs w:val="16"/>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649D-A562-4066-A8AD-2EF84696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2959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nfeas</dc:creator>
  <cp:lastModifiedBy>Stevens-Downie, Tom</cp:lastModifiedBy>
  <cp:revision>2</cp:revision>
  <dcterms:created xsi:type="dcterms:W3CDTF">2015-08-04T06:39:00Z</dcterms:created>
  <dcterms:modified xsi:type="dcterms:W3CDTF">2015-08-04T06:39:00Z</dcterms:modified>
</cp:coreProperties>
</file>