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7A0EA972" wp14:editId="1F877154">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672E9F" w:rsidP="002A4EF8">
      <w:pPr>
        <w:rPr>
          <w:b/>
          <w:sz w:val="36"/>
          <w:szCs w:val="36"/>
        </w:rPr>
      </w:pPr>
      <w:r>
        <w:rPr>
          <w:b/>
          <w:sz w:val="36"/>
          <w:szCs w:val="36"/>
        </w:rPr>
        <w:t>23</w:t>
      </w:r>
      <w:r w:rsidR="002A4EC8">
        <w:rPr>
          <w:b/>
          <w:sz w:val="36"/>
          <w:szCs w:val="36"/>
        </w:rPr>
        <w:t xml:space="preserve"> - </w:t>
      </w:r>
      <w:r>
        <w:rPr>
          <w:b/>
          <w:sz w:val="36"/>
          <w:szCs w:val="36"/>
        </w:rPr>
        <w:t>29</w:t>
      </w:r>
      <w:r w:rsidR="00432A51">
        <w:rPr>
          <w:b/>
          <w:sz w:val="36"/>
          <w:szCs w:val="36"/>
        </w:rPr>
        <w:t> </w:t>
      </w:r>
      <w:r w:rsidR="00F76B1F">
        <w:rPr>
          <w:b/>
          <w:sz w:val="36"/>
          <w:szCs w:val="36"/>
        </w:rPr>
        <w:t>July</w:t>
      </w:r>
      <w:r w:rsidR="00474513">
        <w:rPr>
          <w:b/>
          <w:sz w:val="36"/>
          <w:szCs w:val="36"/>
        </w:rPr>
        <w:t xml:space="preserve">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256458" w:rsidRPr="0000255F">
        <w:t xml:space="preserve">Figure </w:t>
      </w:r>
      <w:r w:rsidR="00256458">
        <w:t>1</w:t>
      </w:r>
      <w:r w:rsidRPr="00F21187">
        <w:fldChar w:fldCharType="end"/>
      </w:r>
      <w:r w:rsidRPr="00F21187">
        <w:t xml:space="preserve"> </w:t>
      </w:r>
      <w:r w:rsidR="00AF7058" w:rsidRPr="00F21187">
        <w:t xml:space="preserve">shows the spot prices that occurred in each region during the week </w:t>
      </w:r>
      <w:r w:rsidR="00672E9F">
        <w:t>23</w:t>
      </w:r>
      <w:r w:rsidR="00D81099">
        <w:t> </w:t>
      </w:r>
      <w:r w:rsidR="00672E9F">
        <w:t>–</w:t>
      </w:r>
      <w:r w:rsidR="00D81099">
        <w:t xml:space="preserve"> </w:t>
      </w:r>
      <w:r w:rsidR="00672E9F">
        <w:t>29</w:t>
      </w:r>
      <w:r w:rsidR="00D94449">
        <w:t> </w:t>
      </w:r>
      <w:r w:rsidR="00F76B1F">
        <w:t>July</w:t>
      </w:r>
      <w:r w:rsidR="002A4EC8">
        <w:t> </w:t>
      </w:r>
      <w:r w:rsidR="00FA25D4" w:rsidRPr="00F21187">
        <w:t>201</w:t>
      </w:r>
      <w:r w:rsidR="00474513">
        <w:t>7</w:t>
      </w:r>
      <w:r w:rsidR="00AF7058" w:rsidRPr="00F21187">
        <w:t>.</w:t>
      </w:r>
    </w:p>
    <w:p w:rsidR="00BF4639" w:rsidRPr="00C4712A" w:rsidRDefault="00275002" w:rsidP="00405B42">
      <w:pPr>
        <w:pStyle w:val="Caption"/>
      </w:pPr>
      <w:bookmarkStart w:id="6" w:name="_Ref410382491"/>
      <w:bookmarkStart w:id="7" w:name="OLE_LINK28"/>
      <w:bookmarkStart w:id="8" w:name="OLE_LINK29"/>
      <w:r w:rsidRPr="0000255F">
        <w:t xml:space="preserve">Figure </w:t>
      </w:r>
      <w:r w:rsidR="00E2667B">
        <w:fldChar w:fldCharType="begin"/>
      </w:r>
      <w:r w:rsidR="00E2667B">
        <w:instrText xml:space="preserve"> SEQ Figure \* ARABIC </w:instrText>
      </w:r>
      <w:r w:rsidR="00E2667B">
        <w:fldChar w:fldCharType="separate"/>
      </w:r>
      <w:r w:rsidR="00256458">
        <w:rPr>
          <w:noProof/>
        </w:rPr>
        <w:t>1</w:t>
      </w:r>
      <w:r w:rsidR="00E2667B">
        <w:rPr>
          <w:noProof/>
        </w:rPr>
        <w:fldChar w:fldCharType="end"/>
      </w:r>
      <w:bookmarkEnd w:id="6"/>
      <w:r w:rsidRPr="0000255F">
        <w:t>: Spot price by region ($/MWh)</w:t>
      </w:r>
    </w:p>
    <w:p w:rsidR="00EC05BF" w:rsidRDefault="007A30D4" w:rsidP="00C4712A">
      <w:pPr>
        <w:pStyle w:val="Caption"/>
        <w:rPr>
          <w:bCs w:val="0"/>
          <w:lang w:eastAsia="en-AU"/>
        </w:rPr>
      </w:pPr>
      <w:r w:rsidRPr="007A30D4">
        <w:rPr>
          <w:noProof/>
          <w:lang w:eastAsia="en-AU"/>
        </w:rPr>
        <w:drawing>
          <wp:inline distT="0" distB="0" distL="0" distR="0" wp14:anchorId="2A13612F" wp14:editId="44840E5B">
            <wp:extent cx="5731510" cy="2859781"/>
            <wp:effectExtent l="0" t="0" r="2540" b="0"/>
            <wp:docPr id="3" name="Picture 3"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256458" w:rsidRPr="0000255F">
        <w:t xml:space="preserve">Figure </w:t>
      </w:r>
      <w:r w:rsidR="00256458">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256458" w:rsidRPr="00686EDE">
        <w:t xml:space="preserve">Table </w:t>
      </w:r>
      <w:r w:rsidR="00256458">
        <w:t>1</w:t>
      </w:r>
      <w:r w:rsidRPr="000938FB">
        <w:fldChar w:fldCharType="end"/>
      </w:r>
      <w:r w:rsidRPr="000938FB">
        <w:t xml:space="preserve">) and the preceding 12 weeks, as well as the VWA price over the previous </w:t>
      </w:r>
      <w:r w:rsidR="00694ED3">
        <w:t>three</w:t>
      </w:r>
      <w:r w:rsidRPr="000938FB">
        <w:t> financial years</w:t>
      </w:r>
      <w:r w:rsidR="00762D41" w:rsidRPr="000938FB">
        <w:t>.</w:t>
      </w:r>
    </w:p>
    <w:p w:rsidR="00275002" w:rsidRPr="00C4712A" w:rsidRDefault="00275002" w:rsidP="00F167CF">
      <w:pPr>
        <w:pStyle w:val="Caption"/>
        <w:spacing w:before="0" w:line="240" w:lineRule="auto"/>
      </w:pPr>
      <w:bookmarkStart w:id="9" w:name="_Ref410382517"/>
      <w:r w:rsidRPr="0000255F">
        <w:lastRenderedPageBreak/>
        <w:t xml:space="preserve">Figure </w:t>
      </w:r>
      <w:r w:rsidR="00E2667B">
        <w:fldChar w:fldCharType="begin"/>
      </w:r>
      <w:r w:rsidR="00E2667B">
        <w:instrText xml:space="preserve"> SEQ Figure \* ARABIC </w:instrText>
      </w:r>
      <w:r w:rsidR="00E2667B">
        <w:fldChar w:fldCharType="separate"/>
      </w:r>
      <w:r w:rsidR="00256458">
        <w:rPr>
          <w:noProof/>
        </w:rPr>
        <w:t>2</w:t>
      </w:r>
      <w:r w:rsidR="00E2667B">
        <w:rPr>
          <w:noProof/>
        </w:rPr>
        <w:fldChar w:fldCharType="end"/>
      </w:r>
      <w:bookmarkEnd w:id="9"/>
      <w:r w:rsidRPr="0000255F">
        <w:t>: Volume weighted average spot price by region ($/MWh)</w:t>
      </w:r>
    </w:p>
    <w:p w:rsidR="001F22EE" w:rsidRDefault="007A30D4" w:rsidP="00F167CF">
      <w:pPr>
        <w:spacing w:before="0" w:after="120" w:line="240" w:lineRule="auto"/>
      </w:pPr>
      <w:r w:rsidRPr="007A30D4">
        <w:rPr>
          <w:noProof/>
          <w:lang w:eastAsia="en-AU"/>
        </w:rPr>
        <w:drawing>
          <wp:inline distT="0" distB="0" distL="0" distR="0" wp14:anchorId="1927A170" wp14:editId="2068FA24">
            <wp:extent cx="5731510" cy="2859781"/>
            <wp:effectExtent l="0" t="0" r="2540" b="0"/>
            <wp:docPr id="4" name="Picture 4"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686EDE">
        <w:t xml:space="preserve">Table </w:t>
      </w:r>
      <w:r w:rsidR="00E2667B">
        <w:fldChar w:fldCharType="begin"/>
      </w:r>
      <w:r w:rsidR="00E2667B">
        <w:instrText xml:space="preserve"> SEQ Table \* ARABIC </w:instrText>
      </w:r>
      <w:r w:rsidR="00E2667B">
        <w:fldChar w:fldCharType="separate"/>
      </w:r>
      <w:r w:rsidR="00256458">
        <w:rPr>
          <w:noProof/>
        </w:rPr>
        <w:t>1</w:t>
      </w:r>
      <w:r w:rsidR="00E2667B">
        <w:rPr>
          <w:noProof/>
        </w:rPr>
        <w:fldChar w:fldCharType="end"/>
      </w:r>
      <w:bookmarkEnd w:id="10"/>
      <w:r w:rsidRPr="00686EDE">
        <w:t>: Volume weighted average spot prices by region ($/MWh)</w:t>
      </w:r>
    </w:p>
    <w:tbl>
      <w:tblPr>
        <w:tblStyle w:val="AERsummarytable"/>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79555C">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B92CD5" w:rsidRPr="00C4712A" w:rsidRDefault="00B92CD5" w:rsidP="00B95B0D">
            <w:pPr>
              <w:spacing w:before="120"/>
              <w:jc w:val="center"/>
              <w:rPr>
                <w:sz w:val="20"/>
              </w:rPr>
            </w:pPr>
            <w:r w:rsidRPr="00C4712A">
              <w:rPr>
                <w:sz w:val="20"/>
              </w:rPr>
              <w:t>Region</w:t>
            </w:r>
          </w:p>
        </w:tc>
        <w:tc>
          <w:tcPr>
            <w:tcW w:w="728" w:type="pct"/>
            <w:noWrap/>
            <w:hideMark/>
          </w:tcPr>
          <w:p w:rsidR="00B92CD5" w:rsidRPr="00C4712A" w:rsidRDefault="00B92CD5" w:rsidP="00B95B0D">
            <w:pPr>
              <w:spacing w:before="120"/>
              <w:jc w:val="center"/>
              <w:rPr>
                <w:sz w:val="20"/>
              </w:rPr>
            </w:pPr>
            <w:r w:rsidRPr="00C4712A">
              <w:rPr>
                <w:sz w:val="20"/>
              </w:rPr>
              <w:t>Qld</w:t>
            </w:r>
          </w:p>
        </w:tc>
        <w:tc>
          <w:tcPr>
            <w:tcW w:w="729" w:type="pct"/>
            <w:noWrap/>
            <w:hideMark/>
          </w:tcPr>
          <w:p w:rsidR="00B92CD5" w:rsidRPr="00C4712A" w:rsidRDefault="00B92CD5" w:rsidP="00B95B0D">
            <w:pPr>
              <w:spacing w:before="120"/>
              <w:jc w:val="center"/>
              <w:rPr>
                <w:sz w:val="20"/>
              </w:rPr>
            </w:pPr>
            <w:r w:rsidRPr="00C4712A">
              <w:rPr>
                <w:sz w:val="20"/>
              </w:rPr>
              <w:t>NSW</w:t>
            </w:r>
          </w:p>
        </w:tc>
        <w:tc>
          <w:tcPr>
            <w:tcW w:w="728" w:type="pct"/>
            <w:noWrap/>
            <w:hideMark/>
          </w:tcPr>
          <w:p w:rsidR="00B92CD5" w:rsidRPr="00C4712A" w:rsidRDefault="00B92CD5" w:rsidP="00B95B0D">
            <w:pPr>
              <w:spacing w:before="120"/>
              <w:jc w:val="center"/>
              <w:rPr>
                <w:sz w:val="20"/>
              </w:rPr>
            </w:pPr>
            <w:r w:rsidRPr="00C4712A">
              <w:rPr>
                <w:sz w:val="20"/>
              </w:rPr>
              <w:t>Vic</w:t>
            </w:r>
          </w:p>
        </w:tc>
        <w:tc>
          <w:tcPr>
            <w:tcW w:w="729" w:type="pct"/>
            <w:noWrap/>
            <w:hideMark/>
          </w:tcPr>
          <w:p w:rsidR="00B92CD5" w:rsidRPr="00C4712A" w:rsidRDefault="00B92CD5" w:rsidP="00B95B0D">
            <w:pPr>
              <w:spacing w:before="120"/>
              <w:jc w:val="center"/>
              <w:rPr>
                <w:sz w:val="20"/>
              </w:rPr>
            </w:pPr>
            <w:r w:rsidRPr="00C4712A">
              <w:rPr>
                <w:sz w:val="20"/>
              </w:rPr>
              <w:t>SA</w:t>
            </w:r>
          </w:p>
        </w:tc>
        <w:tc>
          <w:tcPr>
            <w:tcW w:w="729" w:type="pct"/>
            <w:noWrap/>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7A30D4" w:rsidRPr="00C4712A" w:rsidTr="00F6331E">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vAlign w:val="center"/>
            <w:hideMark/>
          </w:tcPr>
          <w:p w:rsidR="007A30D4" w:rsidRPr="004B59AD" w:rsidRDefault="007A30D4" w:rsidP="00F6331E">
            <w:pPr>
              <w:spacing w:after="0" w:line="240" w:lineRule="auto"/>
              <w:rPr>
                <w:rFonts w:cs="Arial"/>
                <w:bCs/>
                <w:szCs w:val="18"/>
              </w:rPr>
            </w:pPr>
            <w:r w:rsidRPr="00F6331E">
              <w:rPr>
                <w:rFonts w:cs="Arial"/>
                <w:sz w:val="20"/>
                <w:szCs w:val="20"/>
              </w:rPr>
              <w:t>Current week</w:t>
            </w:r>
          </w:p>
        </w:tc>
        <w:tc>
          <w:tcPr>
            <w:tcW w:w="728" w:type="pct"/>
            <w:noWrap/>
            <w:vAlign w:val="center"/>
          </w:tcPr>
          <w:p w:rsidR="007A30D4" w:rsidRDefault="007A30D4" w:rsidP="007A30D4">
            <w:pPr>
              <w:spacing w:after="0" w:line="240" w:lineRule="auto"/>
              <w:jc w:val="center"/>
              <w:rPr>
                <w:rFonts w:cs="Arial"/>
                <w:sz w:val="20"/>
                <w:szCs w:val="20"/>
              </w:rPr>
            </w:pPr>
            <w:r>
              <w:rPr>
                <w:rFonts w:cs="Arial"/>
                <w:sz w:val="20"/>
                <w:szCs w:val="20"/>
              </w:rPr>
              <w:t>86</w:t>
            </w:r>
          </w:p>
        </w:tc>
        <w:tc>
          <w:tcPr>
            <w:tcW w:w="729" w:type="pct"/>
            <w:noWrap/>
            <w:vAlign w:val="center"/>
          </w:tcPr>
          <w:p w:rsidR="007A30D4" w:rsidRDefault="007A30D4" w:rsidP="007A30D4">
            <w:pPr>
              <w:spacing w:after="0" w:line="240" w:lineRule="auto"/>
              <w:jc w:val="center"/>
              <w:rPr>
                <w:rFonts w:cs="Arial"/>
                <w:sz w:val="20"/>
                <w:szCs w:val="20"/>
              </w:rPr>
            </w:pPr>
            <w:r>
              <w:rPr>
                <w:rFonts w:cs="Arial"/>
                <w:sz w:val="20"/>
                <w:szCs w:val="20"/>
              </w:rPr>
              <w:t>100</w:t>
            </w:r>
          </w:p>
        </w:tc>
        <w:tc>
          <w:tcPr>
            <w:tcW w:w="728" w:type="pct"/>
            <w:noWrap/>
            <w:vAlign w:val="center"/>
          </w:tcPr>
          <w:p w:rsidR="007A30D4" w:rsidRDefault="007A30D4" w:rsidP="007A30D4">
            <w:pPr>
              <w:spacing w:after="0" w:line="240" w:lineRule="auto"/>
              <w:jc w:val="center"/>
              <w:rPr>
                <w:rFonts w:cs="Arial"/>
                <w:sz w:val="20"/>
                <w:szCs w:val="20"/>
              </w:rPr>
            </w:pPr>
            <w:r>
              <w:rPr>
                <w:rFonts w:cs="Arial"/>
                <w:sz w:val="20"/>
                <w:szCs w:val="20"/>
              </w:rPr>
              <w:t>112</w:t>
            </w:r>
          </w:p>
        </w:tc>
        <w:tc>
          <w:tcPr>
            <w:tcW w:w="729" w:type="pct"/>
            <w:noWrap/>
            <w:vAlign w:val="center"/>
          </w:tcPr>
          <w:p w:rsidR="007A30D4" w:rsidRDefault="007A30D4" w:rsidP="007A30D4">
            <w:pPr>
              <w:spacing w:after="0" w:line="240" w:lineRule="auto"/>
              <w:jc w:val="center"/>
              <w:rPr>
                <w:rFonts w:cs="Arial"/>
                <w:sz w:val="20"/>
                <w:szCs w:val="20"/>
              </w:rPr>
            </w:pPr>
            <w:r>
              <w:rPr>
                <w:rFonts w:cs="Arial"/>
                <w:sz w:val="20"/>
                <w:szCs w:val="20"/>
              </w:rPr>
              <w:t>109</w:t>
            </w:r>
          </w:p>
        </w:tc>
        <w:tc>
          <w:tcPr>
            <w:tcW w:w="729" w:type="pct"/>
            <w:noWrap/>
            <w:vAlign w:val="center"/>
          </w:tcPr>
          <w:p w:rsidR="007A30D4" w:rsidRDefault="007A30D4" w:rsidP="007A30D4">
            <w:pPr>
              <w:spacing w:after="0" w:line="240" w:lineRule="auto"/>
              <w:jc w:val="center"/>
              <w:rPr>
                <w:rFonts w:cs="Arial"/>
                <w:sz w:val="20"/>
                <w:szCs w:val="20"/>
              </w:rPr>
            </w:pPr>
            <w:r>
              <w:rPr>
                <w:rFonts w:cs="Arial"/>
                <w:sz w:val="20"/>
                <w:szCs w:val="20"/>
              </w:rPr>
              <w:t>105</w:t>
            </w:r>
          </w:p>
        </w:tc>
      </w:tr>
      <w:tr w:rsidR="007A30D4" w:rsidRPr="00C4712A" w:rsidTr="00792E43">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7A30D4" w:rsidRPr="00A915CE" w:rsidRDefault="007A30D4" w:rsidP="007672FB">
            <w:pPr>
              <w:spacing w:after="0" w:line="240" w:lineRule="auto"/>
              <w:rPr>
                <w:rFonts w:cs="Arial"/>
                <w:sz w:val="20"/>
                <w:szCs w:val="20"/>
              </w:rPr>
            </w:pPr>
            <w:r w:rsidRPr="00A915CE">
              <w:rPr>
                <w:rFonts w:cs="Arial"/>
                <w:sz w:val="20"/>
                <w:szCs w:val="20"/>
              </w:rPr>
              <w:t>16-17 financial YTD</w:t>
            </w:r>
          </w:p>
        </w:tc>
        <w:tc>
          <w:tcPr>
            <w:tcW w:w="728" w:type="pct"/>
            <w:noWrap/>
            <w:vAlign w:val="center"/>
          </w:tcPr>
          <w:p w:rsidR="007A30D4" w:rsidRDefault="007A30D4" w:rsidP="007A30D4">
            <w:pPr>
              <w:spacing w:after="0" w:line="240" w:lineRule="auto"/>
              <w:jc w:val="center"/>
              <w:rPr>
                <w:rFonts w:cs="Arial"/>
                <w:sz w:val="20"/>
                <w:szCs w:val="20"/>
              </w:rPr>
            </w:pPr>
            <w:r>
              <w:rPr>
                <w:rFonts w:cs="Arial"/>
                <w:sz w:val="20"/>
                <w:szCs w:val="20"/>
              </w:rPr>
              <w:t>65</w:t>
            </w:r>
          </w:p>
        </w:tc>
        <w:tc>
          <w:tcPr>
            <w:tcW w:w="729" w:type="pct"/>
            <w:noWrap/>
            <w:vAlign w:val="center"/>
          </w:tcPr>
          <w:p w:rsidR="007A30D4" w:rsidRDefault="007A30D4" w:rsidP="007A30D4">
            <w:pPr>
              <w:spacing w:after="0" w:line="240" w:lineRule="auto"/>
              <w:jc w:val="center"/>
              <w:rPr>
                <w:rFonts w:cs="Arial"/>
                <w:sz w:val="20"/>
                <w:szCs w:val="20"/>
              </w:rPr>
            </w:pPr>
            <w:r>
              <w:rPr>
                <w:rFonts w:cs="Arial"/>
                <w:sz w:val="20"/>
                <w:szCs w:val="20"/>
              </w:rPr>
              <w:t>72</w:t>
            </w:r>
          </w:p>
        </w:tc>
        <w:tc>
          <w:tcPr>
            <w:tcW w:w="728" w:type="pct"/>
            <w:noWrap/>
            <w:vAlign w:val="center"/>
          </w:tcPr>
          <w:p w:rsidR="007A30D4" w:rsidRDefault="007A30D4" w:rsidP="007A30D4">
            <w:pPr>
              <w:spacing w:after="0" w:line="240" w:lineRule="auto"/>
              <w:jc w:val="center"/>
              <w:rPr>
                <w:rFonts w:cs="Arial"/>
                <w:sz w:val="20"/>
                <w:szCs w:val="20"/>
              </w:rPr>
            </w:pPr>
            <w:r>
              <w:rPr>
                <w:rFonts w:cs="Arial"/>
                <w:sz w:val="20"/>
                <w:szCs w:val="20"/>
              </w:rPr>
              <w:t>71</w:t>
            </w:r>
          </w:p>
        </w:tc>
        <w:tc>
          <w:tcPr>
            <w:tcW w:w="729" w:type="pct"/>
            <w:noWrap/>
            <w:vAlign w:val="center"/>
          </w:tcPr>
          <w:p w:rsidR="007A30D4" w:rsidRDefault="007A30D4" w:rsidP="007A30D4">
            <w:pPr>
              <w:spacing w:after="0" w:line="240" w:lineRule="auto"/>
              <w:jc w:val="center"/>
              <w:rPr>
                <w:rFonts w:cs="Arial"/>
                <w:sz w:val="20"/>
                <w:szCs w:val="20"/>
              </w:rPr>
            </w:pPr>
            <w:r>
              <w:rPr>
                <w:rFonts w:cs="Arial"/>
                <w:sz w:val="20"/>
                <w:szCs w:val="20"/>
              </w:rPr>
              <w:t>265</w:t>
            </w:r>
          </w:p>
        </w:tc>
        <w:tc>
          <w:tcPr>
            <w:tcW w:w="729" w:type="pct"/>
            <w:noWrap/>
            <w:vAlign w:val="center"/>
          </w:tcPr>
          <w:p w:rsidR="007A30D4" w:rsidRDefault="007A30D4" w:rsidP="007A30D4">
            <w:pPr>
              <w:spacing w:after="0" w:line="240" w:lineRule="auto"/>
              <w:jc w:val="center"/>
              <w:rPr>
                <w:rFonts w:cs="Arial"/>
                <w:sz w:val="20"/>
                <w:szCs w:val="20"/>
              </w:rPr>
            </w:pPr>
            <w:r>
              <w:rPr>
                <w:rFonts w:cs="Arial"/>
                <w:sz w:val="20"/>
                <w:szCs w:val="20"/>
              </w:rPr>
              <w:t>75</w:t>
            </w:r>
          </w:p>
        </w:tc>
      </w:tr>
      <w:tr w:rsidR="007A30D4" w:rsidRPr="00C4712A" w:rsidTr="00792E43">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vAlign w:val="center"/>
            <w:hideMark/>
          </w:tcPr>
          <w:p w:rsidR="007A30D4" w:rsidRPr="00A915CE" w:rsidRDefault="007A30D4" w:rsidP="007672FB">
            <w:pPr>
              <w:spacing w:after="0" w:line="240" w:lineRule="auto"/>
              <w:rPr>
                <w:rFonts w:cs="Arial"/>
                <w:sz w:val="20"/>
                <w:szCs w:val="20"/>
              </w:rPr>
            </w:pPr>
            <w:r w:rsidRPr="00A915CE">
              <w:rPr>
                <w:rFonts w:cs="Arial"/>
                <w:sz w:val="20"/>
                <w:szCs w:val="20"/>
              </w:rPr>
              <w:t>17-18 financial YTD</w:t>
            </w:r>
          </w:p>
        </w:tc>
        <w:tc>
          <w:tcPr>
            <w:tcW w:w="728" w:type="pct"/>
            <w:noWrap/>
            <w:vAlign w:val="center"/>
          </w:tcPr>
          <w:p w:rsidR="007A30D4" w:rsidRDefault="007A30D4" w:rsidP="007A30D4">
            <w:pPr>
              <w:spacing w:after="0" w:line="240" w:lineRule="auto"/>
              <w:jc w:val="center"/>
              <w:rPr>
                <w:rFonts w:cs="Arial"/>
                <w:sz w:val="20"/>
                <w:szCs w:val="20"/>
              </w:rPr>
            </w:pPr>
            <w:r>
              <w:rPr>
                <w:rFonts w:cs="Arial"/>
                <w:sz w:val="20"/>
                <w:szCs w:val="20"/>
              </w:rPr>
              <w:t>79</w:t>
            </w:r>
          </w:p>
        </w:tc>
        <w:tc>
          <w:tcPr>
            <w:tcW w:w="729" w:type="pct"/>
            <w:noWrap/>
            <w:vAlign w:val="center"/>
          </w:tcPr>
          <w:p w:rsidR="007A30D4" w:rsidRDefault="007A30D4" w:rsidP="007A30D4">
            <w:pPr>
              <w:spacing w:after="0" w:line="240" w:lineRule="auto"/>
              <w:jc w:val="center"/>
              <w:rPr>
                <w:rFonts w:cs="Arial"/>
                <w:sz w:val="20"/>
                <w:szCs w:val="20"/>
              </w:rPr>
            </w:pPr>
            <w:r>
              <w:rPr>
                <w:rFonts w:cs="Arial"/>
                <w:sz w:val="20"/>
                <w:szCs w:val="20"/>
              </w:rPr>
              <w:t>93</w:t>
            </w:r>
          </w:p>
        </w:tc>
        <w:tc>
          <w:tcPr>
            <w:tcW w:w="728" w:type="pct"/>
            <w:noWrap/>
            <w:vAlign w:val="center"/>
          </w:tcPr>
          <w:p w:rsidR="007A30D4" w:rsidRDefault="007A30D4" w:rsidP="007A30D4">
            <w:pPr>
              <w:spacing w:after="0" w:line="240" w:lineRule="auto"/>
              <w:jc w:val="center"/>
              <w:rPr>
                <w:rFonts w:cs="Arial"/>
                <w:sz w:val="20"/>
                <w:szCs w:val="20"/>
              </w:rPr>
            </w:pPr>
            <w:r>
              <w:rPr>
                <w:rFonts w:cs="Arial"/>
                <w:sz w:val="20"/>
                <w:szCs w:val="20"/>
              </w:rPr>
              <w:t>120</w:t>
            </w:r>
          </w:p>
        </w:tc>
        <w:tc>
          <w:tcPr>
            <w:tcW w:w="729" w:type="pct"/>
            <w:noWrap/>
            <w:vAlign w:val="center"/>
          </w:tcPr>
          <w:p w:rsidR="007A30D4" w:rsidRDefault="007A30D4" w:rsidP="007A30D4">
            <w:pPr>
              <w:spacing w:after="0" w:line="240" w:lineRule="auto"/>
              <w:jc w:val="center"/>
              <w:rPr>
                <w:rFonts w:cs="Arial"/>
                <w:sz w:val="20"/>
                <w:szCs w:val="20"/>
              </w:rPr>
            </w:pPr>
            <w:r>
              <w:rPr>
                <w:rFonts w:cs="Arial"/>
                <w:sz w:val="20"/>
                <w:szCs w:val="20"/>
              </w:rPr>
              <w:t>117</w:t>
            </w:r>
          </w:p>
        </w:tc>
        <w:tc>
          <w:tcPr>
            <w:tcW w:w="729" w:type="pct"/>
            <w:noWrap/>
            <w:vAlign w:val="center"/>
          </w:tcPr>
          <w:p w:rsidR="007A30D4" w:rsidRDefault="007A30D4" w:rsidP="007A30D4">
            <w:pPr>
              <w:spacing w:after="0" w:line="240" w:lineRule="auto"/>
              <w:jc w:val="center"/>
              <w:rPr>
                <w:rFonts w:cs="Arial"/>
                <w:sz w:val="20"/>
                <w:szCs w:val="20"/>
              </w:rPr>
            </w:pPr>
            <w:r>
              <w:rPr>
                <w:rFonts w:cs="Arial"/>
                <w:sz w:val="20"/>
                <w:szCs w:val="20"/>
              </w:rPr>
              <w:t>118</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7A30D4">
        <w:t>176</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256458" w:rsidRPr="00686EDE">
        <w:t xml:space="preserve">Table </w:t>
      </w:r>
      <w:r w:rsidR="00256458">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865A94" w:rsidRDefault="00275002" w:rsidP="000E2946">
      <w:pPr>
        <w:pStyle w:val="Caption"/>
      </w:pPr>
      <w:bookmarkStart w:id="11" w:name="_Ref410993002"/>
      <w:bookmarkStart w:id="12" w:name="_Ref410992996"/>
      <w:r w:rsidRPr="00686EDE">
        <w:lastRenderedPageBreak/>
        <w:t xml:space="preserve">Table </w:t>
      </w:r>
      <w:r w:rsidR="00E2667B">
        <w:fldChar w:fldCharType="begin"/>
      </w:r>
      <w:r w:rsidR="00E2667B">
        <w:instrText xml:space="preserve"> SEQ Table \* ARABIC </w:instrText>
      </w:r>
      <w:r w:rsidR="00E2667B">
        <w:fldChar w:fldCharType="separate"/>
      </w:r>
      <w:r w:rsidR="00256458">
        <w:rPr>
          <w:noProof/>
        </w:rPr>
        <w:t>2</w:t>
      </w:r>
      <w:r w:rsidR="00E2667B">
        <w:rPr>
          <w:noProof/>
        </w:rPr>
        <w:fldChar w:fldCharType="end"/>
      </w:r>
      <w:bookmarkEnd w:id="11"/>
      <w:r w:rsidRPr="00865A94">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865A94"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865A94" w:rsidRDefault="00B92CD5" w:rsidP="00003169">
            <w:pPr>
              <w:jc w:val="center"/>
            </w:pPr>
          </w:p>
        </w:tc>
        <w:tc>
          <w:tcPr>
            <w:tcW w:w="1571" w:type="dxa"/>
            <w:noWrap/>
            <w:hideMark/>
          </w:tcPr>
          <w:p w:rsidR="00B92CD5" w:rsidRPr="00865A94" w:rsidRDefault="00B92CD5" w:rsidP="00003169">
            <w:pPr>
              <w:jc w:val="center"/>
              <w:rPr>
                <w:sz w:val="20"/>
              </w:rPr>
            </w:pPr>
            <w:r w:rsidRPr="00865A94">
              <w:rPr>
                <w:sz w:val="20"/>
              </w:rPr>
              <w:t>Availability</w:t>
            </w:r>
          </w:p>
        </w:tc>
        <w:tc>
          <w:tcPr>
            <w:tcW w:w="1572" w:type="dxa"/>
            <w:noWrap/>
            <w:hideMark/>
          </w:tcPr>
          <w:p w:rsidR="00B92CD5" w:rsidRPr="00865A94" w:rsidRDefault="00B92CD5" w:rsidP="00003169">
            <w:pPr>
              <w:jc w:val="center"/>
              <w:rPr>
                <w:sz w:val="20"/>
              </w:rPr>
            </w:pPr>
            <w:r w:rsidRPr="00865A94">
              <w:rPr>
                <w:sz w:val="20"/>
              </w:rPr>
              <w:t>Demand</w:t>
            </w:r>
          </w:p>
        </w:tc>
        <w:tc>
          <w:tcPr>
            <w:tcW w:w="1572" w:type="dxa"/>
            <w:noWrap/>
            <w:hideMark/>
          </w:tcPr>
          <w:p w:rsidR="00B92CD5" w:rsidRPr="00865A94" w:rsidRDefault="00B92CD5" w:rsidP="00003169">
            <w:pPr>
              <w:jc w:val="center"/>
              <w:rPr>
                <w:sz w:val="20"/>
              </w:rPr>
            </w:pPr>
            <w:r w:rsidRPr="00865A94">
              <w:rPr>
                <w:sz w:val="20"/>
              </w:rPr>
              <w:t>Network</w:t>
            </w:r>
          </w:p>
        </w:tc>
        <w:tc>
          <w:tcPr>
            <w:tcW w:w="1572" w:type="dxa"/>
            <w:hideMark/>
          </w:tcPr>
          <w:p w:rsidR="00B92CD5" w:rsidRPr="00865A94" w:rsidRDefault="00B92CD5" w:rsidP="00003169">
            <w:pPr>
              <w:jc w:val="center"/>
              <w:rPr>
                <w:sz w:val="20"/>
              </w:rPr>
            </w:pPr>
            <w:r w:rsidRPr="00865A94">
              <w:rPr>
                <w:sz w:val="20"/>
              </w:rPr>
              <w:t>Combination</w:t>
            </w:r>
          </w:p>
        </w:tc>
      </w:tr>
      <w:tr w:rsidR="007A30D4" w:rsidRPr="00865A94" w:rsidTr="00277ADB">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7A30D4" w:rsidRPr="00865A94" w:rsidRDefault="007A30D4" w:rsidP="008E7AE1">
            <w:pPr>
              <w:spacing w:after="0" w:line="240" w:lineRule="auto"/>
              <w:rPr>
                <w:sz w:val="20"/>
                <w:szCs w:val="20"/>
              </w:rPr>
            </w:pPr>
            <w:r w:rsidRPr="00865A94">
              <w:rPr>
                <w:sz w:val="20"/>
                <w:szCs w:val="20"/>
              </w:rPr>
              <w:t>% of total above forecast</w:t>
            </w:r>
          </w:p>
        </w:tc>
        <w:tc>
          <w:tcPr>
            <w:tcW w:w="1571" w:type="dxa"/>
            <w:noWrap/>
            <w:vAlign w:val="center"/>
          </w:tcPr>
          <w:p w:rsidR="007A30D4" w:rsidRDefault="007A30D4" w:rsidP="007A30D4">
            <w:pPr>
              <w:spacing w:after="0" w:line="240" w:lineRule="auto"/>
              <w:jc w:val="center"/>
              <w:rPr>
                <w:rFonts w:cs="Arial"/>
                <w:sz w:val="20"/>
                <w:szCs w:val="20"/>
              </w:rPr>
            </w:pPr>
            <w:r>
              <w:rPr>
                <w:rFonts w:cs="Arial"/>
                <w:sz w:val="20"/>
                <w:szCs w:val="20"/>
              </w:rPr>
              <w:t>4</w:t>
            </w:r>
          </w:p>
        </w:tc>
        <w:tc>
          <w:tcPr>
            <w:tcW w:w="1572" w:type="dxa"/>
            <w:noWrap/>
            <w:vAlign w:val="center"/>
          </w:tcPr>
          <w:p w:rsidR="007A30D4" w:rsidRDefault="007A30D4" w:rsidP="007A30D4">
            <w:pPr>
              <w:spacing w:after="0" w:line="240" w:lineRule="auto"/>
              <w:jc w:val="center"/>
              <w:rPr>
                <w:rFonts w:cs="Arial"/>
                <w:sz w:val="20"/>
                <w:szCs w:val="20"/>
              </w:rPr>
            </w:pPr>
            <w:r>
              <w:rPr>
                <w:rFonts w:cs="Arial"/>
                <w:sz w:val="20"/>
                <w:szCs w:val="20"/>
              </w:rPr>
              <w:t>39</w:t>
            </w:r>
          </w:p>
        </w:tc>
        <w:tc>
          <w:tcPr>
            <w:tcW w:w="1572" w:type="dxa"/>
            <w:noWrap/>
            <w:vAlign w:val="center"/>
          </w:tcPr>
          <w:p w:rsidR="007A30D4" w:rsidRDefault="007A30D4" w:rsidP="007A30D4">
            <w:pPr>
              <w:spacing w:after="0" w:line="240" w:lineRule="auto"/>
              <w:jc w:val="center"/>
              <w:rPr>
                <w:rFonts w:cs="Arial"/>
                <w:sz w:val="20"/>
                <w:szCs w:val="20"/>
              </w:rPr>
            </w:pPr>
            <w:r>
              <w:rPr>
                <w:rFonts w:cs="Arial"/>
                <w:sz w:val="20"/>
                <w:szCs w:val="20"/>
              </w:rPr>
              <w:t>0</w:t>
            </w:r>
          </w:p>
        </w:tc>
        <w:tc>
          <w:tcPr>
            <w:tcW w:w="1572" w:type="dxa"/>
            <w:vAlign w:val="center"/>
          </w:tcPr>
          <w:p w:rsidR="007A30D4" w:rsidRDefault="007A30D4" w:rsidP="007A30D4">
            <w:pPr>
              <w:spacing w:after="0" w:line="240" w:lineRule="auto"/>
              <w:jc w:val="center"/>
              <w:rPr>
                <w:rFonts w:cs="Arial"/>
                <w:sz w:val="20"/>
                <w:szCs w:val="20"/>
              </w:rPr>
            </w:pPr>
            <w:r>
              <w:rPr>
                <w:rFonts w:cs="Arial"/>
                <w:sz w:val="20"/>
                <w:szCs w:val="20"/>
              </w:rPr>
              <w:t>1</w:t>
            </w:r>
          </w:p>
        </w:tc>
      </w:tr>
      <w:tr w:rsidR="007A30D4" w:rsidRPr="00C4712A" w:rsidTr="00277ADB">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7A30D4" w:rsidRPr="00865A94" w:rsidRDefault="007A30D4" w:rsidP="008E7AE1">
            <w:pPr>
              <w:spacing w:after="0" w:line="240" w:lineRule="auto"/>
              <w:rPr>
                <w:sz w:val="20"/>
                <w:szCs w:val="20"/>
              </w:rPr>
            </w:pPr>
            <w:r w:rsidRPr="00865A94">
              <w:rPr>
                <w:sz w:val="20"/>
                <w:szCs w:val="20"/>
              </w:rPr>
              <w:t>% of total below forecast</w:t>
            </w:r>
          </w:p>
        </w:tc>
        <w:tc>
          <w:tcPr>
            <w:tcW w:w="1571" w:type="dxa"/>
            <w:noWrap/>
            <w:vAlign w:val="center"/>
          </w:tcPr>
          <w:p w:rsidR="007A30D4" w:rsidRDefault="007A30D4" w:rsidP="007A30D4">
            <w:pPr>
              <w:spacing w:after="0" w:line="240" w:lineRule="auto"/>
              <w:jc w:val="center"/>
              <w:rPr>
                <w:rFonts w:cs="Arial"/>
                <w:sz w:val="20"/>
                <w:szCs w:val="20"/>
              </w:rPr>
            </w:pPr>
            <w:r>
              <w:rPr>
                <w:rFonts w:cs="Arial"/>
                <w:sz w:val="20"/>
                <w:szCs w:val="20"/>
              </w:rPr>
              <w:t>47</w:t>
            </w:r>
          </w:p>
        </w:tc>
        <w:tc>
          <w:tcPr>
            <w:tcW w:w="1572" w:type="dxa"/>
            <w:noWrap/>
            <w:vAlign w:val="center"/>
          </w:tcPr>
          <w:p w:rsidR="007A30D4" w:rsidRDefault="007A30D4" w:rsidP="007A30D4">
            <w:pPr>
              <w:spacing w:after="0" w:line="240" w:lineRule="auto"/>
              <w:jc w:val="center"/>
              <w:rPr>
                <w:rFonts w:cs="Arial"/>
                <w:sz w:val="20"/>
                <w:szCs w:val="20"/>
              </w:rPr>
            </w:pPr>
            <w:r>
              <w:rPr>
                <w:rFonts w:cs="Arial"/>
                <w:sz w:val="20"/>
                <w:szCs w:val="20"/>
              </w:rPr>
              <w:t>9</w:t>
            </w:r>
          </w:p>
        </w:tc>
        <w:tc>
          <w:tcPr>
            <w:tcW w:w="1572" w:type="dxa"/>
            <w:noWrap/>
            <w:vAlign w:val="center"/>
          </w:tcPr>
          <w:p w:rsidR="007A30D4" w:rsidRDefault="007A30D4" w:rsidP="007A30D4">
            <w:pPr>
              <w:spacing w:after="0" w:line="240" w:lineRule="auto"/>
              <w:jc w:val="center"/>
              <w:rPr>
                <w:rFonts w:cs="Arial"/>
                <w:sz w:val="20"/>
                <w:szCs w:val="20"/>
              </w:rPr>
            </w:pPr>
            <w:r>
              <w:rPr>
                <w:rFonts w:cs="Arial"/>
                <w:sz w:val="20"/>
                <w:szCs w:val="20"/>
              </w:rPr>
              <w:t>0</w:t>
            </w:r>
          </w:p>
        </w:tc>
        <w:tc>
          <w:tcPr>
            <w:tcW w:w="1572" w:type="dxa"/>
            <w:vAlign w:val="center"/>
          </w:tcPr>
          <w:p w:rsidR="007A30D4" w:rsidRDefault="007A30D4" w:rsidP="007A30D4">
            <w:pPr>
              <w:spacing w:after="0" w:line="240" w:lineRule="auto"/>
              <w:jc w:val="center"/>
              <w:rPr>
                <w:rFonts w:cs="Arial"/>
                <w:sz w:val="20"/>
                <w:szCs w:val="20"/>
              </w:rPr>
            </w:pPr>
            <w:r>
              <w:rPr>
                <w:rFonts w:cs="Arial"/>
                <w:sz w:val="20"/>
                <w:szCs w:val="20"/>
              </w:rPr>
              <w:t>0</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256458" w:rsidRPr="00686EDE">
        <w:t xml:space="preserve">Figure </w:t>
      </w:r>
      <w:r w:rsidR="00256458">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256458" w:rsidRPr="00686EDE">
        <w:t xml:space="preserve">Figure </w:t>
      </w:r>
      <w:r w:rsidR="00256458" w:rsidRPr="00256458">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686EDE">
        <w:t xml:space="preserve">Figure </w:t>
      </w:r>
      <w:r w:rsidR="00E2667B">
        <w:fldChar w:fldCharType="begin"/>
      </w:r>
      <w:r w:rsidR="00E2667B">
        <w:instrText xml:space="preserve"> SEQ Figure \* ARABIC </w:instrText>
      </w:r>
      <w:r w:rsidR="00E2667B">
        <w:fldChar w:fldCharType="separate"/>
      </w:r>
      <w:r w:rsidR="00256458">
        <w:rPr>
          <w:noProof/>
        </w:rPr>
        <w:t>3</w:t>
      </w:r>
      <w:r w:rsidR="00E2667B">
        <w:rPr>
          <w:noProof/>
        </w:rPr>
        <w:fldChar w:fldCharType="end"/>
      </w:r>
      <w:bookmarkEnd w:id="13"/>
      <w:r w:rsidRPr="00686EDE">
        <w:t>: Queensland generation and bidding patterns</w:t>
      </w:r>
    </w:p>
    <w:p w:rsidR="007B78AB" w:rsidRPr="008707C1" w:rsidRDefault="007A30D4" w:rsidP="00886FA8">
      <w:pPr>
        <w:pStyle w:val="AERbodytext"/>
        <w:rPr>
          <w:bCs w:val="0"/>
        </w:rPr>
      </w:pPr>
      <w:r w:rsidRPr="007A30D4">
        <w:rPr>
          <w:noProof/>
        </w:rPr>
        <w:drawing>
          <wp:inline distT="0" distB="0" distL="0" distR="0" wp14:anchorId="7650F03F" wp14:editId="1A1D916F">
            <wp:extent cx="5731510" cy="4118538"/>
            <wp:effectExtent l="0" t="0" r="2540" b="0"/>
            <wp:docPr id="5" name="Picture 5"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686EDE">
        <w:lastRenderedPageBreak/>
        <w:t xml:space="preserve">Figure </w:t>
      </w:r>
      <w:r w:rsidR="00E2667B">
        <w:fldChar w:fldCharType="begin"/>
      </w:r>
      <w:r w:rsidR="00E2667B">
        <w:instrText xml:space="preserve"> SEQ Figure \* ARABIC </w:instrText>
      </w:r>
      <w:r w:rsidR="00E2667B">
        <w:fldChar w:fldCharType="separate"/>
      </w:r>
      <w:r w:rsidR="00256458">
        <w:rPr>
          <w:noProof/>
        </w:rPr>
        <w:t>4</w:t>
      </w:r>
      <w:r w:rsidR="00E2667B">
        <w:rPr>
          <w:noProof/>
        </w:rPr>
        <w:fldChar w:fldCharType="end"/>
      </w:r>
      <w:bookmarkEnd w:id="14"/>
      <w:r w:rsidRPr="00BD6509">
        <w:t>: New South</w:t>
      </w:r>
      <w:r w:rsidRPr="00686EDE">
        <w:t xml:space="preserve"> Wales generation and bidding patterns</w:t>
      </w:r>
    </w:p>
    <w:p w:rsidR="00181C46" w:rsidRPr="00C4712A" w:rsidRDefault="007A30D4" w:rsidP="00181C46">
      <w:r w:rsidRPr="007A30D4">
        <w:rPr>
          <w:noProof/>
          <w:lang w:eastAsia="en-AU"/>
        </w:rPr>
        <w:drawing>
          <wp:inline distT="0" distB="0" distL="0" distR="0" wp14:anchorId="7B60FC0E" wp14:editId="52B28FC8">
            <wp:extent cx="5731510" cy="4124019"/>
            <wp:effectExtent l="0" t="0" r="2540" b="0"/>
            <wp:docPr id="7" name="Picture 7"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4019"/>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r w:rsidR="00E2667B">
        <w:fldChar w:fldCharType="begin"/>
      </w:r>
      <w:r w:rsidR="00E2667B">
        <w:instrText xml:space="preserve"> SEQ Figure \* ARABIC </w:instrText>
      </w:r>
      <w:r w:rsidR="00E2667B">
        <w:fldChar w:fldCharType="separate"/>
      </w:r>
      <w:r w:rsidR="00256458">
        <w:rPr>
          <w:noProof/>
        </w:rPr>
        <w:t>5</w:t>
      </w:r>
      <w:r w:rsidR="00E2667B">
        <w:rPr>
          <w:noProof/>
        </w:rPr>
        <w:fldChar w:fldCharType="end"/>
      </w:r>
      <w:r w:rsidRPr="00686EDE">
        <w:t>: Victoria generation and bidding patterns</w:t>
      </w:r>
    </w:p>
    <w:p w:rsidR="00FB265D" w:rsidRDefault="007A30D4" w:rsidP="00FB265D">
      <w:r w:rsidRPr="007A30D4">
        <w:rPr>
          <w:noProof/>
          <w:lang w:eastAsia="en-AU"/>
        </w:rPr>
        <w:drawing>
          <wp:inline distT="0" distB="0" distL="0" distR="0" wp14:anchorId="2742DEAC" wp14:editId="4B653F5B">
            <wp:extent cx="5731510" cy="4118538"/>
            <wp:effectExtent l="0" t="0" r="2540" b="0"/>
            <wp:docPr id="13" name="Picture 13"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862283" w:rsidRDefault="00862283" w:rsidP="00862283">
      <w:pPr>
        <w:pStyle w:val="AERbodytext"/>
      </w:pPr>
      <w:bookmarkStart w:id="15" w:name="_Ref423965683"/>
    </w:p>
    <w:p w:rsidR="00275002" w:rsidRPr="00686EDE" w:rsidRDefault="00275002" w:rsidP="000E2946">
      <w:pPr>
        <w:pStyle w:val="Caption"/>
      </w:pPr>
      <w:r w:rsidRPr="003370DC">
        <w:lastRenderedPageBreak/>
        <w:t xml:space="preserve">Figure </w:t>
      </w:r>
      <w:r w:rsidR="00E2667B">
        <w:fldChar w:fldCharType="begin"/>
      </w:r>
      <w:r w:rsidR="00E2667B">
        <w:instrText xml:space="preserve"> SEQ Figure \* ARABIC </w:instrText>
      </w:r>
      <w:r w:rsidR="00E2667B">
        <w:fldChar w:fldCharType="separate"/>
      </w:r>
      <w:r w:rsidR="00256458">
        <w:rPr>
          <w:noProof/>
        </w:rPr>
        <w:t>6</w:t>
      </w:r>
      <w:r w:rsidR="00E2667B">
        <w:rPr>
          <w:noProof/>
        </w:rPr>
        <w:fldChar w:fldCharType="end"/>
      </w:r>
      <w:bookmarkEnd w:id="15"/>
      <w:r w:rsidRPr="003370DC">
        <w:t>: South Australia generation and bidding patterns</w:t>
      </w:r>
    </w:p>
    <w:p w:rsidR="002F2481" w:rsidRPr="00686EDE" w:rsidRDefault="000F36DF" w:rsidP="00A25353">
      <w:r w:rsidRPr="000F36DF">
        <w:rPr>
          <w:noProof/>
          <w:lang w:eastAsia="en-AU"/>
        </w:rPr>
        <w:drawing>
          <wp:inline distT="0" distB="0" distL="0" distR="0" wp14:anchorId="063C5BDB" wp14:editId="549C9336">
            <wp:extent cx="5731510" cy="4254505"/>
            <wp:effectExtent l="0" t="0" r="2540" b="0"/>
            <wp:docPr id="2" name="Picture 2"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54505"/>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686EDE">
        <w:t xml:space="preserve">Figure </w:t>
      </w:r>
      <w:r w:rsidR="00E2667B">
        <w:fldChar w:fldCharType="begin"/>
      </w:r>
      <w:r w:rsidR="00E2667B">
        <w:instrText xml:space="preserve"> SEQ Figure \* ARABIC </w:instrText>
      </w:r>
      <w:r w:rsidR="00E2667B">
        <w:fldChar w:fldCharType="separate"/>
      </w:r>
      <w:r w:rsidR="00256458">
        <w:rPr>
          <w:noProof/>
        </w:rPr>
        <w:t>7</w:t>
      </w:r>
      <w:r w:rsidR="00E2667B">
        <w:rPr>
          <w:noProof/>
        </w:rPr>
        <w:fldChar w:fldCharType="end"/>
      </w:r>
      <w:bookmarkEnd w:id="16"/>
      <w:r w:rsidRPr="00686EDE">
        <w:t>: Tasmania generation and bidding patterns</w:t>
      </w:r>
    </w:p>
    <w:bookmarkEnd w:id="17"/>
    <w:p w:rsidR="00DB7B59" w:rsidRDefault="007A30D4" w:rsidP="00AF7C0E">
      <w:pPr>
        <w:pStyle w:val="AERbodytext"/>
      </w:pPr>
      <w:r w:rsidRPr="007A30D4">
        <w:rPr>
          <w:noProof/>
        </w:rPr>
        <w:drawing>
          <wp:inline distT="0" distB="0" distL="0" distR="0" wp14:anchorId="15C8505E" wp14:editId="40BFE025">
            <wp:extent cx="5731510" cy="4118538"/>
            <wp:effectExtent l="0" t="0" r="2540" b="0"/>
            <wp:docPr id="18" name="Picture 18"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5475AD">
      <w:pPr>
        <w:pStyle w:val="Bulletpoint"/>
        <w:jc w:val="both"/>
      </w:pPr>
      <w:r w:rsidRPr="00C4712A">
        <w:t>fast services, which arrest a frequency deviation within the first 6 seconds of a contingent event (raise and lower 6 second)</w:t>
      </w:r>
    </w:p>
    <w:p w:rsidR="00275002" w:rsidRPr="00C4712A" w:rsidRDefault="00275002" w:rsidP="005475AD">
      <w:pPr>
        <w:pStyle w:val="Bulletpoint"/>
        <w:jc w:val="both"/>
      </w:pPr>
      <w:r w:rsidRPr="00C4712A">
        <w:t>slow services, which stabilise frequency deviations within 60 seconds of the event (raise and lower 60 second)</w:t>
      </w:r>
    </w:p>
    <w:p w:rsidR="00275002" w:rsidRPr="00C4712A" w:rsidRDefault="00275002" w:rsidP="005475AD">
      <w:pPr>
        <w:pStyle w:val="Bulletpoint"/>
        <w:jc w:val="both"/>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8" w:name="_Ref410383413"/>
      <w:r w:rsidRPr="00612013">
        <w:rPr>
          <w:rFonts w:eastAsia="Times New Roman" w:cs="Arial"/>
          <w:bCs/>
          <w:lang w:eastAsia="en-AU"/>
        </w:rPr>
        <w:t>The total cost of FCAS on the mainland for the week was $</w:t>
      </w:r>
      <w:r w:rsidR="00D14167">
        <w:rPr>
          <w:rFonts w:eastAsia="Times New Roman" w:cs="Arial"/>
          <w:bCs/>
          <w:lang w:eastAsia="en-AU"/>
        </w:rPr>
        <w:t>3 460</w:t>
      </w:r>
      <w:r w:rsidR="00EA447B">
        <w:rPr>
          <w:rFonts w:eastAsia="Times New Roman" w:cs="Arial"/>
          <w:bCs/>
          <w:lang w:eastAsia="en-AU"/>
        </w:rPr>
        <w:t> </w:t>
      </w:r>
      <w:r w:rsidR="00D14167">
        <w:rPr>
          <w:rFonts w:eastAsia="Times New Roman" w:cs="Arial"/>
          <w:bCs/>
          <w:lang w:eastAsia="en-AU"/>
        </w:rPr>
        <w:t>5</w:t>
      </w:r>
      <w:r w:rsidR="006C3CFD">
        <w:rPr>
          <w:rFonts w:eastAsia="Times New Roman" w:cs="Arial"/>
          <w:bCs/>
          <w:lang w:eastAsia="en-AU"/>
        </w:rPr>
        <w:t>00</w:t>
      </w:r>
      <w:r w:rsidRPr="00612013">
        <w:rPr>
          <w:rFonts w:eastAsia="Times New Roman" w:cs="Arial"/>
          <w:bCs/>
          <w:lang w:eastAsia="en-AU"/>
        </w:rPr>
        <w:t xml:space="preserve"> or </w:t>
      </w:r>
      <w:r w:rsidR="00D14167">
        <w:rPr>
          <w:rFonts w:eastAsia="Times New Roman" w:cs="Arial"/>
          <w:bCs/>
          <w:lang w:eastAsia="en-AU"/>
        </w:rPr>
        <w:t>around</w:t>
      </w:r>
      <w:r w:rsidR="001761FF" w:rsidRPr="00612013">
        <w:rPr>
          <w:rFonts w:eastAsia="Times New Roman" w:cs="Arial"/>
          <w:bCs/>
          <w:lang w:eastAsia="en-AU"/>
        </w:rPr>
        <w:t xml:space="preserve"> </w:t>
      </w:r>
      <w:r w:rsidR="00EA447B">
        <w:rPr>
          <w:rFonts w:eastAsia="Times New Roman" w:cs="Arial"/>
          <w:bCs/>
          <w:lang w:eastAsia="en-AU"/>
        </w:rPr>
        <w:t>one</w:t>
      </w:r>
      <w:r w:rsidR="00A42A33">
        <w:rPr>
          <w:rFonts w:eastAsia="Times New Roman" w:cs="Arial"/>
          <w:bCs/>
          <w:lang w:eastAsia="en-AU"/>
        </w:rPr>
        <w:t xml:space="preserve"> </w:t>
      </w:r>
      <w:r w:rsidRPr="00612013">
        <w:rPr>
          <w:rFonts w:eastAsia="Times New Roman" w:cs="Arial"/>
          <w:bCs/>
          <w:lang w:eastAsia="en-AU"/>
        </w:rPr>
        <w:t>per cent of energy turnover on the mainland.</w:t>
      </w:r>
    </w:p>
    <w:p w:rsidR="00F12E47" w:rsidRDefault="005358F4" w:rsidP="00F12E47">
      <w:pPr>
        <w:spacing w:line="240" w:lineRule="auto"/>
        <w:rPr>
          <w:rFonts w:eastAsia="Times New Roman" w:cs="Arial"/>
          <w:bCs/>
          <w:lang w:eastAsia="en-AU"/>
        </w:rPr>
      </w:pPr>
      <w:r w:rsidRPr="00612013">
        <w:rPr>
          <w:rFonts w:eastAsia="Times New Roman" w:cs="Arial"/>
          <w:bCs/>
          <w:lang w:eastAsia="en-AU"/>
        </w:rPr>
        <w:t>The total cost of FCAS in Tasmania for the week was $</w:t>
      </w:r>
      <w:r w:rsidR="00D14167">
        <w:rPr>
          <w:rFonts w:eastAsia="Times New Roman" w:cs="Arial"/>
          <w:bCs/>
          <w:lang w:eastAsia="en-AU"/>
        </w:rPr>
        <w:t>888 0</w:t>
      </w:r>
      <w:r w:rsidRPr="00612013">
        <w:rPr>
          <w:rFonts w:eastAsia="Times New Roman" w:cs="Arial"/>
          <w:bCs/>
          <w:lang w:eastAsia="en-AU"/>
        </w:rPr>
        <w:t xml:space="preserve">00 or </w:t>
      </w:r>
      <w:r w:rsidR="00B62CAE">
        <w:rPr>
          <w:rFonts w:eastAsia="Times New Roman" w:cs="Arial"/>
          <w:bCs/>
          <w:lang w:eastAsia="en-AU"/>
        </w:rPr>
        <w:t xml:space="preserve">around </w:t>
      </w:r>
      <w:r w:rsidR="00D14167">
        <w:rPr>
          <w:rFonts w:eastAsia="Times New Roman" w:cs="Arial"/>
          <w:bCs/>
          <w:lang w:eastAsia="en-AU"/>
        </w:rPr>
        <w:t>four</w:t>
      </w:r>
      <w:r w:rsidR="00D05B72">
        <w:rPr>
          <w:rFonts w:eastAsia="Times New Roman" w:cs="Arial"/>
          <w:bCs/>
          <w:lang w:eastAsia="en-AU"/>
        </w:rPr>
        <w:t xml:space="preserve"> </w:t>
      </w:r>
      <w:r w:rsidRPr="00612013">
        <w:rPr>
          <w:rFonts w:eastAsia="Times New Roman" w:cs="Arial"/>
          <w:bCs/>
          <w:lang w:eastAsia="en-AU"/>
        </w:rPr>
        <w:t>per cent of energy turnover in Tasmania</w:t>
      </w:r>
      <w:r w:rsidR="002E7692">
        <w:rPr>
          <w:rFonts w:eastAsia="Times New Roman" w:cs="Arial"/>
          <w:bCs/>
          <w:lang w:eastAsia="en-AU"/>
        </w:rPr>
        <w:t>.</w:t>
      </w:r>
    </w:p>
    <w:p w:rsidR="00B01BD3" w:rsidRPr="00612013" w:rsidRDefault="00F12E47" w:rsidP="00551739">
      <w:pPr>
        <w:pStyle w:val="AERbodytext"/>
      </w:pPr>
      <w:r>
        <w:fldChar w:fldCharType="begin"/>
      </w:r>
      <w:r>
        <w:instrText xml:space="preserve"> REF _Ref489021781 \h </w:instrText>
      </w:r>
      <w:r>
        <w:fldChar w:fldCharType="separate"/>
      </w:r>
      <w:r w:rsidR="00256458" w:rsidRPr="00686EDE">
        <w:rPr>
          <w:noProof/>
        </w:rPr>
        <w:t xml:space="preserve">Figure </w:t>
      </w:r>
      <w:r w:rsidR="00256458">
        <w:rPr>
          <w:noProof/>
        </w:rPr>
        <w:t>8</w:t>
      </w:r>
      <w:r>
        <w:fldChar w:fldCharType="end"/>
      </w:r>
      <w:r>
        <w:t xml:space="preserve"> </w:t>
      </w:r>
      <w:r w:rsidR="00F3590E" w:rsidRPr="00612013">
        <w:t xml:space="preserve">shows the daily breakdown of cost for each FCAS for the NEM, as well as the average cost since the beginning </w:t>
      </w:r>
      <w:bookmarkStart w:id="19" w:name="_Ref418082853"/>
      <w:r w:rsidR="00EA447B">
        <w:t>of the previous financial year.</w:t>
      </w:r>
    </w:p>
    <w:p w:rsidR="00275002" w:rsidRPr="00C4712A" w:rsidRDefault="00275002" w:rsidP="00551739">
      <w:pPr>
        <w:pStyle w:val="Caption"/>
        <w:rPr>
          <w:noProof/>
        </w:rPr>
      </w:pPr>
      <w:bookmarkStart w:id="20" w:name="_Ref489021781"/>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256458">
        <w:rPr>
          <w:noProof/>
        </w:rPr>
        <w:t>8</w:t>
      </w:r>
      <w:r w:rsidR="00DF6E09" w:rsidRPr="00686EDE">
        <w:rPr>
          <w:noProof/>
        </w:rPr>
        <w:fldChar w:fldCharType="end"/>
      </w:r>
      <w:bookmarkEnd w:id="18"/>
      <w:bookmarkEnd w:id="19"/>
      <w:bookmarkEnd w:id="20"/>
      <w:r w:rsidRPr="00686EDE">
        <w:rPr>
          <w:noProof/>
        </w:rPr>
        <w:t>: Daily frequency control ancillary service cost</w:t>
      </w:r>
    </w:p>
    <w:p w:rsidR="00CA7CA1" w:rsidRDefault="00D14167" w:rsidP="003A0B3A">
      <w:pPr>
        <w:spacing w:line="240" w:lineRule="auto"/>
      </w:pPr>
      <w:r w:rsidRPr="00D14167">
        <w:rPr>
          <w:noProof/>
          <w:lang w:eastAsia="en-AU"/>
        </w:rPr>
        <w:drawing>
          <wp:inline distT="0" distB="0" distL="0" distR="0" wp14:anchorId="1C06B58C" wp14:editId="486F87FD">
            <wp:extent cx="5731510" cy="2894535"/>
            <wp:effectExtent l="0" t="0" r="2540" b="1270"/>
            <wp:docPr id="6" name="Picture 6"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4535"/>
                    </a:xfrm>
                    <a:prstGeom prst="rect">
                      <a:avLst/>
                    </a:prstGeom>
                    <a:noFill/>
                    <a:ln>
                      <a:noFill/>
                    </a:ln>
                  </pic:spPr>
                </pic:pic>
              </a:graphicData>
            </a:graphic>
          </wp:inline>
        </w:drawing>
      </w:r>
    </w:p>
    <w:p w:rsidR="000F7064" w:rsidRDefault="000F7064" w:rsidP="003A0B3A">
      <w:pPr>
        <w:spacing w:line="240" w:lineRule="auto"/>
      </w:pPr>
    </w:p>
    <w:p w:rsidR="000F7064" w:rsidRDefault="000F7064" w:rsidP="003A0B3A">
      <w:pPr>
        <w:spacing w:line="240" w:lineRule="auto"/>
      </w:pPr>
    </w:p>
    <w:p w:rsidR="000F7064" w:rsidRPr="004E1AA3" w:rsidRDefault="000F7064" w:rsidP="000F7064">
      <w:pPr>
        <w:keepNext/>
        <w:tabs>
          <w:tab w:val="left" w:pos="680"/>
        </w:tabs>
        <w:spacing w:line="240" w:lineRule="atLeast"/>
        <w:outlineLvl w:val="1"/>
        <w:rPr>
          <w:rFonts w:eastAsia="Times New Roman" w:cs="Times New Roman"/>
          <w:b/>
          <w:bCs/>
          <w:color w:val="2272A3" w:themeColor="accent4" w:themeShade="80"/>
          <w:sz w:val="32"/>
          <w:szCs w:val="20"/>
        </w:rPr>
      </w:pPr>
      <w:r w:rsidRPr="004E1AA3">
        <w:rPr>
          <w:rFonts w:eastAsia="Times New Roman" w:cs="Times New Roman"/>
          <w:b/>
          <w:bCs/>
          <w:color w:val="2272A3" w:themeColor="accent4" w:themeShade="80"/>
          <w:sz w:val="32"/>
          <w:szCs w:val="20"/>
        </w:rPr>
        <w:lastRenderedPageBreak/>
        <w:t>Detailed market analysis of significant price events</w:t>
      </w:r>
    </w:p>
    <w:p w:rsidR="000F7064" w:rsidRPr="004E1AA3" w:rsidRDefault="000F7064" w:rsidP="000F7064">
      <w:pPr>
        <w:keepNext/>
        <w:spacing w:line="240" w:lineRule="atLeast"/>
        <w:outlineLvl w:val="1"/>
        <w:rPr>
          <w:rFonts w:eastAsia="Times New Roman" w:cstheme="majorBidi"/>
          <w:color w:val="51626F"/>
          <w:sz w:val="28"/>
          <w:szCs w:val="26"/>
          <w:lang w:eastAsia="en-AU"/>
        </w:rPr>
      </w:pPr>
      <w:r>
        <w:rPr>
          <w:rFonts w:eastAsia="Times New Roman" w:cstheme="majorBidi"/>
          <w:color w:val="51626F"/>
          <w:sz w:val="28"/>
          <w:szCs w:val="26"/>
          <w:lang w:eastAsia="en-AU"/>
        </w:rPr>
        <w:t>Queensland</w:t>
      </w:r>
    </w:p>
    <w:p w:rsidR="000F7064" w:rsidRDefault="000F7064" w:rsidP="004B14C4">
      <w:pPr>
        <w:pStyle w:val="AERbodytext"/>
      </w:pPr>
      <w:r w:rsidRPr="000F7064">
        <w:t>There were two occasions where the spot price in Queensland was greater than three times the Queensland weekly average price of $86/MWh and above $250/MWh</w:t>
      </w:r>
      <w:r>
        <w:t>.</w:t>
      </w:r>
    </w:p>
    <w:p w:rsidR="000F7064" w:rsidRPr="004E1AA3" w:rsidRDefault="000F7064" w:rsidP="000F7064">
      <w:pPr>
        <w:spacing w:before="240"/>
        <w:outlineLvl w:val="2"/>
        <w:rPr>
          <w:rFonts w:eastAsia="Times New Roman" w:cstheme="majorBidi"/>
          <w:b/>
          <w:bCs/>
          <w:color w:val="000000" w:themeColor="text1" w:themeShade="BF"/>
          <w:sz w:val="24"/>
        </w:rPr>
      </w:pPr>
      <w:r>
        <w:rPr>
          <w:rFonts w:eastAsia="Times New Roman" w:cstheme="majorBidi"/>
          <w:b/>
          <w:bCs/>
          <w:color w:val="000000" w:themeColor="text1" w:themeShade="BF"/>
          <w:sz w:val="24"/>
        </w:rPr>
        <w:t>Tuesday, 25</w:t>
      </w:r>
      <w:r w:rsidRPr="004E1AA3">
        <w:rPr>
          <w:rFonts w:eastAsia="Times New Roman" w:cstheme="majorBidi"/>
          <w:b/>
          <w:bCs/>
          <w:color w:val="000000" w:themeColor="text1" w:themeShade="BF"/>
          <w:sz w:val="24"/>
        </w:rPr>
        <w:t> </w:t>
      </w:r>
      <w:r>
        <w:rPr>
          <w:rFonts w:eastAsia="Times New Roman" w:cstheme="majorBidi"/>
          <w:b/>
          <w:bCs/>
          <w:color w:val="000000" w:themeColor="text1" w:themeShade="BF"/>
          <w:sz w:val="24"/>
        </w:rPr>
        <w:t>July</w:t>
      </w:r>
    </w:p>
    <w:p w:rsidR="000F7064" w:rsidRPr="004E1AA3" w:rsidRDefault="000F7064" w:rsidP="000F7064">
      <w:pPr>
        <w:keepNext/>
        <w:spacing w:before="120" w:after="60"/>
        <w:rPr>
          <w:rFonts w:asciiTheme="minorHAnsi" w:hAnsiTheme="minorHAnsi" w:cstheme="minorHAnsi"/>
          <w:b/>
          <w:bCs/>
          <w:color w:val="2272A3" w:themeColor="accent4" w:themeShade="80"/>
          <w:sz w:val="24"/>
          <w:szCs w:val="18"/>
        </w:rPr>
      </w:pPr>
      <w:r w:rsidRPr="004E1AA3">
        <w:rPr>
          <w:rFonts w:asciiTheme="minorHAnsi" w:hAnsiTheme="minorHAnsi" w:cstheme="minorHAnsi"/>
          <w:b/>
          <w:bCs/>
          <w:color w:val="2272A3" w:themeColor="accent4" w:themeShade="80"/>
          <w:sz w:val="24"/>
          <w:szCs w:val="18"/>
        </w:rPr>
        <w:t xml:space="preserve">Table </w:t>
      </w:r>
      <w:r w:rsidRPr="004E1AA3">
        <w:rPr>
          <w:rFonts w:asciiTheme="minorHAnsi" w:hAnsiTheme="minorHAnsi" w:cstheme="minorHAnsi"/>
          <w:b/>
          <w:bCs/>
          <w:color w:val="2272A3" w:themeColor="accent4" w:themeShade="80"/>
          <w:sz w:val="24"/>
          <w:szCs w:val="18"/>
        </w:rPr>
        <w:fldChar w:fldCharType="begin"/>
      </w:r>
      <w:r w:rsidRPr="004E1AA3">
        <w:rPr>
          <w:rFonts w:asciiTheme="minorHAnsi" w:hAnsiTheme="minorHAnsi" w:cstheme="minorHAnsi"/>
          <w:b/>
          <w:bCs/>
          <w:color w:val="2272A3" w:themeColor="accent4" w:themeShade="80"/>
          <w:sz w:val="24"/>
          <w:szCs w:val="18"/>
        </w:rPr>
        <w:instrText xml:space="preserve"> SEQ Table \* ARABIC </w:instrText>
      </w:r>
      <w:r w:rsidRPr="004E1AA3">
        <w:rPr>
          <w:rFonts w:asciiTheme="minorHAnsi" w:hAnsiTheme="minorHAnsi" w:cstheme="minorHAnsi"/>
          <w:b/>
          <w:bCs/>
          <w:color w:val="2272A3" w:themeColor="accent4" w:themeShade="80"/>
          <w:sz w:val="24"/>
          <w:szCs w:val="18"/>
        </w:rPr>
        <w:fldChar w:fldCharType="separate"/>
      </w:r>
      <w:r w:rsidR="00256458">
        <w:rPr>
          <w:rFonts w:asciiTheme="minorHAnsi" w:hAnsiTheme="minorHAnsi" w:cstheme="minorHAnsi"/>
          <w:b/>
          <w:bCs/>
          <w:noProof/>
          <w:color w:val="2272A3" w:themeColor="accent4" w:themeShade="80"/>
          <w:sz w:val="24"/>
          <w:szCs w:val="18"/>
        </w:rPr>
        <w:t>3</w:t>
      </w:r>
      <w:r w:rsidRPr="004E1AA3">
        <w:rPr>
          <w:rFonts w:asciiTheme="minorHAnsi" w:hAnsiTheme="minorHAnsi" w:cstheme="minorHAnsi"/>
          <w:b/>
          <w:bCs/>
          <w:noProof/>
          <w:color w:val="2272A3" w:themeColor="accent4" w:themeShade="80"/>
          <w:sz w:val="24"/>
          <w:szCs w:val="18"/>
        </w:rPr>
        <w:fldChar w:fldCharType="end"/>
      </w:r>
      <w:r w:rsidRPr="004E1AA3">
        <w:rPr>
          <w:rFonts w:asciiTheme="minorHAnsi" w:hAnsiTheme="minorHAnsi" w:cstheme="minorHAnsi"/>
          <w:b/>
          <w:bCs/>
          <w:color w:val="2272A3" w:themeColor="accent4" w:themeShade="80"/>
          <w:sz w:val="24"/>
          <w:szCs w:val="18"/>
        </w:rPr>
        <w:t>: Price, Demand and Availability</w:t>
      </w:r>
    </w:p>
    <w:tbl>
      <w:tblPr>
        <w:tblStyle w:val="AERsummarytable2"/>
        <w:tblW w:w="5043" w:type="pct"/>
        <w:tblLayout w:type="fixed"/>
        <w:tblLook w:val="04A0" w:firstRow="1" w:lastRow="0" w:firstColumn="1" w:lastColumn="0" w:noHBand="0" w:noVBand="1"/>
      </w:tblPr>
      <w:tblGrid>
        <w:gridCol w:w="1102"/>
        <w:gridCol w:w="992"/>
        <w:gridCol w:w="854"/>
        <w:gridCol w:w="995"/>
        <w:gridCol w:w="848"/>
        <w:gridCol w:w="850"/>
        <w:gridCol w:w="995"/>
        <w:gridCol w:w="992"/>
        <w:gridCol w:w="852"/>
        <w:gridCol w:w="841"/>
      </w:tblGrid>
      <w:tr w:rsidR="000F7064" w:rsidRPr="004E1AA3" w:rsidTr="00852B66">
        <w:trPr>
          <w:cnfStyle w:val="100000000000" w:firstRow="1" w:lastRow="0" w:firstColumn="0" w:lastColumn="0" w:oddVBand="0" w:evenVBand="0" w:oddHBand="0" w:evenHBand="0" w:firstRowFirstColumn="0" w:firstRowLastColumn="0" w:lastRowFirstColumn="0" w:lastRowLastColumn="0"/>
          <w:tblHeader/>
        </w:trPr>
        <w:tc>
          <w:tcPr>
            <w:tcW w:w="591" w:type="pct"/>
            <w:hideMark/>
          </w:tcPr>
          <w:p w:rsidR="000F7064" w:rsidRPr="004E1AA3" w:rsidRDefault="000F7064" w:rsidP="00852B66">
            <w:pPr>
              <w:spacing w:before="60" w:after="60"/>
              <w:jc w:val="center"/>
              <w:rPr>
                <w:rFonts w:cs="Arial"/>
                <w:sz w:val="20"/>
                <w:szCs w:val="20"/>
                <w14:numSpacing w14:val="default"/>
              </w:rPr>
            </w:pPr>
            <w:r w:rsidRPr="004E1AA3">
              <w:rPr>
                <w:rFonts w:cs="Arial"/>
                <w:b w:val="0"/>
                <w:sz w:val="20"/>
                <w:szCs w:val="20"/>
                <w14:numSpacing w14:val="default"/>
              </w:rPr>
              <w:t xml:space="preserve">Time </w:t>
            </w:r>
          </w:p>
        </w:tc>
        <w:tc>
          <w:tcPr>
            <w:tcW w:w="1524" w:type="pct"/>
            <w:gridSpan w:val="3"/>
            <w:hideMark/>
          </w:tcPr>
          <w:p w:rsidR="000F7064" w:rsidRPr="004E1AA3" w:rsidRDefault="000F7064" w:rsidP="00852B66">
            <w:pPr>
              <w:spacing w:before="60" w:after="60"/>
              <w:jc w:val="center"/>
              <w:rPr>
                <w:rFonts w:cs="Arial"/>
                <w:sz w:val="20"/>
                <w:szCs w:val="20"/>
                <w14:numSpacing w14:val="default"/>
              </w:rPr>
            </w:pPr>
            <w:r w:rsidRPr="004E1AA3">
              <w:rPr>
                <w:rFonts w:cs="Arial"/>
                <w:b w:val="0"/>
                <w:sz w:val="20"/>
                <w:szCs w:val="20"/>
                <w14:numSpacing w14:val="default"/>
              </w:rPr>
              <w:t>Price ($/MWh)</w:t>
            </w:r>
          </w:p>
        </w:tc>
        <w:tc>
          <w:tcPr>
            <w:tcW w:w="1445" w:type="pct"/>
            <w:gridSpan w:val="3"/>
            <w:hideMark/>
          </w:tcPr>
          <w:p w:rsidR="000F7064" w:rsidRPr="004E1AA3" w:rsidRDefault="000F7064" w:rsidP="00852B66">
            <w:pPr>
              <w:spacing w:before="60" w:after="60"/>
              <w:jc w:val="center"/>
              <w:rPr>
                <w:rFonts w:cs="Arial"/>
                <w:sz w:val="20"/>
                <w:szCs w:val="20"/>
                <w14:numSpacing w14:val="default"/>
              </w:rPr>
            </w:pPr>
            <w:r w:rsidRPr="004E1AA3">
              <w:rPr>
                <w:rFonts w:cs="Arial"/>
                <w:b w:val="0"/>
                <w:sz w:val="20"/>
                <w:szCs w:val="20"/>
                <w14:numSpacing w14:val="default"/>
              </w:rPr>
              <w:t>Demand (MW)</w:t>
            </w:r>
          </w:p>
        </w:tc>
        <w:tc>
          <w:tcPr>
            <w:tcW w:w="1440" w:type="pct"/>
            <w:gridSpan w:val="3"/>
            <w:hideMark/>
          </w:tcPr>
          <w:p w:rsidR="000F7064" w:rsidRPr="004E1AA3" w:rsidRDefault="000F7064" w:rsidP="00852B66">
            <w:pPr>
              <w:spacing w:before="60" w:after="60"/>
              <w:jc w:val="center"/>
              <w:rPr>
                <w:rFonts w:cs="Arial"/>
                <w:sz w:val="20"/>
                <w:szCs w:val="20"/>
                <w14:numSpacing w14:val="default"/>
              </w:rPr>
            </w:pPr>
            <w:r w:rsidRPr="004E1AA3">
              <w:rPr>
                <w:rFonts w:cs="Arial"/>
                <w:b w:val="0"/>
                <w:sz w:val="20"/>
                <w:szCs w:val="20"/>
                <w14:numSpacing w14:val="default"/>
              </w:rPr>
              <w:t>Availability (MW)</w:t>
            </w:r>
          </w:p>
        </w:tc>
      </w:tr>
      <w:tr w:rsidR="000F7064" w:rsidRPr="004E1AA3" w:rsidTr="00852B66">
        <w:trPr>
          <w:cnfStyle w:val="100000000000" w:firstRow="1" w:lastRow="0" w:firstColumn="0" w:lastColumn="0" w:oddVBand="0" w:evenVBand="0" w:oddHBand="0" w:evenHBand="0" w:firstRowFirstColumn="0" w:firstRowLastColumn="0" w:lastRowFirstColumn="0" w:lastRowLastColumn="0"/>
          <w:tblHeader/>
        </w:trPr>
        <w:tc>
          <w:tcPr>
            <w:tcW w:w="591" w:type="pct"/>
            <w:tcMar>
              <w:left w:w="57" w:type="dxa"/>
              <w:right w:w="57" w:type="dxa"/>
            </w:tcMar>
            <w:hideMark/>
          </w:tcPr>
          <w:p w:rsidR="000F7064" w:rsidRPr="004E1AA3" w:rsidRDefault="000F7064" w:rsidP="00852B66">
            <w:pPr>
              <w:spacing w:before="0"/>
              <w:jc w:val="center"/>
              <w:rPr>
                <w:rFonts w:cs="Arial"/>
                <w:color w:val="auto"/>
                <w:sz w:val="20"/>
                <w:szCs w:val="20"/>
              </w:rPr>
            </w:pPr>
            <w:r w:rsidRPr="004E1AA3">
              <w:rPr>
                <w:rFonts w:cs="Arial"/>
                <w:color w:val="auto"/>
                <w:sz w:val="20"/>
                <w:szCs w:val="20"/>
              </w:rPr>
              <w:t> </w:t>
            </w:r>
          </w:p>
        </w:tc>
        <w:tc>
          <w:tcPr>
            <w:tcW w:w="532" w:type="pct"/>
            <w:tcMar>
              <w:left w:w="57" w:type="dxa"/>
              <w:right w:w="57" w:type="dxa"/>
            </w:tcMar>
            <w:hideMark/>
          </w:tcPr>
          <w:p w:rsidR="000F7064" w:rsidRPr="004E1AA3" w:rsidRDefault="000F7064" w:rsidP="00852B66">
            <w:pPr>
              <w:spacing w:before="0"/>
              <w:jc w:val="center"/>
              <w:rPr>
                <w:rFonts w:cs="Arial"/>
                <w:b w:val="0"/>
                <w:sz w:val="20"/>
                <w:szCs w:val="20"/>
              </w:rPr>
            </w:pPr>
            <w:r w:rsidRPr="004E1AA3">
              <w:rPr>
                <w:rFonts w:cs="Arial"/>
                <w:b w:val="0"/>
                <w:sz w:val="20"/>
                <w:szCs w:val="20"/>
              </w:rPr>
              <w:t>Actual</w:t>
            </w:r>
          </w:p>
        </w:tc>
        <w:tc>
          <w:tcPr>
            <w:tcW w:w="458" w:type="pct"/>
            <w:tcMar>
              <w:left w:w="57" w:type="dxa"/>
              <w:right w:w="57" w:type="dxa"/>
            </w:tcMar>
            <w:hideMark/>
          </w:tcPr>
          <w:p w:rsidR="000F7064" w:rsidRPr="004E1AA3" w:rsidRDefault="000F7064" w:rsidP="00852B66">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4" w:type="pct"/>
            <w:tcMar>
              <w:left w:w="57" w:type="dxa"/>
              <w:right w:w="57" w:type="dxa"/>
            </w:tcMar>
            <w:hideMark/>
          </w:tcPr>
          <w:p w:rsidR="000F7064" w:rsidRPr="004E1AA3" w:rsidRDefault="000F7064" w:rsidP="00852B66">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455" w:type="pct"/>
            <w:tcMar>
              <w:left w:w="57" w:type="dxa"/>
              <w:right w:w="57" w:type="dxa"/>
            </w:tcMar>
            <w:hideMark/>
          </w:tcPr>
          <w:p w:rsidR="000F7064" w:rsidRPr="004E1AA3" w:rsidRDefault="000F7064" w:rsidP="00852B66">
            <w:pPr>
              <w:spacing w:before="0"/>
              <w:jc w:val="center"/>
              <w:rPr>
                <w:rFonts w:cs="Arial"/>
                <w:b w:val="0"/>
                <w:sz w:val="20"/>
                <w:szCs w:val="20"/>
              </w:rPr>
            </w:pPr>
            <w:r w:rsidRPr="004E1AA3">
              <w:rPr>
                <w:rFonts w:cs="Arial"/>
                <w:b w:val="0"/>
                <w:sz w:val="20"/>
                <w:szCs w:val="20"/>
              </w:rPr>
              <w:t>Actual</w:t>
            </w:r>
          </w:p>
        </w:tc>
        <w:tc>
          <w:tcPr>
            <w:tcW w:w="456" w:type="pct"/>
            <w:tcMar>
              <w:left w:w="57" w:type="dxa"/>
              <w:right w:w="57" w:type="dxa"/>
            </w:tcMar>
            <w:hideMark/>
          </w:tcPr>
          <w:p w:rsidR="000F7064" w:rsidRPr="004E1AA3" w:rsidRDefault="000F7064" w:rsidP="00852B66">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4" w:type="pct"/>
            <w:tcMar>
              <w:left w:w="57" w:type="dxa"/>
              <w:right w:w="57" w:type="dxa"/>
            </w:tcMar>
            <w:hideMark/>
          </w:tcPr>
          <w:p w:rsidR="000F7064" w:rsidRPr="004E1AA3" w:rsidRDefault="000F7064" w:rsidP="00852B66">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2" w:type="pct"/>
            <w:tcMar>
              <w:left w:w="57" w:type="dxa"/>
              <w:right w:w="57" w:type="dxa"/>
            </w:tcMar>
            <w:hideMark/>
          </w:tcPr>
          <w:p w:rsidR="000F7064" w:rsidRPr="004E1AA3" w:rsidRDefault="000F7064" w:rsidP="00852B66">
            <w:pPr>
              <w:spacing w:before="0"/>
              <w:jc w:val="center"/>
              <w:rPr>
                <w:rFonts w:cs="Arial"/>
                <w:b w:val="0"/>
                <w:sz w:val="20"/>
                <w:szCs w:val="20"/>
              </w:rPr>
            </w:pPr>
            <w:r w:rsidRPr="004E1AA3">
              <w:rPr>
                <w:rFonts w:cs="Arial"/>
                <w:b w:val="0"/>
                <w:sz w:val="20"/>
                <w:szCs w:val="20"/>
              </w:rPr>
              <w:t>Actual</w:t>
            </w:r>
          </w:p>
        </w:tc>
        <w:tc>
          <w:tcPr>
            <w:tcW w:w="457" w:type="pct"/>
            <w:tcMar>
              <w:left w:w="57" w:type="dxa"/>
              <w:right w:w="57" w:type="dxa"/>
            </w:tcMar>
            <w:hideMark/>
          </w:tcPr>
          <w:p w:rsidR="000F7064" w:rsidRPr="004E1AA3" w:rsidRDefault="000F7064" w:rsidP="00852B66">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451" w:type="pct"/>
            <w:tcMar>
              <w:left w:w="57" w:type="dxa"/>
              <w:right w:w="57" w:type="dxa"/>
            </w:tcMar>
            <w:hideMark/>
          </w:tcPr>
          <w:p w:rsidR="000F7064" w:rsidRPr="004E1AA3" w:rsidRDefault="000F7064" w:rsidP="00852B66">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r>
      <w:tr w:rsidR="000F7064" w:rsidRPr="004E1AA3" w:rsidTr="00852B66">
        <w:trPr>
          <w:cnfStyle w:val="000000100000" w:firstRow="0" w:lastRow="0" w:firstColumn="0" w:lastColumn="0" w:oddVBand="0" w:evenVBand="0" w:oddHBand="1" w:evenHBand="0" w:firstRowFirstColumn="0" w:firstRowLastColumn="0" w:lastRowFirstColumn="0" w:lastRowLastColumn="0"/>
          <w:trHeight w:val="510"/>
        </w:trPr>
        <w:tc>
          <w:tcPr>
            <w:tcW w:w="591"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6</w:t>
            </w:r>
            <w:r>
              <w:rPr>
                <w:rFonts w:cs="Arial"/>
                <w:sz w:val="20"/>
                <w:szCs w:val="20"/>
              </w:rPr>
              <w:t xml:space="preserve"> pm</w:t>
            </w:r>
          </w:p>
        </w:tc>
        <w:tc>
          <w:tcPr>
            <w:tcW w:w="532"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281.48</w:t>
            </w:r>
          </w:p>
        </w:tc>
        <w:tc>
          <w:tcPr>
            <w:tcW w:w="458"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172.06</w:t>
            </w:r>
          </w:p>
        </w:tc>
        <w:tc>
          <w:tcPr>
            <w:tcW w:w="534"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149.64</w:t>
            </w:r>
          </w:p>
        </w:tc>
        <w:tc>
          <w:tcPr>
            <w:tcW w:w="455"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7221</w:t>
            </w:r>
          </w:p>
        </w:tc>
        <w:tc>
          <w:tcPr>
            <w:tcW w:w="456"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7146</w:t>
            </w:r>
          </w:p>
        </w:tc>
        <w:tc>
          <w:tcPr>
            <w:tcW w:w="534"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7065</w:t>
            </w:r>
          </w:p>
        </w:tc>
        <w:tc>
          <w:tcPr>
            <w:tcW w:w="532"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9692</w:t>
            </w:r>
          </w:p>
        </w:tc>
        <w:tc>
          <w:tcPr>
            <w:tcW w:w="457"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9595</w:t>
            </w:r>
          </w:p>
        </w:tc>
        <w:tc>
          <w:tcPr>
            <w:tcW w:w="451"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9976</w:t>
            </w:r>
          </w:p>
        </w:tc>
      </w:tr>
      <w:tr w:rsidR="000F7064" w:rsidRPr="004E1AA3" w:rsidTr="00852B66">
        <w:trPr>
          <w:cnfStyle w:val="000000010000" w:firstRow="0" w:lastRow="0" w:firstColumn="0" w:lastColumn="0" w:oddVBand="0" w:evenVBand="0" w:oddHBand="0" w:evenHBand="1" w:firstRowFirstColumn="0" w:firstRowLastColumn="0" w:lastRowFirstColumn="0" w:lastRowLastColumn="0"/>
          <w:trHeight w:val="510"/>
        </w:trPr>
        <w:tc>
          <w:tcPr>
            <w:tcW w:w="591"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Pr>
                <w:rFonts w:cs="Arial"/>
                <w:sz w:val="20"/>
                <w:szCs w:val="20"/>
              </w:rPr>
              <w:t>6.</w:t>
            </w:r>
            <w:r w:rsidRPr="000F7064">
              <w:rPr>
                <w:rFonts w:cs="Arial"/>
                <w:sz w:val="20"/>
                <w:szCs w:val="20"/>
              </w:rPr>
              <w:t xml:space="preserve">30 </w:t>
            </w:r>
            <w:r>
              <w:rPr>
                <w:rFonts w:cs="Arial"/>
                <w:sz w:val="20"/>
                <w:szCs w:val="20"/>
              </w:rPr>
              <w:t>pm</w:t>
            </w:r>
          </w:p>
        </w:tc>
        <w:tc>
          <w:tcPr>
            <w:tcW w:w="532"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281.46</w:t>
            </w:r>
          </w:p>
        </w:tc>
        <w:tc>
          <w:tcPr>
            <w:tcW w:w="458"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179.69</w:t>
            </w:r>
          </w:p>
        </w:tc>
        <w:tc>
          <w:tcPr>
            <w:tcW w:w="534"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156.85</w:t>
            </w:r>
          </w:p>
        </w:tc>
        <w:tc>
          <w:tcPr>
            <w:tcW w:w="455"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7365</w:t>
            </w:r>
          </w:p>
        </w:tc>
        <w:tc>
          <w:tcPr>
            <w:tcW w:w="456"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7255</w:t>
            </w:r>
          </w:p>
        </w:tc>
        <w:tc>
          <w:tcPr>
            <w:tcW w:w="534"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7190</w:t>
            </w:r>
          </w:p>
        </w:tc>
        <w:tc>
          <w:tcPr>
            <w:tcW w:w="532"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9730</w:t>
            </w:r>
          </w:p>
        </w:tc>
        <w:tc>
          <w:tcPr>
            <w:tcW w:w="457"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9657</w:t>
            </w:r>
          </w:p>
        </w:tc>
        <w:tc>
          <w:tcPr>
            <w:tcW w:w="451" w:type="pct"/>
            <w:vAlign w:val="center"/>
          </w:tcPr>
          <w:p w:rsidR="000F7064" w:rsidRPr="000F7064" w:rsidRDefault="000F7064" w:rsidP="000F7064">
            <w:pPr>
              <w:spacing w:before="100" w:beforeAutospacing="1" w:after="100" w:afterAutospacing="1" w:line="240" w:lineRule="auto"/>
              <w:jc w:val="center"/>
              <w:rPr>
                <w:rFonts w:cs="Arial"/>
                <w:sz w:val="20"/>
                <w:szCs w:val="20"/>
              </w:rPr>
            </w:pPr>
            <w:r w:rsidRPr="000F7064">
              <w:rPr>
                <w:rFonts w:cs="Arial"/>
                <w:sz w:val="20"/>
                <w:szCs w:val="20"/>
              </w:rPr>
              <w:t>10 084</w:t>
            </w:r>
          </w:p>
        </w:tc>
      </w:tr>
    </w:tbl>
    <w:p w:rsidR="008E7AE1" w:rsidRDefault="008D3DA1" w:rsidP="004B14C4">
      <w:pPr>
        <w:pStyle w:val="AERbodytext"/>
      </w:pPr>
      <w:r>
        <w:t xml:space="preserve">Conditions </w:t>
      </w:r>
      <w:r w:rsidR="004B14C4">
        <w:t>at the time</w:t>
      </w:r>
      <w:r>
        <w:t xml:space="preserve"> saw demand and availability around 100 MW higher than forecast four hours ahead.</w:t>
      </w:r>
    </w:p>
    <w:p w:rsidR="0086175B" w:rsidRDefault="004B14C4" w:rsidP="004B14C4">
      <w:pPr>
        <w:pStyle w:val="AERbodytext"/>
      </w:pPr>
      <w:r>
        <w:t>There was higher than forecast</w:t>
      </w:r>
      <w:r w:rsidR="0086175B">
        <w:t xml:space="preserve"> exports </w:t>
      </w:r>
      <w:r>
        <w:t>to New South Wales due to a reduction in New</w:t>
      </w:r>
      <w:r w:rsidR="007A101F">
        <w:t> </w:t>
      </w:r>
      <w:r>
        <w:t>South Wales generation (see New South Wales section)</w:t>
      </w:r>
      <w:r w:rsidR="007A101F">
        <w:t>. This combined with the higher than forecast demand resulted in</w:t>
      </w:r>
      <w:r>
        <w:t xml:space="preserve"> </w:t>
      </w:r>
      <w:r w:rsidR="0086175B">
        <w:t xml:space="preserve">slightly higher </w:t>
      </w:r>
      <w:r w:rsidR="007A101F">
        <w:t xml:space="preserve">spot prices </w:t>
      </w:r>
      <w:r w:rsidR="0086175B">
        <w:t>than forecast.</w:t>
      </w:r>
    </w:p>
    <w:p w:rsidR="0070196A" w:rsidRPr="004E1AA3" w:rsidRDefault="0070196A" w:rsidP="0070196A">
      <w:pPr>
        <w:keepNext/>
        <w:spacing w:line="240" w:lineRule="atLeast"/>
        <w:outlineLvl w:val="1"/>
        <w:rPr>
          <w:rFonts w:eastAsia="Times New Roman" w:cstheme="majorBidi"/>
          <w:color w:val="51626F"/>
          <w:sz w:val="28"/>
          <w:szCs w:val="26"/>
          <w:lang w:eastAsia="en-AU"/>
        </w:rPr>
      </w:pPr>
      <w:r>
        <w:rPr>
          <w:rFonts w:eastAsia="Times New Roman" w:cstheme="majorBidi"/>
          <w:color w:val="51626F"/>
          <w:sz w:val="28"/>
          <w:szCs w:val="26"/>
          <w:lang w:eastAsia="en-AU"/>
        </w:rPr>
        <w:t>New South Wales</w:t>
      </w:r>
    </w:p>
    <w:p w:rsidR="0070196A" w:rsidRPr="0070196A" w:rsidRDefault="0070196A" w:rsidP="004B14C4">
      <w:pPr>
        <w:pStyle w:val="AERbodytext"/>
      </w:pPr>
      <w:r w:rsidRPr="0070196A">
        <w:t>There was one occasion where the spot price in New South Wales was greater than three times the New South Wales weekly average price of $100/MWh and above $250/MWh.</w:t>
      </w:r>
    </w:p>
    <w:p w:rsidR="0070196A" w:rsidRPr="004E1AA3" w:rsidRDefault="0070196A" w:rsidP="0070196A">
      <w:pPr>
        <w:spacing w:before="240"/>
        <w:outlineLvl w:val="2"/>
        <w:rPr>
          <w:rFonts w:eastAsia="Times New Roman" w:cstheme="majorBidi"/>
          <w:b/>
          <w:bCs/>
          <w:color w:val="000000" w:themeColor="text1" w:themeShade="BF"/>
          <w:sz w:val="24"/>
        </w:rPr>
      </w:pPr>
      <w:r>
        <w:rPr>
          <w:rFonts w:eastAsia="Times New Roman" w:cstheme="majorBidi"/>
          <w:b/>
          <w:bCs/>
          <w:color w:val="000000" w:themeColor="text1" w:themeShade="BF"/>
          <w:sz w:val="24"/>
        </w:rPr>
        <w:t>Tuesday, 25</w:t>
      </w:r>
      <w:r w:rsidRPr="004E1AA3">
        <w:rPr>
          <w:rFonts w:eastAsia="Times New Roman" w:cstheme="majorBidi"/>
          <w:b/>
          <w:bCs/>
          <w:color w:val="000000" w:themeColor="text1" w:themeShade="BF"/>
          <w:sz w:val="24"/>
        </w:rPr>
        <w:t> </w:t>
      </w:r>
      <w:r>
        <w:rPr>
          <w:rFonts w:eastAsia="Times New Roman" w:cstheme="majorBidi"/>
          <w:b/>
          <w:bCs/>
          <w:color w:val="000000" w:themeColor="text1" w:themeShade="BF"/>
          <w:sz w:val="24"/>
        </w:rPr>
        <w:t>July</w:t>
      </w:r>
    </w:p>
    <w:p w:rsidR="0070196A" w:rsidRPr="004E1AA3" w:rsidRDefault="0070196A" w:rsidP="0070196A">
      <w:pPr>
        <w:keepNext/>
        <w:spacing w:before="120" w:after="60"/>
        <w:rPr>
          <w:rFonts w:asciiTheme="minorHAnsi" w:hAnsiTheme="minorHAnsi" w:cstheme="minorHAnsi"/>
          <w:b/>
          <w:bCs/>
          <w:color w:val="2272A3" w:themeColor="accent4" w:themeShade="80"/>
          <w:sz w:val="24"/>
          <w:szCs w:val="18"/>
        </w:rPr>
      </w:pPr>
      <w:r w:rsidRPr="004E1AA3">
        <w:rPr>
          <w:rFonts w:asciiTheme="minorHAnsi" w:hAnsiTheme="minorHAnsi" w:cstheme="minorHAnsi"/>
          <w:b/>
          <w:bCs/>
          <w:color w:val="2272A3" w:themeColor="accent4" w:themeShade="80"/>
          <w:sz w:val="24"/>
          <w:szCs w:val="18"/>
        </w:rPr>
        <w:t xml:space="preserve">Table </w:t>
      </w:r>
      <w:r w:rsidRPr="004E1AA3">
        <w:rPr>
          <w:rFonts w:asciiTheme="minorHAnsi" w:hAnsiTheme="minorHAnsi" w:cstheme="minorHAnsi"/>
          <w:b/>
          <w:bCs/>
          <w:color w:val="2272A3" w:themeColor="accent4" w:themeShade="80"/>
          <w:sz w:val="24"/>
          <w:szCs w:val="18"/>
        </w:rPr>
        <w:fldChar w:fldCharType="begin"/>
      </w:r>
      <w:r w:rsidRPr="004E1AA3">
        <w:rPr>
          <w:rFonts w:asciiTheme="minorHAnsi" w:hAnsiTheme="minorHAnsi" w:cstheme="minorHAnsi"/>
          <w:b/>
          <w:bCs/>
          <w:color w:val="2272A3" w:themeColor="accent4" w:themeShade="80"/>
          <w:sz w:val="24"/>
          <w:szCs w:val="18"/>
        </w:rPr>
        <w:instrText xml:space="preserve"> SEQ Table \* ARABIC </w:instrText>
      </w:r>
      <w:r w:rsidRPr="004E1AA3">
        <w:rPr>
          <w:rFonts w:asciiTheme="minorHAnsi" w:hAnsiTheme="minorHAnsi" w:cstheme="minorHAnsi"/>
          <w:b/>
          <w:bCs/>
          <w:color w:val="2272A3" w:themeColor="accent4" w:themeShade="80"/>
          <w:sz w:val="24"/>
          <w:szCs w:val="18"/>
        </w:rPr>
        <w:fldChar w:fldCharType="separate"/>
      </w:r>
      <w:r w:rsidR="00256458">
        <w:rPr>
          <w:rFonts w:asciiTheme="minorHAnsi" w:hAnsiTheme="minorHAnsi" w:cstheme="minorHAnsi"/>
          <w:b/>
          <w:bCs/>
          <w:noProof/>
          <w:color w:val="2272A3" w:themeColor="accent4" w:themeShade="80"/>
          <w:sz w:val="24"/>
          <w:szCs w:val="18"/>
        </w:rPr>
        <w:t>4</w:t>
      </w:r>
      <w:r w:rsidRPr="004E1AA3">
        <w:rPr>
          <w:rFonts w:asciiTheme="minorHAnsi" w:hAnsiTheme="minorHAnsi" w:cstheme="minorHAnsi"/>
          <w:b/>
          <w:bCs/>
          <w:noProof/>
          <w:color w:val="2272A3" w:themeColor="accent4" w:themeShade="80"/>
          <w:sz w:val="24"/>
          <w:szCs w:val="18"/>
        </w:rPr>
        <w:fldChar w:fldCharType="end"/>
      </w:r>
      <w:r w:rsidRPr="004E1AA3">
        <w:rPr>
          <w:rFonts w:asciiTheme="minorHAnsi" w:hAnsiTheme="minorHAnsi" w:cstheme="minorHAnsi"/>
          <w:b/>
          <w:bCs/>
          <w:color w:val="2272A3" w:themeColor="accent4" w:themeShade="80"/>
          <w:sz w:val="24"/>
          <w:szCs w:val="18"/>
        </w:rPr>
        <w:t>: Price, Demand and Availability</w:t>
      </w:r>
    </w:p>
    <w:tbl>
      <w:tblPr>
        <w:tblStyle w:val="AERsummarytable2"/>
        <w:tblW w:w="5043" w:type="pct"/>
        <w:tblLayout w:type="fixed"/>
        <w:tblLook w:val="04A0" w:firstRow="1" w:lastRow="0" w:firstColumn="1" w:lastColumn="0" w:noHBand="0" w:noVBand="1"/>
      </w:tblPr>
      <w:tblGrid>
        <w:gridCol w:w="1103"/>
        <w:gridCol w:w="992"/>
        <w:gridCol w:w="854"/>
        <w:gridCol w:w="995"/>
        <w:gridCol w:w="848"/>
        <w:gridCol w:w="850"/>
        <w:gridCol w:w="995"/>
        <w:gridCol w:w="992"/>
        <w:gridCol w:w="844"/>
        <w:gridCol w:w="848"/>
      </w:tblGrid>
      <w:tr w:rsidR="0070196A" w:rsidRPr="004E1AA3" w:rsidTr="00852B66">
        <w:trPr>
          <w:cnfStyle w:val="100000000000" w:firstRow="1" w:lastRow="0" w:firstColumn="0" w:lastColumn="0" w:oddVBand="0" w:evenVBand="0" w:oddHBand="0" w:evenHBand="0" w:firstRowFirstColumn="0" w:firstRowLastColumn="0" w:lastRowFirstColumn="0" w:lastRowLastColumn="0"/>
          <w:tblHeader/>
        </w:trPr>
        <w:tc>
          <w:tcPr>
            <w:tcW w:w="591" w:type="pct"/>
            <w:hideMark/>
          </w:tcPr>
          <w:p w:rsidR="0070196A" w:rsidRPr="004E1AA3" w:rsidRDefault="0070196A" w:rsidP="00852B66">
            <w:pPr>
              <w:spacing w:before="60" w:after="60"/>
              <w:jc w:val="center"/>
              <w:rPr>
                <w:rFonts w:cs="Arial"/>
                <w:sz w:val="20"/>
                <w:szCs w:val="20"/>
                <w14:numSpacing w14:val="default"/>
              </w:rPr>
            </w:pPr>
            <w:r w:rsidRPr="004E1AA3">
              <w:rPr>
                <w:rFonts w:cs="Arial"/>
                <w:b w:val="0"/>
                <w:sz w:val="20"/>
                <w:szCs w:val="20"/>
                <w14:numSpacing w14:val="default"/>
              </w:rPr>
              <w:t xml:space="preserve">Time </w:t>
            </w:r>
          </w:p>
        </w:tc>
        <w:tc>
          <w:tcPr>
            <w:tcW w:w="1524" w:type="pct"/>
            <w:gridSpan w:val="3"/>
            <w:hideMark/>
          </w:tcPr>
          <w:p w:rsidR="0070196A" w:rsidRPr="004E1AA3" w:rsidRDefault="0070196A" w:rsidP="00852B66">
            <w:pPr>
              <w:spacing w:before="60" w:after="60"/>
              <w:jc w:val="center"/>
              <w:rPr>
                <w:rFonts w:cs="Arial"/>
                <w:sz w:val="20"/>
                <w:szCs w:val="20"/>
                <w14:numSpacing w14:val="default"/>
              </w:rPr>
            </w:pPr>
            <w:r w:rsidRPr="004E1AA3">
              <w:rPr>
                <w:rFonts w:cs="Arial"/>
                <w:b w:val="0"/>
                <w:sz w:val="20"/>
                <w:szCs w:val="20"/>
                <w14:numSpacing w14:val="default"/>
              </w:rPr>
              <w:t>Price ($/MWh)</w:t>
            </w:r>
          </w:p>
        </w:tc>
        <w:tc>
          <w:tcPr>
            <w:tcW w:w="1445" w:type="pct"/>
            <w:gridSpan w:val="3"/>
            <w:hideMark/>
          </w:tcPr>
          <w:p w:rsidR="0070196A" w:rsidRPr="004E1AA3" w:rsidRDefault="0070196A" w:rsidP="00852B66">
            <w:pPr>
              <w:spacing w:before="60" w:after="60"/>
              <w:jc w:val="center"/>
              <w:rPr>
                <w:rFonts w:cs="Arial"/>
                <w:sz w:val="20"/>
                <w:szCs w:val="20"/>
                <w14:numSpacing w14:val="default"/>
              </w:rPr>
            </w:pPr>
            <w:r w:rsidRPr="004E1AA3">
              <w:rPr>
                <w:rFonts w:cs="Arial"/>
                <w:b w:val="0"/>
                <w:sz w:val="20"/>
                <w:szCs w:val="20"/>
                <w14:numSpacing w14:val="default"/>
              </w:rPr>
              <w:t>Demand (MW)</w:t>
            </w:r>
          </w:p>
        </w:tc>
        <w:tc>
          <w:tcPr>
            <w:tcW w:w="1440" w:type="pct"/>
            <w:gridSpan w:val="3"/>
            <w:hideMark/>
          </w:tcPr>
          <w:p w:rsidR="0070196A" w:rsidRPr="004E1AA3" w:rsidRDefault="0070196A" w:rsidP="00852B66">
            <w:pPr>
              <w:spacing w:before="60" w:after="60"/>
              <w:jc w:val="center"/>
              <w:rPr>
                <w:rFonts w:cs="Arial"/>
                <w:sz w:val="20"/>
                <w:szCs w:val="20"/>
                <w14:numSpacing w14:val="default"/>
              </w:rPr>
            </w:pPr>
            <w:r w:rsidRPr="004E1AA3">
              <w:rPr>
                <w:rFonts w:cs="Arial"/>
                <w:b w:val="0"/>
                <w:sz w:val="20"/>
                <w:szCs w:val="20"/>
                <w14:numSpacing w14:val="default"/>
              </w:rPr>
              <w:t>Availability (MW)</w:t>
            </w:r>
          </w:p>
        </w:tc>
      </w:tr>
      <w:tr w:rsidR="0070196A" w:rsidRPr="004E1AA3" w:rsidTr="00DC44C6">
        <w:trPr>
          <w:cnfStyle w:val="100000000000" w:firstRow="1" w:lastRow="0" w:firstColumn="0" w:lastColumn="0" w:oddVBand="0" w:evenVBand="0" w:oddHBand="0" w:evenHBand="0" w:firstRowFirstColumn="0" w:firstRowLastColumn="0" w:lastRowFirstColumn="0" w:lastRowLastColumn="0"/>
          <w:tblHeader/>
        </w:trPr>
        <w:tc>
          <w:tcPr>
            <w:tcW w:w="591" w:type="pct"/>
            <w:tcMar>
              <w:left w:w="57" w:type="dxa"/>
              <w:right w:w="57" w:type="dxa"/>
            </w:tcMar>
            <w:hideMark/>
          </w:tcPr>
          <w:p w:rsidR="0070196A" w:rsidRPr="004E1AA3" w:rsidRDefault="0070196A" w:rsidP="00852B66">
            <w:pPr>
              <w:spacing w:before="0"/>
              <w:jc w:val="center"/>
              <w:rPr>
                <w:rFonts w:cs="Arial"/>
                <w:color w:val="auto"/>
                <w:sz w:val="20"/>
                <w:szCs w:val="20"/>
              </w:rPr>
            </w:pPr>
            <w:r w:rsidRPr="004E1AA3">
              <w:rPr>
                <w:rFonts w:cs="Arial"/>
                <w:color w:val="auto"/>
                <w:sz w:val="20"/>
                <w:szCs w:val="20"/>
              </w:rPr>
              <w:t> </w:t>
            </w:r>
          </w:p>
        </w:tc>
        <w:tc>
          <w:tcPr>
            <w:tcW w:w="532" w:type="pct"/>
            <w:tcMar>
              <w:left w:w="57" w:type="dxa"/>
              <w:right w:w="57" w:type="dxa"/>
            </w:tcMar>
            <w:hideMark/>
          </w:tcPr>
          <w:p w:rsidR="0070196A" w:rsidRPr="004E1AA3" w:rsidRDefault="0070196A" w:rsidP="00852B66">
            <w:pPr>
              <w:spacing w:before="0"/>
              <w:jc w:val="center"/>
              <w:rPr>
                <w:rFonts w:cs="Arial"/>
                <w:b w:val="0"/>
                <w:sz w:val="20"/>
                <w:szCs w:val="20"/>
              </w:rPr>
            </w:pPr>
            <w:r w:rsidRPr="004E1AA3">
              <w:rPr>
                <w:rFonts w:cs="Arial"/>
                <w:b w:val="0"/>
                <w:sz w:val="20"/>
                <w:szCs w:val="20"/>
              </w:rPr>
              <w:t>Actual</w:t>
            </w:r>
          </w:p>
        </w:tc>
        <w:tc>
          <w:tcPr>
            <w:tcW w:w="458" w:type="pct"/>
            <w:tcMar>
              <w:left w:w="57" w:type="dxa"/>
              <w:right w:w="57" w:type="dxa"/>
            </w:tcMar>
            <w:hideMark/>
          </w:tcPr>
          <w:p w:rsidR="0070196A" w:rsidRPr="004E1AA3" w:rsidRDefault="0070196A" w:rsidP="00852B66">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4" w:type="pct"/>
            <w:tcMar>
              <w:left w:w="57" w:type="dxa"/>
              <w:right w:w="57" w:type="dxa"/>
            </w:tcMar>
            <w:hideMark/>
          </w:tcPr>
          <w:p w:rsidR="0070196A" w:rsidRPr="004E1AA3" w:rsidRDefault="0070196A" w:rsidP="00852B66">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455" w:type="pct"/>
            <w:tcMar>
              <w:left w:w="57" w:type="dxa"/>
              <w:right w:w="57" w:type="dxa"/>
            </w:tcMar>
            <w:hideMark/>
          </w:tcPr>
          <w:p w:rsidR="0070196A" w:rsidRPr="004E1AA3" w:rsidRDefault="0070196A" w:rsidP="00852B66">
            <w:pPr>
              <w:spacing w:before="0"/>
              <w:jc w:val="center"/>
              <w:rPr>
                <w:rFonts w:cs="Arial"/>
                <w:b w:val="0"/>
                <w:sz w:val="20"/>
                <w:szCs w:val="20"/>
              </w:rPr>
            </w:pPr>
            <w:r w:rsidRPr="004E1AA3">
              <w:rPr>
                <w:rFonts w:cs="Arial"/>
                <w:b w:val="0"/>
                <w:sz w:val="20"/>
                <w:szCs w:val="20"/>
              </w:rPr>
              <w:t>Actual</w:t>
            </w:r>
          </w:p>
        </w:tc>
        <w:tc>
          <w:tcPr>
            <w:tcW w:w="456" w:type="pct"/>
            <w:tcMar>
              <w:left w:w="57" w:type="dxa"/>
              <w:right w:w="57" w:type="dxa"/>
            </w:tcMar>
            <w:hideMark/>
          </w:tcPr>
          <w:p w:rsidR="0070196A" w:rsidRPr="004E1AA3" w:rsidRDefault="0070196A" w:rsidP="00852B66">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4" w:type="pct"/>
            <w:tcMar>
              <w:left w:w="57" w:type="dxa"/>
              <w:right w:w="57" w:type="dxa"/>
            </w:tcMar>
            <w:hideMark/>
          </w:tcPr>
          <w:p w:rsidR="0070196A" w:rsidRPr="004E1AA3" w:rsidRDefault="0070196A" w:rsidP="00852B66">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2" w:type="pct"/>
            <w:tcMar>
              <w:left w:w="57" w:type="dxa"/>
              <w:right w:w="57" w:type="dxa"/>
            </w:tcMar>
            <w:hideMark/>
          </w:tcPr>
          <w:p w:rsidR="0070196A" w:rsidRPr="004E1AA3" w:rsidRDefault="0070196A" w:rsidP="00852B66">
            <w:pPr>
              <w:spacing w:before="0"/>
              <w:jc w:val="center"/>
              <w:rPr>
                <w:rFonts w:cs="Arial"/>
                <w:b w:val="0"/>
                <w:sz w:val="20"/>
                <w:szCs w:val="20"/>
              </w:rPr>
            </w:pPr>
            <w:r w:rsidRPr="004E1AA3">
              <w:rPr>
                <w:rFonts w:cs="Arial"/>
                <w:b w:val="0"/>
                <w:sz w:val="20"/>
                <w:szCs w:val="20"/>
              </w:rPr>
              <w:t>Actual</w:t>
            </w:r>
          </w:p>
        </w:tc>
        <w:tc>
          <w:tcPr>
            <w:tcW w:w="453" w:type="pct"/>
            <w:tcMar>
              <w:left w:w="57" w:type="dxa"/>
              <w:right w:w="57" w:type="dxa"/>
            </w:tcMar>
            <w:hideMark/>
          </w:tcPr>
          <w:p w:rsidR="0070196A" w:rsidRPr="004E1AA3" w:rsidRDefault="0070196A" w:rsidP="00852B66">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455" w:type="pct"/>
            <w:tcMar>
              <w:left w:w="57" w:type="dxa"/>
              <w:right w:w="57" w:type="dxa"/>
            </w:tcMar>
            <w:hideMark/>
          </w:tcPr>
          <w:p w:rsidR="0070196A" w:rsidRPr="004E1AA3" w:rsidRDefault="0070196A" w:rsidP="00852B66">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r>
      <w:tr w:rsidR="0070196A" w:rsidRPr="004E1AA3" w:rsidTr="00DC44C6">
        <w:trPr>
          <w:cnfStyle w:val="000000100000" w:firstRow="0" w:lastRow="0" w:firstColumn="0" w:lastColumn="0" w:oddVBand="0" w:evenVBand="0" w:oddHBand="1" w:evenHBand="0" w:firstRowFirstColumn="0" w:firstRowLastColumn="0" w:lastRowFirstColumn="0" w:lastRowLastColumn="0"/>
          <w:trHeight w:val="510"/>
        </w:trPr>
        <w:tc>
          <w:tcPr>
            <w:tcW w:w="591" w:type="pct"/>
            <w:vAlign w:val="center"/>
          </w:tcPr>
          <w:p w:rsidR="0070196A" w:rsidRPr="000F7064" w:rsidRDefault="0070196A" w:rsidP="00852B66">
            <w:pPr>
              <w:spacing w:before="100" w:beforeAutospacing="1" w:after="100" w:afterAutospacing="1" w:line="240" w:lineRule="auto"/>
              <w:jc w:val="center"/>
              <w:rPr>
                <w:rFonts w:cs="Arial"/>
                <w:sz w:val="20"/>
                <w:szCs w:val="20"/>
              </w:rPr>
            </w:pPr>
            <w:r>
              <w:rPr>
                <w:rFonts w:cs="Arial"/>
                <w:sz w:val="20"/>
                <w:szCs w:val="20"/>
              </w:rPr>
              <w:t>6.</w:t>
            </w:r>
            <w:r w:rsidRPr="000F7064">
              <w:rPr>
                <w:rFonts w:cs="Arial"/>
                <w:sz w:val="20"/>
                <w:szCs w:val="20"/>
              </w:rPr>
              <w:t xml:space="preserve">30 </w:t>
            </w:r>
            <w:r>
              <w:rPr>
                <w:rFonts w:cs="Arial"/>
                <w:sz w:val="20"/>
                <w:szCs w:val="20"/>
              </w:rPr>
              <w:t>pm</w:t>
            </w:r>
          </w:p>
        </w:tc>
        <w:tc>
          <w:tcPr>
            <w:tcW w:w="532" w:type="pct"/>
            <w:vAlign w:val="center"/>
          </w:tcPr>
          <w:p w:rsidR="0070196A" w:rsidRPr="0070196A" w:rsidRDefault="0070196A" w:rsidP="0070196A">
            <w:pPr>
              <w:spacing w:before="100" w:beforeAutospacing="1" w:after="100" w:afterAutospacing="1" w:line="240" w:lineRule="auto"/>
              <w:jc w:val="center"/>
              <w:rPr>
                <w:rFonts w:cs="Arial"/>
                <w:sz w:val="20"/>
                <w:szCs w:val="20"/>
              </w:rPr>
            </w:pPr>
            <w:r w:rsidRPr="0070196A">
              <w:rPr>
                <w:rFonts w:cs="Arial"/>
                <w:sz w:val="20"/>
                <w:szCs w:val="20"/>
              </w:rPr>
              <w:t>301.06</w:t>
            </w:r>
          </w:p>
        </w:tc>
        <w:tc>
          <w:tcPr>
            <w:tcW w:w="458" w:type="pct"/>
            <w:vAlign w:val="center"/>
          </w:tcPr>
          <w:p w:rsidR="0070196A" w:rsidRPr="0070196A" w:rsidRDefault="0070196A" w:rsidP="0070196A">
            <w:pPr>
              <w:spacing w:before="100" w:beforeAutospacing="1" w:after="100" w:afterAutospacing="1" w:line="240" w:lineRule="auto"/>
              <w:jc w:val="center"/>
              <w:rPr>
                <w:rFonts w:cs="Arial"/>
                <w:sz w:val="20"/>
                <w:szCs w:val="20"/>
              </w:rPr>
            </w:pPr>
            <w:r w:rsidRPr="0070196A">
              <w:rPr>
                <w:rFonts w:cs="Arial"/>
                <w:sz w:val="20"/>
                <w:szCs w:val="20"/>
              </w:rPr>
              <w:t>187.17</w:t>
            </w:r>
          </w:p>
        </w:tc>
        <w:tc>
          <w:tcPr>
            <w:tcW w:w="534" w:type="pct"/>
            <w:vAlign w:val="center"/>
          </w:tcPr>
          <w:p w:rsidR="0070196A" w:rsidRPr="0070196A" w:rsidRDefault="0070196A" w:rsidP="0070196A">
            <w:pPr>
              <w:spacing w:before="100" w:beforeAutospacing="1" w:after="100" w:afterAutospacing="1" w:line="240" w:lineRule="auto"/>
              <w:jc w:val="center"/>
              <w:rPr>
                <w:rFonts w:cs="Arial"/>
                <w:sz w:val="20"/>
                <w:szCs w:val="20"/>
              </w:rPr>
            </w:pPr>
            <w:r w:rsidRPr="0070196A">
              <w:rPr>
                <w:rFonts w:cs="Arial"/>
                <w:sz w:val="20"/>
                <w:szCs w:val="20"/>
              </w:rPr>
              <w:t>172.31</w:t>
            </w:r>
          </w:p>
        </w:tc>
        <w:tc>
          <w:tcPr>
            <w:tcW w:w="455" w:type="pct"/>
            <w:vAlign w:val="center"/>
          </w:tcPr>
          <w:p w:rsidR="0070196A" w:rsidRPr="0070196A" w:rsidRDefault="0070196A" w:rsidP="0070196A">
            <w:pPr>
              <w:spacing w:before="100" w:beforeAutospacing="1" w:after="100" w:afterAutospacing="1" w:line="240" w:lineRule="auto"/>
              <w:jc w:val="center"/>
              <w:rPr>
                <w:rFonts w:cs="Arial"/>
                <w:sz w:val="20"/>
                <w:szCs w:val="20"/>
              </w:rPr>
            </w:pPr>
            <w:r w:rsidRPr="0070196A">
              <w:rPr>
                <w:rFonts w:cs="Arial"/>
                <w:sz w:val="20"/>
                <w:szCs w:val="20"/>
              </w:rPr>
              <w:t>10 515</w:t>
            </w:r>
          </w:p>
        </w:tc>
        <w:tc>
          <w:tcPr>
            <w:tcW w:w="456" w:type="pct"/>
            <w:vAlign w:val="center"/>
          </w:tcPr>
          <w:p w:rsidR="0070196A" w:rsidRPr="0070196A" w:rsidRDefault="0070196A" w:rsidP="0070196A">
            <w:pPr>
              <w:spacing w:before="100" w:beforeAutospacing="1" w:after="100" w:afterAutospacing="1" w:line="240" w:lineRule="auto"/>
              <w:jc w:val="center"/>
              <w:rPr>
                <w:rFonts w:cs="Arial"/>
                <w:sz w:val="20"/>
                <w:szCs w:val="20"/>
              </w:rPr>
            </w:pPr>
            <w:r w:rsidRPr="0070196A">
              <w:rPr>
                <w:rFonts w:cs="Arial"/>
                <w:sz w:val="20"/>
                <w:szCs w:val="20"/>
              </w:rPr>
              <w:t>10 323</w:t>
            </w:r>
          </w:p>
        </w:tc>
        <w:tc>
          <w:tcPr>
            <w:tcW w:w="534" w:type="pct"/>
            <w:vAlign w:val="center"/>
          </w:tcPr>
          <w:p w:rsidR="0070196A" w:rsidRPr="0070196A" w:rsidRDefault="0070196A" w:rsidP="0070196A">
            <w:pPr>
              <w:spacing w:before="100" w:beforeAutospacing="1" w:after="100" w:afterAutospacing="1" w:line="240" w:lineRule="auto"/>
              <w:jc w:val="center"/>
              <w:rPr>
                <w:rFonts w:cs="Arial"/>
                <w:sz w:val="20"/>
                <w:szCs w:val="20"/>
              </w:rPr>
            </w:pPr>
            <w:r w:rsidRPr="0070196A">
              <w:rPr>
                <w:rFonts w:cs="Arial"/>
                <w:sz w:val="20"/>
                <w:szCs w:val="20"/>
              </w:rPr>
              <w:t>10 454</w:t>
            </w:r>
          </w:p>
        </w:tc>
        <w:tc>
          <w:tcPr>
            <w:tcW w:w="532" w:type="pct"/>
            <w:vAlign w:val="center"/>
          </w:tcPr>
          <w:p w:rsidR="0070196A" w:rsidRPr="0070196A" w:rsidRDefault="0070196A" w:rsidP="0070196A">
            <w:pPr>
              <w:spacing w:before="100" w:beforeAutospacing="1" w:after="100" w:afterAutospacing="1" w:line="240" w:lineRule="auto"/>
              <w:jc w:val="center"/>
              <w:rPr>
                <w:rFonts w:cs="Arial"/>
                <w:sz w:val="20"/>
                <w:szCs w:val="20"/>
              </w:rPr>
            </w:pPr>
            <w:r w:rsidRPr="0070196A">
              <w:rPr>
                <w:rFonts w:cs="Arial"/>
                <w:sz w:val="20"/>
                <w:szCs w:val="20"/>
              </w:rPr>
              <w:t>12 092</w:t>
            </w:r>
          </w:p>
        </w:tc>
        <w:tc>
          <w:tcPr>
            <w:tcW w:w="453" w:type="pct"/>
            <w:vAlign w:val="center"/>
          </w:tcPr>
          <w:p w:rsidR="0070196A" w:rsidRPr="0070196A" w:rsidRDefault="0070196A" w:rsidP="0070196A">
            <w:pPr>
              <w:spacing w:before="100" w:beforeAutospacing="1" w:after="100" w:afterAutospacing="1" w:line="240" w:lineRule="auto"/>
              <w:jc w:val="center"/>
              <w:rPr>
                <w:rFonts w:cs="Arial"/>
                <w:sz w:val="20"/>
                <w:szCs w:val="20"/>
              </w:rPr>
            </w:pPr>
            <w:r w:rsidRPr="0070196A">
              <w:rPr>
                <w:rFonts w:cs="Arial"/>
                <w:sz w:val="20"/>
                <w:szCs w:val="20"/>
              </w:rPr>
              <w:t>12 561</w:t>
            </w:r>
          </w:p>
        </w:tc>
        <w:tc>
          <w:tcPr>
            <w:tcW w:w="455" w:type="pct"/>
            <w:vAlign w:val="center"/>
          </w:tcPr>
          <w:p w:rsidR="0070196A" w:rsidRPr="0070196A" w:rsidRDefault="0070196A" w:rsidP="0070196A">
            <w:pPr>
              <w:spacing w:before="100" w:beforeAutospacing="1" w:after="100" w:afterAutospacing="1" w:line="240" w:lineRule="auto"/>
              <w:jc w:val="center"/>
              <w:rPr>
                <w:rFonts w:cs="Arial"/>
                <w:sz w:val="20"/>
                <w:szCs w:val="20"/>
              </w:rPr>
            </w:pPr>
            <w:r w:rsidRPr="0070196A">
              <w:rPr>
                <w:rFonts w:cs="Arial"/>
                <w:sz w:val="20"/>
                <w:szCs w:val="20"/>
              </w:rPr>
              <w:t>13 236</w:t>
            </w:r>
          </w:p>
        </w:tc>
      </w:tr>
    </w:tbl>
    <w:p w:rsidR="0070196A" w:rsidRDefault="007A101F" w:rsidP="007A101F">
      <w:pPr>
        <w:pStyle w:val="AERbodytext"/>
      </w:pPr>
      <w:r>
        <w:t xml:space="preserve">Conditions at the time saw demand 192 MW higher than forecast and available capacity 469 MW lower than forecast four hours ahead </w:t>
      </w:r>
    </w:p>
    <w:p w:rsidR="00F940B3" w:rsidRDefault="000A6117" w:rsidP="007A101F">
      <w:pPr>
        <w:pStyle w:val="AERbodytext"/>
      </w:pPr>
      <w:r>
        <w:t xml:space="preserve">Over two rebids at 3.52 pm and 5.15 pm </w:t>
      </w:r>
      <w:r w:rsidR="00FF6B2A">
        <w:t xml:space="preserve">Delta </w:t>
      </w:r>
      <w:r>
        <w:t xml:space="preserve">reduced the capacity of Vales Point power station by 460 MW, all of which was priced below $150/MWh. </w:t>
      </w:r>
      <w:bookmarkStart w:id="21" w:name="_GoBack"/>
      <w:bookmarkEnd w:id="21"/>
      <w:proofErr w:type="gramStart"/>
      <w:r>
        <w:t>The reason</w:t>
      </w:r>
      <w:r w:rsidR="00791F60">
        <w:t>s given related to milling feeder limits</w:t>
      </w:r>
      <w:r w:rsidR="00FF6B2A">
        <w:t>.</w:t>
      </w:r>
      <w:proofErr w:type="gramEnd"/>
      <w:r w:rsidR="00791F60">
        <w:t xml:space="preserve"> </w:t>
      </w:r>
      <w:r w:rsidR="000B0A5E">
        <w:t xml:space="preserve">Although Vales Point rebid back 90 MW within the trading interval, </w:t>
      </w:r>
      <w:r w:rsidR="00791F60">
        <w:t xml:space="preserve">the dispatch price </w:t>
      </w:r>
      <w:r w:rsidR="00A350BF">
        <w:t>remained at</w:t>
      </w:r>
      <w:r w:rsidR="00791F60">
        <w:t xml:space="preserve"> </w:t>
      </w:r>
      <w:r w:rsidR="00A350BF">
        <w:t>around $300/MWh and resulted in the higher than forecast price</w:t>
      </w:r>
      <w:r w:rsidR="00791F60">
        <w:t>.</w:t>
      </w:r>
    </w:p>
    <w:p w:rsidR="00791F60" w:rsidRDefault="00791F60" w:rsidP="007A101F">
      <w:pPr>
        <w:pStyle w:val="AERbodytext"/>
      </w:pPr>
    </w:p>
    <w:p w:rsidR="00791F60" w:rsidRDefault="00791F60" w:rsidP="007A101F">
      <w:pPr>
        <w:pStyle w:val="AERbodytext"/>
      </w:pPr>
    </w:p>
    <w:p w:rsidR="00791F60" w:rsidRDefault="00791F60" w:rsidP="007A101F">
      <w:pPr>
        <w:pStyle w:val="AERbodytext"/>
      </w:pPr>
    </w:p>
    <w:p w:rsidR="00791F60" w:rsidRDefault="00791F60" w:rsidP="007A101F">
      <w:pPr>
        <w:pStyle w:val="AERbodytext"/>
      </w:pPr>
    </w:p>
    <w:bookmarkEnd w:id="0"/>
    <w:bookmarkEnd w:id="1"/>
    <w:bookmarkEnd w:id="2"/>
    <w:bookmarkEnd w:id="3"/>
    <w:bookmarkEnd w:id="4"/>
    <w:bookmarkEnd w:id="5"/>
    <w:p w:rsidR="00275002" w:rsidRDefault="00275002" w:rsidP="002E01BF">
      <w:pPr>
        <w:pStyle w:val="Heading2"/>
        <w:spacing w:after="120"/>
      </w:pPr>
      <w:r w:rsidRPr="00686EDE">
        <w:lastRenderedPageBreak/>
        <w:t>Financial markets</w:t>
      </w:r>
    </w:p>
    <w:p w:rsidR="0029162D" w:rsidRDefault="00275002" w:rsidP="00F965AF">
      <w:pPr>
        <w:autoSpaceDE w:val="0"/>
        <w:autoSpaceDN w:val="0"/>
        <w:spacing w:before="0" w:after="120"/>
        <w:jc w:val="both"/>
        <w:rPr>
          <w:rFonts w:ascii="Calibri" w:hAnsi="Calibri"/>
          <w:lang w:eastAsia="en-AU"/>
        </w:rPr>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256458">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2" w:name="_Ref410386540"/>
      <w:r>
        <w:t xml:space="preserve">Figure </w:t>
      </w:r>
      <w:r w:rsidR="00E2667B">
        <w:fldChar w:fldCharType="begin"/>
      </w:r>
      <w:r w:rsidR="00E2667B">
        <w:instrText xml:space="preserve"> SEQ Figure \* ARABIC </w:instrText>
      </w:r>
      <w:r w:rsidR="00E2667B">
        <w:fldChar w:fldCharType="separate"/>
      </w:r>
      <w:r w:rsidR="00256458">
        <w:rPr>
          <w:noProof/>
        </w:rPr>
        <w:t>9</w:t>
      </w:r>
      <w:r w:rsidR="00E2667B">
        <w:rPr>
          <w:noProof/>
        </w:rPr>
        <w:fldChar w:fldCharType="end"/>
      </w:r>
      <w:bookmarkEnd w:id="22"/>
      <w:r w:rsidR="002515C3">
        <w:t>:</w:t>
      </w:r>
      <w:r>
        <w:t xml:space="preserve"> </w:t>
      </w:r>
      <w:r w:rsidRPr="007A6ACB">
        <w:t>Quarterly base future prices Q</w:t>
      </w:r>
      <w:r w:rsidR="008E7AE1">
        <w:t>3</w:t>
      </w:r>
      <w:r w:rsidR="00C4712A">
        <w:t xml:space="preserve"> 201</w:t>
      </w:r>
      <w:r w:rsidR="00345595">
        <w:t>7</w:t>
      </w:r>
      <w:r w:rsidRPr="007A6ACB">
        <w:t xml:space="preserve"> – Q</w:t>
      </w:r>
      <w:r w:rsidR="008E7AE1">
        <w:t>2</w:t>
      </w:r>
      <w:r w:rsidR="0069547C">
        <w:t xml:space="preserve"> 202</w:t>
      </w:r>
      <w:r w:rsidR="008E7AE1">
        <w:t>1</w:t>
      </w:r>
      <w:r w:rsidR="003A585C" w:rsidRPr="003A585C">
        <w:rPr>
          <w:b w:val="0"/>
          <w:bCs w:val="0"/>
        </w:rPr>
        <w:t xml:space="preserve"> </w:t>
      </w:r>
    </w:p>
    <w:p w:rsidR="00CA0ECB" w:rsidRPr="00037EB9" w:rsidRDefault="00F940B3" w:rsidP="00783D4E">
      <w:pPr>
        <w:spacing w:before="0" w:after="120" w:line="240" w:lineRule="auto"/>
        <w:rPr>
          <w:sz w:val="16"/>
          <w:szCs w:val="16"/>
        </w:rPr>
      </w:pPr>
      <w:r w:rsidRPr="00F940B3">
        <w:rPr>
          <w:noProof/>
          <w:lang w:eastAsia="en-AU"/>
        </w:rPr>
        <w:drawing>
          <wp:inline distT="0" distB="0" distL="0" distR="0" wp14:anchorId="0B8A3F9A" wp14:editId="51B6ADCB">
            <wp:extent cx="5731510" cy="2885766"/>
            <wp:effectExtent l="0" t="0" r="2540" b="0"/>
            <wp:docPr id="8" name="Picture 8"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5766"/>
                    </a:xfrm>
                    <a:prstGeom prst="rect">
                      <a:avLst/>
                    </a:prstGeom>
                    <a:noFill/>
                    <a:ln>
                      <a:noFill/>
                    </a:ln>
                  </pic:spPr>
                </pic:pic>
              </a:graphicData>
            </a:graphic>
          </wp:inline>
        </w:drawing>
      </w:r>
      <w:r w:rsidR="00DE6F1C" w:rsidRPr="00DE6F1C">
        <w:t xml:space="preserve"> </w:t>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0" w:history="1">
        <w:r w:rsidR="00275002"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256458" w:rsidRPr="00491631">
        <w:t xml:space="preserve">Figure </w:t>
      </w:r>
      <w:r w:rsidR="00256458">
        <w:rPr>
          <w:noProof/>
        </w:rPr>
        <w:t>10</w:t>
      </w:r>
      <w:r w:rsidRPr="000048ED">
        <w:fldChar w:fldCharType="end"/>
      </w:r>
      <w:r w:rsidRPr="000048ED">
        <w:t xml:space="preserve"> shows h</w:t>
      </w:r>
      <w:r w:rsidR="004E567F" w:rsidRPr="000048ED">
        <w:t xml:space="preserve">ow the price for each regional </w:t>
      </w:r>
      <w:r w:rsidR="006B4B6F">
        <w:t>Q</w:t>
      </w:r>
      <w:r w:rsidRPr="000048ED">
        <w:t>1 201</w:t>
      </w:r>
      <w:r w:rsidR="008E7AE1">
        <w:t>8</w:t>
      </w:r>
      <w:r w:rsidRPr="000048ED">
        <w:t xml:space="preserve"> base contract has changed over the last 10 weeks (as well as the total number of trades each week). The closing quarter 1 201</w:t>
      </w:r>
      <w:r w:rsidR="008E7AE1">
        <w:t>6</w:t>
      </w:r>
      <w:r w:rsidRPr="000048ED">
        <w:t xml:space="preserve"> and quarter 1 201</w:t>
      </w:r>
      <w:r w:rsidR="008E7AE1">
        <w:t>7</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3" w:name="_Ref410380382"/>
      <w:r w:rsidRPr="00491631">
        <w:t xml:space="preserve">Figure </w:t>
      </w:r>
      <w:r w:rsidR="00E2667B">
        <w:fldChar w:fldCharType="begin"/>
      </w:r>
      <w:r w:rsidR="00E2667B">
        <w:instrText xml:space="preserve"> SEQ Figure \* ARABIC </w:instrText>
      </w:r>
      <w:r w:rsidR="00E2667B">
        <w:fldChar w:fldCharType="separate"/>
      </w:r>
      <w:r w:rsidR="00256458">
        <w:rPr>
          <w:noProof/>
        </w:rPr>
        <w:t>10</w:t>
      </w:r>
      <w:r w:rsidR="00E2667B">
        <w:rPr>
          <w:noProof/>
        </w:rPr>
        <w:fldChar w:fldCharType="end"/>
      </w:r>
      <w:bookmarkEnd w:id="23"/>
      <w:r w:rsidR="002515C3" w:rsidRPr="00491631">
        <w:t>:</w:t>
      </w:r>
      <w:r w:rsidR="00E86EBB">
        <w:t xml:space="preserve"> Price of Q1 201</w:t>
      </w:r>
      <w:r w:rsidR="008E7AE1">
        <w:t>8</w:t>
      </w:r>
      <w:r w:rsidRPr="00491631">
        <w:t xml:space="preserve"> base contracts over the past 10 weeks (and the past 2 years)</w:t>
      </w:r>
    </w:p>
    <w:p w:rsidR="007C26D6" w:rsidRDefault="00F940B3" w:rsidP="00C466B4">
      <w:pPr>
        <w:pStyle w:val="Source"/>
        <w:spacing w:before="0" w:after="120" w:line="240" w:lineRule="auto"/>
        <w:jc w:val="both"/>
      </w:pPr>
      <w:r w:rsidRPr="00F940B3">
        <w:rPr>
          <w:noProof/>
          <w:lang w:eastAsia="en-AU"/>
        </w:rPr>
        <w:drawing>
          <wp:inline distT="0" distB="0" distL="0" distR="0" wp14:anchorId="29D43BAD" wp14:editId="4E023264">
            <wp:extent cx="5731510" cy="2900199"/>
            <wp:effectExtent l="0" t="0" r="2540" b="0"/>
            <wp:docPr id="9" name="Picture 9" descr="Figure 10 shows how the price for each regional Quarter 1 2018 base contract has changed over the last 10 weeks (as well as the total number of trades each week). The closing quarter 1 2016 and quarter 1 2017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900199"/>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3" w:history="1">
        <w:r w:rsidR="0037513A">
          <w:rPr>
            <w:rStyle w:val="Hyperlink"/>
          </w:rPr>
          <w:t>Industry Statistics</w:t>
        </w:r>
      </w:hyperlink>
      <w:r w:rsidR="0037513A">
        <w:t xml:space="preserve"> s</w:t>
      </w:r>
      <w:r w:rsidRPr="000048ED">
        <w:t>ection of our website.</w:t>
      </w:r>
    </w:p>
    <w:p w:rsidR="004D4A76" w:rsidRPr="000048ED" w:rsidRDefault="008C094A" w:rsidP="00AF7C0E">
      <w:pPr>
        <w:pStyle w:val="AERbodytext"/>
      </w:pPr>
      <w:r w:rsidRPr="000048ED">
        <w:lastRenderedPageBreak/>
        <w:fldChar w:fldCharType="begin"/>
      </w:r>
      <w:r w:rsidRPr="000048ED">
        <w:instrText xml:space="preserve"> REF _Ref428276233 \h </w:instrText>
      </w:r>
      <w:r w:rsidR="00AF7C0E" w:rsidRPr="000048ED">
        <w:instrText xml:space="preserve"> \* MERGEFORMAT </w:instrText>
      </w:r>
      <w:r w:rsidRPr="000048ED">
        <w:fldChar w:fldCharType="separate"/>
      </w:r>
      <w:r w:rsidR="00256458">
        <w:t xml:space="preserve">Figure </w:t>
      </w:r>
      <w:r w:rsidR="00256458">
        <w:rPr>
          <w:noProof/>
        </w:rPr>
        <w:t>11</w:t>
      </w:r>
      <w:r w:rsidRPr="000048ED">
        <w:fldChar w:fldCharType="end"/>
      </w:r>
      <w:r w:rsidRPr="000048ED">
        <w:t xml:space="preserve"> </w:t>
      </w:r>
      <w:r w:rsidR="00275002" w:rsidRPr="000048ED">
        <w:t>shows h</w:t>
      </w:r>
      <w:r w:rsidR="005402ED">
        <w:t>ow the price for each regional q</w:t>
      </w:r>
      <w:r w:rsidR="00275002" w:rsidRPr="000048ED">
        <w:t>uarter 1 201</w:t>
      </w:r>
      <w:r w:rsidR="00C764D8">
        <w:t>8</w:t>
      </w:r>
      <w:r w:rsidR="00275002" w:rsidRPr="000048ED">
        <w:t xml:space="preserve"> cap contract has changed over the last 10 weeks (as well as the total number of trades each week). The closing quarter 1 201</w:t>
      </w:r>
      <w:r w:rsidR="0084030A">
        <w:t>6</w:t>
      </w:r>
      <w:r w:rsidR="00275002" w:rsidRPr="000048ED">
        <w:t xml:space="preserve"> and quarter 1 201</w:t>
      </w:r>
      <w:r w:rsidR="0084030A">
        <w:t>7</w:t>
      </w:r>
      <w:r w:rsidR="00275002" w:rsidRPr="000048ED">
        <w:t xml:space="preserve"> prices are also shown. </w:t>
      </w:r>
    </w:p>
    <w:p w:rsidR="00275002" w:rsidRDefault="00275002" w:rsidP="002B720D">
      <w:pPr>
        <w:pStyle w:val="Caption"/>
      </w:pPr>
      <w:bookmarkStart w:id="24" w:name="_Ref428276233"/>
      <w:bookmarkStart w:id="25" w:name="_Ref410744936"/>
      <w:r>
        <w:t xml:space="preserve">Figure </w:t>
      </w:r>
      <w:r w:rsidR="00E2667B">
        <w:fldChar w:fldCharType="begin"/>
      </w:r>
      <w:r w:rsidR="00E2667B">
        <w:instrText xml:space="preserve"> SEQ Figure \* ARABIC </w:instrText>
      </w:r>
      <w:r w:rsidR="00E2667B">
        <w:fldChar w:fldCharType="separate"/>
      </w:r>
      <w:r w:rsidR="00256458">
        <w:rPr>
          <w:noProof/>
        </w:rPr>
        <w:t>11</w:t>
      </w:r>
      <w:r w:rsidR="00E2667B">
        <w:rPr>
          <w:noProof/>
        </w:rPr>
        <w:fldChar w:fldCharType="end"/>
      </w:r>
      <w:bookmarkEnd w:id="24"/>
      <w:r w:rsidR="002515C3">
        <w:t>:</w:t>
      </w:r>
      <w:r w:rsidRPr="0074419D">
        <w:t xml:space="preserve"> Price of Q1 201</w:t>
      </w:r>
      <w:r w:rsidR="008E7AE1">
        <w:t>8</w:t>
      </w:r>
      <w:r w:rsidRPr="0074419D">
        <w:t xml:space="preserve"> cap contracts over the past 10 weeks (and the past 2 years)</w:t>
      </w:r>
      <w:bookmarkEnd w:id="25"/>
    </w:p>
    <w:p w:rsidR="008E0420" w:rsidRPr="008E0420" w:rsidRDefault="00F940B3" w:rsidP="008E0420">
      <w:r w:rsidRPr="00F940B3">
        <w:rPr>
          <w:noProof/>
          <w:lang w:eastAsia="en-AU"/>
        </w:rPr>
        <w:drawing>
          <wp:inline distT="0" distB="0" distL="0" distR="0" wp14:anchorId="2B87E81E" wp14:editId="17E0A024">
            <wp:extent cx="5731510" cy="2874232"/>
            <wp:effectExtent l="0" t="0" r="2540" b="2540"/>
            <wp:docPr id="10" name="Picture 10" descr="Figure 11 shows how the price for each regional Quarter 1 2018 cap contract has changed over the last 10 weeks (as well as the total number of trades each week). The closing quarter 1 2016 and quarter 1 2017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4232"/>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F940B3">
        <w:t>August</w:t>
      </w:r>
      <w:r w:rsidR="0084030A">
        <w:t xml:space="preserve"> </w:t>
      </w:r>
      <w:r w:rsidR="00C4712A" w:rsidRPr="00D92E07">
        <w:t>201</w:t>
      </w:r>
      <w:r w:rsidR="00685A1B">
        <w:t>7</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E6" w:rsidRDefault="00E546E6" w:rsidP="004B4412">
      <w:pPr>
        <w:spacing w:before="0"/>
      </w:pPr>
      <w:r>
        <w:separator/>
      </w:r>
    </w:p>
  </w:endnote>
  <w:endnote w:type="continuationSeparator" w:id="0">
    <w:p w:rsidR="00E546E6" w:rsidRDefault="00E546E6"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1A9E" w:rsidRDefault="00E546E6"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E546E6" w:rsidRDefault="00E546E6"/>
  <w:p w:rsidR="00E546E6" w:rsidRDefault="00E546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4D89" w:rsidRDefault="00E546E6"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E2667B">
      <w:rPr>
        <w:rFonts w:cs="Arial"/>
        <w:i/>
        <w:noProof/>
      </w:rPr>
      <w:t>9</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4D89" w:rsidRDefault="00E546E6"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E2667B">
      <w:rPr>
        <w:rFonts w:cs="Arial"/>
        <w:i/>
        <w:noProof/>
      </w:rPr>
      <w:t>1</w:t>
    </w:r>
    <w:r w:rsidRPr="001F1B78">
      <w:rPr>
        <w:rFonts w:cs="Arial"/>
        <w:i/>
        <w:noProof/>
      </w:rPr>
      <w:fldChar w:fldCharType="end"/>
    </w:r>
    <w:r w:rsidRPr="00F52F00">
      <w:rPr>
        <w:rFonts w:cs="Arial"/>
        <w:i/>
      </w:rPr>
      <w:tab/>
      <w:t>AER reference</w:t>
    </w:r>
    <w:r w:rsidRPr="0000255F">
      <w:rPr>
        <w:rFonts w:cs="Arial"/>
        <w:i/>
      </w:rPr>
      <w:t xml:space="preserve">: 39220 – </w:t>
    </w:r>
    <w:r w:rsidRPr="00C764D8">
      <w:rPr>
        <w:rFonts w:cs="Arial"/>
        <w:i/>
        <w:szCs w:val="18"/>
      </w:rPr>
      <w:t>D17/</w:t>
    </w:r>
    <w:r w:rsidR="00A6028E">
      <w:rPr>
        <w:rFonts w:cs="Arial"/>
        <w:i/>
        <w:szCs w:val="18"/>
      </w:rPr>
      <w:t>10</w:t>
    </w:r>
    <w:r w:rsidR="00256458">
      <w:rPr>
        <w:rFonts w:cs="Arial"/>
        <w:i/>
        <w:szCs w:val="18"/>
      </w:rPr>
      <w:t>8097</w:t>
    </w:r>
  </w:p>
  <w:p w:rsidR="00E546E6" w:rsidRDefault="00E546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E6" w:rsidRDefault="00E546E6" w:rsidP="004B4412">
      <w:pPr>
        <w:spacing w:before="0"/>
      </w:pPr>
      <w:r>
        <w:separator/>
      </w:r>
    </w:p>
  </w:footnote>
  <w:footnote w:type="continuationSeparator" w:id="0">
    <w:p w:rsidR="00E546E6" w:rsidRDefault="00E546E6"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549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20170723 - 20170729 electricity report (D2017-00108097).docx"/>
  </w:docVars>
  <w:rsids>
    <w:rsidRoot w:val="00275002"/>
    <w:rsid w:val="00000817"/>
    <w:rsid w:val="00000BFE"/>
    <w:rsid w:val="00000CC3"/>
    <w:rsid w:val="00001D6D"/>
    <w:rsid w:val="00001EA7"/>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2454"/>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5C6F"/>
    <w:rsid w:val="00066157"/>
    <w:rsid w:val="000661AF"/>
    <w:rsid w:val="00070278"/>
    <w:rsid w:val="00070F9F"/>
    <w:rsid w:val="0007137B"/>
    <w:rsid w:val="000738F4"/>
    <w:rsid w:val="00074A4E"/>
    <w:rsid w:val="000758D3"/>
    <w:rsid w:val="00075D7D"/>
    <w:rsid w:val="000766E2"/>
    <w:rsid w:val="00077616"/>
    <w:rsid w:val="00077819"/>
    <w:rsid w:val="000814F1"/>
    <w:rsid w:val="000822B6"/>
    <w:rsid w:val="00084061"/>
    <w:rsid w:val="00085663"/>
    <w:rsid w:val="00085EBF"/>
    <w:rsid w:val="00086B36"/>
    <w:rsid w:val="00086CF3"/>
    <w:rsid w:val="00087C4A"/>
    <w:rsid w:val="00087CDC"/>
    <w:rsid w:val="00090704"/>
    <w:rsid w:val="00090C2D"/>
    <w:rsid w:val="00091FB4"/>
    <w:rsid w:val="00092DE3"/>
    <w:rsid w:val="000938D7"/>
    <w:rsid w:val="000938FB"/>
    <w:rsid w:val="0009511C"/>
    <w:rsid w:val="0009584C"/>
    <w:rsid w:val="000961FA"/>
    <w:rsid w:val="00096387"/>
    <w:rsid w:val="0009653D"/>
    <w:rsid w:val="00097A25"/>
    <w:rsid w:val="000A1A74"/>
    <w:rsid w:val="000A241B"/>
    <w:rsid w:val="000A24AA"/>
    <w:rsid w:val="000A29ED"/>
    <w:rsid w:val="000A4529"/>
    <w:rsid w:val="000A6117"/>
    <w:rsid w:val="000A62D6"/>
    <w:rsid w:val="000A6F14"/>
    <w:rsid w:val="000B0311"/>
    <w:rsid w:val="000B0A5E"/>
    <w:rsid w:val="000B1726"/>
    <w:rsid w:val="000B3004"/>
    <w:rsid w:val="000B34F5"/>
    <w:rsid w:val="000B364C"/>
    <w:rsid w:val="000B3C8A"/>
    <w:rsid w:val="000B468B"/>
    <w:rsid w:val="000B56E8"/>
    <w:rsid w:val="000B589F"/>
    <w:rsid w:val="000B6A16"/>
    <w:rsid w:val="000B7257"/>
    <w:rsid w:val="000C0472"/>
    <w:rsid w:val="000C1B93"/>
    <w:rsid w:val="000C1FA4"/>
    <w:rsid w:val="000C2A63"/>
    <w:rsid w:val="000C2C53"/>
    <w:rsid w:val="000C6144"/>
    <w:rsid w:val="000D05BD"/>
    <w:rsid w:val="000D0A74"/>
    <w:rsid w:val="000D122C"/>
    <w:rsid w:val="000D19B5"/>
    <w:rsid w:val="000D1AFA"/>
    <w:rsid w:val="000D1F96"/>
    <w:rsid w:val="000D20BA"/>
    <w:rsid w:val="000D355E"/>
    <w:rsid w:val="000D3C77"/>
    <w:rsid w:val="000D4350"/>
    <w:rsid w:val="000D4A98"/>
    <w:rsid w:val="000D5ADE"/>
    <w:rsid w:val="000D68C5"/>
    <w:rsid w:val="000E00DE"/>
    <w:rsid w:val="000E0120"/>
    <w:rsid w:val="000E1819"/>
    <w:rsid w:val="000E1A1B"/>
    <w:rsid w:val="000E2330"/>
    <w:rsid w:val="000E26B0"/>
    <w:rsid w:val="000E2946"/>
    <w:rsid w:val="000E3D55"/>
    <w:rsid w:val="000E4537"/>
    <w:rsid w:val="000E4F81"/>
    <w:rsid w:val="000E54D6"/>
    <w:rsid w:val="000E55C7"/>
    <w:rsid w:val="000E5B3C"/>
    <w:rsid w:val="000E5B55"/>
    <w:rsid w:val="000E6B47"/>
    <w:rsid w:val="000E6C72"/>
    <w:rsid w:val="000E7180"/>
    <w:rsid w:val="000E726E"/>
    <w:rsid w:val="000E77BB"/>
    <w:rsid w:val="000E7E24"/>
    <w:rsid w:val="000F021B"/>
    <w:rsid w:val="000F189E"/>
    <w:rsid w:val="000F1956"/>
    <w:rsid w:val="000F1D61"/>
    <w:rsid w:val="000F36DF"/>
    <w:rsid w:val="000F5487"/>
    <w:rsid w:val="000F56F6"/>
    <w:rsid w:val="000F5855"/>
    <w:rsid w:val="000F6FA7"/>
    <w:rsid w:val="000F7064"/>
    <w:rsid w:val="000F77D6"/>
    <w:rsid w:val="000F7EE1"/>
    <w:rsid w:val="00100142"/>
    <w:rsid w:val="00100B12"/>
    <w:rsid w:val="00102B48"/>
    <w:rsid w:val="00102B64"/>
    <w:rsid w:val="001040AC"/>
    <w:rsid w:val="00104F73"/>
    <w:rsid w:val="00105281"/>
    <w:rsid w:val="00105383"/>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146"/>
    <w:rsid w:val="00134BD7"/>
    <w:rsid w:val="00136716"/>
    <w:rsid w:val="00136A08"/>
    <w:rsid w:val="001373F1"/>
    <w:rsid w:val="00140164"/>
    <w:rsid w:val="00140932"/>
    <w:rsid w:val="00140DE4"/>
    <w:rsid w:val="001435CC"/>
    <w:rsid w:val="00143645"/>
    <w:rsid w:val="001436FC"/>
    <w:rsid w:val="00144D6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4165"/>
    <w:rsid w:val="001756AF"/>
    <w:rsid w:val="001761FF"/>
    <w:rsid w:val="00176AEF"/>
    <w:rsid w:val="00176E41"/>
    <w:rsid w:val="001778E3"/>
    <w:rsid w:val="00180157"/>
    <w:rsid w:val="00180E51"/>
    <w:rsid w:val="00181C46"/>
    <w:rsid w:val="00182F76"/>
    <w:rsid w:val="001832C7"/>
    <w:rsid w:val="001841A0"/>
    <w:rsid w:val="00185510"/>
    <w:rsid w:val="00186831"/>
    <w:rsid w:val="00186F77"/>
    <w:rsid w:val="001901A4"/>
    <w:rsid w:val="00190F24"/>
    <w:rsid w:val="0019177E"/>
    <w:rsid w:val="00191C6F"/>
    <w:rsid w:val="00191DA4"/>
    <w:rsid w:val="00191EF0"/>
    <w:rsid w:val="00192441"/>
    <w:rsid w:val="001926A4"/>
    <w:rsid w:val="001936FA"/>
    <w:rsid w:val="00193ED7"/>
    <w:rsid w:val="00193FF4"/>
    <w:rsid w:val="00194FFC"/>
    <w:rsid w:val="001955D5"/>
    <w:rsid w:val="001977CC"/>
    <w:rsid w:val="00197DD5"/>
    <w:rsid w:val="001A1357"/>
    <w:rsid w:val="001A2BC2"/>
    <w:rsid w:val="001A2BC9"/>
    <w:rsid w:val="001A2C0A"/>
    <w:rsid w:val="001A3AEC"/>
    <w:rsid w:val="001A3CDA"/>
    <w:rsid w:val="001A4FE0"/>
    <w:rsid w:val="001A5B9F"/>
    <w:rsid w:val="001A6790"/>
    <w:rsid w:val="001A7212"/>
    <w:rsid w:val="001A73EF"/>
    <w:rsid w:val="001A79BC"/>
    <w:rsid w:val="001B0C3B"/>
    <w:rsid w:val="001B2363"/>
    <w:rsid w:val="001B2A9F"/>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C7E3D"/>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35C"/>
    <w:rsid w:val="001F4726"/>
    <w:rsid w:val="001F492E"/>
    <w:rsid w:val="001F6744"/>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BE3"/>
    <w:rsid w:val="00207D5B"/>
    <w:rsid w:val="0021027A"/>
    <w:rsid w:val="00210CAC"/>
    <w:rsid w:val="0021147E"/>
    <w:rsid w:val="00212D2F"/>
    <w:rsid w:val="00213CF6"/>
    <w:rsid w:val="00214274"/>
    <w:rsid w:val="0021431B"/>
    <w:rsid w:val="00214FBA"/>
    <w:rsid w:val="00215E19"/>
    <w:rsid w:val="002164FB"/>
    <w:rsid w:val="00216865"/>
    <w:rsid w:val="00216A04"/>
    <w:rsid w:val="00217221"/>
    <w:rsid w:val="00217A30"/>
    <w:rsid w:val="00217C29"/>
    <w:rsid w:val="00220C0F"/>
    <w:rsid w:val="002214D9"/>
    <w:rsid w:val="002216F5"/>
    <w:rsid w:val="00222F04"/>
    <w:rsid w:val="00223FEA"/>
    <w:rsid w:val="002240A7"/>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75A"/>
    <w:rsid w:val="00247E84"/>
    <w:rsid w:val="00250859"/>
    <w:rsid w:val="002515C3"/>
    <w:rsid w:val="002516A1"/>
    <w:rsid w:val="00251745"/>
    <w:rsid w:val="00251C37"/>
    <w:rsid w:val="00251D74"/>
    <w:rsid w:val="00253004"/>
    <w:rsid w:val="00253160"/>
    <w:rsid w:val="00253F55"/>
    <w:rsid w:val="00256458"/>
    <w:rsid w:val="00256B11"/>
    <w:rsid w:val="00257A7B"/>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79"/>
    <w:rsid w:val="002762EA"/>
    <w:rsid w:val="00276A9F"/>
    <w:rsid w:val="00277ADB"/>
    <w:rsid w:val="002817AB"/>
    <w:rsid w:val="0028185A"/>
    <w:rsid w:val="002828A0"/>
    <w:rsid w:val="00283BF8"/>
    <w:rsid w:val="0028440E"/>
    <w:rsid w:val="0028521F"/>
    <w:rsid w:val="00285B8A"/>
    <w:rsid w:val="00286874"/>
    <w:rsid w:val="00286D68"/>
    <w:rsid w:val="00286F80"/>
    <w:rsid w:val="00290C73"/>
    <w:rsid w:val="0029162D"/>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C8"/>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01BF"/>
    <w:rsid w:val="002E1255"/>
    <w:rsid w:val="002E29A0"/>
    <w:rsid w:val="002E3D1D"/>
    <w:rsid w:val="002E504E"/>
    <w:rsid w:val="002E5E33"/>
    <w:rsid w:val="002E6254"/>
    <w:rsid w:val="002E64AB"/>
    <w:rsid w:val="002E6E99"/>
    <w:rsid w:val="002E730C"/>
    <w:rsid w:val="002E7557"/>
    <w:rsid w:val="002E7692"/>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696"/>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2DEE"/>
    <w:rsid w:val="00323CE7"/>
    <w:rsid w:val="00324222"/>
    <w:rsid w:val="003243B4"/>
    <w:rsid w:val="00324889"/>
    <w:rsid w:val="003271B5"/>
    <w:rsid w:val="003274A9"/>
    <w:rsid w:val="0032770E"/>
    <w:rsid w:val="0032785B"/>
    <w:rsid w:val="00331264"/>
    <w:rsid w:val="00331DDB"/>
    <w:rsid w:val="003324EF"/>
    <w:rsid w:val="00332F5D"/>
    <w:rsid w:val="00333F4A"/>
    <w:rsid w:val="00334C8D"/>
    <w:rsid w:val="00335ED6"/>
    <w:rsid w:val="00336D50"/>
    <w:rsid w:val="003370DC"/>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11B"/>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67B22"/>
    <w:rsid w:val="003715C8"/>
    <w:rsid w:val="00371F3A"/>
    <w:rsid w:val="003749F7"/>
    <w:rsid w:val="0037513A"/>
    <w:rsid w:val="0037578A"/>
    <w:rsid w:val="00375E24"/>
    <w:rsid w:val="00376373"/>
    <w:rsid w:val="003769E2"/>
    <w:rsid w:val="00377133"/>
    <w:rsid w:val="00380696"/>
    <w:rsid w:val="003816D4"/>
    <w:rsid w:val="00383C6B"/>
    <w:rsid w:val="003846F1"/>
    <w:rsid w:val="00384A55"/>
    <w:rsid w:val="00384B54"/>
    <w:rsid w:val="00385C6F"/>
    <w:rsid w:val="0038608F"/>
    <w:rsid w:val="003869AF"/>
    <w:rsid w:val="00386C86"/>
    <w:rsid w:val="003874F8"/>
    <w:rsid w:val="00387CDE"/>
    <w:rsid w:val="003904D2"/>
    <w:rsid w:val="00394B85"/>
    <w:rsid w:val="003953A0"/>
    <w:rsid w:val="00395B4C"/>
    <w:rsid w:val="00397EB2"/>
    <w:rsid w:val="00397FF5"/>
    <w:rsid w:val="003A0810"/>
    <w:rsid w:val="003A0A64"/>
    <w:rsid w:val="003A0B3A"/>
    <w:rsid w:val="003A0CB8"/>
    <w:rsid w:val="003A1E66"/>
    <w:rsid w:val="003A1F17"/>
    <w:rsid w:val="003A39D5"/>
    <w:rsid w:val="003A3E2D"/>
    <w:rsid w:val="003A4136"/>
    <w:rsid w:val="003A41E0"/>
    <w:rsid w:val="003A431D"/>
    <w:rsid w:val="003A4B6B"/>
    <w:rsid w:val="003A4D05"/>
    <w:rsid w:val="003A53D5"/>
    <w:rsid w:val="003A585C"/>
    <w:rsid w:val="003A5BAC"/>
    <w:rsid w:val="003A5E58"/>
    <w:rsid w:val="003A76D9"/>
    <w:rsid w:val="003A7DC0"/>
    <w:rsid w:val="003B0295"/>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4F14"/>
    <w:rsid w:val="003D5258"/>
    <w:rsid w:val="003D62D9"/>
    <w:rsid w:val="003E094C"/>
    <w:rsid w:val="003E1341"/>
    <w:rsid w:val="003E19A2"/>
    <w:rsid w:val="003E309F"/>
    <w:rsid w:val="003E37BE"/>
    <w:rsid w:val="003E3C33"/>
    <w:rsid w:val="003E4747"/>
    <w:rsid w:val="003E47DC"/>
    <w:rsid w:val="003E521D"/>
    <w:rsid w:val="003E74FF"/>
    <w:rsid w:val="003E78A9"/>
    <w:rsid w:val="003F004E"/>
    <w:rsid w:val="003F0289"/>
    <w:rsid w:val="003F02D8"/>
    <w:rsid w:val="003F1226"/>
    <w:rsid w:val="003F2D7A"/>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0C8"/>
    <w:rsid w:val="00405B42"/>
    <w:rsid w:val="0040684C"/>
    <w:rsid w:val="004069CC"/>
    <w:rsid w:val="00407337"/>
    <w:rsid w:val="00410937"/>
    <w:rsid w:val="00411897"/>
    <w:rsid w:val="00412176"/>
    <w:rsid w:val="00412C4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68A"/>
    <w:rsid w:val="00432A51"/>
    <w:rsid w:val="00432B5B"/>
    <w:rsid w:val="00432EC2"/>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5D8"/>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4FEC"/>
    <w:rsid w:val="004761DD"/>
    <w:rsid w:val="00477821"/>
    <w:rsid w:val="0048018F"/>
    <w:rsid w:val="00480B4B"/>
    <w:rsid w:val="00480DA9"/>
    <w:rsid w:val="004819B1"/>
    <w:rsid w:val="00481CE9"/>
    <w:rsid w:val="004831F8"/>
    <w:rsid w:val="004835FB"/>
    <w:rsid w:val="00484D9C"/>
    <w:rsid w:val="00485752"/>
    <w:rsid w:val="00485DC4"/>
    <w:rsid w:val="0048690A"/>
    <w:rsid w:val="00487C10"/>
    <w:rsid w:val="00487D4B"/>
    <w:rsid w:val="00491631"/>
    <w:rsid w:val="004923CD"/>
    <w:rsid w:val="00492875"/>
    <w:rsid w:val="00492A06"/>
    <w:rsid w:val="0049337E"/>
    <w:rsid w:val="00493B02"/>
    <w:rsid w:val="00494036"/>
    <w:rsid w:val="004944FF"/>
    <w:rsid w:val="00495574"/>
    <w:rsid w:val="00495F84"/>
    <w:rsid w:val="00496C02"/>
    <w:rsid w:val="0049751C"/>
    <w:rsid w:val="004A0AB5"/>
    <w:rsid w:val="004A1061"/>
    <w:rsid w:val="004A1184"/>
    <w:rsid w:val="004A13A6"/>
    <w:rsid w:val="004A2770"/>
    <w:rsid w:val="004A364A"/>
    <w:rsid w:val="004A3DF4"/>
    <w:rsid w:val="004A4CEF"/>
    <w:rsid w:val="004B104F"/>
    <w:rsid w:val="004B14C4"/>
    <w:rsid w:val="004B1708"/>
    <w:rsid w:val="004B231C"/>
    <w:rsid w:val="004B42A7"/>
    <w:rsid w:val="004B4372"/>
    <w:rsid w:val="004B4412"/>
    <w:rsid w:val="004B59AD"/>
    <w:rsid w:val="004B5B3F"/>
    <w:rsid w:val="004C28B2"/>
    <w:rsid w:val="004C348C"/>
    <w:rsid w:val="004C37D1"/>
    <w:rsid w:val="004C4E90"/>
    <w:rsid w:val="004C63B9"/>
    <w:rsid w:val="004C6486"/>
    <w:rsid w:val="004C6C5B"/>
    <w:rsid w:val="004C7D3A"/>
    <w:rsid w:val="004D1774"/>
    <w:rsid w:val="004D1D1A"/>
    <w:rsid w:val="004D25D6"/>
    <w:rsid w:val="004D2A5B"/>
    <w:rsid w:val="004D4A76"/>
    <w:rsid w:val="004D5447"/>
    <w:rsid w:val="004D55BA"/>
    <w:rsid w:val="004E0F0F"/>
    <w:rsid w:val="004E11F9"/>
    <w:rsid w:val="004E1B1C"/>
    <w:rsid w:val="004E1E95"/>
    <w:rsid w:val="004E34E7"/>
    <w:rsid w:val="004E38D9"/>
    <w:rsid w:val="004E390F"/>
    <w:rsid w:val="004E4142"/>
    <w:rsid w:val="004E4495"/>
    <w:rsid w:val="004E567F"/>
    <w:rsid w:val="004E6AFC"/>
    <w:rsid w:val="004E70CA"/>
    <w:rsid w:val="004E7417"/>
    <w:rsid w:val="004E755C"/>
    <w:rsid w:val="004E7D10"/>
    <w:rsid w:val="004F171D"/>
    <w:rsid w:val="004F18F3"/>
    <w:rsid w:val="004F1A96"/>
    <w:rsid w:val="004F1F01"/>
    <w:rsid w:val="004F506A"/>
    <w:rsid w:val="004F5381"/>
    <w:rsid w:val="004F5C73"/>
    <w:rsid w:val="004F6625"/>
    <w:rsid w:val="004F6D0A"/>
    <w:rsid w:val="004F6ED0"/>
    <w:rsid w:val="004F7BC8"/>
    <w:rsid w:val="00501B85"/>
    <w:rsid w:val="0050244E"/>
    <w:rsid w:val="00502843"/>
    <w:rsid w:val="00502C14"/>
    <w:rsid w:val="00502D42"/>
    <w:rsid w:val="00502F3B"/>
    <w:rsid w:val="005033F6"/>
    <w:rsid w:val="0050349E"/>
    <w:rsid w:val="005047F1"/>
    <w:rsid w:val="005055EA"/>
    <w:rsid w:val="00505616"/>
    <w:rsid w:val="00505B5E"/>
    <w:rsid w:val="00507984"/>
    <w:rsid w:val="00510A43"/>
    <w:rsid w:val="00510F5E"/>
    <w:rsid w:val="0051195C"/>
    <w:rsid w:val="00513C6A"/>
    <w:rsid w:val="00513F48"/>
    <w:rsid w:val="00513F7F"/>
    <w:rsid w:val="005160C3"/>
    <w:rsid w:val="005177C0"/>
    <w:rsid w:val="005178E8"/>
    <w:rsid w:val="00522199"/>
    <w:rsid w:val="00522360"/>
    <w:rsid w:val="00522486"/>
    <w:rsid w:val="00522668"/>
    <w:rsid w:val="005228B8"/>
    <w:rsid w:val="00522F1C"/>
    <w:rsid w:val="00523AD2"/>
    <w:rsid w:val="00524513"/>
    <w:rsid w:val="00525B46"/>
    <w:rsid w:val="00527551"/>
    <w:rsid w:val="005279B6"/>
    <w:rsid w:val="00530128"/>
    <w:rsid w:val="00530657"/>
    <w:rsid w:val="005323B2"/>
    <w:rsid w:val="00532467"/>
    <w:rsid w:val="00532744"/>
    <w:rsid w:val="00533C15"/>
    <w:rsid w:val="005344B0"/>
    <w:rsid w:val="0053491C"/>
    <w:rsid w:val="005358F4"/>
    <w:rsid w:val="0053590F"/>
    <w:rsid w:val="0053611E"/>
    <w:rsid w:val="00536609"/>
    <w:rsid w:val="005402ED"/>
    <w:rsid w:val="0054102B"/>
    <w:rsid w:val="0054173F"/>
    <w:rsid w:val="00541B82"/>
    <w:rsid w:val="0054254C"/>
    <w:rsid w:val="0054313C"/>
    <w:rsid w:val="00543544"/>
    <w:rsid w:val="00543945"/>
    <w:rsid w:val="00543BEC"/>
    <w:rsid w:val="00543CC7"/>
    <w:rsid w:val="00544C6F"/>
    <w:rsid w:val="00545077"/>
    <w:rsid w:val="005475AD"/>
    <w:rsid w:val="005479BB"/>
    <w:rsid w:val="00547DC4"/>
    <w:rsid w:val="005502E7"/>
    <w:rsid w:val="00551739"/>
    <w:rsid w:val="00552108"/>
    <w:rsid w:val="0055298D"/>
    <w:rsid w:val="00552DA2"/>
    <w:rsid w:val="0055398B"/>
    <w:rsid w:val="00554171"/>
    <w:rsid w:val="00554D95"/>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153"/>
    <w:rsid w:val="0058645E"/>
    <w:rsid w:val="0059050D"/>
    <w:rsid w:val="0059150B"/>
    <w:rsid w:val="005932AC"/>
    <w:rsid w:val="00593DCD"/>
    <w:rsid w:val="0059433E"/>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33B2"/>
    <w:rsid w:val="005C3411"/>
    <w:rsid w:val="005C3D54"/>
    <w:rsid w:val="005C3DEC"/>
    <w:rsid w:val="005C4E3D"/>
    <w:rsid w:val="005C4F80"/>
    <w:rsid w:val="005C5287"/>
    <w:rsid w:val="005C53C0"/>
    <w:rsid w:val="005C546A"/>
    <w:rsid w:val="005C553B"/>
    <w:rsid w:val="005C592F"/>
    <w:rsid w:val="005C5D2E"/>
    <w:rsid w:val="005C5E72"/>
    <w:rsid w:val="005C6C60"/>
    <w:rsid w:val="005D0D61"/>
    <w:rsid w:val="005D0F07"/>
    <w:rsid w:val="005D24A9"/>
    <w:rsid w:val="005D2FBD"/>
    <w:rsid w:val="005D385A"/>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293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8FD"/>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1FB3"/>
    <w:rsid w:val="00632D6D"/>
    <w:rsid w:val="00634D01"/>
    <w:rsid w:val="006350BD"/>
    <w:rsid w:val="0063567F"/>
    <w:rsid w:val="0063580F"/>
    <w:rsid w:val="00636506"/>
    <w:rsid w:val="00636936"/>
    <w:rsid w:val="00641006"/>
    <w:rsid w:val="006411E6"/>
    <w:rsid w:val="00641BEF"/>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2E9F"/>
    <w:rsid w:val="0067305B"/>
    <w:rsid w:val="00673D15"/>
    <w:rsid w:val="006741D4"/>
    <w:rsid w:val="00675C7F"/>
    <w:rsid w:val="00675E21"/>
    <w:rsid w:val="00676197"/>
    <w:rsid w:val="00676392"/>
    <w:rsid w:val="00676679"/>
    <w:rsid w:val="00677233"/>
    <w:rsid w:val="0067745C"/>
    <w:rsid w:val="006777D7"/>
    <w:rsid w:val="00681479"/>
    <w:rsid w:val="0068251F"/>
    <w:rsid w:val="00682A0D"/>
    <w:rsid w:val="006834AD"/>
    <w:rsid w:val="006836D7"/>
    <w:rsid w:val="00684647"/>
    <w:rsid w:val="00684E01"/>
    <w:rsid w:val="00685A1B"/>
    <w:rsid w:val="006861F0"/>
    <w:rsid w:val="00686411"/>
    <w:rsid w:val="00686EDE"/>
    <w:rsid w:val="00687AA8"/>
    <w:rsid w:val="006900A5"/>
    <w:rsid w:val="00690F0B"/>
    <w:rsid w:val="00691995"/>
    <w:rsid w:val="00694B16"/>
    <w:rsid w:val="00694ED3"/>
    <w:rsid w:val="00694FD6"/>
    <w:rsid w:val="0069547C"/>
    <w:rsid w:val="006956EC"/>
    <w:rsid w:val="00696FCB"/>
    <w:rsid w:val="006970B8"/>
    <w:rsid w:val="00697E6D"/>
    <w:rsid w:val="006A0411"/>
    <w:rsid w:val="006A20CE"/>
    <w:rsid w:val="006A21CD"/>
    <w:rsid w:val="006A2A80"/>
    <w:rsid w:val="006A35B0"/>
    <w:rsid w:val="006A5730"/>
    <w:rsid w:val="006A6258"/>
    <w:rsid w:val="006A698D"/>
    <w:rsid w:val="006A6EDD"/>
    <w:rsid w:val="006A7C64"/>
    <w:rsid w:val="006B0C7B"/>
    <w:rsid w:val="006B28F3"/>
    <w:rsid w:val="006B3202"/>
    <w:rsid w:val="006B3293"/>
    <w:rsid w:val="006B32F3"/>
    <w:rsid w:val="006B3C64"/>
    <w:rsid w:val="006B4B6F"/>
    <w:rsid w:val="006B4CF9"/>
    <w:rsid w:val="006B6CC3"/>
    <w:rsid w:val="006B77F5"/>
    <w:rsid w:val="006B7AC8"/>
    <w:rsid w:val="006C170B"/>
    <w:rsid w:val="006C1813"/>
    <w:rsid w:val="006C196C"/>
    <w:rsid w:val="006C1E8B"/>
    <w:rsid w:val="006C1F0C"/>
    <w:rsid w:val="006C2373"/>
    <w:rsid w:val="006C318F"/>
    <w:rsid w:val="006C3620"/>
    <w:rsid w:val="006C3CFD"/>
    <w:rsid w:val="006C41C4"/>
    <w:rsid w:val="006C447D"/>
    <w:rsid w:val="006C451E"/>
    <w:rsid w:val="006C4534"/>
    <w:rsid w:val="006C5B09"/>
    <w:rsid w:val="006C62B7"/>
    <w:rsid w:val="006D0C1E"/>
    <w:rsid w:val="006D1A40"/>
    <w:rsid w:val="006D1D94"/>
    <w:rsid w:val="006D3561"/>
    <w:rsid w:val="006D38CE"/>
    <w:rsid w:val="006D40F1"/>
    <w:rsid w:val="006D44B4"/>
    <w:rsid w:val="006D4889"/>
    <w:rsid w:val="006D550F"/>
    <w:rsid w:val="006D5B9F"/>
    <w:rsid w:val="006D6001"/>
    <w:rsid w:val="006D6AE2"/>
    <w:rsid w:val="006D6B47"/>
    <w:rsid w:val="006D6F03"/>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96A"/>
    <w:rsid w:val="00701CAB"/>
    <w:rsid w:val="0070237D"/>
    <w:rsid w:val="007030FA"/>
    <w:rsid w:val="007037F6"/>
    <w:rsid w:val="00703838"/>
    <w:rsid w:val="007044F1"/>
    <w:rsid w:val="00704518"/>
    <w:rsid w:val="00704CA4"/>
    <w:rsid w:val="00707011"/>
    <w:rsid w:val="00707242"/>
    <w:rsid w:val="00707563"/>
    <w:rsid w:val="0071151C"/>
    <w:rsid w:val="00711BF6"/>
    <w:rsid w:val="00712D03"/>
    <w:rsid w:val="007134E5"/>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35E8"/>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2FB"/>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188A"/>
    <w:rsid w:val="00791F60"/>
    <w:rsid w:val="0079277A"/>
    <w:rsid w:val="0079310A"/>
    <w:rsid w:val="00794A5E"/>
    <w:rsid w:val="0079529D"/>
    <w:rsid w:val="0079555C"/>
    <w:rsid w:val="00795786"/>
    <w:rsid w:val="007959E7"/>
    <w:rsid w:val="00795D39"/>
    <w:rsid w:val="00795F9B"/>
    <w:rsid w:val="0079631B"/>
    <w:rsid w:val="00796C78"/>
    <w:rsid w:val="00796D6A"/>
    <w:rsid w:val="007A0FFE"/>
    <w:rsid w:val="007A101F"/>
    <w:rsid w:val="007A1135"/>
    <w:rsid w:val="007A1345"/>
    <w:rsid w:val="007A1428"/>
    <w:rsid w:val="007A1AB0"/>
    <w:rsid w:val="007A30D4"/>
    <w:rsid w:val="007A32BB"/>
    <w:rsid w:val="007A33E8"/>
    <w:rsid w:val="007A3A5D"/>
    <w:rsid w:val="007A6572"/>
    <w:rsid w:val="007A6656"/>
    <w:rsid w:val="007A7264"/>
    <w:rsid w:val="007B1732"/>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4168"/>
    <w:rsid w:val="007C62FE"/>
    <w:rsid w:val="007C6C59"/>
    <w:rsid w:val="007C6FE2"/>
    <w:rsid w:val="007C7930"/>
    <w:rsid w:val="007D00F6"/>
    <w:rsid w:val="007D1133"/>
    <w:rsid w:val="007D1258"/>
    <w:rsid w:val="007D2028"/>
    <w:rsid w:val="007D47B2"/>
    <w:rsid w:val="007D53A8"/>
    <w:rsid w:val="007D569E"/>
    <w:rsid w:val="007D6FC9"/>
    <w:rsid w:val="007D74C6"/>
    <w:rsid w:val="007D7AEB"/>
    <w:rsid w:val="007E12F8"/>
    <w:rsid w:val="007E1516"/>
    <w:rsid w:val="007E4904"/>
    <w:rsid w:val="007E4CB5"/>
    <w:rsid w:val="007E4CEA"/>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5340"/>
    <w:rsid w:val="00806288"/>
    <w:rsid w:val="00806336"/>
    <w:rsid w:val="00806BC1"/>
    <w:rsid w:val="00806C88"/>
    <w:rsid w:val="00807112"/>
    <w:rsid w:val="00807A5C"/>
    <w:rsid w:val="0081034E"/>
    <w:rsid w:val="0081253D"/>
    <w:rsid w:val="00812E7B"/>
    <w:rsid w:val="0081351D"/>
    <w:rsid w:val="00813CE4"/>
    <w:rsid w:val="0081592A"/>
    <w:rsid w:val="008238B2"/>
    <w:rsid w:val="008238E3"/>
    <w:rsid w:val="008245E2"/>
    <w:rsid w:val="008257CA"/>
    <w:rsid w:val="00826574"/>
    <w:rsid w:val="00827EC2"/>
    <w:rsid w:val="008301E7"/>
    <w:rsid w:val="00831483"/>
    <w:rsid w:val="0083313E"/>
    <w:rsid w:val="008344B4"/>
    <w:rsid w:val="008344F6"/>
    <w:rsid w:val="0083510F"/>
    <w:rsid w:val="008366CD"/>
    <w:rsid w:val="00836890"/>
    <w:rsid w:val="00837B03"/>
    <w:rsid w:val="00837C0C"/>
    <w:rsid w:val="0084030A"/>
    <w:rsid w:val="00840C6C"/>
    <w:rsid w:val="00840D87"/>
    <w:rsid w:val="00840FCC"/>
    <w:rsid w:val="00843C59"/>
    <w:rsid w:val="008445D3"/>
    <w:rsid w:val="00845396"/>
    <w:rsid w:val="00847DEC"/>
    <w:rsid w:val="00847ED9"/>
    <w:rsid w:val="00850787"/>
    <w:rsid w:val="00850AAD"/>
    <w:rsid w:val="00850C5A"/>
    <w:rsid w:val="00851209"/>
    <w:rsid w:val="0085188E"/>
    <w:rsid w:val="00851B46"/>
    <w:rsid w:val="00852B3D"/>
    <w:rsid w:val="00854750"/>
    <w:rsid w:val="008556A5"/>
    <w:rsid w:val="00855D1C"/>
    <w:rsid w:val="00856965"/>
    <w:rsid w:val="00857917"/>
    <w:rsid w:val="00857D93"/>
    <w:rsid w:val="0086123D"/>
    <w:rsid w:val="0086175B"/>
    <w:rsid w:val="00861AED"/>
    <w:rsid w:val="00862283"/>
    <w:rsid w:val="00862467"/>
    <w:rsid w:val="00864A9F"/>
    <w:rsid w:val="00865749"/>
    <w:rsid w:val="00865A94"/>
    <w:rsid w:val="00867506"/>
    <w:rsid w:val="008707C1"/>
    <w:rsid w:val="00870903"/>
    <w:rsid w:val="00871F42"/>
    <w:rsid w:val="0087280A"/>
    <w:rsid w:val="00872BFB"/>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5EE2"/>
    <w:rsid w:val="008C6384"/>
    <w:rsid w:val="008C6B16"/>
    <w:rsid w:val="008D1F30"/>
    <w:rsid w:val="008D21CB"/>
    <w:rsid w:val="008D2AAC"/>
    <w:rsid w:val="008D2CEE"/>
    <w:rsid w:val="008D3129"/>
    <w:rsid w:val="008D3DA1"/>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E7AE1"/>
    <w:rsid w:val="008F05DF"/>
    <w:rsid w:val="008F101A"/>
    <w:rsid w:val="008F1320"/>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2DFA"/>
    <w:rsid w:val="0090347D"/>
    <w:rsid w:val="009039C7"/>
    <w:rsid w:val="00903A78"/>
    <w:rsid w:val="00903CF6"/>
    <w:rsid w:val="009057E0"/>
    <w:rsid w:val="009064FC"/>
    <w:rsid w:val="00910156"/>
    <w:rsid w:val="0091130F"/>
    <w:rsid w:val="009115F5"/>
    <w:rsid w:val="009128D6"/>
    <w:rsid w:val="00913C7D"/>
    <w:rsid w:val="00914082"/>
    <w:rsid w:val="00914975"/>
    <w:rsid w:val="00914A87"/>
    <w:rsid w:val="00915BFF"/>
    <w:rsid w:val="0091710E"/>
    <w:rsid w:val="00921066"/>
    <w:rsid w:val="009214E6"/>
    <w:rsid w:val="00921957"/>
    <w:rsid w:val="00922000"/>
    <w:rsid w:val="00922ACF"/>
    <w:rsid w:val="009233EE"/>
    <w:rsid w:val="00923B37"/>
    <w:rsid w:val="009241BB"/>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0EE4"/>
    <w:rsid w:val="0094150C"/>
    <w:rsid w:val="00941934"/>
    <w:rsid w:val="00941B66"/>
    <w:rsid w:val="00941C1B"/>
    <w:rsid w:val="00942863"/>
    <w:rsid w:val="00943F76"/>
    <w:rsid w:val="00944863"/>
    <w:rsid w:val="009456B7"/>
    <w:rsid w:val="009456DC"/>
    <w:rsid w:val="0094603B"/>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A08"/>
    <w:rsid w:val="00964D7F"/>
    <w:rsid w:val="009661DE"/>
    <w:rsid w:val="009709BF"/>
    <w:rsid w:val="00970E5E"/>
    <w:rsid w:val="009716B6"/>
    <w:rsid w:val="009721AF"/>
    <w:rsid w:val="00972A40"/>
    <w:rsid w:val="00974CDB"/>
    <w:rsid w:val="00974F59"/>
    <w:rsid w:val="009754A8"/>
    <w:rsid w:val="00975606"/>
    <w:rsid w:val="0097586B"/>
    <w:rsid w:val="009777E3"/>
    <w:rsid w:val="00981578"/>
    <w:rsid w:val="00981E7F"/>
    <w:rsid w:val="00982FEB"/>
    <w:rsid w:val="009837D1"/>
    <w:rsid w:val="00983EEC"/>
    <w:rsid w:val="00984480"/>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EDF"/>
    <w:rsid w:val="009A14D0"/>
    <w:rsid w:val="009A19DB"/>
    <w:rsid w:val="009A2F14"/>
    <w:rsid w:val="009A3BD6"/>
    <w:rsid w:val="009A3D22"/>
    <w:rsid w:val="009A4283"/>
    <w:rsid w:val="009A4B08"/>
    <w:rsid w:val="009A4F40"/>
    <w:rsid w:val="009A574C"/>
    <w:rsid w:val="009A6D69"/>
    <w:rsid w:val="009A73DF"/>
    <w:rsid w:val="009A7F75"/>
    <w:rsid w:val="009B0884"/>
    <w:rsid w:val="009B1174"/>
    <w:rsid w:val="009B21F2"/>
    <w:rsid w:val="009B484D"/>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3E5F"/>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BFA"/>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2A"/>
    <w:rsid w:val="00A11053"/>
    <w:rsid w:val="00A11E6C"/>
    <w:rsid w:val="00A1210E"/>
    <w:rsid w:val="00A14EE1"/>
    <w:rsid w:val="00A156C8"/>
    <w:rsid w:val="00A159BF"/>
    <w:rsid w:val="00A15E40"/>
    <w:rsid w:val="00A16DAF"/>
    <w:rsid w:val="00A16F26"/>
    <w:rsid w:val="00A178E7"/>
    <w:rsid w:val="00A20EEB"/>
    <w:rsid w:val="00A21AC7"/>
    <w:rsid w:val="00A21F54"/>
    <w:rsid w:val="00A2302C"/>
    <w:rsid w:val="00A24D45"/>
    <w:rsid w:val="00A25353"/>
    <w:rsid w:val="00A2563F"/>
    <w:rsid w:val="00A259F2"/>
    <w:rsid w:val="00A26739"/>
    <w:rsid w:val="00A26C2F"/>
    <w:rsid w:val="00A30B76"/>
    <w:rsid w:val="00A31252"/>
    <w:rsid w:val="00A3219D"/>
    <w:rsid w:val="00A350BF"/>
    <w:rsid w:val="00A35169"/>
    <w:rsid w:val="00A3632A"/>
    <w:rsid w:val="00A37512"/>
    <w:rsid w:val="00A37951"/>
    <w:rsid w:val="00A407AF"/>
    <w:rsid w:val="00A4116B"/>
    <w:rsid w:val="00A41375"/>
    <w:rsid w:val="00A42006"/>
    <w:rsid w:val="00A42A33"/>
    <w:rsid w:val="00A42C3C"/>
    <w:rsid w:val="00A432BC"/>
    <w:rsid w:val="00A433FB"/>
    <w:rsid w:val="00A441EA"/>
    <w:rsid w:val="00A4478A"/>
    <w:rsid w:val="00A4483A"/>
    <w:rsid w:val="00A44852"/>
    <w:rsid w:val="00A45EAC"/>
    <w:rsid w:val="00A463EF"/>
    <w:rsid w:val="00A46923"/>
    <w:rsid w:val="00A47A03"/>
    <w:rsid w:val="00A505D4"/>
    <w:rsid w:val="00A51808"/>
    <w:rsid w:val="00A524E9"/>
    <w:rsid w:val="00A52A18"/>
    <w:rsid w:val="00A53308"/>
    <w:rsid w:val="00A538AC"/>
    <w:rsid w:val="00A55288"/>
    <w:rsid w:val="00A5631E"/>
    <w:rsid w:val="00A575E8"/>
    <w:rsid w:val="00A57D04"/>
    <w:rsid w:val="00A57D69"/>
    <w:rsid w:val="00A6028E"/>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5CE"/>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77A"/>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46EB"/>
    <w:rsid w:val="00AD592F"/>
    <w:rsid w:val="00AD6D98"/>
    <w:rsid w:val="00AD76AE"/>
    <w:rsid w:val="00AD76FB"/>
    <w:rsid w:val="00AE0399"/>
    <w:rsid w:val="00AE18EA"/>
    <w:rsid w:val="00AE1BF1"/>
    <w:rsid w:val="00AE20B1"/>
    <w:rsid w:val="00AE2792"/>
    <w:rsid w:val="00AE2DEF"/>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5F34"/>
    <w:rsid w:val="00B06353"/>
    <w:rsid w:val="00B065C9"/>
    <w:rsid w:val="00B06B05"/>
    <w:rsid w:val="00B07545"/>
    <w:rsid w:val="00B0779B"/>
    <w:rsid w:val="00B1011C"/>
    <w:rsid w:val="00B109DD"/>
    <w:rsid w:val="00B11C09"/>
    <w:rsid w:val="00B1285B"/>
    <w:rsid w:val="00B13048"/>
    <w:rsid w:val="00B135AC"/>
    <w:rsid w:val="00B14716"/>
    <w:rsid w:val="00B14AE3"/>
    <w:rsid w:val="00B14CE4"/>
    <w:rsid w:val="00B150CA"/>
    <w:rsid w:val="00B162BD"/>
    <w:rsid w:val="00B162FA"/>
    <w:rsid w:val="00B16A28"/>
    <w:rsid w:val="00B1716D"/>
    <w:rsid w:val="00B17A1D"/>
    <w:rsid w:val="00B20166"/>
    <w:rsid w:val="00B207A0"/>
    <w:rsid w:val="00B20F61"/>
    <w:rsid w:val="00B211EE"/>
    <w:rsid w:val="00B23484"/>
    <w:rsid w:val="00B24F9C"/>
    <w:rsid w:val="00B251A4"/>
    <w:rsid w:val="00B25887"/>
    <w:rsid w:val="00B26AAA"/>
    <w:rsid w:val="00B276D9"/>
    <w:rsid w:val="00B2775B"/>
    <w:rsid w:val="00B27945"/>
    <w:rsid w:val="00B30D82"/>
    <w:rsid w:val="00B31071"/>
    <w:rsid w:val="00B31345"/>
    <w:rsid w:val="00B33C7F"/>
    <w:rsid w:val="00B35810"/>
    <w:rsid w:val="00B35937"/>
    <w:rsid w:val="00B36716"/>
    <w:rsid w:val="00B3708D"/>
    <w:rsid w:val="00B3773B"/>
    <w:rsid w:val="00B37933"/>
    <w:rsid w:val="00B4128D"/>
    <w:rsid w:val="00B41686"/>
    <w:rsid w:val="00B44E99"/>
    <w:rsid w:val="00B45262"/>
    <w:rsid w:val="00B453AB"/>
    <w:rsid w:val="00B45484"/>
    <w:rsid w:val="00B474EE"/>
    <w:rsid w:val="00B5013C"/>
    <w:rsid w:val="00B52EC8"/>
    <w:rsid w:val="00B55C24"/>
    <w:rsid w:val="00B55CCC"/>
    <w:rsid w:val="00B56CF6"/>
    <w:rsid w:val="00B56E03"/>
    <w:rsid w:val="00B6278D"/>
    <w:rsid w:val="00B62BB5"/>
    <w:rsid w:val="00B62CAE"/>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3FF6"/>
    <w:rsid w:val="00B752C5"/>
    <w:rsid w:val="00B8080B"/>
    <w:rsid w:val="00B81D00"/>
    <w:rsid w:val="00B82845"/>
    <w:rsid w:val="00B85D8A"/>
    <w:rsid w:val="00B87C39"/>
    <w:rsid w:val="00B87DD6"/>
    <w:rsid w:val="00B904FF"/>
    <w:rsid w:val="00B910E8"/>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256"/>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8A8"/>
    <w:rsid w:val="00BD1AD7"/>
    <w:rsid w:val="00BD1BCA"/>
    <w:rsid w:val="00BD2067"/>
    <w:rsid w:val="00BD26AE"/>
    <w:rsid w:val="00BD26EE"/>
    <w:rsid w:val="00BD3446"/>
    <w:rsid w:val="00BD3804"/>
    <w:rsid w:val="00BD412C"/>
    <w:rsid w:val="00BD41BB"/>
    <w:rsid w:val="00BD43C4"/>
    <w:rsid w:val="00BD4E33"/>
    <w:rsid w:val="00BD501B"/>
    <w:rsid w:val="00BD5467"/>
    <w:rsid w:val="00BD6509"/>
    <w:rsid w:val="00BD6CD4"/>
    <w:rsid w:val="00BD7176"/>
    <w:rsid w:val="00BD71BD"/>
    <w:rsid w:val="00BE1725"/>
    <w:rsid w:val="00BE1AF9"/>
    <w:rsid w:val="00BE1BC3"/>
    <w:rsid w:val="00BE1F1B"/>
    <w:rsid w:val="00BE2075"/>
    <w:rsid w:val="00BE2F8A"/>
    <w:rsid w:val="00BE377D"/>
    <w:rsid w:val="00BE3F55"/>
    <w:rsid w:val="00BE47B5"/>
    <w:rsid w:val="00BE53B0"/>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BF77B4"/>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05A6"/>
    <w:rsid w:val="00C11AE0"/>
    <w:rsid w:val="00C11EEC"/>
    <w:rsid w:val="00C11F62"/>
    <w:rsid w:val="00C12A83"/>
    <w:rsid w:val="00C13962"/>
    <w:rsid w:val="00C14E32"/>
    <w:rsid w:val="00C154C0"/>
    <w:rsid w:val="00C155B0"/>
    <w:rsid w:val="00C15712"/>
    <w:rsid w:val="00C15B31"/>
    <w:rsid w:val="00C15CB2"/>
    <w:rsid w:val="00C15DA4"/>
    <w:rsid w:val="00C16B2C"/>
    <w:rsid w:val="00C17151"/>
    <w:rsid w:val="00C1786D"/>
    <w:rsid w:val="00C17CB8"/>
    <w:rsid w:val="00C17F0D"/>
    <w:rsid w:val="00C17FC7"/>
    <w:rsid w:val="00C21C48"/>
    <w:rsid w:val="00C21CBD"/>
    <w:rsid w:val="00C22CEE"/>
    <w:rsid w:val="00C238EB"/>
    <w:rsid w:val="00C24398"/>
    <w:rsid w:val="00C248B1"/>
    <w:rsid w:val="00C24CDC"/>
    <w:rsid w:val="00C25235"/>
    <w:rsid w:val="00C25A9A"/>
    <w:rsid w:val="00C26CA2"/>
    <w:rsid w:val="00C273A6"/>
    <w:rsid w:val="00C30BBE"/>
    <w:rsid w:val="00C31DE3"/>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834"/>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576B4"/>
    <w:rsid w:val="00C601EF"/>
    <w:rsid w:val="00C60452"/>
    <w:rsid w:val="00C6191E"/>
    <w:rsid w:val="00C62797"/>
    <w:rsid w:val="00C6290C"/>
    <w:rsid w:val="00C644CD"/>
    <w:rsid w:val="00C663D3"/>
    <w:rsid w:val="00C672E0"/>
    <w:rsid w:val="00C673E0"/>
    <w:rsid w:val="00C67D8C"/>
    <w:rsid w:val="00C70205"/>
    <w:rsid w:val="00C71F7E"/>
    <w:rsid w:val="00C7295C"/>
    <w:rsid w:val="00C729B4"/>
    <w:rsid w:val="00C72B95"/>
    <w:rsid w:val="00C73A47"/>
    <w:rsid w:val="00C73C83"/>
    <w:rsid w:val="00C7472B"/>
    <w:rsid w:val="00C74A11"/>
    <w:rsid w:val="00C764D8"/>
    <w:rsid w:val="00C80612"/>
    <w:rsid w:val="00C81324"/>
    <w:rsid w:val="00C81890"/>
    <w:rsid w:val="00C81A67"/>
    <w:rsid w:val="00C81FC6"/>
    <w:rsid w:val="00C845E0"/>
    <w:rsid w:val="00C8473D"/>
    <w:rsid w:val="00C85CF2"/>
    <w:rsid w:val="00C85FF1"/>
    <w:rsid w:val="00C86679"/>
    <w:rsid w:val="00C86919"/>
    <w:rsid w:val="00C872DB"/>
    <w:rsid w:val="00C87867"/>
    <w:rsid w:val="00C90F56"/>
    <w:rsid w:val="00C91830"/>
    <w:rsid w:val="00C933A4"/>
    <w:rsid w:val="00C94277"/>
    <w:rsid w:val="00C944D6"/>
    <w:rsid w:val="00C9478B"/>
    <w:rsid w:val="00C94A8E"/>
    <w:rsid w:val="00C950AF"/>
    <w:rsid w:val="00C95562"/>
    <w:rsid w:val="00C9660A"/>
    <w:rsid w:val="00C96A92"/>
    <w:rsid w:val="00CA04F2"/>
    <w:rsid w:val="00CA0B2E"/>
    <w:rsid w:val="00CA0ECB"/>
    <w:rsid w:val="00CA4EE0"/>
    <w:rsid w:val="00CA51FE"/>
    <w:rsid w:val="00CA6643"/>
    <w:rsid w:val="00CA771A"/>
    <w:rsid w:val="00CA792B"/>
    <w:rsid w:val="00CA7CA1"/>
    <w:rsid w:val="00CA7D3F"/>
    <w:rsid w:val="00CB0FA5"/>
    <w:rsid w:val="00CB133B"/>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C0E"/>
    <w:rsid w:val="00CD4E7F"/>
    <w:rsid w:val="00CD5338"/>
    <w:rsid w:val="00CD7145"/>
    <w:rsid w:val="00CE0074"/>
    <w:rsid w:val="00CE0A5F"/>
    <w:rsid w:val="00CE0D52"/>
    <w:rsid w:val="00CE15A5"/>
    <w:rsid w:val="00CE1831"/>
    <w:rsid w:val="00CE1B68"/>
    <w:rsid w:val="00CE2DD3"/>
    <w:rsid w:val="00CE4B01"/>
    <w:rsid w:val="00CE4BD5"/>
    <w:rsid w:val="00CE5B6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5D7"/>
    <w:rsid w:val="00D11721"/>
    <w:rsid w:val="00D11BA4"/>
    <w:rsid w:val="00D11CB3"/>
    <w:rsid w:val="00D11EC6"/>
    <w:rsid w:val="00D14167"/>
    <w:rsid w:val="00D14518"/>
    <w:rsid w:val="00D1516F"/>
    <w:rsid w:val="00D1614C"/>
    <w:rsid w:val="00D16710"/>
    <w:rsid w:val="00D16F5E"/>
    <w:rsid w:val="00D1773B"/>
    <w:rsid w:val="00D2067B"/>
    <w:rsid w:val="00D20A9A"/>
    <w:rsid w:val="00D21616"/>
    <w:rsid w:val="00D22BD4"/>
    <w:rsid w:val="00D22E23"/>
    <w:rsid w:val="00D2306D"/>
    <w:rsid w:val="00D250AC"/>
    <w:rsid w:val="00D270E1"/>
    <w:rsid w:val="00D30505"/>
    <w:rsid w:val="00D323D0"/>
    <w:rsid w:val="00D32767"/>
    <w:rsid w:val="00D33489"/>
    <w:rsid w:val="00D33F61"/>
    <w:rsid w:val="00D34ED2"/>
    <w:rsid w:val="00D35B00"/>
    <w:rsid w:val="00D372FA"/>
    <w:rsid w:val="00D40B44"/>
    <w:rsid w:val="00D41077"/>
    <w:rsid w:val="00D41446"/>
    <w:rsid w:val="00D41EB0"/>
    <w:rsid w:val="00D42ECE"/>
    <w:rsid w:val="00D43232"/>
    <w:rsid w:val="00D43663"/>
    <w:rsid w:val="00D43C03"/>
    <w:rsid w:val="00D44037"/>
    <w:rsid w:val="00D445F1"/>
    <w:rsid w:val="00D4594F"/>
    <w:rsid w:val="00D4681D"/>
    <w:rsid w:val="00D46841"/>
    <w:rsid w:val="00D478F8"/>
    <w:rsid w:val="00D50A32"/>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3E2"/>
    <w:rsid w:val="00D74470"/>
    <w:rsid w:val="00D74971"/>
    <w:rsid w:val="00D75157"/>
    <w:rsid w:val="00D7672A"/>
    <w:rsid w:val="00D76DC7"/>
    <w:rsid w:val="00D77C40"/>
    <w:rsid w:val="00D80893"/>
    <w:rsid w:val="00D81099"/>
    <w:rsid w:val="00D81B2D"/>
    <w:rsid w:val="00D839A7"/>
    <w:rsid w:val="00D83BFF"/>
    <w:rsid w:val="00D83DD9"/>
    <w:rsid w:val="00D84797"/>
    <w:rsid w:val="00D84E13"/>
    <w:rsid w:val="00D855CD"/>
    <w:rsid w:val="00D866AE"/>
    <w:rsid w:val="00D86899"/>
    <w:rsid w:val="00D87097"/>
    <w:rsid w:val="00D87C8A"/>
    <w:rsid w:val="00D92A31"/>
    <w:rsid w:val="00D92CF1"/>
    <w:rsid w:val="00D92D38"/>
    <w:rsid w:val="00D92E07"/>
    <w:rsid w:val="00D936B6"/>
    <w:rsid w:val="00D94449"/>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94"/>
    <w:rsid w:val="00DB7AB9"/>
    <w:rsid w:val="00DB7B59"/>
    <w:rsid w:val="00DB7FD1"/>
    <w:rsid w:val="00DC153A"/>
    <w:rsid w:val="00DC22E3"/>
    <w:rsid w:val="00DC24BF"/>
    <w:rsid w:val="00DC2907"/>
    <w:rsid w:val="00DC2F0D"/>
    <w:rsid w:val="00DC395C"/>
    <w:rsid w:val="00DC44C6"/>
    <w:rsid w:val="00DC5E54"/>
    <w:rsid w:val="00DC693A"/>
    <w:rsid w:val="00DC759C"/>
    <w:rsid w:val="00DC7781"/>
    <w:rsid w:val="00DC7981"/>
    <w:rsid w:val="00DC7B5A"/>
    <w:rsid w:val="00DD0903"/>
    <w:rsid w:val="00DD1073"/>
    <w:rsid w:val="00DD15C2"/>
    <w:rsid w:val="00DD27EA"/>
    <w:rsid w:val="00DD30F3"/>
    <w:rsid w:val="00DD33DE"/>
    <w:rsid w:val="00DD502F"/>
    <w:rsid w:val="00DD5490"/>
    <w:rsid w:val="00DD7649"/>
    <w:rsid w:val="00DD79F4"/>
    <w:rsid w:val="00DE27A1"/>
    <w:rsid w:val="00DE3708"/>
    <w:rsid w:val="00DE45B5"/>
    <w:rsid w:val="00DE4CDA"/>
    <w:rsid w:val="00DE4EFA"/>
    <w:rsid w:val="00DE5104"/>
    <w:rsid w:val="00DE5520"/>
    <w:rsid w:val="00DE5AB1"/>
    <w:rsid w:val="00DE6006"/>
    <w:rsid w:val="00DE6AA6"/>
    <w:rsid w:val="00DE6F1C"/>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67B"/>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1DA"/>
    <w:rsid w:val="00E47EAD"/>
    <w:rsid w:val="00E5181B"/>
    <w:rsid w:val="00E52107"/>
    <w:rsid w:val="00E523FC"/>
    <w:rsid w:val="00E52925"/>
    <w:rsid w:val="00E52A27"/>
    <w:rsid w:val="00E54461"/>
    <w:rsid w:val="00E546E6"/>
    <w:rsid w:val="00E55C3C"/>
    <w:rsid w:val="00E56018"/>
    <w:rsid w:val="00E56597"/>
    <w:rsid w:val="00E5713C"/>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86EBB"/>
    <w:rsid w:val="00E90A23"/>
    <w:rsid w:val="00E91678"/>
    <w:rsid w:val="00E91BED"/>
    <w:rsid w:val="00E926FC"/>
    <w:rsid w:val="00E936DB"/>
    <w:rsid w:val="00E94F7F"/>
    <w:rsid w:val="00E95B1E"/>
    <w:rsid w:val="00E95CA7"/>
    <w:rsid w:val="00E96EFF"/>
    <w:rsid w:val="00E973CA"/>
    <w:rsid w:val="00EA1DEE"/>
    <w:rsid w:val="00EA28D3"/>
    <w:rsid w:val="00EA3D42"/>
    <w:rsid w:val="00EA447B"/>
    <w:rsid w:val="00EA4DD9"/>
    <w:rsid w:val="00EA52E7"/>
    <w:rsid w:val="00EA5C41"/>
    <w:rsid w:val="00EA688F"/>
    <w:rsid w:val="00EA6B1B"/>
    <w:rsid w:val="00EB049F"/>
    <w:rsid w:val="00EB100D"/>
    <w:rsid w:val="00EB3444"/>
    <w:rsid w:val="00EB456D"/>
    <w:rsid w:val="00EB540F"/>
    <w:rsid w:val="00EB561F"/>
    <w:rsid w:val="00EB7D7F"/>
    <w:rsid w:val="00EC05BF"/>
    <w:rsid w:val="00EC0D58"/>
    <w:rsid w:val="00EC10A1"/>
    <w:rsid w:val="00EC24B0"/>
    <w:rsid w:val="00EC2617"/>
    <w:rsid w:val="00EC2A3B"/>
    <w:rsid w:val="00EC317E"/>
    <w:rsid w:val="00EC4173"/>
    <w:rsid w:val="00EC67D4"/>
    <w:rsid w:val="00EC6B64"/>
    <w:rsid w:val="00EC7EB1"/>
    <w:rsid w:val="00ED399F"/>
    <w:rsid w:val="00ED3A0B"/>
    <w:rsid w:val="00ED3C5B"/>
    <w:rsid w:val="00ED49DC"/>
    <w:rsid w:val="00ED4A25"/>
    <w:rsid w:val="00ED5137"/>
    <w:rsid w:val="00ED5530"/>
    <w:rsid w:val="00ED61CA"/>
    <w:rsid w:val="00ED6B46"/>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4CE6"/>
    <w:rsid w:val="00EF5110"/>
    <w:rsid w:val="00EF62CA"/>
    <w:rsid w:val="00EF69CB"/>
    <w:rsid w:val="00F00587"/>
    <w:rsid w:val="00F019C5"/>
    <w:rsid w:val="00F02D9B"/>
    <w:rsid w:val="00F031FE"/>
    <w:rsid w:val="00F048BB"/>
    <w:rsid w:val="00F054C2"/>
    <w:rsid w:val="00F055AC"/>
    <w:rsid w:val="00F05EAD"/>
    <w:rsid w:val="00F060C8"/>
    <w:rsid w:val="00F06B5B"/>
    <w:rsid w:val="00F07297"/>
    <w:rsid w:val="00F072C7"/>
    <w:rsid w:val="00F10CDA"/>
    <w:rsid w:val="00F113FD"/>
    <w:rsid w:val="00F12E47"/>
    <w:rsid w:val="00F13B99"/>
    <w:rsid w:val="00F13EAA"/>
    <w:rsid w:val="00F15342"/>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900"/>
    <w:rsid w:val="00F42DB4"/>
    <w:rsid w:val="00F437AF"/>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31E"/>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6B1F"/>
    <w:rsid w:val="00F77B90"/>
    <w:rsid w:val="00F77D49"/>
    <w:rsid w:val="00F8021A"/>
    <w:rsid w:val="00F805F3"/>
    <w:rsid w:val="00F80AA2"/>
    <w:rsid w:val="00F81DFF"/>
    <w:rsid w:val="00F835F8"/>
    <w:rsid w:val="00F83FAD"/>
    <w:rsid w:val="00F86173"/>
    <w:rsid w:val="00F87EBA"/>
    <w:rsid w:val="00F90705"/>
    <w:rsid w:val="00F908CD"/>
    <w:rsid w:val="00F90A80"/>
    <w:rsid w:val="00F91F06"/>
    <w:rsid w:val="00F92C0A"/>
    <w:rsid w:val="00F93027"/>
    <w:rsid w:val="00F940B3"/>
    <w:rsid w:val="00F946BA"/>
    <w:rsid w:val="00F94788"/>
    <w:rsid w:val="00F952A0"/>
    <w:rsid w:val="00F952B6"/>
    <w:rsid w:val="00F965AF"/>
    <w:rsid w:val="00F965FC"/>
    <w:rsid w:val="00F974F6"/>
    <w:rsid w:val="00F9786B"/>
    <w:rsid w:val="00FA25D4"/>
    <w:rsid w:val="00FA279B"/>
    <w:rsid w:val="00FA3252"/>
    <w:rsid w:val="00FA3830"/>
    <w:rsid w:val="00FA3C7F"/>
    <w:rsid w:val="00FA7736"/>
    <w:rsid w:val="00FA77AD"/>
    <w:rsid w:val="00FA7920"/>
    <w:rsid w:val="00FB153F"/>
    <w:rsid w:val="00FB1B1D"/>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090C"/>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18F6"/>
    <w:rsid w:val="00FF2C56"/>
    <w:rsid w:val="00FF3373"/>
    <w:rsid w:val="00FF3651"/>
    <w:rsid w:val="00FF3980"/>
    <w:rsid w:val="00FF657C"/>
    <w:rsid w:val="00FF6B2A"/>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49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197">
      <w:bodyDiv w:val="1"/>
      <w:marLeft w:val="0"/>
      <w:marRight w:val="0"/>
      <w:marTop w:val="0"/>
      <w:marBottom w:val="0"/>
      <w:divBdr>
        <w:top w:val="none" w:sz="0" w:space="0" w:color="auto"/>
        <w:left w:val="none" w:sz="0" w:space="0" w:color="auto"/>
        <w:bottom w:val="none" w:sz="0" w:space="0" w:color="auto"/>
        <w:right w:val="none" w:sz="0" w:space="0" w:color="auto"/>
      </w:divBdr>
    </w:div>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49059096">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1A4CF0FD</Template>
  <TotalTime>0</TotalTime>
  <Pages>9</Pages>
  <Words>1452</Words>
  <Characters>8278</Characters>
  <Application>Microsoft Office Word</Application>
  <DocSecurity>0</DocSecurity>
  <Lines>68</Lines>
  <Paragraphs>19</Paragraphs>
  <ScaleCrop>false</ScaleCrop>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2017-08-10T06:59:00Z</dcterms:created>
  <dcterms:modified xsi:type="dcterms:W3CDTF">2017-08-10T06:59:00Z</dcterms:modified>
</cp:coreProperties>
</file>