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4EF8" w:rsidRPr="00C4712A" w:rsidRDefault="002A4EF8" w:rsidP="002A4EF8">
      <w:pPr>
        <w:pStyle w:val="Heading1"/>
        <w:spacing w:before="120"/>
        <w:ind w:left="142"/>
        <w:rPr>
          <w:rFonts w:asciiTheme="minorHAnsi" w:hAnsiTheme="minorHAnsi" w:cstheme="minorHAnsi"/>
          <w:b/>
          <w:sz w:val="36"/>
          <w:szCs w:val="36"/>
        </w:rPr>
      </w:pPr>
      <w:bookmarkStart w:id="0" w:name="_Toc305751931"/>
      <w:bookmarkStart w:id="1" w:name="_Toc308601044"/>
      <w:bookmarkStart w:id="2" w:name="_Toc316978870"/>
      <w:bookmarkStart w:id="3" w:name="_Toc317520246"/>
      <w:bookmarkStart w:id="4" w:name="OLE_LINK72"/>
      <w:bookmarkStart w:id="5" w:name="OLE_LINK73"/>
      <w:r w:rsidRPr="00C4712A">
        <w:rPr>
          <w:rFonts w:asciiTheme="minorHAnsi" w:hAnsiTheme="minorHAnsi" w:cstheme="minorHAnsi"/>
          <w:b/>
          <w:noProof/>
          <w:color w:val="FFFFFF" w:themeColor="background1"/>
          <w:sz w:val="36"/>
          <w:szCs w:val="36"/>
          <w:lang w:eastAsia="en-AU"/>
        </w:rPr>
        <w:drawing>
          <wp:anchor distT="0" distB="0" distL="114300" distR="114300" simplePos="0" relativeHeight="251666432" behindDoc="1" locked="0" layoutInCell="1" allowOverlap="1" wp14:anchorId="71046828" wp14:editId="511CCC47">
            <wp:simplePos x="0" y="0"/>
            <wp:positionH relativeFrom="column">
              <wp:posOffset>0</wp:posOffset>
            </wp:positionH>
            <wp:positionV relativeFrom="paragraph">
              <wp:posOffset>7800</wp:posOffset>
            </wp:positionV>
            <wp:extent cx="5693434" cy="923502"/>
            <wp:effectExtent l="0" t="0" r="2540" b="0"/>
            <wp:wrapNone/>
            <wp:docPr id="1" name="Picture 1" descr="Australian Energy Regulato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Energy Regulator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93434" cy="923502"/>
                    </a:xfrm>
                    <a:prstGeom prst="rect">
                      <a:avLst/>
                    </a:prstGeom>
                    <a:noFill/>
                  </pic:spPr>
                </pic:pic>
              </a:graphicData>
            </a:graphic>
            <wp14:sizeRelH relativeFrom="page">
              <wp14:pctWidth>0</wp14:pctWidth>
            </wp14:sizeRelH>
            <wp14:sizeRelV relativeFrom="page">
              <wp14:pctHeight>0</wp14:pctHeight>
            </wp14:sizeRelV>
          </wp:anchor>
        </w:drawing>
      </w:r>
      <w:r w:rsidRPr="00C4712A">
        <w:rPr>
          <w:rFonts w:asciiTheme="minorHAnsi" w:hAnsiTheme="minorHAnsi" w:cstheme="minorHAnsi"/>
          <w:b/>
          <w:color w:val="FFFFFF" w:themeColor="background1"/>
          <w:sz w:val="36"/>
          <w:szCs w:val="36"/>
        </w:rPr>
        <w:t>Electricity Report</w:t>
      </w:r>
    </w:p>
    <w:p w:rsidR="002A4EF8" w:rsidRPr="00C4712A" w:rsidRDefault="002A4EF8" w:rsidP="002A4EF8"/>
    <w:p w:rsidR="002A4EF8" w:rsidRPr="00C4712A" w:rsidRDefault="002A4EF8" w:rsidP="002A4EF8"/>
    <w:p w:rsidR="002A4EF8" w:rsidRPr="00C4712A" w:rsidRDefault="00C03A3B" w:rsidP="002A4EF8">
      <w:pPr>
        <w:rPr>
          <w:b/>
          <w:sz w:val="36"/>
          <w:szCs w:val="36"/>
        </w:rPr>
      </w:pPr>
      <w:r>
        <w:rPr>
          <w:b/>
          <w:sz w:val="36"/>
          <w:szCs w:val="36"/>
        </w:rPr>
        <w:t>25</w:t>
      </w:r>
      <w:r w:rsidR="0078372B">
        <w:rPr>
          <w:b/>
          <w:sz w:val="36"/>
          <w:szCs w:val="36"/>
        </w:rPr>
        <w:t> </w:t>
      </w:r>
      <w:r>
        <w:rPr>
          <w:b/>
          <w:sz w:val="36"/>
          <w:szCs w:val="36"/>
        </w:rPr>
        <w:t>June</w:t>
      </w:r>
      <w:r w:rsidR="0078372B">
        <w:rPr>
          <w:b/>
          <w:sz w:val="36"/>
          <w:szCs w:val="36"/>
        </w:rPr>
        <w:t> </w:t>
      </w:r>
      <w:r w:rsidR="001761FF">
        <w:rPr>
          <w:b/>
          <w:sz w:val="36"/>
          <w:szCs w:val="36"/>
        </w:rPr>
        <w:t>–</w:t>
      </w:r>
      <w:r w:rsidR="00B04808">
        <w:rPr>
          <w:b/>
          <w:sz w:val="36"/>
          <w:szCs w:val="36"/>
        </w:rPr>
        <w:t> </w:t>
      </w:r>
      <w:r>
        <w:rPr>
          <w:b/>
          <w:sz w:val="36"/>
          <w:szCs w:val="36"/>
        </w:rPr>
        <w:t>1</w:t>
      </w:r>
      <w:r w:rsidR="00432A51">
        <w:rPr>
          <w:b/>
          <w:sz w:val="36"/>
          <w:szCs w:val="36"/>
        </w:rPr>
        <w:t> </w:t>
      </w:r>
      <w:r>
        <w:rPr>
          <w:b/>
          <w:sz w:val="36"/>
          <w:szCs w:val="36"/>
        </w:rPr>
        <w:t>Jul</w:t>
      </w:r>
      <w:r w:rsidR="00ED6B46">
        <w:rPr>
          <w:b/>
          <w:sz w:val="36"/>
          <w:szCs w:val="36"/>
        </w:rPr>
        <w:t>y</w:t>
      </w:r>
      <w:r w:rsidR="00474513">
        <w:rPr>
          <w:b/>
          <w:sz w:val="36"/>
          <w:szCs w:val="36"/>
        </w:rPr>
        <w:t xml:space="preserve"> </w:t>
      </w:r>
      <w:r w:rsidR="00FA25D4" w:rsidRPr="00C4712A">
        <w:rPr>
          <w:b/>
          <w:sz w:val="36"/>
          <w:szCs w:val="36"/>
        </w:rPr>
        <w:t>201</w:t>
      </w:r>
      <w:r w:rsidR="00474513">
        <w:rPr>
          <w:b/>
          <w:sz w:val="36"/>
          <w:szCs w:val="36"/>
        </w:rPr>
        <w:t>7</w:t>
      </w:r>
    </w:p>
    <w:p w:rsidR="00275002" w:rsidRPr="00C4712A" w:rsidRDefault="00275002" w:rsidP="004F6D0A">
      <w:pPr>
        <w:pStyle w:val="AERHeading1"/>
      </w:pPr>
      <w:r w:rsidRPr="00C4712A">
        <w:t>Introduction</w:t>
      </w:r>
    </w:p>
    <w:p w:rsidR="00BE6087" w:rsidRDefault="00275002" w:rsidP="00BE6087">
      <w:pPr>
        <w:pStyle w:val="AERbodytext"/>
      </w:pPr>
      <w:r w:rsidRPr="00BE6087">
        <w:t>The AER is required to publish the reasons for significant variations between forecast and actual price and is responsible for monitoring activity and behaviour in the National Electricity Market. The Electricity Report forms an important part of this work. The report contains information on significant price variations, movements in the contract market, together with analysis of spot market outcomes and rebidding behaviour. By monitoring activity in these markets, the AER is able to keep up to date with market conditions and identify compliance issues.</w:t>
      </w:r>
    </w:p>
    <w:p w:rsidR="00275002" w:rsidRPr="00C4712A" w:rsidRDefault="00275002" w:rsidP="004F6D0A">
      <w:pPr>
        <w:pStyle w:val="AERHeading1"/>
      </w:pPr>
      <w:r w:rsidRPr="00C4712A">
        <w:t>Spot market prices</w:t>
      </w:r>
    </w:p>
    <w:p w:rsidR="002F2481" w:rsidRPr="00F21187" w:rsidRDefault="001D0CE3" w:rsidP="00DA331C">
      <w:pPr>
        <w:jc w:val="both"/>
        <w:rPr>
          <w:rFonts w:eastAsia="Times New Roman" w:cs="Arial"/>
          <w:bCs/>
          <w:lang w:eastAsia="en-AU"/>
        </w:rPr>
      </w:pPr>
      <w:r w:rsidRPr="00F21187">
        <w:fldChar w:fldCharType="begin"/>
      </w:r>
      <w:r w:rsidRPr="00F21187">
        <w:instrText xml:space="preserve"> REF _Ref410382491 \h </w:instrText>
      </w:r>
      <w:r w:rsidR="00215E19" w:rsidRPr="00F21187">
        <w:instrText xml:space="preserve"> \* MERGEFORMAT </w:instrText>
      </w:r>
      <w:r w:rsidRPr="00F21187">
        <w:fldChar w:fldCharType="separate"/>
      </w:r>
      <w:r w:rsidR="00724BCB" w:rsidRPr="0000255F">
        <w:t xml:space="preserve">Figure </w:t>
      </w:r>
      <w:r w:rsidR="00724BCB">
        <w:t>1</w:t>
      </w:r>
      <w:r w:rsidRPr="00F21187">
        <w:fldChar w:fldCharType="end"/>
      </w:r>
      <w:r w:rsidRPr="00F21187">
        <w:t xml:space="preserve"> </w:t>
      </w:r>
      <w:r w:rsidR="00AF7058" w:rsidRPr="00F21187">
        <w:t xml:space="preserve">shows the spot prices that occurred in each region during the week </w:t>
      </w:r>
      <w:r w:rsidR="00C03A3B">
        <w:t>25</w:t>
      </w:r>
      <w:r w:rsidR="00E450E0">
        <w:t> </w:t>
      </w:r>
      <w:r w:rsidR="00C03A3B">
        <w:t>June</w:t>
      </w:r>
      <w:r w:rsidR="00E450E0">
        <w:t> </w:t>
      </w:r>
      <w:r w:rsidR="006D40F1">
        <w:t>–</w:t>
      </w:r>
      <w:r w:rsidR="00E450E0">
        <w:t> </w:t>
      </w:r>
      <w:r w:rsidR="00C03A3B">
        <w:t>1</w:t>
      </w:r>
      <w:r w:rsidR="00E450E0">
        <w:t> </w:t>
      </w:r>
      <w:r w:rsidR="00C03A3B">
        <w:t>July</w:t>
      </w:r>
      <w:r w:rsidR="00ED6B46">
        <w:t xml:space="preserve"> </w:t>
      </w:r>
      <w:r w:rsidR="00FA25D4" w:rsidRPr="00F21187">
        <w:t>201</w:t>
      </w:r>
      <w:r w:rsidR="00474513">
        <w:t>7</w:t>
      </w:r>
      <w:r w:rsidR="00AF7058" w:rsidRPr="00F21187">
        <w:t>.</w:t>
      </w:r>
    </w:p>
    <w:p w:rsidR="00BF4639" w:rsidRPr="00C4712A" w:rsidRDefault="00275002" w:rsidP="00405B42">
      <w:pPr>
        <w:pStyle w:val="Caption"/>
      </w:pPr>
      <w:bookmarkStart w:id="6" w:name="_Ref410382491"/>
      <w:bookmarkStart w:id="7" w:name="OLE_LINK28"/>
      <w:bookmarkStart w:id="8" w:name="OLE_LINK29"/>
      <w:r w:rsidRPr="0000255F">
        <w:t xml:space="preserve">Figure </w:t>
      </w:r>
      <w:fldSimple w:instr=" SEQ Figure \* ARABIC ">
        <w:r w:rsidR="00724BCB">
          <w:rPr>
            <w:noProof/>
          </w:rPr>
          <w:t>1</w:t>
        </w:r>
      </w:fldSimple>
      <w:bookmarkEnd w:id="6"/>
      <w:r w:rsidRPr="0000255F">
        <w:t>: Spot price by region ($/MWh)</w:t>
      </w:r>
    </w:p>
    <w:p w:rsidR="00EC05BF" w:rsidRDefault="00E450E0" w:rsidP="00C4712A">
      <w:pPr>
        <w:pStyle w:val="Caption"/>
        <w:rPr>
          <w:bCs w:val="0"/>
          <w:lang w:eastAsia="en-AU"/>
        </w:rPr>
      </w:pPr>
      <w:r w:rsidRPr="00E450E0">
        <w:rPr>
          <w:noProof/>
          <w:lang w:eastAsia="en-AU"/>
        </w:rPr>
        <w:drawing>
          <wp:inline distT="0" distB="0" distL="0" distR="0" wp14:anchorId="58D5A279" wp14:editId="16C6DE44">
            <wp:extent cx="5731510" cy="2858405"/>
            <wp:effectExtent l="0" t="0" r="2540" b="0"/>
            <wp:docPr id="2" name="Picture 2" descr="Figure 1 shows the spot prices for this week in each region. The markers indicate the daily maximum and minimum spot prices in each regio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2858405"/>
                    </a:xfrm>
                    <a:prstGeom prst="rect">
                      <a:avLst/>
                    </a:prstGeom>
                    <a:noFill/>
                    <a:ln>
                      <a:noFill/>
                    </a:ln>
                  </pic:spPr>
                </pic:pic>
              </a:graphicData>
            </a:graphic>
          </wp:inline>
        </w:drawing>
      </w:r>
    </w:p>
    <w:p w:rsidR="00275002" w:rsidRPr="000938FB" w:rsidRDefault="00275002" w:rsidP="001778E3">
      <w:pPr>
        <w:pStyle w:val="AERbodytext"/>
      </w:pPr>
      <w:r w:rsidRPr="000938FB">
        <w:fldChar w:fldCharType="begin"/>
      </w:r>
      <w:r w:rsidRPr="000938FB">
        <w:instrText xml:space="preserve"> REF _Ref410382517 \h </w:instrText>
      </w:r>
      <w:r w:rsidR="009A3D22" w:rsidRPr="000938FB">
        <w:instrText xml:space="preserve"> \* MERGEFORMAT </w:instrText>
      </w:r>
      <w:r w:rsidRPr="000938FB">
        <w:fldChar w:fldCharType="separate"/>
      </w:r>
      <w:r w:rsidR="00724BCB" w:rsidRPr="0000255F">
        <w:t xml:space="preserve">Figure </w:t>
      </w:r>
      <w:r w:rsidR="00724BCB">
        <w:t>2</w:t>
      </w:r>
      <w:r w:rsidRPr="000938FB">
        <w:fldChar w:fldCharType="end"/>
      </w:r>
      <w:r w:rsidRPr="000938FB">
        <w:t xml:space="preserve"> shows the volume weighted average (VWA) prices for the current week (with prices shown in </w:t>
      </w:r>
      <w:r w:rsidRPr="000938FB">
        <w:fldChar w:fldCharType="begin"/>
      </w:r>
      <w:r w:rsidRPr="000938FB">
        <w:instrText xml:space="preserve"> REF _Ref410382587 \h </w:instrText>
      </w:r>
      <w:r w:rsidR="009A3D22" w:rsidRPr="000938FB">
        <w:instrText xml:space="preserve"> \* MERGEFORMAT </w:instrText>
      </w:r>
      <w:r w:rsidRPr="000938FB">
        <w:fldChar w:fldCharType="separate"/>
      </w:r>
      <w:r w:rsidR="00724BCB" w:rsidRPr="00686EDE">
        <w:t xml:space="preserve">Table </w:t>
      </w:r>
      <w:r w:rsidR="00724BCB">
        <w:t>1</w:t>
      </w:r>
      <w:r w:rsidRPr="000938FB">
        <w:fldChar w:fldCharType="end"/>
      </w:r>
      <w:r w:rsidRPr="000938FB">
        <w:t>) and the preceding 12 weeks, as well as the VWA price over the previous 3 financial years</w:t>
      </w:r>
      <w:r w:rsidR="00762D41" w:rsidRPr="000938FB">
        <w:t>.</w:t>
      </w:r>
    </w:p>
    <w:p w:rsidR="00275002" w:rsidRPr="00C4712A" w:rsidRDefault="00275002" w:rsidP="00F167CF">
      <w:pPr>
        <w:pStyle w:val="Caption"/>
        <w:spacing w:before="0" w:line="240" w:lineRule="auto"/>
      </w:pPr>
      <w:bookmarkStart w:id="9" w:name="_Ref410382517"/>
      <w:r w:rsidRPr="0000255F">
        <w:lastRenderedPageBreak/>
        <w:t xml:space="preserve">Figure </w:t>
      </w:r>
      <w:fldSimple w:instr=" SEQ Figure \* ARABIC ">
        <w:r w:rsidR="00724BCB">
          <w:rPr>
            <w:noProof/>
          </w:rPr>
          <w:t>2</w:t>
        </w:r>
      </w:fldSimple>
      <w:bookmarkEnd w:id="9"/>
      <w:r w:rsidRPr="0000255F">
        <w:t>: Volume weighted average spot price by region ($/MWh)</w:t>
      </w:r>
    </w:p>
    <w:p w:rsidR="001F22EE" w:rsidRDefault="00C03A3B" w:rsidP="00F167CF">
      <w:pPr>
        <w:spacing w:before="0" w:after="120" w:line="240" w:lineRule="auto"/>
      </w:pPr>
      <w:r w:rsidRPr="00C03A3B">
        <w:rPr>
          <w:noProof/>
          <w:lang w:eastAsia="en-AU"/>
        </w:rPr>
        <w:drawing>
          <wp:inline distT="0" distB="0" distL="0" distR="0" wp14:anchorId="6649962A" wp14:editId="3012C3B1">
            <wp:extent cx="5731510" cy="2858405"/>
            <wp:effectExtent l="0" t="0" r="2540" b="0"/>
            <wp:docPr id="4" name="Picture 4" descr="Figure 2 shows the volume weighted average (VWA) prices for this week (with prices shown in Table 1) and the preceding 12 weeks, as well as the VWA price over the previous 3 financial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2858405"/>
                    </a:xfrm>
                    <a:prstGeom prst="rect">
                      <a:avLst/>
                    </a:prstGeom>
                    <a:noFill/>
                    <a:ln>
                      <a:noFill/>
                    </a:ln>
                  </pic:spPr>
                </pic:pic>
              </a:graphicData>
            </a:graphic>
          </wp:inline>
        </w:drawing>
      </w:r>
    </w:p>
    <w:p w:rsidR="001666AA" w:rsidRPr="00C4712A" w:rsidRDefault="001666AA" w:rsidP="00F167CF">
      <w:pPr>
        <w:spacing w:before="0" w:after="120" w:line="240" w:lineRule="auto"/>
      </w:pPr>
    </w:p>
    <w:p w:rsidR="00275002" w:rsidRDefault="00275002" w:rsidP="00F167CF">
      <w:pPr>
        <w:pStyle w:val="Caption"/>
        <w:spacing w:before="0" w:line="240" w:lineRule="auto"/>
      </w:pPr>
      <w:bookmarkStart w:id="10" w:name="_Ref410382587"/>
      <w:r w:rsidRPr="00686EDE">
        <w:t xml:space="preserve">Table </w:t>
      </w:r>
      <w:fldSimple w:instr=" SEQ Table \* ARABIC ">
        <w:r w:rsidR="00724BCB">
          <w:rPr>
            <w:noProof/>
          </w:rPr>
          <w:t>1</w:t>
        </w:r>
      </w:fldSimple>
      <w:bookmarkEnd w:id="10"/>
      <w:r w:rsidRPr="00686EDE">
        <w:t>: Volume weighted average spot prices by region ($/MWh)</w:t>
      </w:r>
    </w:p>
    <w:tbl>
      <w:tblPr>
        <w:tblStyle w:val="AERTable-Text"/>
        <w:tblW w:w="5000" w:type="pct"/>
        <w:tblLook w:val="04A0" w:firstRow="1" w:lastRow="0" w:firstColumn="1" w:lastColumn="0" w:noHBand="0" w:noVBand="1"/>
        <w:tblDescription w:val="Figure 2 shows the volume weighted average (VWA) prices for this week (with prices shown in Table 1) and the preceding 12 weeks, as well as the VWA price over the previous 3 financial years.    &#10;"/>
      </w:tblPr>
      <w:tblGrid>
        <w:gridCol w:w="2509"/>
        <w:gridCol w:w="1346"/>
        <w:gridCol w:w="1347"/>
        <w:gridCol w:w="1346"/>
        <w:gridCol w:w="1347"/>
        <w:gridCol w:w="1347"/>
      </w:tblGrid>
      <w:tr w:rsidR="00B92CD5" w:rsidRPr="00C4712A" w:rsidTr="009E6668">
        <w:trPr>
          <w:cnfStyle w:val="100000000000" w:firstRow="1" w:lastRow="0" w:firstColumn="0" w:lastColumn="0" w:oddVBand="0" w:evenVBand="0" w:oddHBand="0" w:evenHBand="0" w:firstRowFirstColumn="0" w:firstRowLastColumn="0" w:lastRowFirstColumn="0" w:lastRowLastColumn="0"/>
          <w:trHeight w:hRule="exact" w:val="598"/>
        </w:trPr>
        <w:tc>
          <w:tcPr>
            <w:tcW w:w="1357" w:type="pct"/>
            <w:noWrap/>
            <w:vAlign w:val="center"/>
            <w:hideMark/>
          </w:tcPr>
          <w:p w:rsidR="00B92CD5" w:rsidRPr="00C4712A" w:rsidRDefault="00B92CD5" w:rsidP="00B95B0D">
            <w:pPr>
              <w:spacing w:before="120"/>
              <w:jc w:val="center"/>
              <w:rPr>
                <w:sz w:val="20"/>
              </w:rPr>
            </w:pPr>
            <w:r w:rsidRPr="00C4712A">
              <w:rPr>
                <w:sz w:val="20"/>
              </w:rPr>
              <w:t>Region</w:t>
            </w:r>
          </w:p>
        </w:tc>
        <w:tc>
          <w:tcPr>
            <w:tcW w:w="728" w:type="pct"/>
            <w:noWrap/>
            <w:vAlign w:val="center"/>
            <w:hideMark/>
          </w:tcPr>
          <w:p w:rsidR="00B92CD5" w:rsidRPr="00C4712A" w:rsidRDefault="00B92CD5" w:rsidP="00B95B0D">
            <w:pPr>
              <w:spacing w:before="120"/>
              <w:jc w:val="center"/>
              <w:rPr>
                <w:sz w:val="20"/>
              </w:rPr>
            </w:pPr>
            <w:r w:rsidRPr="00C4712A">
              <w:rPr>
                <w:sz w:val="20"/>
              </w:rPr>
              <w:t>Qld</w:t>
            </w:r>
          </w:p>
        </w:tc>
        <w:tc>
          <w:tcPr>
            <w:tcW w:w="729" w:type="pct"/>
            <w:noWrap/>
            <w:vAlign w:val="center"/>
            <w:hideMark/>
          </w:tcPr>
          <w:p w:rsidR="00B92CD5" w:rsidRPr="00C4712A" w:rsidRDefault="00B92CD5" w:rsidP="00B95B0D">
            <w:pPr>
              <w:spacing w:before="120"/>
              <w:jc w:val="center"/>
              <w:rPr>
                <w:sz w:val="20"/>
              </w:rPr>
            </w:pPr>
            <w:r w:rsidRPr="00C4712A">
              <w:rPr>
                <w:sz w:val="20"/>
              </w:rPr>
              <w:t>NSW</w:t>
            </w:r>
          </w:p>
        </w:tc>
        <w:tc>
          <w:tcPr>
            <w:tcW w:w="728" w:type="pct"/>
            <w:noWrap/>
            <w:vAlign w:val="center"/>
            <w:hideMark/>
          </w:tcPr>
          <w:p w:rsidR="00B92CD5" w:rsidRPr="00C4712A" w:rsidRDefault="00B92CD5" w:rsidP="00B95B0D">
            <w:pPr>
              <w:spacing w:before="120"/>
              <w:jc w:val="center"/>
              <w:rPr>
                <w:sz w:val="20"/>
              </w:rPr>
            </w:pPr>
            <w:r w:rsidRPr="00C4712A">
              <w:rPr>
                <w:sz w:val="20"/>
              </w:rPr>
              <w:t>Vic</w:t>
            </w:r>
          </w:p>
        </w:tc>
        <w:tc>
          <w:tcPr>
            <w:tcW w:w="729" w:type="pct"/>
            <w:noWrap/>
            <w:vAlign w:val="center"/>
            <w:hideMark/>
          </w:tcPr>
          <w:p w:rsidR="00B92CD5" w:rsidRPr="00C4712A" w:rsidRDefault="00B92CD5" w:rsidP="00B95B0D">
            <w:pPr>
              <w:spacing w:before="120"/>
              <w:jc w:val="center"/>
              <w:rPr>
                <w:sz w:val="20"/>
              </w:rPr>
            </w:pPr>
            <w:r w:rsidRPr="00C4712A">
              <w:rPr>
                <w:sz w:val="20"/>
              </w:rPr>
              <w:t>SA</w:t>
            </w:r>
          </w:p>
        </w:tc>
        <w:tc>
          <w:tcPr>
            <w:tcW w:w="729" w:type="pct"/>
            <w:noWrap/>
            <w:vAlign w:val="center"/>
            <w:hideMark/>
          </w:tcPr>
          <w:p w:rsidR="00B92CD5" w:rsidRPr="00C4712A" w:rsidRDefault="00B92CD5" w:rsidP="00B95B0D">
            <w:pPr>
              <w:spacing w:before="120"/>
              <w:jc w:val="center"/>
              <w:rPr>
                <w:sz w:val="20"/>
              </w:rPr>
            </w:pPr>
            <w:proofErr w:type="spellStart"/>
            <w:r w:rsidRPr="00C4712A">
              <w:rPr>
                <w:sz w:val="20"/>
              </w:rPr>
              <w:t>Tas</w:t>
            </w:r>
            <w:proofErr w:type="spellEnd"/>
          </w:p>
        </w:tc>
      </w:tr>
      <w:tr w:rsidR="00C03A3B" w:rsidRPr="00C4712A" w:rsidTr="00277ADB">
        <w:trPr>
          <w:trHeight w:hRule="exact" w:val="340"/>
        </w:trPr>
        <w:tc>
          <w:tcPr>
            <w:tcW w:w="1357" w:type="pct"/>
            <w:noWrap/>
            <w:vAlign w:val="center"/>
            <w:hideMark/>
          </w:tcPr>
          <w:p w:rsidR="00C03A3B" w:rsidRPr="00B95B0D" w:rsidRDefault="00C03A3B" w:rsidP="001A73EF">
            <w:pPr>
              <w:spacing w:before="60" w:afterLines="120" w:after="288"/>
              <w:rPr>
                <w:rFonts w:cs="Arial"/>
                <w:bCs/>
                <w:sz w:val="20"/>
                <w:szCs w:val="20"/>
              </w:rPr>
            </w:pPr>
            <w:r w:rsidRPr="00B95B0D">
              <w:rPr>
                <w:rFonts w:cs="Arial"/>
                <w:bCs/>
                <w:sz w:val="20"/>
                <w:szCs w:val="20"/>
              </w:rPr>
              <w:t>Current week</w:t>
            </w:r>
          </w:p>
        </w:tc>
        <w:tc>
          <w:tcPr>
            <w:tcW w:w="728" w:type="pct"/>
            <w:noWrap/>
            <w:vAlign w:val="center"/>
          </w:tcPr>
          <w:p w:rsidR="00C03A3B" w:rsidRDefault="00C03A3B" w:rsidP="00C03A3B">
            <w:pPr>
              <w:spacing w:before="0" w:after="0" w:line="240" w:lineRule="auto"/>
              <w:jc w:val="center"/>
              <w:rPr>
                <w:rFonts w:cs="Arial"/>
                <w:sz w:val="20"/>
                <w:szCs w:val="20"/>
              </w:rPr>
            </w:pPr>
            <w:r>
              <w:rPr>
                <w:rFonts w:cs="Arial"/>
                <w:sz w:val="20"/>
                <w:szCs w:val="20"/>
              </w:rPr>
              <w:t>76</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83</w:t>
            </w:r>
          </w:p>
        </w:tc>
        <w:tc>
          <w:tcPr>
            <w:tcW w:w="728" w:type="pct"/>
            <w:noWrap/>
            <w:vAlign w:val="center"/>
          </w:tcPr>
          <w:p w:rsidR="00C03A3B" w:rsidRDefault="00C03A3B" w:rsidP="00C03A3B">
            <w:pPr>
              <w:spacing w:before="0" w:after="0" w:line="240" w:lineRule="auto"/>
              <w:jc w:val="center"/>
              <w:rPr>
                <w:rFonts w:cs="Arial"/>
                <w:sz w:val="20"/>
                <w:szCs w:val="20"/>
              </w:rPr>
            </w:pPr>
            <w:r>
              <w:rPr>
                <w:rFonts w:cs="Arial"/>
                <w:sz w:val="20"/>
                <w:szCs w:val="20"/>
              </w:rPr>
              <w:t>103</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111</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102</w:t>
            </w:r>
          </w:p>
        </w:tc>
      </w:tr>
      <w:tr w:rsidR="00C03A3B" w:rsidRPr="00C4712A" w:rsidTr="00277ADB">
        <w:trPr>
          <w:cnfStyle w:val="000000010000" w:firstRow="0" w:lastRow="0" w:firstColumn="0" w:lastColumn="0" w:oddVBand="0" w:evenVBand="0" w:oddHBand="0" w:evenHBand="1" w:firstRowFirstColumn="0" w:firstRowLastColumn="0" w:lastRowFirstColumn="0" w:lastRowLastColumn="0"/>
          <w:trHeight w:hRule="exact" w:val="340"/>
        </w:trPr>
        <w:tc>
          <w:tcPr>
            <w:tcW w:w="1357" w:type="pct"/>
            <w:noWrap/>
            <w:vAlign w:val="center"/>
            <w:hideMark/>
          </w:tcPr>
          <w:p w:rsidR="00C03A3B" w:rsidRPr="00B95B0D" w:rsidRDefault="00C03A3B" w:rsidP="00C37166">
            <w:pPr>
              <w:spacing w:before="60" w:afterLines="120" w:after="288"/>
              <w:rPr>
                <w:rFonts w:cs="Arial"/>
                <w:bCs/>
                <w:szCs w:val="20"/>
              </w:rPr>
            </w:pPr>
            <w:r w:rsidRPr="00B95B0D">
              <w:rPr>
                <w:rFonts w:cs="Arial"/>
                <w:bCs/>
                <w:szCs w:val="20"/>
              </w:rPr>
              <w:t xml:space="preserve">15-16 </w:t>
            </w:r>
            <w:bookmarkStart w:id="11" w:name="_GoBack"/>
            <w:r w:rsidRPr="00B95B0D">
              <w:rPr>
                <w:rFonts w:cs="Arial"/>
                <w:bCs/>
                <w:szCs w:val="20"/>
              </w:rPr>
              <w:t>financial</w:t>
            </w:r>
            <w:bookmarkEnd w:id="11"/>
            <w:r w:rsidRPr="00B95B0D">
              <w:rPr>
                <w:rFonts w:cs="Arial"/>
                <w:bCs/>
                <w:szCs w:val="20"/>
              </w:rPr>
              <w:t xml:space="preserve"> </w:t>
            </w:r>
            <w:r w:rsidR="00C37166">
              <w:rPr>
                <w:rFonts w:cs="Arial"/>
                <w:bCs/>
                <w:szCs w:val="20"/>
              </w:rPr>
              <w:t>year</w:t>
            </w:r>
          </w:p>
        </w:tc>
        <w:tc>
          <w:tcPr>
            <w:tcW w:w="728" w:type="pct"/>
            <w:noWrap/>
            <w:vAlign w:val="center"/>
          </w:tcPr>
          <w:p w:rsidR="00C03A3B" w:rsidRDefault="00C03A3B" w:rsidP="00C03A3B">
            <w:pPr>
              <w:spacing w:before="0" w:after="0" w:line="240" w:lineRule="auto"/>
              <w:jc w:val="center"/>
              <w:rPr>
                <w:rFonts w:cs="Arial"/>
                <w:szCs w:val="20"/>
              </w:rPr>
            </w:pPr>
            <w:r>
              <w:rPr>
                <w:rFonts w:cs="Arial"/>
                <w:szCs w:val="20"/>
              </w:rPr>
              <w:t>64</w:t>
            </w:r>
          </w:p>
        </w:tc>
        <w:tc>
          <w:tcPr>
            <w:tcW w:w="729" w:type="pct"/>
            <w:noWrap/>
            <w:vAlign w:val="center"/>
          </w:tcPr>
          <w:p w:rsidR="00C03A3B" w:rsidRDefault="00C03A3B" w:rsidP="00C03A3B">
            <w:pPr>
              <w:spacing w:before="0" w:after="0" w:line="240" w:lineRule="auto"/>
              <w:jc w:val="center"/>
              <w:rPr>
                <w:rFonts w:cs="Arial"/>
                <w:szCs w:val="20"/>
              </w:rPr>
            </w:pPr>
            <w:r>
              <w:rPr>
                <w:rFonts w:cs="Arial"/>
                <w:szCs w:val="20"/>
              </w:rPr>
              <w:t>55</w:t>
            </w:r>
          </w:p>
        </w:tc>
        <w:tc>
          <w:tcPr>
            <w:tcW w:w="728" w:type="pct"/>
            <w:noWrap/>
            <w:vAlign w:val="center"/>
          </w:tcPr>
          <w:p w:rsidR="00C03A3B" w:rsidRDefault="00C03A3B" w:rsidP="00C03A3B">
            <w:pPr>
              <w:spacing w:before="0" w:after="0" w:line="240" w:lineRule="auto"/>
              <w:jc w:val="center"/>
              <w:rPr>
                <w:rFonts w:cs="Arial"/>
                <w:szCs w:val="20"/>
              </w:rPr>
            </w:pPr>
            <w:r>
              <w:rPr>
                <w:rFonts w:cs="Arial"/>
                <w:szCs w:val="20"/>
              </w:rPr>
              <w:t>50</w:t>
            </w:r>
          </w:p>
        </w:tc>
        <w:tc>
          <w:tcPr>
            <w:tcW w:w="729" w:type="pct"/>
            <w:noWrap/>
            <w:vAlign w:val="center"/>
          </w:tcPr>
          <w:p w:rsidR="00C03A3B" w:rsidRDefault="00C03A3B" w:rsidP="00C03A3B">
            <w:pPr>
              <w:spacing w:before="0" w:after="0" w:line="240" w:lineRule="auto"/>
              <w:jc w:val="center"/>
              <w:rPr>
                <w:rFonts w:cs="Arial"/>
                <w:szCs w:val="20"/>
              </w:rPr>
            </w:pPr>
            <w:r>
              <w:rPr>
                <w:rFonts w:cs="Arial"/>
                <w:szCs w:val="20"/>
              </w:rPr>
              <w:t>67</w:t>
            </w:r>
          </w:p>
        </w:tc>
        <w:tc>
          <w:tcPr>
            <w:tcW w:w="729" w:type="pct"/>
            <w:noWrap/>
            <w:vAlign w:val="center"/>
          </w:tcPr>
          <w:p w:rsidR="00C03A3B" w:rsidRDefault="00C03A3B" w:rsidP="00C03A3B">
            <w:pPr>
              <w:spacing w:before="0" w:after="0" w:line="240" w:lineRule="auto"/>
              <w:jc w:val="center"/>
              <w:rPr>
                <w:rFonts w:cs="Arial"/>
                <w:szCs w:val="20"/>
              </w:rPr>
            </w:pPr>
            <w:r>
              <w:rPr>
                <w:rFonts w:cs="Arial"/>
                <w:szCs w:val="20"/>
              </w:rPr>
              <w:t>97</w:t>
            </w:r>
          </w:p>
        </w:tc>
      </w:tr>
      <w:tr w:rsidR="00C03A3B" w:rsidRPr="00C4712A" w:rsidTr="00277ADB">
        <w:trPr>
          <w:trHeight w:hRule="exact" w:val="340"/>
        </w:trPr>
        <w:tc>
          <w:tcPr>
            <w:tcW w:w="1357" w:type="pct"/>
            <w:noWrap/>
            <w:vAlign w:val="center"/>
            <w:hideMark/>
          </w:tcPr>
          <w:p w:rsidR="00C03A3B" w:rsidRPr="00B95B0D" w:rsidRDefault="00C03A3B" w:rsidP="001A73EF">
            <w:pPr>
              <w:spacing w:before="60" w:afterLines="120" w:after="288"/>
              <w:rPr>
                <w:rFonts w:cs="Arial"/>
                <w:bCs/>
                <w:sz w:val="20"/>
                <w:szCs w:val="20"/>
              </w:rPr>
            </w:pPr>
            <w:r w:rsidRPr="00B95B0D">
              <w:rPr>
                <w:rFonts w:cs="Arial"/>
                <w:bCs/>
                <w:sz w:val="20"/>
                <w:szCs w:val="20"/>
              </w:rPr>
              <w:t xml:space="preserve">16-17 financial </w:t>
            </w:r>
            <w:r w:rsidR="00C37166">
              <w:rPr>
                <w:rFonts w:cs="Arial"/>
                <w:bCs/>
                <w:sz w:val="20"/>
                <w:szCs w:val="20"/>
              </w:rPr>
              <w:t>year</w:t>
            </w:r>
          </w:p>
        </w:tc>
        <w:tc>
          <w:tcPr>
            <w:tcW w:w="728" w:type="pct"/>
            <w:noWrap/>
            <w:vAlign w:val="center"/>
          </w:tcPr>
          <w:p w:rsidR="00C03A3B" w:rsidRDefault="00C03A3B" w:rsidP="00C03A3B">
            <w:pPr>
              <w:spacing w:before="0" w:after="0" w:line="240" w:lineRule="auto"/>
              <w:jc w:val="center"/>
              <w:rPr>
                <w:rFonts w:cs="Arial"/>
                <w:sz w:val="20"/>
                <w:szCs w:val="20"/>
              </w:rPr>
            </w:pPr>
            <w:r>
              <w:rPr>
                <w:rFonts w:cs="Arial"/>
                <w:sz w:val="20"/>
                <w:szCs w:val="20"/>
              </w:rPr>
              <w:t>103</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88</w:t>
            </w:r>
          </w:p>
        </w:tc>
        <w:tc>
          <w:tcPr>
            <w:tcW w:w="728" w:type="pct"/>
            <w:noWrap/>
            <w:vAlign w:val="center"/>
          </w:tcPr>
          <w:p w:rsidR="00C03A3B" w:rsidRDefault="00C03A3B" w:rsidP="00C03A3B">
            <w:pPr>
              <w:spacing w:before="0" w:after="0" w:line="240" w:lineRule="auto"/>
              <w:jc w:val="center"/>
              <w:rPr>
                <w:rFonts w:cs="Arial"/>
                <w:sz w:val="20"/>
                <w:szCs w:val="20"/>
              </w:rPr>
            </w:pPr>
            <w:r>
              <w:rPr>
                <w:rFonts w:cs="Arial"/>
                <w:sz w:val="20"/>
                <w:szCs w:val="20"/>
              </w:rPr>
              <w:t>70</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123</w:t>
            </w:r>
          </w:p>
        </w:tc>
        <w:tc>
          <w:tcPr>
            <w:tcW w:w="729" w:type="pct"/>
            <w:noWrap/>
            <w:vAlign w:val="center"/>
          </w:tcPr>
          <w:p w:rsidR="00C03A3B" w:rsidRDefault="00C03A3B" w:rsidP="00C03A3B">
            <w:pPr>
              <w:spacing w:before="0" w:after="0" w:line="240" w:lineRule="auto"/>
              <w:jc w:val="center"/>
              <w:rPr>
                <w:rFonts w:cs="Arial"/>
                <w:sz w:val="20"/>
                <w:szCs w:val="20"/>
              </w:rPr>
            </w:pPr>
            <w:r>
              <w:rPr>
                <w:rFonts w:cs="Arial"/>
                <w:sz w:val="20"/>
                <w:szCs w:val="20"/>
              </w:rPr>
              <w:t>76</w:t>
            </w:r>
          </w:p>
        </w:tc>
      </w:tr>
    </w:tbl>
    <w:p w:rsidR="0045129B" w:rsidRDefault="00275002" w:rsidP="00BE377D">
      <w:pPr>
        <w:spacing w:before="120" w:after="120"/>
        <w:rPr>
          <w:sz w:val="18"/>
          <w:szCs w:val="18"/>
        </w:rPr>
      </w:pPr>
      <w:r w:rsidRPr="00C4712A">
        <w:rPr>
          <w:rFonts w:cs="Arial"/>
          <w:sz w:val="18"/>
          <w:szCs w:val="18"/>
        </w:rPr>
        <w:t xml:space="preserve">Longer-term statistics tracking average spot market prices are available on the </w:t>
      </w:r>
      <w:hyperlink r:id="rId12" w:history="1">
        <w:r w:rsidRPr="00C4712A">
          <w:rPr>
            <w:rStyle w:val="Hyperlink"/>
            <w:sz w:val="18"/>
            <w:szCs w:val="18"/>
          </w:rPr>
          <w:t>AER website</w:t>
        </w:r>
      </w:hyperlink>
      <w:r w:rsidRPr="00C4712A">
        <w:rPr>
          <w:sz w:val="18"/>
          <w:szCs w:val="18"/>
        </w:rPr>
        <w:t xml:space="preserve">. </w:t>
      </w:r>
      <w:bookmarkEnd w:id="7"/>
      <w:bookmarkEnd w:id="8"/>
    </w:p>
    <w:p w:rsidR="00275002" w:rsidRPr="00C4712A" w:rsidRDefault="00275002" w:rsidP="004F6D0A">
      <w:pPr>
        <w:pStyle w:val="AERHeading1"/>
      </w:pPr>
      <w:r w:rsidRPr="00C4712A">
        <w:t>Spot market price forecast variations</w:t>
      </w:r>
    </w:p>
    <w:p w:rsidR="00275002" w:rsidRPr="003A4136" w:rsidRDefault="00275002" w:rsidP="00AF7C0E">
      <w:pPr>
        <w:pStyle w:val="AERbodytext"/>
      </w:pPr>
      <w:r w:rsidRPr="003A4136">
        <w:t xml:space="preserve">The AER is required under the National Electricity Rules to determine whether there is a significant variation between the forecast spot price published by the Australian Energy Market Operator (AEMO) and the actual spot price and, if there is a variation, state why the AER considers the significant price variation occurred. It is not unusual for there to be significant variations as demand forecasts vary and participants react to changing market conditions. A key focus is whether the actual price differs significantly from the forecast price either four or 12 hours ahead. These timeframes have been chosen as indicative of the time frames within which different technology types may be able to commit (intermediate plant within four hours and slow start plant within 12 hours). </w:t>
      </w:r>
    </w:p>
    <w:p w:rsidR="00275002" w:rsidRPr="003A4136" w:rsidRDefault="00B67E25" w:rsidP="000F5487">
      <w:pPr>
        <w:pStyle w:val="AERbodytext"/>
      </w:pPr>
      <w:r w:rsidRPr="003A4136">
        <w:t xml:space="preserve">There </w:t>
      </w:r>
      <w:r w:rsidRPr="00C944D6">
        <w:t xml:space="preserve">were </w:t>
      </w:r>
      <w:r w:rsidR="001A73EF">
        <w:t>1</w:t>
      </w:r>
      <w:r w:rsidR="00277ADB">
        <w:t>0</w:t>
      </w:r>
      <w:r w:rsidR="00C03A3B">
        <w:t>1</w:t>
      </w:r>
      <w:r w:rsidR="00FD34BC" w:rsidRPr="00C944D6">
        <w:t xml:space="preserve"> trading</w:t>
      </w:r>
      <w:r w:rsidR="00FD34BC" w:rsidRPr="003A4136">
        <w:t xml:space="preserve"> intervals throughout the week where actual prices varied significantly from forecasts. This compares to the weekly average in 201</w:t>
      </w:r>
      <w:r w:rsidR="00214274">
        <w:t>6</w:t>
      </w:r>
      <w:r w:rsidR="00FD34BC" w:rsidRPr="003A4136">
        <w:t xml:space="preserve"> of </w:t>
      </w:r>
      <w:r w:rsidR="00214274">
        <w:t>273</w:t>
      </w:r>
      <w:r w:rsidR="00FD34BC" w:rsidRPr="003A4136">
        <w:t xml:space="preserve"> counts and the average in 201</w:t>
      </w:r>
      <w:r w:rsidR="00214274">
        <w:t>5</w:t>
      </w:r>
      <w:r w:rsidR="00FD34BC" w:rsidRPr="003A4136">
        <w:t xml:space="preserve"> of </w:t>
      </w:r>
      <w:r w:rsidR="00214274">
        <w:t>133</w:t>
      </w:r>
      <w:r w:rsidR="00FD34BC" w:rsidRPr="003A4136">
        <w:t xml:space="preserve">. </w:t>
      </w:r>
      <w:r w:rsidR="00275002" w:rsidRPr="003A4136">
        <w:t xml:space="preserve">Reasons for the variations for this week are summarised in </w:t>
      </w:r>
      <w:r w:rsidR="00E7472E" w:rsidRPr="003A4136">
        <w:fldChar w:fldCharType="begin"/>
      </w:r>
      <w:r w:rsidR="00E7472E" w:rsidRPr="003A4136">
        <w:instrText xml:space="preserve"> REF _Ref410993002 \h </w:instrText>
      </w:r>
      <w:r w:rsidR="00215E19" w:rsidRPr="003A4136">
        <w:instrText xml:space="preserve"> \* MERGEFORMAT </w:instrText>
      </w:r>
      <w:r w:rsidR="00E7472E" w:rsidRPr="003A4136">
        <w:fldChar w:fldCharType="separate"/>
      </w:r>
      <w:r w:rsidR="00724BCB" w:rsidRPr="00686EDE">
        <w:t xml:space="preserve">Table </w:t>
      </w:r>
      <w:r w:rsidR="00724BCB">
        <w:t>2</w:t>
      </w:r>
      <w:r w:rsidR="00E7472E" w:rsidRPr="003A4136">
        <w:fldChar w:fldCharType="end"/>
      </w:r>
      <w:r w:rsidR="00275002" w:rsidRPr="003A4136">
        <w:t xml:space="preserve">. Based on AER analysis, the table summarises (as a percentage) the number of times when the actual price differs significantly from the forecast price four or 12 hours ahead and the major reason for that variation. The reasons are classified as availability (which means that there is a change in the total quantity or price offered for generation), demand forecast inaccuracy, changes to network capability or as a combination of factors (when there is not one dominant reason). An instance where both four and 12 hour </w:t>
      </w:r>
      <w:proofErr w:type="gramStart"/>
      <w:r w:rsidR="00275002" w:rsidRPr="003A4136">
        <w:t>ahead</w:t>
      </w:r>
      <w:proofErr w:type="gramEnd"/>
      <w:r w:rsidR="00275002" w:rsidRPr="003A4136">
        <w:t xml:space="preserve"> forecasts differ significantly from the actual price will be counted as two variations.</w:t>
      </w:r>
    </w:p>
    <w:p w:rsidR="00275002" w:rsidRPr="00C4712A" w:rsidRDefault="00275002" w:rsidP="000E2946">
      <w:pPr>
        <w:pStyle w:val="Caption"/>
      </w:pPr>
      <w:bookmarkStart w:id="12" w:name="_Ref410993002"/>
      <w:bookmarkStart w:id="13" w:name="_Ref410992996"/>
      <w:r w:rsidRPr="00686EDE">
        <w:lastRenderedPageBreak/>
        <w:t xml:space="preserve">Table </w:t>
      </w:r>
      <w:fldSimple w:instr=" SEQ Table \* ARABIC ">
        <w:r w:rsidR="00724BCB">
          <w:rPr>
            <w:noProof/>
          </w:rPr>
          <w:t>2</w:t>
        </w:r>
      </w:fldSimple>
      <w:bookmarkEnd w:id="12"/>
      <w:r w:rsidRPr="00686EDE">
        <w:t>: Reasons for variations between forecast and actual prices</w:t>
      </w:r>
      <w:bookmarkEnd w:id="13"/>
    </w:p>
    <w:tbl>
      <w:tblPr>
        <w:tblStyle w:val="AERsummarytable2"/>
        <w:tblW w:w="9122" w:type="dxa"/>
        <w:tblLayout w:type="fixed"/>
        <w:tblLook w:val="04A0" w:firstRow="1" w:lastRow="0" w:firstColumn="1" w:lastColumn="0" w:noHBand="0" w:noVBand="1"/>
      </w:tblPr>
      <w:tblGrid>
        <w:gridCol w:w="2835"/>
        <w:gridCol w:w="1571"/>
        <w:gridCol w:w="1572"/>
        <w:gridCol w:w="1572"/>
        <w:gridCol w:w="1572"/>
      </w:tblGrid>
      <w:tr w:rsidR="00E35AE8" w:rsidRPr="00C4712A" w:rsidTr="009E6668">
        <w:trPr>
          <w:cnfStyle w:val="100000000000" w:firstRow="1" w:lastRow="0" w:firstColumn="0" w:lastColumn="0" w:oddVBand="0" w:evenVBand="0" w:oddHBand="0" w:evenHBand="0" w:firstRowFirstColumn="0" w:firstRowLastColumn="0" w:lastRowFirstColumn="0" w:lastRowLastColumn="0"/>
          <w:trHeight w:hRule="exact" w:val="585"/>
        </w:trPr>
        <w:tc>
          <w:tcPr>
            <w:tcW w:w="2835" w:type="dxa"/>
            <w:noWrap/>
            <w:hideMark/>
          </w:tcPr>
          <w:p w:rsidR="00B92CD5" w:rsidRPr="00C4712A" w:rsidRDefault="00B92CD5" w:rsidP="00003169">
            <w:pPr>
              <w:jc w:val="center"/>
            </w:pPr>
          </w:p>
        </w:tc>
        <w:tc>
          <w:tcPr>
            <w:tcW w:w="1571" w:type="dxa"/>
            <w:noWrap/>
            <w:hideMark/>
          </w:tcPr>
          <w:p w:rsidR="00B92CD5" w:rsidRPr="00C4712A" w:rsidRDefault="00B92CD5" w:rsidP="00003169">
            <w:pPr>
              <w:jc w:val="center"/>
              <w:rPr>
                <w:sz w:val="20"/>
              </w:rPr>
            </w:pPr>
            <w:r w:rsidRPr="00C4712A">
              <w:rPr>
                <w:sz w:val="20"/>
              </w:rPr>
              <w:t>Availability</w:t>
            </w:r>
          </w:p>
        </w:tc>
        <w:tc>
          <w:tcPr>
            <w:tcW w:w="1572" w:type="dxa"/>
            <w:noWrap/>
            <w:hideMark/>
          </w:tcPr>
          <w:p w:rsidR="00B92CD5" w:rsidRPr="00C4712A" w:rsidRDefault="00B92CD5" w:rsidP="00003169">
            <w:pPr>
              <w:jc w:val="center"/>
              <w:rPr>
                <w:sz w:val="20"/>
              </w:rPr>
            </w:pPr>
            <w:r w:rsidRPr="00C4712A">
              <w:rPr>
                <w:sz w:val="20"/>
              </w:rPr>
              <w:t>Demand</w:t>
            </w:r>
          </w:p>
        </w:tc>
        <w:tc>
          <w:tcPr>
            <w:tcW w:w="1572" w:type="dxa"/>
            <w:noWrap/>
            <w:hideMark/>
          </w:tcPr>
          <w:p w:rsidR="00B92CD5" w:rsidRPr="00C4712A" w:rsidRDefault="00B92CD5" w:rsidP="00003169">
            <w:pPr>
              <w:jc w:val="center"/>
              <w:rPr>
                <w:sz w:val="20"/>
              </w:rPr>
            </w:pPr>
            <w:r w:rsidRPr="00C4712A">
              <w:rPr>
                <w:sz w:val="20"/>
              </w:rPr>
              <w:t>Network</w:t>
            </w:r>
          </w:p>
        </w:tc>
        <w:tc>
          <w:tcPr>
            <w:tcW w:w="1572" w:type="dxa"/>
            <w:hideMark/>
          </w:tcPr>
          <w:p w:rsidR="00B92CD5" w:rsidRPr="00C4712A" w:rsidRDefault="00B92CD5" w:rsidP="00003169">
            <w:pPr>
              <w:jc w:val="center"/>
              <w:rPr>
                <w:sz w:val="20"/>
              </w:rPr>
            </w:pPr>
            <w:r w:rsidRPr="00C4712A">
              <w:rPr>
                <w:sz w:val="20"/>
              </w:rPr>
              <w:t>Combination</w:t>
            </w:r>
          </w:p>
        </w:tc>
      </w:tr>
      <w:tr w:rsidR="00C03A3B" w:rsidRPr="00C4712A" w:rsidTr="00277ADB">
        <w:trPr>
          <w:cnfStyle w:val="000000100000" w:firstRow="0" w:lastRow="0" w:firstColumn="0" w:lastColumn="0" w:oddVBand="0" w:evenVBand="0" w:oddHBand="1" w:evenHBand="0" w:firstRowFirstColumn="0" w:firstRowLastColumn="0" w:lastRowFirstColumn="0" w:lastRowLastColumn="0"/>
          <w:trHeight w:hRule="exact" w:val="369"/>
        </w:trPr>
        <w:tc>
          <w:tcPr>
            <w:tcW w:w="2835" w:type="dxa"/>
            <w:noWrap/>
            <w:vAlign w:val="center"/>
            <w:hideMark/>
          </w:tcPr>
          <w:p w:rsidR="00C03A3B" w:rsidRPr="00C4712A" w:rsidRDefault="00C03A3B" w:rsidP="000D05BD">
            <w:pPr>
              <w:spacing w:before="60"/>
              <w:rPr>
                <w:sz w:val="20"/>
                <w:szCs w:val="20"/>
              </w:rPr>
            </w:pPr>
            <w:r w:rsidRPr="00C4712A">
              <w:rPr>
                <w:sz w:val="20"/>
                <w:szCs w:val="20"/>
              </w:rPr>
              <w:t>% of total above forecast</w:t>
            </w:r>
          </w:p>
        </w:tc>
        <w:tc>
          <w:tcPr>
            <w:tcW w:w="1571" w:type="dxa"/>
            <w:noWrap/>
            <w:vAlign w:val="center"/>
          </w:tcPr>
          <w:p w:rsidR="00C03A3B" w:rsidRDefault="00C03A3B" w:rsidP="00C03A3B">
            <w:pPr>
              <w:spacing w:after="0" w:line="240" w:lineRule="auto"/>
              <w:jc w:val="center"/>
              <w:rPr>
                <w:rFonts w:cs="Arial"/>
                <w:sz w:val="20"/>
                <w:szCs w:val="20"/>
              </w:rPr>
            </w:pPr>
            <w:r>
              <w:rPr>
                <w:rFonts w:cs="Arial"/>
                <w:sz w:val="20"/>
                <w:szCs w:val="20"/>
              </w:rPr>
              <w:t>0</w:t>
            </w:r>
          </w:p>
        </w:tc>
        <w:tc>
          <w:tcPr>
            <w:tcW w:w="1572" w:type="dxa"/>
            <w:noWrap/>
            <w:vAlign w:val="center"/>
          </w:tcPr>
          <w:p w:rsidR="00C03A3B" w:rsidRDefault="00C03A3B" w:rsidP="00C03A3B">
            <w:pPr>
              <w:spacing w:after="0" w:line="240" w:lineRule="auto"/>
              <w:jc w:val="center"/>
              <w:rPr>
                <w:rFonts w:cs="Arial"/>
                <w:sz w:val="20"/>
                <w:szCs w:val="20"/>
              </w:rPr>
            </w:pPr>
            <w:r>
              <w:rPr>
                <w:rFonts w:cs="Arial"/>
                <w:sz w:val="20"/>
                <w:szCs w:val="20"/>
              </w:rPr>
              <w:t>23</w:t>
            </w:r>
          </w:p>
        </w:tc>
        <w:tc>
          <w:tcPr>
            <w:tcW w:w="1572" w:type="dxa"/>
            <w:noWrap/>
            <w:vAlign w:val="center"/>
          </w:tcPr>
          <w:p w:rsidR="00C03A3B" w:rsidRDefault="00C03A3B" w:rsidP="00C03A3B">
            <w:pPr>
              <w:spacing w:after="0" w:line="240" w:lineRule="auto"/>
              <w:jc w:val="center"/>
              <w:rPr>
                <w:rFonts w:cs="Arial"/>
                <w:sz w:val="20"/>
                <w:szCs w:val="20"/>
              </w:rPr>
            </w:pPr>
            <w:r>
              <w:rPr>
                <w:rFonts w:cs="Arial"/>
                <w:sz w:val="20"/>
                <w:szCs w:val="20"/>
              </w:rPr>
              <w:t>0</w:t>
            </w:r>
          </w:p>
        </w:tc>
        <w:tc>
          <w:tcPr>
            <w:tcW w:w="1572" w:type="dxa"/>
            <w:vAlign w:val="center"/>
          </w:tcPr>
          <w:p w:rsidR="00C03A3B" w:rsidRDefault="00C03A3B" w:rsidP="00C03A3B">
            <w:pPr>
              <w:spacing w:after="0" w:line="240" w:lineRule="auto"/>
              <w:jc w:val="center"/>
              <w:rPr>
                <w:rFonts w:cs="Arial"/>
                <w:sz w:val="20"/>
                <w:szCs w:val="20"/>
              </w:rPr>
            </w:pPr>
            <w:r>
              <w:rPr>
                <w:rFonts w:cs="Arial"/>
                <w:sz w:val="20"/>
                <w:szCs w:val="20"/>
              </w:rPr>
              <w:t>4</w:t>
            </w:r>
          </w:p>
        </w:tc>
      </w:tr>
      <w:tr w:rsidR="00C03A3B" w:rsidRPr="00C4712A" w:rsidTr="00277ADB">
        <w:trPr>
          <w:cnfStyle w:val="000000010000" w:firstRow="0" w:lastRow="0" w:firstColumn="0" w:lastColumn="0" w:oddVBand="0" w:evenVBand="0" w:oddHBand="0" w:evenHBand="1" w:firstRowFirstColumn="0" w:firstRowLastColumn="0" w:lastRowFirstColumn="0" w:lastRowLastColumn="0"/>
          <w:trHeight w:hRule="exact" w:val="369"/>
        </w:trPr>
        <w:tc>
          <w:tcPr>
            <w:tcW w:w="2835" w:type="dxa"/>
            <w:noWrap/>
            <w:vAlign w:val="center"/>
            <w:hideMark/>
          </w:tcPr>
          <w:p w:rsidR="00C03A3B" w:rsidRPr="00C4712A" w:rsidRDefault="00C03A3B" w:rsidP="000D05BD">
            <w:pPr>
              <w:spacing w:before="60"/>
              <w:rPr>
                <w:sz w:val="20"/>
                <w:szCs w:val="20"/>
              </w:rPr>
            </w:pPr>
            <w:r w:rsidRPr="00C4712A">
              <w:rPr>
                <w:sz w:val="20"/>
                <w:szCs w:val="20"/>
              </w:rPr>
              <w:t>% of total below forecast</w:t>
            </w:r>
          </w:p>
        </w:tc>
        <w:tc>
          <w:tcPr>
            <w:tcW w:w="1571" w:type="dxa"/>
            <w:noWrap/>
            <w:vAlign w:val="center"/>
          </w:tcPr>
          <w:p w:rsidR="00C03A3B" w:rsidRDefault="00C03A3B" w:rsidP="00C03A3B">
            <w:pPr>
              <w:spacing w:after="0" w:line="240" w:lineRule="auto"/>
              <w:jc w:val="center"/>
              <w:rPr>
                <w:rFonts w:cs="Arial"/>
                <w:sz w:val="20"/>
                <w:szCs w:val="20"/>
              </w:rPr>
            </w:pPr>
            <w:r>
              <w:rPr>
                <w:rFonts w:cs="Arial"/>
                <w:sz w:val="20"/>
                <w:szCs w:val="20"/>
              </w:rPr>
              <w:t>73</w:t>
            </w:r>
          </w:p>
        </w:tc>
        <w:tc>
          <w:tcPr>
            <w:tcW w:w="1572" w:type="dxa"/>
            <w:noWrap/>
            <w:vAlign w:val="center"/>
          </w:tcPr>
          <w:p w:rsidR="00C03A3B" w:rsidRDefault="00C03A3B" w:rsidP="00C03A3B">
            <w:pPr>
              <w:spacing w:after="0" w:line="240" w:lineRule="auto"/>
              <w:jc w:val="center"/>
              <w:rPr>
                <w:rFonts w:cs="Arial"/>
                <w:sz w:val="20"/>
                <w:szCs w:val="20"/>
              </w:rPr>
            </w:pPr>
            <w:r>
              <w:rPr>
                <w:rFonts w:cs="Arial"/>
                <w:sz w:val="20"/>
                <w:szCs w:val="20"/>
              </w:rPr>
              <w:t>1</w:t>
            </w:r>
          </w:p>
        </w:tc>
        <w:tc>
          <w:tcPr>
            <w:tcW w:w="1572" w:type="dxa"/>
            <w:noWrap/>
            <w:vAlign w:val="center"/>
          </w:tcPr>
          <w:p w:rsidR="00C03A3B" w:rsidRDefault="00C03A3B" w:rsidP="00C03A3B">
            <w:pPr>
              <w:spacing w:after="0" w:line="240" w:lineRule="auto"/>
              <w:jc w:val="center"/>
              <w:rPr>
                <w:rFonts w:cs="Arial"/>
                <w:sz w:val="20"/>
                <w:szCs w:val="20"/>
              </w:rPr>
            </w:pPr>
            <w:r>
              <w:rPr>
                <w:rFonts w:cs="Arial"/>
                <w:sz w:val="20"/>
                <w:szCs w:val="20"/>
              </w:rPr>
              <w:t>0</w:t>
            </w:r>
          </w:p>
        </w:tc>
        <w:tc>
          <w:tcPr>
            <w:tcW w:w="1572" w:type="dxa"/>
            <w:vAlign w:val="center"/>
          </w:tcPr>
          <w:p w:rsidR="00C03A3B" w:rsidRDefault="00C03A3B" w:rsidP="00C03A3B">
            <w:pPr>
              <w:spacing w:after="0" w:line="240" w:lineRule="auto"/>
              <w:jc w:val="center"/>
              <w:rPr>
                <w:rFonts w:cs="Arial"/>
                <w:sz w:val="20"/>
                <w:szCs w:val="20"/>
              </w:rPr>
            </w:pPr>
            <w:r>
              <w:rPr>
                <w:rFonts w:cs="Arial"/>
                <w:sz w:val="20"/>
                <w:szCs w:val="20"/>
              </w:rPr>
              <w:t>1</w:t>
            </w:r>
          </w:p>
        </w:tc>
      </w:tr>
    </w:tbl>
    <w:p w:rsidR="00562103" w:rsidRDefault="00275002" w:rsidP="009A090B">
      <w:pPr>
        <w:spacing w:before="120" w:after="120"/>
        <w:rPr>
          <w:rFonts w:eastAsia="Times New Roman" w:cs="Times New Roman"/>
          <w:b/>
          <w:bCs/>
          <w:color w:val="2272A3" w:themeColor="accent4" w:themeShade="80"/>
          <w:sz w:val="32"/>
          <w:szCs w:val="20"/>
        </w:rPr>
      </w:pPr>
      <w:r w:rsidRPr="00C4712A">
        <w:rPr>
          <w:rFonts w:cs="Arial"/>
          <w:sz w:val="18"/>
          <w:szCs w:val="18"/>
        </w:rPr>
        <w:t>Note: Due to rounding, the total may not be 100 per cent.</w:t>
      </w:r>
    </w:p>
    <w:p w:rsidR="00275002" w:rsidRPr="00C4712A" w:rsidRDefault="00275002" w:rsidP="004F6D0A">
      <w:pPr>
        <w:pStyle w:val="AERHeading1"/>
      </w:pPr>
      <w:r w:rsidRPr="00C4712A">
        <w:t>Generation and bidding patterns</w:t>
      </w:r>
    </w:p>
    <w:p w:rsidR="003A0810" w:rsidRPr="003A4136" w:rsidRDefault="00275002" w:rsidP="00AF7C0E">
      <w:pPr>
        <w:pStyle w:val="AERbodytext"/>
      </w:pPr>
      <w:r w:rsidRPr="003A4136">
        <w:t xml:space="preserve">The AER reviews generator bidding as part of its market monitoring to better understand the drivers behind price variations. </w:t>
      </w:r>
      <w:r w:rsidRPr="003A4136">
        <w:fldChar w:fldCharType="begin"/>
      </w:r>
      <w:r w:rsidRPr="003A4136">
        <w:instrText xml:space="preserve"> REF _Ref410383507 \h </w:instrText>
      </w:r>
      <w:r w:rsidR="009A3D22" w:rsidRPr="003A4136">
        <w:instrText xml:space="preserve"> \* MERGEFORMAT </w:instrText>
      </w:r>
      <w:r w:rsidRPr="003A4136">
        <w:fldChar w:fldCharType="separate"/>
      </w:r>
      <w:r w:rsidR="00724BCB" w:rsidRPr="00686EDE">
        <w:t xml:space="preserve">Figure </w:t>
      </w:r>
      <w:r w:rsidR="00724BCB">
        <w:t>3</w:t>
      </w:r>
      <w:r w:rsidRPr="003A4136">
        <w:fldChar w:fldCharType="end"/>
      </w:r>
      <w:r w:rsidRPr="003A4136">
        <w:t xml:space="preserve"> to</w:t>
      </w:r>
      <w:r w:rsidR="00056949" w:rsidRPr="003A4136">
        <w:t xml:space="preserve"> </w:t>
      </w:r>
      <w:r w:rsidR="00C81324" w:rsidRPr="003A4136">
        <w:fldChar w:fldCharType="begin"/>
      </w:r>
      <w:r w:rsidR="00C81324" w:rsidRPr="003A4136">
        <w:instrText xml:space="preserve"> REF _Ref448330536 \h  \* MERGEFORMAT </w:instrText>
      </w:r>
      <w:r w:rsidR="00C81324" w:rsidRPr="003A4136">
        <w:fldChar w:fldCharType="separate"/>
      </w:r>
      <w:r w:rsidR="00724BCB" w:rsidRPr="00686EDE">
        <w:t xml:space="preserve">Figure </w:t>
      </w:r>
      <w:r w:rsidR="00724BCB" w:rsidRPr="00724BCB">
        <w:rPr>
          <w:bCs w:val="0"/>
          <w:noProof/>
        </w:rPr>
        <w:t>7</w:t>
      </w:r>
      <w:r w:rsidR="00C81324" w:rsidRPr="003A4136">
        <w:fldChar w:fldCharType="end"/>
      </w:r>
      <w:r w:rsidR="00C81324" w:rsidRPr="003A4136">
        <w:t xml:space="preserve"> </w:t>
      </w:r>
      <w:r w:rsidR="001121C2" w:rsidRPr="003A4136">
        <w:t>show</w:t>
      </w:r>
      <w:r w:rsidRPr="003A4136">
        <w:t xml:space="preserve"> the total generation dispatched and the amounts of capacity offered within certain price bands for each 30 minute trading interval in each region. </w:t>
      </w:r>
    </w:p>
    <w:p w:rsidR="00275002" w:rsidRPr="00C4712A" w:rsidRDefault="00275002" w:rsidP="000E2946">
      <w:pPr>
        <w:pStyle w:val="Caption"/>
      </w:pPr>
      <w:bookmarkStart w:id="14" w:name="_Ref410383507"/>
      <w:r w:rsidRPr="00686EDE">
        <w:t xml:space="preserve">Figure </w:t>
      </w:r>
      <w:fldSimple w:instr=" SEQ Figure \* ARABIC ">
        <w:r w:rsidR="00724BCB">
          <w:rPr>
            <w:noProof/>
          </w:rPr>
          <w:t>3</w:t>
        </w:r>
      </w:fldSimple>
      <w:bookmarkEnd w:id="14"/>
      <w:r w:rsidRPr="00686EDE">
        <w:t>: Queensland generation and bidding patterns</w:t>
      </w:r>
    </w:p>
    <w:p w:rsidR="007B78AB" w:rsidRPr="008707C1" w:rsidRDefault="00C03A3B" w:rsidP="00886FA8">
      <w:pPr>
        <w:pStyle w:val="AERbodytext"/>
        <w:rPr>
          <w:bCs w:val="0"/>
        </w:rPr>
      </w:pPr>
      <w:r w:rsidRPr="00C03A3B">
        <w:rPr>
          <w:noProof/>
        </w:rPr>
        <w:drawing>
          <wp:inline distT="0" distB="0" distL="0" distR="0" wp14:anchorId="5AEA2F7F" wp14:editId="652CFEF0">
            <wp:extent cx="5731510" cy="4116897"/>
            <wp:effectExtent l="0" t="0" r="2540" b="0"/>
            <wp:docPr id="5" name="Picture 5" descr="Figure 3 shows the total generation dispatched and the amounts of capacity bid in within certain price bands for each 30 minute trading interval in Queensland this week.&#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31510" cy="4116897"/>
                    </a:xfrm>
                    <a:prstGeom prst="rect">
                      <a:avLst/>
                    </a:prstGeom>
                    <a:noFill/>
                    <a:ln>
                      <a:noFill/>
                    </a:ln>
                  </pic:spPr>
                </pic:pic>
              </a:graphicData>
            </a:graphic>
          </wp:inline>
        </w:drawing>
      </w:r>
    </w:p>
    <w:p w:rsidR="00275002" w:rsidRPr="00C4712A" w:rsidRDefault="00275002" w:rsidP="000E2946">
      <w:pPr>
        <w:pStyle w:val="Caption"/>
      </w:pPr>
      <w:bookmarkStart w:id="15" w:name="_Ref428273135"/>
      <w:r w:rsidRPr="00686EDE">
        <w:lastRenderedPageBreak/>
        <w:t xml:space="preserve">Figure </w:t>
      </w:r>
      <w:fldSimple w:instr=" SEQ Figure \* ARABIC ">
        <w:r w:rsidR="00724BCB">
          <w:rPr>
            <w:noProof/>
          </w:rPr>
          <w:t>4</w:t>
        </w:r>
      </w:fldSimple>
      <w:bookmarkEnd w:id="15"/>
      <w:r w:rsidRPr="00686EDE">
        <w:t>: New South Wales generation and bidding patterns</w:t>
      </w:r>
    </w:p>
    <w:p w:rsidR="00181C46" w:rsidRPr="00C4712A" w:rsidRDefault="00C03A3B" w:rsidP="00181C46">
      <w:r w:rsidRPr="00C03A3B">
        <w:rPr>
          <w:noProof/>
          <w:lang w:eastAsia="en-AU"/>
        </w:rPr>
        <w:drawing>
          <wp:inline distT="0" distB="0" distL="0" distR="0" wp14:anchorId="0A3D3B4C" wp14:editId="6A187A9E">
            <wp:extent cx="5731510" cy="4121920"/>
            <wp:effectExtent l="0" t="0" r="2540" b="0"/>
            <wp:docPr id="6" name="Picture 6" descr="Figure 4 shows the total generation dispatched and the amounts of capacity bid in within certain price bands for each 30 minute trading interval in New South Wales this week.&#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31510" cy="4121920"/>
                    </a:xfrm>
                    <a:prstGeom prst="rect">
                      <a:avLst/>
                    </a:prstGeom>
                    <a:noFill/>
                    <a:ln>
                      <a:noFill/>
                    </a:ln>
                  </pic:spPr>
                </pic:pic>
              </a:graphicData>
            </a:graphic>
          </wp:inline>
        </w:drawing>
      </w:r>
    </w:p>
    <w:p w:rsidR="00275002" w:rsidRPr="00C4712A" w:rsidRDefault="00275002" w:rsidP="000E2946">
      <w:pPr>
        <w:pStyle w:val="Caption"/>
      </w:pPr>
      <w:r w:rsidRPr="00686EDE">
        <w:t xml:space="preserve">Figure </w:t>
      </w:r>
      <w:fldSimple w:instr=" SEQ Figure \* ARABIC ">
        <w:r w:rsidR="00724BCB">
          <w:rPr>
            <w:noProof/>
          </w:rPr>
          <w:t>5</w:t>
        </w:r>
      </w:fldSimple>
      <w:r w:rsidRPr="00686EDE">
        <w:t>: Victoria generation and bidding patterns</w:t>
      </w:r>
    </w:p>
    <w:p w:rsidR="00FB265D" w:rsidRDefault="00C03A3B" w:rsidP="00FB265D">
      <w:r w:rsidRPr="00C03A3B">
        <w:rPr>
          <w:noProof/>
          <w:lang w:eastAsia="en-AU"/>
        </w:rPr>
        <w:drawing>
          <wp:inline distT="0" distB="0" distL="0" distR="0" wp14:anchorId="4824FF73" wp14:editId="4E68C8E0">
            <wp:extent cx="5731510" cy="4116897"/>
            <wp:effectExtent l="0" t="0" r="2540" b="0"/>
            <wp:docPr id="7" name="Picture 7" descr="Figure 5 shows the total generation dispatched and the amounts of capacity bid in within certain price bands for each 30 minute trading interval in Victoria this week.&#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4116897"/>
                    </a:xfrm>
                    <a:prstGeom prst="rect">
                      <a:avLst/>
                    </a:prstGeom>
                    <a:noFill/>
                    <a:ln>
                      <a:noFill/>
                    </a:ln>
                  </pic:spPr>
                </pic:pic>
              </a:graphicData>
            </a:graphic>
          </wp:inline>
        </w:drawing>
      </w:r>
    </w:p>
    <w:p w:rsidR="00862283" w:rsidRDefault="00862283" w:rsidP="00862283">
      <w:pPr>
        <w:pStyle w:val="AERbodytext"/>
      </w:pPr>
      <w:bookmarkStart w:id="16" w:name="_Ref423965683"/>
    </w:p>
    <w:p w:rsidR="00275002" w:rsidRPr="00686EDE" w:rsidRDefault="00275002" w:rsidP="000E2946">
      <w:pPr>
        <w:pStyle w:val="Caption"/>
      </w:pPr>
      <w:r w:rsidRPr="00686EDE">
        <w:lastRenderedPageBreak/>
        <w:t xml:space="preserve">Figure </w:t>
      </w:r>
      <w:fldSimple w:instr=" SEQ Figure \* ARABIC ">
        <w:r w:rsidR="00724BCB">
          <w:rPr>
            <w:noProof/>
          </w:rPr>
          <w:t>6</w:t>
        </w:r>
      </w:fldSimple>
      <w:bookmarkEnd w:id="16"/>
      <w:r w:rsidRPr="00686EDE">
        <w:t>: South Australia generation and bidding patterns</w:t>
      </w:r>
    </w:p>
    <w:p w:rsidR="002F2481" w:rsidRPr="00686EDE" w:rsidRDefault="00B411EE" w:rsidP="00A25353">
      <w:r w:rsidRPr="00B411EE">
        <w:rPr>
          <w:noProof/>
          <w:lang w:eastAsia="en-AU"/>
        </w:rPr>
        <w:drawing>
          <wp:inline distT="0" distB="0" distL="0" distR="0" wp14:anchorId="24EF1B02" wp14:editId="03EBE935">
            <wp:extent cx="5731510" cy="4202802"/>
            <wp:effectExtent l="0" t="0" r="2540" b="7620"/>
            <wp:docPr id="23" name="Picture 23" descr="Figure 6 shows the total generation dispatched and the amounts of capacity bid in within certain price bands for each 30 minute trading interval in South Australia this week.&#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4202802"/>
                    </a:xfrm>
                    <a:prstGeom prst="rect">
                      <a:avLst/>
                    </a:prstGeom>
                    <a:noFill/>
                    <a:ln>
                      <a:noFill/>
                    </a:ln>
                  </pic:spPr>
                </pic:pic>
              </a:graphicData>
            </a:graphic>
          </wp:inline>
        </w:drawing>
      </w:r>
    </w:p>
    <w:p w:rsidR="00704518" w:rsidRPr="002C6B96" w:rsidRDefault="00A16DAF" w:rsidP="00A25353">
      <w:pPr>
        <w:pStyle w:val="Caption"/>
      </w:pPr>
      <w:bookmarkStart w:id="17" w:name="_Ref448330536"/>
      <w:bookmarkStart w:id="18" w:name="_Ref410383520"/>
      <w:r w:rsidRPr="00686EDE">
        <w:t xml:space="preserve">Figure </w:t>
      </w:r>
      <w:fldSimple w:instr=" SEQ Figure \* ARABIC ">
        <w:r w:rsidR="00724BCB">
          <w:rPr>
            <w:noProof/>
          </w:rPr>
          <w:t>7</w:t>
        </w:r>
      </w:fldSimple>
      <w:bookmarkEnd w:id="17"/>
      <w:r w:rsidRPr="00686EDE">
        <w:t>: Tasmania generation and bidding patterns</w:t>
      </w:r>
    </w:p>
    <w:bookmarkEnd w:id="18"/>
    <w:p w:rsidR="00DB7B59" w:rsidRDefault="00C03A3B" w:rsidP="00AF7C0E">
      <w:pPr>
        <w:pStyle w:val="AERbodytext"/>
      </w:pPr>
      <w:r w:rsidRPr="00C03A3B">
        <w:rPr>
          <w:noProof/>
        </w:rPr>
        <w:drawing>
          <wp:inline distT="0" distB="0" distL="0" distR="0" wp14:anchorId="0C5E42B1" wp14:editId="173128C4">
            <wp:extent cx="5731510" cy="4116897"/>
            <wp:effectExtent l="0" t="0" r="2540" b="0"/>
            <wp:docPr id="8" name="Picture 8" descr="Figure 7 shows the total generation dispatched and the amounts of capacity bid in within certain price bands for each 30 minute trading interval in Tasmania this week.&#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4116897"/>
                    </a:xfrm>
                    <a:prstGeom prst="rect">
                      <a:avLst/>
                    </a:prstGeom>
                    <a:noFill/>
                    <a:ln>
                      <a:noFill/>
                    </a:ln>
                  </pic:spPr>
                </pic:pic>
              </a:graphicData>
            </a:graphic>
          </wp:inline>
        </w:drawing>
      </w:r>
    </w:p>
    <w:p w:rsidR="00275002" w:rsidRPr="00C4712A" w:rsidRDefault="00275002" w:rsidP="004F6D0A">
      <w:pPr>
        <w:pStyle w:val="AERHeading1"/>
      </w:pPr>
      <w:r w:rsidRPr="00C4712A">
        <w:lastRenderedPageBreak/>
        <w:t>Frequency control ancillary services markets</w:t>
      </w:r>
    </w:p>
    <w:p w:rsidR="00275002" w:rsidRPr="00C4712A" w:rsidRDefault="00275002" w:rsidP="00AF7C0E">
      <w:pPr>
        <w:pStyle w:val="AERbodytext"/>
      </w:pPr>
      <w:r w:rsidRPr="00C4712A">
        <w:t>Frequency control ancillary services (FCAS) are required to maintain the frequency of the power system within the frequency operating standards. Raise an</w:t>
      </w:r>
      <w:r w:rsidR="00024215">
        <w:t xml:space="preserve">d lower regulation services are </w:t>
      </w:r>
      <w:r w:rsidRPr="00C4712A">
        <w:t xml:space="preserve">used to address small fluctuations in frequency, while raise and lower contingency services are used to address larger frequency deviations. There are six contingency services: </w:t>
      </w:r>
    </w:p>
    <w:p w:rsidR="00275002" w:rsidRPr="00C4712A" w:rsidRDefault="00275002" w:rsidP="005475AD">
      <w:pPr>
        <w:pStyle w:val="Bulletpoint"/>
        <w:jc w:val="both"/>
      </w:pPr>
      <w:r w:rsidRPr="00C4712A">
        <w:t>fast services, which arrest a frequency deviation within the first 6 seconds of a contingent event (raise and lower 6 second)</w:t>
      </w:r>
    </w:p>
    <w:p w:rsidR="00275002" w:rsidRPr="00C4712A" w:rsidRDefault="00275002" w:rsidP="005475AD">
      <w:pPr>
        <w:pStyle w:val="Bulletpoint"/>
        <w:jc w:val="both"/>
      </w:pPr>
      <w:r w:rsidRPr="00C4712A">
        <w:t>slow services, which stabilise frequency deviations within 60 seconds of the event (raise and lower 60 second)</w:t>
      </w:r>
    </w:p>
    <w:p w:rsidR="00275002" w:rsidRPr="00C4712A" w:rsidRDefault="00275002" w:rsidP="005475AD">
      <w:pPr>
        <w:pStyle w:val="Bulletpoint"/>
        <w:jc w:val="both"/>
      </w:pPr>
      <w:proofErr w:type="gramStart"/>
      <w:r w:rsidRPr="00C4712A">
        <w:t>delayed</w:t>
      </w:r>
      <w:proofErr w:type="gramEnd"/>
      <w:r w:rsidRPr="00C4712A">
        <w:t xml:space="preserve"> services, which return the frequency to the normal operating band within 5 minutes (raise and lower 5 minute) at which time the five minute dispatch process will take effect.</w:t>
      </w:r>
    </w:p>
    <w:p w:rsidR="00275002" w:rsidRDefault="00275002" w:rsidP="00AF7C0E">
      <w:pPr>
        <w:pStyle w:val="AERbodytext"/>
      </w:pPr>
      <w:r w:rsidRPr="00C4712A">
        <w:t>The Electricity Rules stipulate that generators pay for raise contingency services and customers pay for lower contingency services. Regulation services are paid for on a “causer pays” basis determined every four weeks by AEMO.</w:t>
      </w:r>
    </w:p>
    <w:p w:rsidR="005358F4" w:rsidRPr="00612013" w:rsidRDefault="005358F4" w:rsidP="009115F5">
      <w:pPr>
        <w:spacing w:line="240" w:lineRule="auto"/>
        <w:jc w:val="both"/>
        <w:rPr>
          <w:rFonts w:eastAsia="Times New Roman" w:cs="Arial"/>
          <w:bCs/>
          <w:lang w:eastAsia="en-AU"/>
        </w:rPr>
      </w:pPr>
      <w:bookmarkStart w:id="19" w:name="_Ref410383413"/>
      <w:r w:rsidRPr="00612013">
        <w:rPr>
          <w:rFonts w:eastAsia="Times New Roman" w:cs="Arial"/>
          <w:bCs/>
          <w:lang w:eastAsia="en-AU"/>
        </w:rPr>
        <w:t>The total cost of FCAS on the mainland for the week was $</w:t>
      </w:r>
      <w:r w:rsidR="006C3CFD">
        <w:rPr>
          <w:rFonts w:eastAsia="Times New Roman" w:cs="Arial"/>
          <w:bCs/>
          <w:lang w:eastAsia="en-AU"/>
        </w:rPr>
        <w:t>2 </w:t>
      </w:r>
      <w:r w:rsidR="00C62779">
        <w:rPr>
          <w:rFonts w:eastAsia="Times New Roman" w:cs="Arial"/>
          <w:bCs/>
          <w:lang w:eastAsia="en-AU"/>
        </w:rPr>
        <w:t>405</w:t>
      </w:r>
      <w:r w:rsidR="006C3CFD">
        <w:rPr>
          <w:rFonts w:eastAsia="Times New Roman" w:cs="Arial"/>
          <w:bCs/>
          <w:lang w:eastAsia="en-AU"/>
        </w:rPr>
        <w:t> 500</w:t>
      </w:r>
      <w:r w:rsidRPr="00612013">
        <w:rPr>
          <w:rFonts w:eastAsia="Times New Roman" w:cs="Arial"/>
          <w:bCs/>
          <w:lang w:eastAsia="en-AU"/>
        </w:rPr>
        <w:t xml:space="preserve"> or </w:t>
      </w:r>
      <w:r w:rsidR="00474FEC">
        <w:rPr>
          <w:rFonts w:eastAsia="Times New Roman" w:cs="Arial"/>
          <w:bCs/>
          <w:lang w:eastAsia="en-AU"/>
        </w:rPr>
        <w:t>around</w:t>
      </w:r>
      <w:r w:rsidR="001761FF" w:rsidRPr="00612013">
        <w:rPr>
          <w:rFonts w:eastAsia="Times New Roman" w:cs="Arial"/>
          <w:bCs/>
          <w:lang w:eastAsia="en-AU"/>
        </w:rPr>
        <w:t xml:space="preserve"> </w:t>
      </w:r>
      <w:r w:rsidR="006C3CFD">
        <w:rPr>
          <w:rFonts w:eastAsia="Times New Roman" w:cs="Arial"/>
          <w:bCs/>
          <w:lang w:eastAsia="en-AU"/>
        </w:rPr>
        <w:t>one</w:t>
      </w:r>
      <w:r w:rsidR="00D84E13">
        <w:rPr>
          <w:rFonts w:eastAsia="Times New Roman" w:cs="Arial"/>
          <w:bCs/>
          <w:lang w:eastAsia="en-AU"/>
        </w:rPr>
        <w:t xml:space="preserve"> </w:t>
      </w:r>
      <w:r w:rsidRPr="00612013">
        <w:rPr>
          <w:rFonts w:eastAsia="Times New Roman" w:cs="Arial"/>
          <w:bCs/>
          <w:lang w:eastAsia="en-AU"/>
        </w:rPr>
        <w:t>per cent of energy turnover on the mainland.</w:t>
      </w:r>
    </w:p>
    <w:p w:rsidR="00724BCB" w:rsidRPr="00612013" w:rsidRDefault="005358F4" w:rsidP="00724BCB">
      <w:pPr>
        <w:spacing w:line="240" w:lineRule="auto"/>
      </w:pPr>
      <w:r w:rsidRPr="00612013">
        <w:rPr>
          <w:rFonts w:eastAsia="Times New Roman" w:cs="Arial"/>
          <w:bCs/>
          <w:lang w:eastAsia="en-AU"/>
        </w:rPr>
        <w:t>The total cost of FCAS in Tasmania for the week was $</w:t>
      </w:r>
      <w:r w:rsidR="006C3CFD">
        <w:rPr>
          <w:rFonts w:eastAsia="Times New Roman" w:cs="Arial"/>
          <w:bCs/>
          <w:lang w:eastAsia="en-AU"/>
        </w:rPr>
        <w:t>7</w:t>
      </w:r>
      <w:r w:rsidR="00C62779">
        <w:rPr>
          <w:rFonts w:eastAsia="Times New Roman" w:cs="Arial"/>
          <w:bCs/>
          <w:lang w:eastAsia="en-AU"/>
        </w:rPr>
        <w:t>26</w:t>
      </w:r>
      <w:r w:rsidR="00685A1B">
        <w:rPr>
          <w:rFonts w:eastAsia="Times New Roman" w:cs="Arial"/>
          <w:bCs/>
          <w:lang w:eastAsia="en-AU"/>
        </w:rPr>
        <w:t> </w:t>
      </w:r>
      <w:r w:rsidR="00C62779">
        <w:rPr>
          <w:rFonts w:eastAsia="Times New Roman" w:cs="Arial"/>
          <w:bCs/>
          <w:lang w:eastAsia="en-AU"/>
        </w:rPr>
        <w:t>0</w:t>
      </w:r>
      <w:r w:rsidRPr="00612013">
        <w:rPr>
          <w:rFonts w:eastAsia="Times New Roman" w:cs="Arial"/>
          <w:bCs/>
          <w:lang w:eastAsia="en-AU"/>
        </w:rPr>
        <w:t xml:space="preserve">00 or </w:t>
      </w:r>
      <w:r w:rsidR="00D84E13">
        <w:rPr>
          <w:rFonts w:eastAsia="Times New Roman" w:cs="Arial"/>
          <w:bCs/>
          <w:lang w:eastAsia="en-AU"/>
        </w:rPr>
        <w:t xml:space="preserve">around </w:t>
      </w:r>
      <w:r w:rsidR="006C3CFD">
        <w:rPr>
          <w:rFonts w:eastAsia="Times New Roman" w:cs="Arial"/>
          <w:bCs/>
          <w:lang w:eastAsia="en-AU"/>
        </w:rPr>
        <w:t>three</w:t>
      </w:r>
      <w:r w:rsidR="00D05B72">
        <w:rPr>
          <w:rFonts w:eastAsia="Times New Roman" w:cs="Arial"/>
          <w:bCs/>
          <w:lang w:eastAsia="en-AU"/>
        </w:rPr>
        <w:t xml:space="preserve"> </w:t>
      </w:r>
      <w:r w:rsidRPr="00612013">
        <w:rPr>
          <w:rFonts w:eastAsia="Times New Roman" w:cs="Arial"/>
          <w:bCs/>
          <w:lang w:eastAsia="en-AU"/>
        </w:rPr>
        <w:t>per cent of energy turnover in Tasmania.</w:t>
      </w:r>
      <w:r w:rsidR="00F3590E" w:rsidRPr="00612013">
        <w:rPr>
          <w:rFonts w:eastAsia="Times New Roman" w:cs="Arial"/>
          <w:bCs/>
          <w:lang w:eastAsia="en-AU"/>
        </w:rPr>
        <w:fldChar w:fldCharType="begin"/>
      </w:r>
      <w:r w:rsidR="00F3590E" w:rsidRPr="00612013">
        <w:rPr>
          <w:rFonts w:eastAsia="Times New Roman" w:cs="Arial"/>
          <w:bCs/>
          <w:lang w:eastAsia="en-AU"/>
        </w:rPr>
        <w:instrText xml:space="preserve"> REF _Ref418082853 \h </w:instrText>
      </w:r>
      <w:r w:rsidR="00215E19" w:rsidRPr="00612013">
        <w:rPr>
          <w:rFonts w:eastAsia="Times New Roman" w:cs="Arial"/>
          <w:bCs/>
          <w:lang w:eastAsia="en-AU"/>
        </w:rPr>
        <w:instrText xml:space="preserve"> \* MERGEFORMAT </w:instrText>
      </w:r>
      <w:r w:rsidR="00F3590E" w:rsidRPr="00612013">
        <w:rPr>
          <w:rFonts w:eastAsia="Times New Roman" w:cs="Arial"/>
          <w:bCs/>
          <w:lang w:eastAsia="en-AU"/>
        </w:rPr>
      </w:r>
      <w:r w:rsidR="00F3590E" w:rsidRPr="00612013">
        <w:rPr>
          <w:rFonts w:eastAsia="Times New Roman" w:cs="Arial"/>
          <w:bCs/>
          <w:lang w:eastAsia="en-AU"/>
        </w:rPr>
        <w:fldChar w:fldCharType="separate"/>
      </w:r>
    </w:p>
    <w:p w:rsidR="00B01BD3" w:rsidRPr="00612013" w:rsidRDefault="00724BCB" w:rsidP="00551739">
      <w:pPr>
        <w:pStyle w:val="AERbodytext"/>
      </w:pPr>
      <w:r w:rsidRPr="00686EDE">
        <w:t xml:space="preserve">Figure </w:t>
      </w:r>
      <w:r>
        <w:t>8</w:t>
      </w:r>
      <w:r w:rsidR="00F3590E" w:rsidRPr="00612013">
        <w:fldChar w:fldCharType="end"/>
      </w:r>
      <w:r w:rsidR="00F3590E" w:rsidRPr="00612013">
        <w:t xml:space="preserve"> shows the daily breakdown of cost for each FCAS for the NEM, as well as the average cost since the beginning of the previous financial year. </w:t>
      </w:r>
      <w:bookmarkStart w:id="20" w:name="_Ref418082853"/>
    </w:p>
    <w:p w:rsidR="00275002" w:rsidRPr="00C4712A" w:rsidRDefault="00275002" w:rsidP="00551739">
      <w:pPr>
        <w:pStyle w:val="Caption"/>
        <w:rPr>
          <w:noProof/>
        </w:rPr>
      </w:pPr>
      <w:r w:rsidRPr="00686EDE">
        <w:rPr>
          <w:noProof/>
        </w:rPr>
        <w:t xml:space="preserve">Figure </w:t>
      </w:r>
      <w:r w:rsidR="00DF6E09" w:rsidRPr="00686EDE">
        <w:rPr>
          <w:noProof/>
        </w:rPr>
        <w:fldChar w:fldCharType="begin"/>
      </w:r>
      <w:r w:rsidR="00DF6E09" w:rsidRPr="00686EDE">
        <w:rPr>
          <w:noProof/>
        </w:rPr>
        <w:instrText xml:space="preserve"> SEQ Figure \* ARABIC </w:instrText>
      </w:r>
      <w:r w:rsidR="00DF6E09" w:rsidRPr="00686EDE">
        <w:rPr>
          <w:noProof/>
        </w:rPr>
        <w:fldChar w:fldCharType="separate"/>
      </w:r>
      <w:r w:rsidR="00724BCB">
        <w:rPr>
          <w:noProof/>
        </w:rPr>
        <w:t>8</w:t>
      </w:r>
      <w:r w:rsidR="00DF6E09" w:rsidRPr="00686EDE">
        <w:rPr>
          <w:noProof/>
        </w:rPr>
        <w:fldChar w:fldCharType="end"/>
      </w:r>
      <w:bookmarkEnd w:id="19"/>
      <w:bookmarkEnd w:id="20"/>
      <w:r w:rsidRPr="00686EDE">
        <w:rPr>
          <w:noProof/>
        </w:rPr>
        <w:t>: Daily frequency control ancillary service cost</w:t>
      </w:r>
    </w:p>
    <w:p w:rsidR="006D1A40" w:rsidRDefault="00C03A3B" w:rsidP="006D1A40">
      <w:pPr>
        <w:spacing w:line="240" w:lineRule="auto"/>
        <w:rPr>
          <w:rStyle w:val="AERbodytextChar"/>
          <w:rFonts w:eastAsiaTheme="minorHAnsi"/>
        </w:rPr>
      </w:pPr>
      <w:r w:rsidRPr="00C03A3B">
        <w:rPr>
          <w:noProof/>
          <w:lang w:eastAsia="en-AU"/>
        </w:rPr>
        <w:drawing>
          <wp:inline distT="0" distB="0" distL="0" distR="0" wp14:anchorId="53F59DFA" wp14:editId="10BA5132">
            <wp:extent cx="5731510" cy="2893136"/>
            <wp:effectExtent l="0" t="0" r="2540" b="2540"/>
            <wp:docPr id="9" name="Picture 9" descr="Figure 8 shows the daily breakdown of cost for each FCAS for the NEM, as well as the average cost since the beginning of the previous financial year.&#10;Should you require a description of the data for the week under review, please email us at  AERInquiry@aer.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1510" cy="2893136"/>
                    </a:xfrm>
                    <a:prstGeom prst="rect">
                      <a:avLst/>
                    </a:prstGeom>
                    <a:noFill/>
                    <a:ln>
                      <a:noFill/>
                    </a:ln>
                  </pic:spPr>
                </pic:pic>
              </a:graphicData>
            </a:graphic>
          </wp:inline>
        </w:drawing>
      </w:r>
    </w:p>
    <w:p w:rsidR="008971DD" w:rsidRDefault="008971DD" w:rsidP="008971DD">
      <w:pPr>
        <w:pStyle w:val="AERbodytext"/>
      </w:pPr>
      <w:r w:rsidRPr="00A42C3C">
        <w:t>Since 5 May, AEMO limited the contribution of regulation services from Tasmania to the mainland to 50</w:t>
      </w:r>
      <w:r>
        <w:t> </w:t>
      </w:r>
      <w:r w:rsidRPr="00A42C3C">
        <w:t>MW. This has seen prices rise in the mainland and has led to the daily cost being higher than the previous financial year’s average.</w:t>
      </w:r>
      <w:r>
        <w:t xml:space="preserve"> </w:t>
      </w:r>
    </w:p>
    <w:p w:rsidR="00EB561F" w:rsidRPr="00CA087A" w:rsidRDefault="00EB561F" w:rsidP="00EB561F">
      <w:pPr>
        <w:jc w:val="both"/>
      </w:pPr>
    </w:p>
    <w:bookmarkEnd w:id="0"/>
    <w:bookmarkEnd w:id="1"/>
    <w:bookmarkEnd w:id="2"/>
    <w:bookmarkEnd w:id="3"/>
    <w:bookmarkEnd w:id="4"/>
    <w:bookmarkEnd w:id="5"/>
    <w:p w:rsidR="00275002" w:rsidRPr="009064FC" w:rsidRDefault="00275002" w:rsidP="004F6D0A">
      <w:pPr>
        <w:pStyle w:val="Heading2"/>
      </w:pPr>
      <w:r w:rsidRPr="00686EDE">
        <w:lastRenderedPageBreak/>
        <w:t>Financial markets</w:t>
      </w:r>
    </w:p>
    <w:p w:rsidR="00275002" w:rsidRPr="00293FE7" w:rsidRDefault="00275002" w:rsidP="00AF7C0E">
      <w:pPr>
        <w:pStyle w:val="AERbodytext"/>
      </w:pPr>
      <w:r w:rsidRPr="00293FE7">
        <w:fldChar w:fldCharType="begin"/>
      </w:r>
      <w:r w:rsidRPr="00293FE7">
        <w:instrText xml:space="preserve"> REF _Ref410386540 \h </w:instrText>
      </w:r>
      <w:r w:rsidR="009A3D22" w:rsidRPr="00293FE7">
        <w:instrText xml:space="preserve"> \* MERGEFORMAT </w:instrText>
      </w:r>
      <w:r w:rsidRPr="00293FE7">
        <w:fldChar w:fldCharType="separate"/>
      </w:r>
      <w:r w:rsidR="00724BCB">
        <w:t>Figure 9</w:t>
      </w:r>
      <w:r w:rsidRPr="00293FE7">
        <w:fldChar w:fldCharType="end"/>
      </w:r>
      <w:r w:rsidRPr="00293FE7">
        <w:t xml:space="preserve"> shows for all mainland regions the prices for base contracts (and total traded quantities for the week) for each quarter for the next four financial years.</w:t>
      </w:r>
      <w:r w:rsidR="00E176EC" w:rsidRPr="00293FE7">
        <w:t xml:space="preserve"> </w:t>
      </w:r>
    </w:p>
    <w:p w:rsidR="00D73D17" w:rsidRDefault="00275002" w:rsidP="00783D4E">
      <w:pPr>
        <w:pStyle w:val="Caption"/>
        <w:spacing w:before="0" w:line="240" w:lineRule="auto"/>
      </w:pPr>
      <w:bookmarkStart w:id="21" w:name="_Ref410386540"/>
      <w:r>
        <w:t xml:space="preserve">Figure </w:t>
      </w:r>
      <w:fldSimple w:instr=" SEQ Figure \* ARABIC ">
        <w:r w:rsidR="00724BCB">
          <w:rPr>
            <w:noProof/>
          </w:rPr>
          <w:t>9</w:t>
        </w:r>
      </w:fldSimple>
      <w:bookmarkEnd w:id="21"/>
      <w:r w:rsidR="002515C3">
        <w:t>:</w:t>
      </w:r>
      <w:r>
        <w:t xml:space="preserve"> </w:t>
      </w:r>
      <w:r w:rsidRPr="007A6ACB">
        <w:t>Quarterly base future prices Q</w:t>
      </w:r>
      <w:r w:rsidR="005402ED">
        <w:t>2</w:t>
      </w:r>
      <w:r w:rsidR="00C4712A">
        <w:t xml:space="preserve"> 201</w:t>
      </w:r>
      <w:r w:rsidR="00345595">
        <w:t>7</w:t>
      </w:r>
      <w:r w:rsidRPr="007A6ACB">
        <w:t xml:space="preserve"> – Q</w:t>
      </w:r>
      <w:r w:rsidR="005402ED">
        <w:t>1</w:t>
      </w:r>
      <w:r w:rsidR="0069547C">
        <w:t xml:space="preserve"> 202</w:t>
      </w:r>
      <w:r w:rsidR="005402ED">
        <w:t>1</w:t>
      </w:r>
      <w:r w:rsidR="003A585C" w:rsidRPr="003A585C">
        <w:rPr>
          <w:b w:val="0"/>
          <w:bCs w:val="0"/>
        </w:rPr>
        <w:t xml:space="preserve"> </w:t>
      </w:r>
    </w:p>
    <w:p w:rsidR="00CA0ECB" w:rsidRPr="00037EB9" w:rsidRDefault="00C62779" w:rsidP="00783D4E">
      <w:pPr>
        <w:spacing w:before="0" w:after="120" w:line="240" w:lineRule="auto"/>
        <w:rPr>
          <w:sz w:val="16"/>
          <w:szCs w:val="16"/>
        </w:rPr>
      </w:pPr>
      <w:r w:rsidRPr="00C62779">
        <w:rPr>
          <w:noProof/>
          <w:lang w:eastAsia="en-AU"/>
        </w:rPr>
        <w:drawing>
          <wp:inline distT="0" distB="0" distL="0" distR="0" wp14:anchorId="687295EF" wp14:editId="0EEEEAE9">
            <wp:extent cx="5731510" cy="2883012"/>
            <wp:effectExtent l="0" t="0" r="2540" b="0"/>
            <wp:docPr id="12" name="Picture 12" descr="Figure 9 shows for all mainland regions the prices for base contracts (and total traded quantities for the week) for each quarter for the next four financial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1510" cy="2883012"/>
                    </a:xfrm>
                    <a:prstGeom prst="rect">
                      <a:avLst/>
                    </a:prstGeom>
                    <a:noFill/>
                    <a:ln>
                      <a:noFill/>
                    </a:ln>
                  </pic:spPr>
                </pic:pic>
              </a:graphicData>
            </a:graphic>
          </wp:inline>
        </w:drawing>
      </w:r>
      <w:proofErr w:type="gramStart"/>
      <w:r w:rsidR="00275002" w:rsidRPr="00A64EBB">
        <w:rPr>
          <w:sz w:val="16"/>
          <w:szCs w:val="16"/>
        </w:rPr>
        <w:t>Source</w:t>
      </w:r>
      <w:r w:rsidR="00F72F41">
        <w:rPr>
          <w:sz w:val="16"/>
          <w:szCs w:val="16"/>
        </w:rPr>
        <w:t>.</w:t>
      </w:r>
      <w:proofErr w:type="gramEnd"/>
      <w:r w:rsidR="00275002" w:rsidRPr="00A64EBB">
        <w:rPr>
          <w:sz w:val="16"/>
          <w:szCs w:val="16"/>
        </w:rPr>
        <w:t xml:space="preserve"> </w:t>
      </w:r>
      <w:hyperlink r:id="rId20" w:history="1">
        <w:r w:rsidR="00275002" w:rsidRPr="00A64EBB">
          <w:rPr>
            <w:sz w:val="16"/>
            <w:szCs w:val="16"/>
          </w:rPr>
          <w:t>ASXEnergy.com.au</w:t>
        </w:r>
      </w:hyperlink>
    </w:p>
    <w:p w:rsidR="000D4350" w:rsidRPr="000048ED" w:rsidRDefault="00275002" w:rsidP="00AF7C0E">
      <w:pPr>
        <w:pStyle w:val="AERbodytext"/>
      </w:pPr>
      <w:r w:rsidRPr="000048ED">
        <w:fldChar w:fldCharType="begin"/>
      </w:r>
      <w:r w:rsidRPr="000048ED">
        <w:instrText xml:space="preserve"> REF _Ref410380382 \h </w:instrText>
      </w:r>
      <w:r w:rsidR="009A3D22" w:rsidRPr="000048ED">
        <w:instrText xml:space="preserve"> \* MERGEFORMAT </w:instrText>
      </w:r>
      <w:r w:rsidRPr="000048ED">
        <w:fldChar w:fldCharType="separate"/>
      </w:r>
      <w:r w:rsidR="00724BCB" w:rsidRPr="00491631">
        <w:t xml:space="preserve">Figure </w:t>
      </w:r>
      <w:r w:rsidR="00724BCB">
        <w:rPr>
          <w:noProof/>
        </w:rPr>
        <w:t>10</w:t>
      </w:r>
      <w:r w:rsidRPr="000048ED">
        <w:fldChar w:fldCharType="end"/>
      </w:r>
      <w:r w:rsidRPr="000048ED">
        <w:t xml:space="preserve"> shows h</w:t>
      </w:r>
      <w:r w:rsidR="004E567F" w:rsidRPr="000048ED">
        <w:t>ow the price for each regional q</w:t>
      </w:r>
      <w:r w:rsidRPr="000048ED">
        <w:t>uarter 1 201</w:t>
      </w:r>
      <w:r w:rsidR="00C764D8">
        <w:t>8</w:t>
      </w:r>
      <w:r w:rsidRPr="000048ED">
        <w:t xml:space="preserve"> base contract has changed over the last 10 weeks (as well as the total number of trades each week). The closing quarter 1 201</w:t>
      </w:r>
      <w:r w:rsidR="00C764D8">
        <w:t>6</w:t>
      </w:r>
      <w:r w:rsidRPr="000048ED">
        <w:t xml:space="preserve"> and quarter 1 201</w:t>
      </w:r>
      <w:r w:rsidR="00C764D8">
        <w:t>7</w:t>
      </w:r>
      <w:r w:rsidRPr="000048ED">
        <w:t xml:space="preserve"> prices are also shown. The AER notes that data for </w:t>
      </w:r>
      <w:r w:rsidR="005A5657" w:rsidRPr="000048ED">
        <w:t>South </w:t>
      </w:r>
      <w:r w:rsidRPr="000048ED">
        <w:t>Australia is less reliable due to very low numbers of trades.</w:t>
      </w:r>
      <w:r w:rsidR="00E56597" w:rsidRPr="000048ED">
        <w:rPr>
          <w:bCs w:val="0"/>
        </w:rPr>
        <w:t xml:space="preserve"> </w:t>
      </w:r>
    </w:p>
    <w:p w:rsidR="00275002" w:rsidRDefault="00275002" w:rsidP="00783D4E">
      <w:pPr>
        <w:pStyle w:val="Caption"/>
        <w:spacing w:before="0" w:line="240" w:lineRule="auto"/>
      </w:pPr>
      <w:bookmarkStart w:id="22" w:name="_Ref410380382"/>
      <w:r w:rsidRPr="00491631">
        <w:t xml:space="preserve">Figure </w:t>
      </w:r>
      <w:fldSimple w:instr=" SEQ Figure \* ARABIC ">
        <w:r w:rsidR="00724BCB">
          <w:rPr>
            <w:noProof/>
          </w:rPr>
          <w:t>10</w:t>
        </w:r>
      </w:fldSimple>
      <w:bookmarkEnd w:id="22"/>
      <w:r w:rsidR="002515C3" w:rsidRPr="00491631">
        <w:t>:</w:t>
      </w:r>
      <w:r w:rsidRPr="00491631">
        <w:t xml:space="preserve"> Price of Q1 201</w:t>
      </w:r>
      <w:r w:rsidR="005402ED">
        <w:t>8</w:t>
      </w:r>
      <w:r w:rsidRPr="00491631">
        <w:t xml:space="preserve"> base contracts over the past 10 weeks (and the past 2 years)</w:t>
      </w:r>
    </w:p>
    <w:p w:rsidR="007C26D6" w:rsidRDefault="00C62779" w:rsidP="00C466B4">
      <w:pPr>
        <w:pStyle w:val="Source"/>
        <w:spacing w:before="0" w:after="120" w:line="240" w:lineRule="auto"/>
        <w:jc w:val="both"/>
      </w:pPr>
      <w:r w:rsidRPr="00C62779">
        <w:rPr>
          <w:noProof/>
          <w:lang w:eastAsia="en-AU"/>
        </w:rPr>
        <w:drawing>
          <wp:inline distT="0" distB="0" distL="0" distR="0" wp14:anchorId="6AFF6041" wp14:editId="621C9B6B">
            <wp:extent cx="5731510" cy="2895566"/>
            <wp:effectExtent l="0" t="0" r="2540" b="635"/>
            <wp:docPr id="13" name="Picture 13" descr="Figure 10 shows how the price for each regional Quarter 1 2018 base contract has changed over the last 10 weeks (as well as the total number of trades each week). The closing quarter 1 2016 and quarter 1 2017 prices are also shown. The AER notes that data for South Australia is less reliable due to very low numbers of trad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1510" cy="2895566"/>
                    </a:xfrm>
                    <a:prstGeom prst="rect">
                      <a:avLst/>
                    </a:prstGeom>
                    <a:noFill/>
                    <a:ln>
                      <a:noFill/>
                    </a:ln>
                  </pic:spPr>
                </pic:pic>
              </a:graphicData>
            </a:graphic>
          </wp:inline>
        </w:drawing>
      </w:r>
    </w:p>
    <w:p w:rsidR="00275002" w:rsidRPr="0031019A" w:rsidRDefault="00275002" w:rsidP="00C466B4">
      <w:pPr>
        <w:pStyle w:val="Source"/>
        <w:spacing w:before="0" w:after="120" w:line="240" w:lineRule="auto"/>
        <w:jc w:val="both"/>
      </w:pPr>
      <w:r w:rsidRPr="0031019A">
        <w:t>Note</w:t>
      </w:r>
      <w:r w:rsidR="00F72F41">
        <w:t>.</w:t>
      </w:r>
      <w:r w:rsidRPr="0031019A">
        <w:t xml:space="preserve"> Base contract prices are shown for each of the current week and the previous 9 weeks, with average prices shown for periods 1 and 2 years prior to the current year</w:t>
      </w:r>
      <w:r w:rsidR="00D615F9">
        <w:t>.</w:t>
      </w:r>
    </w:p>
    <w:p w:rsidR="00275002" w:rsidRPr="002A7439" w:rsidRDefault="00275002" w:rsidP="00783D4E">
      <w:pPr>
        <w:pStyle w:val="Source"/>
        <w:spacing w:before="0" w:after="120" w:line="240" w:lineRule="auto"/>
      </w:pPr>
      <w:proofErr w:type="gramStart"/>
      <w:r w:rsidRPr="002A7439">
        <w:t>Source</w:t>
      </w:r>
      <w:r w:rsidR="00F72F41">
        <w:t>.</w:t>
      </w:r>
      <w:proofErr w:type="gramEnd"/>
      <w:r w:rsidRPr="002A7439">
        <w:t xml:space="preserve"> </w:t>
      </w:r>
      <w:hyperlink r:id="rId22" w:history="1">
        <w:r w:rsidRPr="002A7439">
          <w:rPr>
            <w:rStyle w:val="Hyperlink"/>
            <w:color w:val="auto"/>
            <w:sz w:val="16"/>
            <w:u w:val="none"/>
          </w:rPr>
          <w:t>ASXEnergy.com.au</w:t>
        </w:r>
      </w:hyperlink>
    </w:p>
    <w:p w:rsidR="00275002" w:rsidRPr="000048ED" w:rsidRDefault="00275002" w:rsidP="009A3D22">
      <w:pPr>
        <w:jc w:val="both"/>
      </w:pPr>
      <w:r w:rsidRPr="000048ED">
        <w:rPr>
          <w:rStyle w:val="AERbodytextChar"/>
          <w:rFonts w:eastAsiaTheme="minorHAnsi"/>
        </w:rPr>
        <w:t>Prices of other financial products (including longer-term price trends) are available in the</w:t>
      </w:r>
      <w:r w:rsidRPr="000048ED">
        <w:t xml:space="preserve"> </w:t>
      </w:r>
      <w:hyperlink r:id="rId23" w:history="1">
        <w:r w:rsidR="0037513A">
          <w:rPr>
            <w:rStyle w:val="Hyperlink"/>
          </w:rPr>
          <w:t>Industry Statistics</w:t>
        </w:r>
      </w:hyperlink>
      <w:r w:rsidR="0037513A">
        <w:t xml:space="preserve"> s</w:t>
      </w:r>
      <w:r w:rsidRPr="000048ED">
        <w:t>ection of our website.</w:t>
      </w:r>
    </w:p>
    <w:p w:rsidR="004D4A76" w:rsidRPr="000048ED" w:rsidRDefault="008C094A" w:rsidP="00AF7C0E">
      <w:pPr>
        <w:pStyle w:val="AERbodytext"/>
      </w:pPr>
      <w:r w:rsidRPr="000048ED">
        <w:lastRenderedPageBreak/>
        <w:fldChar w:fldCharType="begin"/>
      </w:r>
      <w:r w:rsidRPr="000048ED">
        <w:instrText xml:space="preserve"> REF _Ref428276233 \h </w:instrText>
      </w:r>
      <w:r w:rsidR="00AF7C0E" w:rsidRPr="000048ED">
        <w:instrText xml:space="preserve"> \* MERGEFORMAT </w:instrText>
      </w:r>
      <w:r w:rsidRPr="000048ED">
        <w:fldChar w:fldCharType="separate"/>
      </w:r>
      <w:r w:rsidR="00724BCB">
        <w:t xml:space="preserve">Figure </w:t>
      </w:r>
      <w:r w:rsidR="00724BCB">
        <w:rPr>
          <w:noProof/>
        </w:rPr>
        <w:t>11</w:t>
      </w:r>
      <w:r w:rsidRPr="000048ED">
        <w:fldChar w:fldCharType="end"/>
      </w:r>
      <w:r w:rsidRPr="000048ED">
        <w:t xml:space="preserve"> </w:t>
      </w:r>
      <w:r w:rsidR="00275002" w:rsidRPr="000048ED">
        <w:t>shows h</w:t>
      </w:r>
      <w:r w:rsidR="005402ED">
        <w:t>ow the price for each regional q</w:t>
      </w:r>
      <w:r w:rsidR="00275002" w:rsidRPr="000048ED">
        <w:t>uarter 1 201</w:t>
      </w:r>
      <w:r w:rsidR="00C764D8">
        <w:t>8</w:t>
      </w:r>
      <w:r w:rsidR="00275002" w:rsidRPr="000048ED">
        <w:t xml:space="preserve"> cap contract has changed over the last 10 weeks (as well as the total number of trades each week). The closing quarter 1 201</w:t>
      </w:r>
      <w:r w:rsidR="00C764D8">
        <w:t>6</w:t>
      </w:r>
      <w:r w:rsidR="00275002" w:rsidRPr="000048ED">
        <w:t xml:space="preserve"> and quarter 1 201</w:t>
      </w:r>
      <w:r w:rsidR="00C764D8">
        <w:t>7</w:t>
      </w:r>
      <w:r w:rsidR="00275002" w:rsidRPr="000048ED">
        <w:t xml:space="preserve"> prices are also shown. </w:t>
      </w:r>
    </w:p>
    <w:p w:rsidR="00275002" w:rsidRDefault="00275002" w:rsidP="002B720D">
      <w:pPr>
        <w:pStyle w:val="Caption"/>
      </w:pPr>
      <w:bookmarkStart w:id="23" w:name="_Ref428276233"/>
      <w:bookmarkStart w:id="24" w:name="_Ref410744936"/>
      <w:r>
        <w:t xml:space="preserve">Figure </w:t>
      </w:r>
      <w:fldSimple w:instr=" SEQ Figure \* ARABIC ">
        <w:r w:rsidR="00724BCB">
          <w:rPr>
            <w:noProof/>
          </w:rPr>
          <w:t>11</w:t>
        </w:r>
      </w:fldSimple>
      <w:bookmarkEnd w:id="23"/>
      <w:r w:rsidR="002515C3">
        <w:t>:</w:t>
      </w:r>
      <w:r w:rsidRPr="0074419D">
        <w:t xml:space="preserve"> Price of Q1 201</w:t>
      </w:r>
      <w:r w:rsidR="005402ED">
        <w:t>8</w:t>
      </w:r>
      <w:r w:rsidRPr="0074419D">
        <w:t xml:space="preserve"> cap contracts over the past 10 weeks (and the past 2 years)</w:t>
      </w:r>
      <w:bookmarkEnd w:id="24"/>
    </w:p>
    <w:p w:rsidR="008E0420" w:rsidRPr="008E0420" w:rsidRDefault="00C62779" w:rsidP="008E0420">
      <w:r w:rsidRPr="00C62779">
        <w:rPr>
          <w:noProof/>
          <w:lang w:eastAsia="en-AU"/>
        </w:rPr>
        <w:drawing>
          <wp:inline distT="0" distB="0" distL="0" distR="0" wp14:anchorId="34621A61" wp14:editId="329AC93D">
            <wp:extent cx="5731510" cy="2870566"/>
            <wp:effectExtent l="0" t="0" r="2540" b="6350"/>
            <wp:docPr id="15" name="Picture 15" descr="Figure 11 shows how the price for each regional Quarter 1 2018 cap contract has changed over the last 10 weeks (as well as the total number of trades each week). The closing quarter 1 2016 and quarter 1 2017 prices are also sh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1510" cy="2870566"/>
                    </a:xfrm>
                    <a:prstGeom prst="rect">
                      <a:avLst/>
                    </a:prstGeom>
                    <a:noFill/>
                    <a:ln>
                      <a:noFill/>
                    </a:ln>
                  </pic:spPr>
                </pic:pic>
              </a:graphicData>
            </a:graphic>
          </wp:inline>
        </w:drawing>
      </w:r>
    </w:p>
    <w:p w:rsidR="000D4350" w:rsidRDefault="00275002" w:rsidP="00037EB9">
      <w:pPr>
        <w:pStyle w:val="Source"/>
        <w:spacing w:before="0" w:after="0" w:line="240" w:lineRule="auto"/>
      </w:pPr>
      <w:proofErr w:type="gramStart"/>
      <w:r w:rsidRPr="002A7439">
        <w:t>Source</w:t>
      </w:r>
      <w:r w:rsidR="00F72F41">
        <w:t>.</w:t>
      </w:r>
      <w:proofErr w:type="gramEnd"/>
      <w:r w:rsidRPr="002A7439">
        <w:t xml:space="preserve"> </w:t>
      </w:r>
      <w:hyperlink r:id="rId25" w:history="1">
        <w:r w:rsidRPr="002A7439">
          <w:rPr>
            <w:rStyle w:val="Hyperlink"/>
            <w:color w:val="auto"/>
            <w:sz w:val="16"/>
            <w:u w:val="none"/>
          </w:rPr>
          <w:t>ASXEnergy.com.au</w:t>
        </w:r>
      </w:hyperlink>
    </w:p>
    <w:p w:rsidR="00275002" w:rsidRPr="009F2CAC" w:rsidRDefault="00275002" w:rsidP="00783D4E">
      <w:pPr>
        <w:pStyle w:val="Heading4notnumbered"/>
      </w:pPr>
      <w:r w:rsidRPr="00D92E07">
        <w:t>Australian Energy Regulator</w:t>
      </w:r>
      <w:r w:rsidR="005B0EF5" w:rsidRPr="00D92E07">
        <w:br/>
      </w:r>
      <w:r w:rsidR="00C62779">
        <w:t>July</w:t>
      </w:r>
      <w:r w:rsidR="00854750">
        <w:t xml:space="preserve"> </w:t>
      </w:r>
      <w:r w:rsidR="00C4712A" w:rsidRPr="00D92E07">
        <w:t>201</w:t>
      </w:r>
      <w:r w:rsidR="00685A1B">
        <w:t>7</w:t>
      </w:r>
    </w:p>
    <w:sectPr w:rsidR="00275002" w:rsidRPr="009F2CAC" w:rsidSect="00562EF1">
      <w:footerReference w:type="even" r:id="rId26"/>
      <w:footerReference w:type="default" r:id="rId27"/>
      <w:footerReference w:type="first" r:id="rId28"/>
      <w:pgSz w:w="11906" w:h="16838"/>
      <w:pgMar w:top="993" w:right="1440" w:bottom="851" w:left="1440" w:header="708" w:footer="8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21B" w:rsidRDefault="000F021B" w:rsidP="004B4412">
      <w:pPr>
        <w:spacing w:before="0"/>
      </w:pPr>
      <w:r>
        <w:separator/>
      </w:r>
    </w:p>
  </w:endnote>
  <w:endnote w:type="continuationSeparator" w:id="0">
    <w:p w:rsidR="000F021B" w:rsidRDefault="000F021B" w:rsidP="004B441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autami">
    <w:panose1 w:val="020B0502040204020203"/>
    <w:charset w:val="01"/>
    <w:family w:val="roman"/>
    <w:notTrueType/>
    <w:pitch w:val="variable"/>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21B" w:rsidRPr="00A91A9E" w:rsidRDefault="000F021B" w:rsidP="00275002">
    <w:pPr>
      <w:pBdr>
        <w:top w:val="single" w:sz="2" w:space="1" w:color="auto"/>
      </w:pBdr>
      <w:tabs>
        <w:tab w:val="right" w:pos="8448"/>
      </w:tabs>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0F021B" w:rsidRDefault="000F021B"/>
  <w:p w:rsidR="000F021B" w:rsidRDefault="000F021B"/>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21B" w:rsidRPr="00A94D89" w:rsidRDefault="000F021B" w:rsidP="00A94D89">
    <w:pPr>
      <w:pStyle w:val="Footer"/>
      <w:pBdr>
        <w:top w:val="single" w:sz="4" w:space="1" w:color="auto"/>
      </w:pBdr>
      <w:rPr>
        <w:rFonts w:cs="Arial"/>
        <w:i/>
      </w:rPr>
    </w:pPr>
    <w:r w:rsidRPr="00F52F00">
      <w:rPr>
        <w:rFonts w:cs="Arial"/>
        <w:i/>
      </w:rPr>
      <w:tab/>
    </w:r>
    <w:r w:rsidRPr="001F1B78">
      <w:rPr>
        <w:rFonts w:cs="Arial"/>
        <w:i/>
      </w:rPr>
      <w:fldChar w:fldCharType="begin"/>
    </w:r>
    <w:r w:rsidRPr="001F1B78">
      <w:rPr>
        <w:rFonts w:cs="Arial"/>
        <w:i/>
      </w:rPr>
      <w:instrText xml:space="preserve"> PAGE   \* MERGEFORMAT </w:instrText>
    </w:r>
    <w:r w:rsidRPr="001F1B78">
      <w:rPr>
        <w:rFonts w:cs="Arial"/>
        <w:i/>
      </w:rPr>
      <w:fldChar w:fldCharType="separate"/>
    </w:r>
    <w:r w:rsidR="00C37166">
      <w:rPr>
        <w:rFonts w:cs="Arial"/>
        <w:i/>
        <w:noProof/>
      </w:rPr>
      <w:t>2</w:t>
    </w:r>
    <w:r w:rsidRPr="001F1B78">
      <w:rPr>
        <w:rFonts w:cs="Arial"/>
        <w:i/>
        <w:noProof/>
      </w:rPr>
      <w:fldChar w:fldCharType="end"/>
    </w:r>
    <w:r w:rsidRPr="00F52F00">
      <w:rPr>
        <w:rFonts w:cs="Arial"/>
        <w:i/>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21B" w:rsidRPr="00A94D89" w:rsidRDefault="000F021B" w:rsidP="00A94D89">
    <w:pPr>
      <w:pStyle w:val="Footer"/>
      <w:pBdr>
        <w:top w:val="single" w:sz="4" w:space="1" w:color="auto"/>
      </w:pBdr>
      <w:rPr>
        <w:rFonts w:cs="Arial"/>
        <w:i/>
      </w:rPr>
    </w:pPr>
    <w:r w:rsidRPr="00F52F00">
      <w:rPr>
        <w:rFonts w:cs="Arial"/>
        <w:i/>
      </w:rPr>
      <w:t>© Commonwealth of Australia</w:t>
    </w:r>
    <w:r w:rsidRPr="00F52F00">
      <w:rPr>
        <w:rFonts w:cs="Arial"/>
        <w:i/>
      </w:rPr>
      <w:tab/>
    </w:r>
    <w:r w:rsidRPr="001F1B78">
      <w:rPr>
        <w:rFonts w:cs="Arial"/>
        <w:i/>
      </w:rPr>
      <w:fldChar w:fldCharType="begin"/>
    </w:r>
    <w:r w:rsidRPr="001F1B78">
      <w:rPr>
        <w:rFonts w:cs="Arial"/>
        <w:i/>
      </w:rPr>
      <w:instrText xml:space="preserve"> PAGE   \* MERGEFORMAT </w:instrText>
    </w:r>
    <w:r w:rsidRPr="001F1B78">
      <w:rPr>
        <w:rFonts w:cs="Arial"/>
        <w:i/>
      </w:rPr>
      <w:fldChar w:fldCharType="separate"/>
    </w:r>
    <w:r w:rsidR="00C37166">
      <w:rPr>
        <w:rFonts w:cs="Arial"/>
        <w:i/>
        <w:noProof/>
      </w:rPr>
      <w:t>1</w:t>
    </w:r>
    <w:r w:rsidRPr="001F1B78">
      <w:rPr>
        <w:rFonts w:cs="Arial"/>
        <w:i/>
        <w:noProof/>
      </w:rPr>
      <w:fldChar w:fldCharType="end"/>
    </w:r>
    <w:r w:rsidRPr="00F52F00">
      <w:rPr>
        <w:rFonts w:cs="Arial"/>
        <w:i/>
      </w:rPr>
      <w:tab/>
      <w:t>AER reference</w:t>
    </w:r>
    <w:r w:rsidRPr="0000255F">
      <w:rPr>
        <w:rFonts w:cs="Arial"/>
        <w:i/>
      </w:rPr>
      <w:t xml:space="preserve">: 39220 – </w:t>
    </w:r>
    <w:r w:rsidR="00C764D8" w:rsidRPr="00C764D8">
      <w:rPr>
        <w:rFonts w:cs="Arial"/>
        <w:i/>
        <w:szCs w:val="18"/>
      </w:rPr>
      <w:t>D17/</w:t>
    </w:r>
    <w:r w:rsidR="008971DD">
      <w:rPr>
        <w:rFonts w:cs="Arial"/>
        <w:i/>
        <w:szCs w:val="18"/>
      </w:rPr>
      <w:t>92101</w:t>
    </w:r>
  </w:p>
  <w:p w:rsidR="000F021B" w:rsidRDefault="000F02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21B" w:rsidRDefault="000F021B" w:rsidP="004B4412">
      <w:pPr>
        <w:spacing w:before="0"/>
      </w:pPr>
      <w:r>
        <w:separator/>
      </w:r>
    </w:p>
  </w:footnote>
  <w:footnote w:type="continuationSeparator" w:id="0">
    <w:p w:rsidR="000F021B" w:rsidRDefault="000F021B" w:rsidP="004B4412">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0CCD3AE"/>
    <w:lvl w:ilvl="0">
      <w:start w:val="1"/>
      <w:numFmt w:val="decimal"/>
      <w:pStyle w:val="ListNumber3"/>
      <w:lvlText w:val="%1."/>
      <w:lvlJc w:val="left"/>
      <w:pPr>
        <w:tabs>
          <w:tab w:val="num" w:pos="926"/>
        </w:tabs>
        <w:ind w:left="926" w:hanging="360"/>
      </w:pPr>
    </w:lvl>
  </w:abstractNum>
  <w:abstractNum w:abstractNumId="3">
    <w:nsid w:val="FFFFFF7F"/>
    <w:multiLevelType w:val="singleLevel"/>
    <w:tmpl w:val="7F741816"/>
    <w:lvl w:ilvl="0">
      <w:start w:val="1"/>
      <w:numFmt w:val="lowerLetter"/>
      <w:pStyle w:val="ListNumber2"/>
      <w:lvlText w:val="%1)"/>
      <w:lvlJc w:val="left"/>
      <w:pPr>
        <w:ind w:left="36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025F1CAC"/>
    <w:multiLevelType w:val="hybridMultilevel"/>
    <w:tmpl w:val="62FA8B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281AC6"/>
    <w:multiLevelType w:val="hybridMultilevel"/>
    <w:tmpl w:val="83BAD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33E73B6"/>
    <w:multiLevelType w:val="hybridMultilevel"/>
    <w:tmpl w:val="80220B84"/>
    <w:lvl w:ilvl="0" w:tplc="F5987420">
      <w:start w:val="1"/>
      <w:numFmt w:val="decimal"/>
      <w:pStyle w:val="Numberedlist"/>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1F844A98"/>
    <w:multiLevelType w:val="hybridMultilevel"/>
    <w:tmpl w:val="9A46145E"/>
    <w:lvl w:ilvl="0" w:tplc="AB546016">
      <w:start w:val="10"/>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nsid w:val="25C9538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28865DF8"/>
    <w:multiLevelType w:val="hybridMultilevel"/>
    <w:tmpl w:val="EC0E5568"/>
    <w:lvl w:ilvl="0" w:tplc="D90E7D7A">
      <w:start w:val="1"/>
      <w:numFmt w:val="lowerLetter"/>
      <w:pStyle w:val="Listalphabet2"/>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8">
    <w:nsid w:val="28F75099"/>
    <w:multiLevelType w:val="hybridMultilevel"/>
    <w:tmpl w:val="2E1E97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8CB5BD0"/>
    <w:multiLevelType w:val="hybridMultilevel"/>
    <w:tmpl w:val="0E2C1E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4">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25">
    <w:nsid w:val="71052EFE"/>
    <w:multiLevelType w:val="hybridMultilevel"/>
    <w:tmpl w:val="52FCFAA8"/>
    <w:lvl w:ilvl="0" w:tplc="C846CA5C">
      <w:start w:val="1"/>
      <w:numFmt w:val="lowerRoman"/>
      <w:pStyle w:val="ListLegal3"/>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ACB7F6B"/>
    <w:multiLevelType w:val="hybridMultilevel"/>
    <w:tmpl w:val="0F2A3F9A"/>
    <w:lvl w:ilvl="0" w:tplc="1038B32C">
      <w:start w:val="1"/>
      <w:numFmt w:val="lowerRoman"/>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7">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27"/>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9"/>
  </w:num>
  <w:num w:numId="14">
    <w:abstractNumId w:val="10"/>
  </w:num>
  <w:num w:numId="15">
    <w:abstractNumId w:val="14"/>
  </w:num>
  <w:num w:numId="16">
    <w:abstractNumId w:val="21"/>
  </w:num>
  <w:num w:numId="17">
    <w:abstractNumId w:val="17"/>
  </w:num>
  <w:num w:numId="18">
    <w:abstractNumId w:val="22"/>
  </w:num>
  <w:num w:numId="19">
    <w:abstractNumId w:val="25"/>
  </w:num>
  <w:num w:numId="20">
    <w:abstractNumId w:val="23"/>
  </w:num>
  <w:num w:numId="21">
    <w:abstractNumId w:val="13"/>
  </w:num>
  <w:num w:numId="22">
    <w:abstractNumId w:val="16"/>
  </w:num>
  <w:num w:numId="23">
    <w:abstractNumId w:val="20"/>
  </w:num>
  <w:num w:numId="24">
    <w:abstractNumId w:val="15"/>
  </w:num>
  <w:num w:numId="25">
    <w:abstractNumId w:val="26"/>
  </w:num>
  <w:num w:numId="26">
    <w:abstractNumId w:val="18"/>
  </w:num>
  <w:num w:numId="27">
    <w:abstractNumId w:val="9"/>
  </w:num>
  <w:num w:numId="28">
    <w:abstractNumId w:val="1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720"/>
  <w:characterSpacingControl w:val="doNotCompress"/>
  <w:hdrShapeDefaults>
    <o:shapedefaults v:ext="edit" spidmax="4761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dbutl\Desktop\Uploads\Uploaded weeklies\Electricity report 25 June - 1 July 2017.docx"/>
  </w:docVars>
  <w:rsids>
    <w:rsidRoot w:val="00275002"/>
    <w:rsid w:val="00000817"/>
    <w:rsid w:val="00000BFE"/>
    <w:rsid w:val="00000CC3"/>
    <w:rsid w:val="00001D6D"/>
    <w:rsid w:val="0000255F"/>
    <w:rsid w:val="00003169"/>
    <w:rsid w:val="00003C92"/>
    <w:rsid w:val="000048ED"/>
    <w:rsid w:val="00005D12"/>
    <w:rsid w:val="0000728F"/>
    <w:rsid w:val="00007624"/>
    <w:rsid w:val="000128E1"/>
    <w:rsid w:val="00014045"/>
    <w:rsid w:val="0001415C"/>
    <w:rsid w:val="000147C1"/>
    <w:rsid w:val="00014D5F"/>
    <w:rsid w:val="000176A2"/>
    <w:rsid w:val="00017DD0"/>
    <w:rsid w:val="00020D21"/>
    <w:rsid w:val="00021202"/>
    <w:rsid w:val="0002123D"/>
    <w:rsid w:val="000221F0"/>
    <w:rsid w:val="00022746"/>
    <w:rsid w:val="00022B91"/>
    <w:rsid w:val="00022F09"/>
    <w:rsid w:val="00024215"/>
    <w:rsid w:val="000242E7"/>
    <w:rsid w:val="00024369"/>
    <w:rsid w:val="00024C84"/>
    <w:rsid w:val="0002510F"/>
    <w:rsid w:val="00026CDF"/>
    <w:rsid w:val="00030794"/>
    <w:rsid w:val="000308B1"/>
    <w:rsid w:val="000312E6"/>
    <w:rsid w:val="000316E7"/>
    <w:rsid w:val="00031F4C"/>
    <w:rsid w:val="000321ED"/>
    <w:rsid w:val="00032CF4"/>
    <w:rsid w:val="00033902"/>
    <w:rsid w:val="00033BE8"/>
    <w:rsid w:val="00033E09"/>
    <w:rsid w:val="0003564D"/>
    <w:rsid w:val="0003578C"/>
    <w:rsid w:val="00035A9A"/>
    <w:rsid w:val="00036FDF"/>
    <w:rsid w:val="00037A6F"/>
    <w:rsid w:val="00037EB9"/>
    <w:rsid w:val="00040E4C"/>
    <w:rsid w:val="00041A89"/>
    <w:rsid w:val="000422AB"/>
    <w:rsid w:val="000422CC"/>
    <w:rsid w:val="00043FA7"/>
    <w:rsid w:val="000442BA"/>
    <w:rsid w:val="00044D80"/>
    <w:rsid w:val="000452BA"/>
    <w:rsid w:val="00045F0A"/>
    <w:rsid w:val="000461E2"/>
    <w:rsid w:val="0005123C"/>
    <w:rsid w:val="00051880"/>
    <w:rsid w:val="000528FD"/>
    <w:rsid w:val="00053A56"/>
    <w:rsid w:val="0005459A"/>
    <w:rsid w:val="00056949"/>
    <w:rsid w:val="000576CD"/>
    <w:rsid w:val="00057973"/>
    <w:rsid w:val="00057EFD"/>
    <w:rsid w:val="00061ABD"/>
    <w:rsid w:val="00061CE2"/>
    <w:rsid w:val="00061E3B"/>
    <w:rsid w:val="00063247"/>
    <w:rsid w:val="00063473"/>
    <w:rsid w:val="00065C6F"/>
    <w:rsid w:val="00066157"/>
    <w:rsid w:val="000661AF"/>
    <w:rsid w:val="00070F9F"/>
    <w:rsid w:val="0007137B"/>
    <w:rsid w:val="000738F4"/>
    <w:rsid w:val="00074A4E"/>
    <w:rsid w:val="000758D3"/>
    <w:rsid w:val="00075D7D"/>
    <w:rsid w:val="000766E2"/>
    <w:rsid w:val="00077616"/>
    <w:rsid w:val="00077819"/>
    <w:rsid w:val="000814F1"/>
    <w:rsid w:val="000822B6"/>
    <w:rsid w:val="00085663"/>
    <w:rsid w:val="00085EBF"/>
    <w:rsid w:val="00086B36"/>
    <w:rsid w:val="00086CF3"/>
    <w:rsid w:val="00087C4A"/>
    <w:rsid w:val="00087CDC"/>
    <w:rsid w:val="00090704"/>
    <w:rsid w:val="00091FB4"/>
    <w:rsid w:val="00092DE3"/>
    <w:rsid w:val="000938D7"/>
    <w:rsid w:val="000938FB"/>
    <w:rsid w:val="0009511C"/>
    <w:rsid w:val="0009584C"/>
    <w:rsid w:val="000961FA"/>
    <w:rsid w:val="00096387"/>
    <w:rsid w:val="0009653D"/>
    <w:rsid w:val="00097A25"/>
    <w:rsid w:val="000A1A74"/>
    <w:rsid w:val="000A241B"/>
    <w:rsid w:val="000A24AA"/>
    <w:rsid w:val="000A29ED"/>
    <w:rsid w:val="000A4529"/>
    <w:rsid w:val="000A62D6"/>
    <w:rsid w:val="000A6F14"/>
    <w:rsid w:val="000B0311"/>
    <w:rsid w:val="000B1726"/>
    <w:rsid w:val="000B3004"/>
    <w:rsid w:val="000B34F5"/>
    <w:rsid w:val="000B364C"/>
    <w:rsid w:val="000B3C8A"/>
    <w:rsid w:val="000B56E8"/>
    <w:rsid w:val="000B589F"/>
    <w:rsid w:val="000B7257"/>
    <w:rsid w:val="000C0472"/>
    <w:rsid w:val="000C1B93"/>
    <w:rsid w:val="000C1FA4"/>
    <w:rsid w:val="000C2A63"/>
    <w:rsid w:val="000C2C53"/>
    <w:rsid w:val="000C6144"/>
    <w:rsid w:val="000D05BD"/>
    <w:rsid w:val="000D0A74"/>
    <w:rsid w:val="000D122C"/>
    <w:rsid w:val="000D19B5"/>
    <w:rsid w:val="000D1F96"/>
    <w:rsid w:val="000D20BA"/>
    <w:rsid w:val="000D355E"/>
    <w:rsid w:val="000D3C77"/>
    <w:rsid w:val="000D4350"/>
    <w:rsid w:val="000D4A98"/>
    <w:rsid w:val="000D5ADE"/>
    <w:rsid w:val="000D68C5"/>
    <w:rsid w:val="000E00DE"/>
    <w:rsid w:val="000E0120"/>
    <w:rsid w:val="000E1819"/>
    <w:rsid w:val="000E1A1B"/>
    <w:rsid w:val="000E2330"/>
    <w:rsid w:val="000E26B0"/>
    <w:rsid w:val="000E2946"/>
    <w:rsid w:val="000E3D55"/>
    <w:rsid w:val="000E4537"/>
    <w:rsid w:val="000E4F81"/>
    <w:rsid w:val="000E54D6"/>
    <w:rsid w:val="000E55C7"/>
    <w:rsid w:val="000E5B3C"/>
    <w:rsid w:val="000E5B55"/>
    <w:rsid w:val="000E6C72"/>
    <w:rsid w:val="000E7180"/>
    <w:rsid w:val="000E726E"/>
    <w:rsid w:val="000E77BB"/>
    <w:rsid w:val="000E7E24"/>
    <w:rsid w:val="000F021B"/>
    <w:rsid w:val="000F189E"/>
    <w:rsid w:val="000F1956"/>
    <w:rsid w:val="000F1D61"/>
    <w:rsid w:val="000F5487"/>
    <w:rsid w:val="000F56F6"/>
    <w:rsid w:val="000F5855"/>
    <w:rsid w:val="000F6FA7"/>
    <w:rsid w:val="000F77D6"/>
    <w:rsid w:val="000F7EE1"/>
    <w:rsid w:val="00100142"/>
    <w:rsid w:val="00100B12"/>
    <w:rsid w:val="00102B48"/>
    <w:rsid w:val="00102B64"/>
    <w:rsid w:val="00104F73"/>
    <w:rsid w:val="00105281"/>
    <w:rsid w:val="00105AF3"/>
    <w:rsid w:val="00105D4E"/>
    <w:rsid w:val="0010740E"/>
    <w:rsid w:val="00107F6C"/>
    <w:rsid w:val="0011019A"/>
    <w:rsid w:val="001107FF"/>
    <w:rsid w:val="00112136"/>
    <w:rsid w:val="001121C2"/>
    <w:rsid w:val="00112CDC"/>
    <w:rsid w:val="00113430"/>
    <w:rsid w:val="00113AE0"/>
    <w:rsid w:val="001140FE"/>
    <w:rsid w:val="00114352"/>
    <w:rsid w:val="001158FE"/>
    <w:rsid w:val="00115994"/>
    <w:rsid w:val="00115CCB"/>
    <w:rsid w:val="00116EB2"/>
    <w:rsid w:val="00117195"/>
    <w:rsid w:val="00120287"/>
    <w:rsid w:val="0012092C"/>
    <w:rsid w:val="0012145B"/>
    <w:rsid w:val="00122831"/>
    <w:rsid w:val="00122E6B"/>
    <w:rsid w:val="001235DD"/>
    <w:rsid w:val="00124609"/>
    <w:rsid w:val="00124D47"/>
    <w:rsid w:val="00125F4F"/>
    <w:rsid w:val="00126022"/>
    <w:rsid w:val="001270EB"/>
    <w:rsid w:val="0012758A"/>
    <w:rsid w:val="00127CAB"/>
    <w:rsid w:val="00130196"/>
    <w:rsid w:val="0013057E"/>
    <w:rsid w:val="0013257C"/>
    <w:rsid w:val="0013349F"/>
    <w:rsid w:val="001337EF"/>
    <w:rsid w:val="00133FC8"/>
    <w:rsid w:val="00134BD7"/>
    <w:rsid w:val="00136716"/>
    <w:rsid w:val="00136A08"/>
    <w:rsid w:val="001373F1"/>
    <w:rsid w:val="00140164"/>
    <w:rsid w:val="00140DE4"/>
    <w:rsid w:val="001435CC"/>
    <w:rsid w:val="00143645"/>
    <w:rsid w:val="001436FC"/>
    <w:rsid w:val="001450FB"/>
    <w:rsid w:val="0014511E"/>
    <w:rsid w:val="00145982"/>
    <w:rsid w:val="00145ACE"/>
    <w:rsid w:val="00146F42"/>
    <w:rsid w:val="001512D6"/>
    <w:rsid w:val="00151F61"/>
    <w:rsid w:val="001539E0"/>
    <w:rsid w:val="0015451B"/>
    <w:rsid w:val="0015496E"/>
    <w:rsid w:val="00155113"/>
    <w:rsid w:val="0015602B"/>
    <w:rsid w:val="001566F6"/>
    <w:rsid w:val="0015721E"/>
    <w:rsid w:val="00157380"/>
    <w:rsid w:val="001573E4"/>
    <w:rsid w:val="0016016D"/>
    <w:rsid w:val="00160756"/>
    <w:rsid w:val="00162584"/>
    <w:rsid w:val="001629C6"/>
    <w:rsid w:val="00162C9F"/>
    <w:rsid w:val="00164658"/>
    <w:rsid w:val="00164FB1"/>
    <w:rsid w:val="00165247"/>
    <w:rsid w:val="001653F3"/>
    <w:rsid w:val="00165C87"/>
    <w:rsid w:val="001666AA"/>
    <w:rsid w:val="00166BD2"/>
    <w:rsid w:val="0016738F"/>
    <w:rsid w:val="00167D2E"/>
    <w:rsid w:val="0017054C"/>
    <w:rsid w:val="001711CC"/>
    <w:rsid w:val="0017232E"/>
    <w:rsid w:val="00173AE6"/>
    <w:rsid w:val="00173DC1"/>
    <w:rsid w:val="00174102"/>
    <w:rsid w:val="001756AF"/>
    <w:rsid w:val="001761FF"/>
    <w:rsid w:val="00176AEF"/>
    <w:rsid w:val="00176E41"/>
    <w:rsid w:val="001778E3"/>
    <w:rsid w:val="00180157"/>
    <w:rsid w:val="00180E51"/>
    <w:rsid w:val="00181C46"/>
    <w:rsid w:val="001832C7"/>
    <w:rsid w:val="001841A0"/>
    <w:rsid w:val="00185510"/>
    <w:rsid w:val="00186831"/>
    <w:rsid w:val="00186F77"/>
    <w:rsid w:val="001901A4"/>
    <w:rsid w:val="00190F24"/>
    <w:rsid w:val="0019177E"/>
    <w:rsid w:val="00191C6F"/>
    <w:rsid w:val="00191DA4"/>
    <w:rsid w:val="00192441"/>
    <w:rsid w:val="001926A4"/>
    <w:rsid w:val="001936FA"/>
    <w:rsid w:val="00193ED7"/>
    <w:rsid w:val="00193FF4"/>
    <w:rsid w:val="001955D5"/>
    <w:rsid w:val="001977CC"/>
    <w:rsid w:val="00197DD5"/>
    <w:rsid w:val="001A2BC2"/>
    <w:rsid w:val="001A2BC9"/>
    <w:rsid w:val="001A2C0A"/>
    <w:rsid w:val="001A3AEC"/>
    <w:rsid w:val="001A3CDA"/>
    <w:rsid w:val="001A4FE0"/>
    <w:rsid w:val="001A5B9F"/>
    <w:rsid w:val="001A6790"/>
    <w:rsid w:val="001A7212"/>
    <w:rsid w:val="001A73EF"/>
    <w:rsid w:val="001A79BC"/>
    <w:rsid w:val="001B0C3B"/>
    <w:rsid w:val="001B2363"/>
    <w:rsid w:val="001B3811"/>
    <w:rsid w:val="001B3ABC"/>
    <w:rsid w:val="001B45A0"/>
    <w:rsid w:val="001B4A7D"/>
    <w:rsid w:val="001B4E31"/>
    <w:rsid w:val="001B684F"/>
    <w:rsid w:val="001B6C15"/>
    <w:rsid w:val="001B6FCB"/>
    <w:rsid w:val="001C027D"/>
    <w:rsid w:val="001C13CD"/>
    <w:rsid w:val="001C17B3"/>
    <w:rsid w:val="001C1BC0"/>
    <w:rsid w:val="001C2EE8"/>
    <w:rsid w:val="001C444C"/>
    <w:rsid w:val="001C5079"/>
    <w:rsid w:val="001C5A97"/>
    <w:rsid w:val="001C5EF2"/>
    <w:rsid w:val="001C5F6B"/>
    <w:rsid w:val="001C666A"/>
    <w:rsid w:val="001C6748"/>
    <w:rsid w:val="001C75E1"/>
    <w:rsid w:val="001D055E"/>
    <w:rsid w:val="001D0C65"/>
    <w:rsid w:val="001D0CE3"/>
    <w:rsid w:val="001D1597"/>
    <w:rsid w:val="001D3A5B"/>
    <w:rsid w:val="001D5BEB"/>
    <w:rsid w:val="001D5EE6"/>
    <w:rsid w:val="001D60FF"/>
    <w:rsid w:val="001D7698"/>
    <w:rsid w:val="001D7FB7"/>
    <w:rsid w:val="001E01B4"/>
    <w:rsid w:val="001E0C61"/>
    <w:rsid w:val="001E0E82"/>
    <w:rsid w:val="001E14C2"/>
    <w:rsid w:val="001E2F01"/>
    <w:rsid w:val="001E4665"/>
    <w:rsid w:val="001E48B3"/>
    <w:rsid w:val="001E5AEE"/>
    <w:rsid w:val="001E5D20"/>
    <w:rsid w:val="001E6485"/>
    <w:rsid w:val="001E6A7E"/>
    <w:rsid w:val="001E6FDD"/>
    <w:rsid w:val="001F03EF"/>
    <w:rsid w:val="001F0EC9"/>
    <w:rsid w:val="001F0FD0"/>
    <w:rsid w:val="001F1548"/>
    <w:rsid w:val="001F1B78"/>
    <w:rsid w:val="001F22EE"/>
    <w:rsid w:val="001F2577"/>
    <w:rsid w:val="001F2D73"/>
    <w:rsid w:val="001F3530"/>
    <w:rsid w:val="001F4726"/>
    <w:rsid w:val="001F492E"/>
    <w:rsid w:val="001F6DA3"/>
    <w:rsid w:val="001F7575"/>
    <w:rsid w:val="002003AE"/>
    <w:rsid w:val="00200A30"/>
    <w:rsid w:val="00201136"/>
    <w:rsid w:val="0020132A"/>
    <w:rsid w:val="00201A4B"/>
    <w:rsid w:val="00201C06"/>
    <w:rsid w:val="00203300"/>
    <w:rsid w:val="0020376D"/>
    <w:rsid w:val="00204302"/>
    <w:rsid w:val="0020489F"/>
    <w:rsid w:val="002050F5"/>
    <w:rsid w:val="002062A9"/>
    <w:rsid w:val="002065C6"/>
    <w:rsid w:val="002069B7"/>
    <w:rsid w:val="002072A2"/>
    <w:rsid w:val="00207A24"/>
    <w:rsid w:val="00207D5B"/>
    <w:rsid w:val="0021027A"/>
    <w:rsid w:val="0021147E"/>
    <w:rsid w:val="00212D2F"/>
    <w:rsid w:val="00213CF6"/>
    <w:rsid w:val="00214274"/>
    <w:rsid w:val="0021431B"/>
    <w:rsid w:val="00214FBA"/>
    <w:rsid w:val="00215E19"/>
    <w:rsid w:val="002164FB"/>
    <w:rsid w:val="00216865"/>
    <w:rsid w:val="00216A04"/>
    <w:rsid w:val="00217221"/>
    <w:rsid w:val="00217C29"/>
    <w:rsid w:val="00220C0F"/>
    <w:rsid w:val="002214D9"/>
    <w:rsid w:val="002216F5"/>
    <w:rsid w:val="00222F04"/>
    <w:rsid w:val="00223FEA"/>
    <w:rsid w:val="002242B5"/>
    <w:rsid w:val="002249AD"/>
    <w:rsid w:val="00224DB9"/>
    <w:rsid w:val="00224EE7"/>
    <w:rsid w:val="00227098"/>
    <w:rsid w:val="002276F0"/>
    <w:rsid w:val="00227C97"/>
    <w:rsid w:val="002308F6"/>
    <w:rsid w:val="00230D26"/>
    <w:rsid w:val="00231C73"/>
    <w:rsid w:val="00232A71"/>
    <w:rsid w:val="00232FBD"/>
    <w:rsid w:val="002338A0"/>
    <w:rsid w:val="002339B5"/>
    <w:rsid w:val="00234A3C"/>
    <w:rsid w:val="00237048"/>
    <w:rsid w:val="00240AA4"/>
    <w:rsid w:val="002423A5"/>
    <w:rsid w:val="002427B3"/>
    <w:rsid w:val="00242C25"/>
    <w:rsid w:val="00243222"/>
    <w:rsid w:val="00243347"/>
    <w:rsid w:val="002438D9"/>
    <w:rsid w:val="00245913"/>
    <w:rsid w:val="0024639D"/>
    <w:rsid w:val="00247473"/>
    <w:rsid w:val="002474AD"/>
    <w:rsid w:val="00247E84"/>
    <w:rsid w:val="00250859"/>
    <w:rsid w:val="002515C3"/>
    <w:rsid w:val="002516A1"/>
    <w:rsid w:val="00251745"/>
    <w:rsid w:val="00251C37"/>
    <w:rsid w:val="00251D74"/>
    <w:rsid w:val="00253004"/>
    <w:rsid w:val="00253160"/>
    <w:rsid w:val="00253F55"/>
    <w:rsid w:val="00256B11"/>
    <w:rsid w:val="00257A7B"/>
    <w:rsid w:val="00262F65"/>
    <w:rsid w:val="00263AC0"/>
    <w:rsid w:val="002649D2"/>
    <w:rsid w:val="002649D8"/>
    <w:rsid w:val="00265486"/>
    <w:rsid w:val="0026772D"/>
    <w:rsid w:val="002704A0"/>
    <w:rsid w:val="00270A51"/>
    <w:rsid w:val="00270AF4"/>
    <w:rsid w:val="002714A4"/>
    <w:rsid w:val="00272178"/>
    <w:rsid w:val="0027318A"/>
    <w:rsid w:val="00275002"/>
    <w:rsid w:val="00275121"/>
    <w:rsid w:val="002752FC"/>
    <w:rsid w:val="00275927"/>
    <w:rsid w:val="002762EA"/>
    <w:rsid w:val="00276A9F"/>
    <w:rsid w:val="00277ADB"/>
    <w:rsid w:val="002817AB"/>
    <w:rsid w:val="0028185A"/>
    <w:rsid w:val="002828A0"/>
    <w:rsid w:val="00283BF8"/>
    <w:rsid w:val="0028440E"/>
    <w:rsid w:val="0028521F"/>
    <w:rsid w:val="00285227"/>
    <w:rsid w:val="00285B8A"/>
    <w:rsid w:val="00286874"/>
    <w:rsid w:val="00286D68"/>
    <w:rsid w:val="00286F80"/>
    <w:rsid w:val="00290C73"/>
    <w:rsid w:val="00291658"/>
    <w:rsid w:val="0029246F"/>
    <w:rsid w:val="00293FE7"/>
    <w:rsid w:val="002941C1"/>
    <w:rsid w:val="00294653"/>
    <w:rsid w:val="00294D01"/>
    <w:rsid w:val="00296B65"/>
    <w:rsid w:val="00296D07"/>
    <w:rsid w:val="002A0450"/>
    <w:rsid w:val="002A0AF0"/>
    <w:rsid w:val="002A1B5C"/>
    <w:rsid w:val="002A2900"/>
    <w:rsid w:val="002A32DF"/>
    <w:rsid w:val="002A334F"/>
    <w:rsid w:val="002A3CF2"/>
    <w:rsid w:val="002A471E"/>
    <w:rsid w:val="002A4EF8"/>
    <w:rsid w:val="002A72AE"/>
    <w:rsid w:val="002A7439"/>
    <w:rsid w:val="002A7729"/>
    <w:rsid w:val="002A7C78"/>
    <w:rsid w:val="002A7DEF"/>
    <w:rsid w:val="002B0749"/>
    <w:rsid w:val="002B0DAE"/>
    <w:rsid w:val="002B1949"/>
    <w:rsid w:val="002B1B50"/>
    <w:rsid w:val="002B1CD0"/>
    <w:rsid w:val="002B3B2D"/>
    <w:rsid w:val="002B4AB0"/>
    <w:rsid w:val="002B5F1D"/>
    <w:rsid w:val="002B6FD1"/>
    <w:rsid w:val="002B720D"/>
    <w:rsid w:val="002C2278"/>
    <w:rsid w:val="002C2428"/>
    <w:rsid w:val="002C248E"/>
    <w:rsid w:val="002C2A63"/>
    <w:rsid w:val="002C341F"/>
    <w:rsid w:val="002C3E5B"/>
    <w:rsid w:val="002C42B0"/>
    <w:rsid w:val="002C4965"/>
    <w:rsid w:val="002C581B"/>
    <w:rsid w:val="002C621D"/>
    <w:rsid w:val="002C6399"/>
    <w:rsid w:val="002C6B96"/>
    <w:rsid w:val="002C6DD3"/>
    <w:rsid w:val="002D0908"/>
    <w:rsid w:val="002D1734"/>
    <w:rsid w:val="002D37FB"/>
    <w:rsid w:val="002D484E"/>
    <w:rsid w:val="002D4A1F"/>
    <w:rsid w:val="002D4C26"/>
    <w:rsid w:val="002D5A5A"/>
    <w:rsid w:val="002D6AB4"/>
    <w:rsid w:val="002E1255"/>
    <w:rsid w:val="002E29A0"/>
    <w:rsid w:val="002E3D1D"/>
    <w:rsid w:val="002E504E"/>
    <w:rsid w:val="002E5E33"/>
    <w:rsid w:val="002E6254"/>
    <w:rsid w:val="002E64AB"/>
    <w:rsid w:val="002E6E99"/>
    <w:rsid w:val="002E730C"/>
    <w:rsid w:val="002E7557"/>
    <w:rsid w:val="002E7DC5"/>
    <w:rsid w:val="002F02A4"/>
    <w:rsid w:val="002F16EE"/>
    <w:rsid w:val="002F20C2"/>
    <w:rsid w:val="002F22FD"/>
    <w:rsid w:val="002F2481"/>
    <w:rsid w:val="002F3D02"/>
    <w:rsid w:val="002F4F34"/>
    <w:rsid w:val="002F7986"/>
    <w:rsid w:val="002F79C6"/>
    <w:rsid w:val="002F7B3F"/>
    <w:rsid w:val="00300C0B"/>
    <w:rsid w:val="00301ADD"/>
    <w:rsid w:val="00302D83"/>
    <w:rsid w:val="00303F1A"/>
    <w:rsid w:val="0030495F"/>
    <w:rsid w:val="00305696"/>
    <w:rsid w:val="0030576E"/>
    <w:rsid w:val="003061FA"/>
    <w:rsid w:val="003062C2"/>
    <w:rsid w:val="00306DD8"/>
    <w:rsid w:val="003072FB"/>
    <w:rsid w:val="003077EF"/>
    <w:rsid w:val="00307F6D"/>
    <w:rsid w:val="003105F5"/>
    <w:rsid w:val="00312B84"/>
    <w:rsid w:val="0031318F"/>
    <w:rsid w:val="003134B8"/>
    <w:rsid w:val="003152BD"/>
    <w:rsid w:val="003153EB"/>
    <w:rsid w:val="00315FE3"/>
    <w:rsid w:val="003177A2"/>
    <w:rsid w:val="00317A81"/>
    <w:rsid w:val="003208C0"/>
    <w:rsid w:val="00321853"/>
    <w:rsid w:val="00322300"/>
    <w:rsid w:val="00323CE7"/>
    <w:rsid w:val="00324222"/>
    <w:rsid w:val="003243B4"/>
    <w:rsid w:val="00324889"/>
    <w:rsid w:val="003271B5"/>
    <w:rsid w:val="003274A9"/>
    <w:rsid w:val="0032770E"/>
    <w:rsid w:val="00331264"/>
    <w:rsid w:val="00331DDB"/>
    <w:rsid w:val="003324EF"/>
    <w:rsid w:val="00332F5D"/>
    <w:rsid w:val="00333F4A"/>
    <w:rsid w:val="00334C8D"/>
    <w:rsid w:val="00335ED6"/>
    <w:rsid w:val="00336D50"/>
    <w:rsid w:val="003375A4"/>
    <w:rsid w:val="00337A77"/>
    <w:rsid w:val="003401B9"/>
    <w:rsid w:val="00340B23"/>
    <w:rsid w:val="00341169"/>
    <w:rsid w:val="00342870"/>
    <w:rsid w:val="00343BF7"/>
    <w:rsid w:val="003450FE"/>
    <w:rsid w:val="00345595"/>
    <w:rsid w:val="00346F05"/>
    <w:rsid w:val="0035089F"/>
    <w:rsid w:val="00351852"/>
    <w:rsid w:val="003518B3"/>
    <w:rsid w:val="00351FDC"/>
    <w:rsid w:val="00352DA8"/>
    <w:rsid w:val="003535FF"/>
    <w:rsid w:val="00354887"/>
    <w:rsid w:val="00354A9E"/>
    <w:rsid w:val="00354B6E"/>
    <w:rsid w:val="0035522A"/>
    <w:rsid w:val="003552A6"/>
    <w:rsid w:val="00355CDD"/>
    <w:rsid w:val="00355D1A"/>
    <w:rsid w:val="00355D2F"/>
    <w:rsid w:val="00356706"/>
    <w:rsid w:val="00356E72"/>
    <w:rsid w:val="003574A1"/>
    <w:rsid w:val="003605DF"/>
    <w:rsid w:val="00361D84"/>
    <w:rsid w:val="003624C2"/>
    <w:rsid w:val="00362ABA"/>
    <w:rsid w:val="003642AD"/>
    <w:rsid w:val="00364EF1"/>
    <w:rsid w:val="00366515"/>
    <w:rsid w:val="00366713"/>
    <w:rsid w:val="00366842"/>
    <w:rsid w:val="00367142"/>
    <w:rsid w:val="003715C8"/>
    <w:rsid w:val="00371F3A"/>
    <w:rsid w:val="003749F7"/>
    <w:rsid w:val="0037513A"/>
    <w:rsid w:val="0037578A"/>
    <w:rsid w:val="00375E24"/>
    <w:rsid w:val="00376373"/>
    <w:rsid w:val="003769E2"/>
    <w:rsid w:val="00377133"/>
    <w:rsid w:val="00380696"/>
    <w:rsid w:val="003816D4"/>
    <w:rsid w:val="00383C6B"/>
    <w:rsid w:val="003846F1"/>
    <w:rsid w:val="00384A55"/>
    <w:rsid w:val="00384B54"/>
    <w:rsid w:val="00385C6F"/>
    <w:rsid w:val="003869AF"/>
    <w:rsid w:val="00386C86"/>
    <w:rsid w:val="003874F8"/>
    <w:rsid w:val="00387CDE"/>
    <w:rsid w:val="003904D2"/>
    <w:rsid w:val="00394B85"/>
    <w:rsid w:val="003953A0"/>
    <w:rsid w:val="00395B4C"/>
    <w:rsid w:val="00397EB2"/>
    <w:rsid w:val="00397FF5"/>
    <w:rsid w:val="003A0810"/>
    <w:rsid w:val="003A0A64"/>
    <w:rsid w:val="003A0CB8"/>
    <w:rsid w:val="003A1E66"/>
    <w:rsid w:val="003A1F17"/>
    <w:rsid w:val="003A39D5"/>
    <w:rsid w:val="003A3E2D"/>
    <w:rsid w:val="003A4136"/>
    <w:rsid w:val="003A41E0"/>
    <w:rsid w:val="003A431D"/>
    <w:rsid w:val="003A4B6B"/>
    <w:rsid w:val="003A4D05"/>
    <w:rsid w:val="003A53D5"/>
    <w:rsid w:val="003A585C"/>
    <w:rsid w:val="003A5E58"/>
    <w:rsid w:val="003A76D9"/>
    <w:rsid w:val="003A7DC0"/>
    <w:rsid w:val="003B069D"/>
    <w:rsid w:val="003B0D56"/>
    <w:rsid w:val="003B1A79"/>
    <w:rsid w:val="003B282E"/>
    <w:rsid w:val="003B40ED"/>
    <w:rsid w:val="003B4804"/>
    <w:rsid w:val="003B4D9B"/>
    <w:rsid w:val="003B5231"/>
    <w:rsid w:val="003B5D14"/>
    <w:rsid w:val="003B6F90"/>
    <w:rsid w:val="003B7D5E"/>
    <w:rsid w:val="003B7D71"/>
    <w:rsid w:val="003C0710"/>
    <w:rsid w:val="003C16AA"/>
    <w:rsid w:val="003C23CA"/>
    <w:rsid w:val="003C24A9"/>
    <w:rsid w:val="003C2A86"/>
    <w:rsid w:val="003C2B22"/>
    <w:rsid w:val="003C2BC1"/>
    <w:rsid w:val="003C30E5"/>
    <w:rsid w:val="003C3C98"/>
    <w:rsid w:val="003C3D77"/>
    <w:rsid w:val="003C4327"/>
    <w:rsid w:val="003C62E9"/>
    <w:rsid w:val="003C6315"/>
    <w:rsid w:val="003C6BA6"/>
    <w:rsid w:val="003C7164"/>
    <w:rsid w:val="003C7EFA"/>
    <w:rsid w:val="003D1C42"/>
    <w:rsid w:val="003D4F14"/>
    <w:rsid w:val="003D5258"/>
    <w:rsid w:val="003D62D9"/>
    <w:rsid w:val="003E1341"/>
    <w:rsid w:val="003E19A2"/>
    <w:rsid w:val="003E309F"/>
    <w:rsid w:val="003E37BE"/>
    <w:rsid w:val="003E3C33"/>
    <w:rsid w:val="003E4747"/>
    <w:rsid w:val="003E47DC"/>
    <w:rsid w:val="003E521D"/>
    <w:rsid w:val="003E74FF"/>
    <w:rsid w:val="003E78A9"/>
    <w:rsid w:val="003F004E"/>
    <w:rsid w:val="003F0289"/>
    <w:rsid w:val="003F02D8"/>
    <w:rsid w:val="003F1226"/>
    <w:rsid w:val="003F3672"/>
    <w:rsid w:val="003F3CA9"/>
    <w:rsid w:val="003F4AF9"/>
    <w:rsid w:val="003F54CB"/>
    <w:rsid w:val="003F57F1"/>
    <w:rsid w:val="003F5F74"/>
    <w:rsid w:val="003F66C5"/>
    <w:rsid w:val="003F747A"/>
    <w:rsid w:val="003F75C8"/>
    <w:rsid w:val="003F7B22"/>
    <w:rsid w:val="00401B53"/>
    <w:rsid w:val="00402142"/>
    <w:rsid w:val="00403473"/>
    <w:rsid w:val="004034C5"/>
    <w:rsid w:val="00404002"/>
    <w:rsid w:val="00404492"/>
    <w:rsid w:val="00404504"/>
    <w:rsid w:val="00405B42"/>
    <w:rsid w:val="0040684C"/>
    <w:rsid w:val="004069CC"/>
    <w:rsid w:val="00407337"/>
    <w:rsid w:val="00410937"/>
    <w:rsid w:val="00411897"/>
    <w:rsid w:val="00412176"/>
    <w:rsid w:val="00412DB2"/>
    <w:rsid w:val="00414488"/>
    <w:rsid w:val="00414EA6"/>
    <w:rsid w:val="00414F6E"/>
    <w:rsid w:val="00415788"/>
    <w:rsid w:val="004157C0"/>
    <w:rsid w:val="004161C4"/>
    <w:rsid w:val="00416641"/>
    <w:rsid w:val="004176E8"/>
    <w:rsid w:val="00420AA9"/>
    <w:rsid w:val="00421154"/>
    <w:rsid w:val="00422F80"/>
    <w:rsid w:val="0042429B"/>
    <w:rsid w:val="00424809"/>
    <w:rsid w:val="004253D6"/>
    <w:rsid w:val="00425E38"/>
    <w:rsid w:val="004269FF"/>
    <w:rsid w:val="00426C9A"/>
    <w:rsid w:val="004303EE"/>
    <w:rsid w:val="00432A51"/>
    <w:rsid w:val="00432B5B"/>
    <w:rsid w:val="00433242"/>
    <w:rsid w:val="00436B54"/>
    <w:rsid w:val="00436F28"/>
    <w:rsid w:val="00436F76"/>
    <w:rsid w:val="00440D85"/>
    <w:rsid w:val="004410F1"/>
    <w:rsid w:val="0044110C"/>
    <w:rsid w:val="00441A99"/>
    <w:rsid w:val="00442767"/>
    <w:rsid w:val="00444A48"/>
    <w:rsid w:val="00445806"/>
    <w:rsid w:val="0044748A"/>
    <w:rsid w:val="0045051E"/>
    <w:rsid w:val="00450611"/>
    <w:rsid w:val="004507A1"/>
    <w:rsid w:val="0045129B"/>
    <w:rsid w:val="004518EA"/>
    <w:rsid w:val="00451DE7"/>
    <w:rsid w:val="00451DFF"/>
    <w:rsid w:val="00453327"/>
    <w:rsid w:val="00453A41"/>
    <w:rsid w:val="00456C20"/>
    <w:rsid w:val="00462718"/>
    <w:rsid w:val="00462CFF"/>
    <w:rsid w:val="00463932"/>
    <w:rsid w:val="00465210"/>
    <w:rsid w:val="00465A75"/>
    <w:rsid w:val="0046790A"/>
    <w:rsid w:val="0047014C"/>
    <w:rsid w:val="00470AF4"/>
    <w:rsid w:val="00470EE9"/>
    <w:rsid w:val="0047130B"/>
    <w:rsid w:val="00471992"/>
    <w:rsid w:val="00471E68"/>
    <w:rsid w:val="0047237E"/>
    <w:rsid w:val="0047251B"/>
    <w:rsid w:val="00473433"/>
    <w:rsid w:val="0047346C"/>
    <w:rsid w:val="004740D3"/>
    <w:rsid w:val="00474513"/>
    <w:rsid w:val="00474FEC"/>
    <w:rsid w:val="00477821"/>
    <w:rsid w:val="0048018F"/>
    <w:rsid w:val="00480B4B"/>
    <w:rsid w:val="00480DA9"/>
    <w:rsid w:val="004819B1"/>
    <w:rsid w:val="00481CE9"/>
    <w:rsid w:val="004831F8"/>
    <w:rsid w:val="004835FB"/>
    <w:rsid w:val="00484D9C"/>
    <w:rsid w:val="00485752"/>
    <w:rsid w:val="00485DC4"/>
    <w:rsid w:val="0048690A"/>
    <w:rsid w:val="00487C10"/>
    <w:rsid w:val="00491631"/>
    <w:rsid w:val="004923CD"/>
    <w:rsid w:val="00492875"/>
    <w:rsid w:val="00492A06"/>
    <w:rsid w:val="0049337E"/>
    <w:rsid w:val="00493B02"/>
    <w:rsid w:val="00494036"/>
    <w:rsid w:val="004944FF"/>
    <w:rsid w:val="00495574"/>
    <w:rsid w:val="00496C02"/>
    <w:rsid w:val="0049751C"/>
    <w:rsid w:val="004A0AB5"/>
    <w:rsid w:val="004A1061"/>
    <w:rsid w:val="004A1184"/>
    <w:rsid w:val="004A13A6"/>
    <w:rsid w:val="004A2770"/>
    <w:rsid w:val="004A364A"/>
    <w:rsid w:val="004A4CEF"/>
    <w:rsid w:val="004B104F"/>
    <w:rsid w:val="004B1708"/>
    <w:rsid w:val="004B231C"/>
    <w:rsid w:val="004B42A7"/>
    <w:rsid w:val="004B4372"/>
    <w:rsid w:val="004B4412"/>
    <w:rsid w:val="004B5B3F"/>
    <w:rsid w:val="004C28B2"/>
    <w:rsid w:val="004C348C"/>
    <w:rsid w:val="004C37D1"/>
    <w:rsid w:val="004C4E90"/>
    <w:rsid w:val="004C63B9"/>
    <w:rsid w:val="004C6486"/>
    <w:rsid w:val="004C6C5B"/>
    <w:rsid w:val="004C7D3A"/>
    <w:rsid w:val="004D1774"/>
    <w:rsid w:val="004D1D1A"/>
    <w:rsid w:val="004D2A5B"/>
    <w:rsid w:val="004D4A76"/>
    <w:rsid w:val="004D5447"/>
    <w:rsid w:val="004D55BA"/>
    <w:rsid w:val="004E0F0F"/>
    <w:rsid w:val="004E11F9"/>
    <w:rsid w:val="004E1B1C"/>
    <w:rsid w:val="004E1E95"/>
    <w:rsid w:val="004E34E7"/>
    <w:rsid w:val="004E38D9"/>
    <w:rsid w:val="004E390F"/>
    <w:rsid w:val="004E4142"/>
    <w:rsid w:val="004E567F"/>
    <w:rsid w:val="004E6AFC"/>
    <w:rsid w:val="004E70CA"/>
    <w:rsid w:val="004E755C"/>
    <w:rsid w:val="004E7D10"/>
    <w:rsid w:val="004F171D"/>
    <w:rsid w:val="004F18F3"/>
    <w:rsid w:val="004F1A96"/>
    <w:rsid w:val="004F1F01"/>
    <w:rsid w:val="004F506A"/>
    <w:rsid w:val="004F5381"/>
    <w:rsid w:val="004F5C73"/>
    <w:rsid w:val="004F6625"/>
    <w:rsid w:val="004F6D0A"/>
    <w:rsid w:val="004F6ED0"/>
    <w:rsid w:val="00501B85"/>
    <w:rsid w:val="0050244E"/>
    <w:rsid w:val="00502843"/>
    <w:rsid w:val="00502D42"/>
    <w:rsid w:val="00502F3B"/>
    <w:rsid w:val="005033F6"/>
    <w:rsid w:val="0050349E"/>
    <w:rsid w:val="005047F1"/>
    <w:rsid w:val="005055EA"/>
    <w:rsid w:val="00505616"/>
    <w:rsid w:val="00505B5E"/>
    <w:rsid w:val="00510A43"/>
    <w:rsid w:val="00510F5E"/>
    <w:rsid w:val="0051195C"/>
    <w:rsid w:val="00513F48"/>
    <w:rsid w:val="00513F7F"/>
    <w:rsid w:val="005160C3"/>
    <w:rsid w:val="005177C0"/>
    <w:rsid w:val="005178E8"/>
    <w:rsid w:val="00522199"/>
    <w:rsid w:val="00522360"/>
    <w:rsid w:val="00522486"/>
    <w:rsid w:val="00522668"/>
    <w:rsid w:val="00522F1C"/>
    <w:rsid w:val="00523AD2"/>
    <w:rsid w:val="00524513"/>
    <w:rsid w:val="00525B46"/>
    <w:rsid w:val="00527551"/>
    <w:rsid w:val="005279B6"/>
    <w:rsid w:val="00530128"/>
    <w:rsid w:val="00530657"/>
    <w:rsid w:val="005323B2"/>
    <w:rsid w:val="00532467"/>
    <w:rsid w:val="00532744"/>
    <w:rsid w:val="00533C15"/>
    <w:rsid w:val="0053491C"/>
    <w:rsid w:val="005358F4"/>
    <w:rsid w:val="0053611E"/>
    <w:rsid w:val="00536609"/>
    <w:rsid w:val="005402ED"/>
    <w:rsid w:val="0054102B"/>
    <w:rsid w:val="0054173F"/>
    <w:rsid w:val="00541B82"/>
    <w:rsid w:val="0054254C"/>
    <w:rsid w:val="0054313C"/>
    <w:rsid w:val="00543544"/>
    <w:rsid w:val="00543945"/>
    <w:rsid w:val="00543BEC"/>
    <w:rsid w:val="00543CC7"/>
    <w:rsid w:val="00544C6F"/>
    <w:rsid w:val="00545077"/>
    <w:rsid w:val="005475AD"/>
    <w:rsid w:val="005479BB"/>
    <w:rsid w:val="00547DC4"/>
    <w:rsid w:val="005502E7"/>
    <w:rsid w:val="00551739"/>
    <w:rsid w:val="00552108"/>
    <w:rsid w:val="0055298D"/>
    <w:rsid w:val="00552DA2"/>
    <w:rsid w:val="0055398B"/>
    <w:rsid w:val="00554171"/>
    <w:rsid w:val="00554D95"/>
    <w:rsid w:val="00555667"/>
    <w:rsid w:val="005556B9"/>
    <w:rsid w:val="00556553"/>
    <w:rsid w:val="00556B64"/>
    <w:rsid w:val="005575B9"/>
    <w:rsid w:val="00560CE5"/>
    <w:rsid w:val="00561A9D"/>
    <w:rsid w:val="00562103"/>
    <w:rsid w:val="0056218D"/>
    <w:rsid w:val="00562CEE"/>
    <w:rsid w:val="00562EF1"/>
    <w:rsid w:val="005639E1"/>
    <w:rsid w:val="00563B96"/>
    <w:rsid w:val="00564A3E"/>
    <w:rsid w:val="00564A4D"/>
    <w:rsid w:val="00565239"/>
    <w:rsid w:val="005656E2"/>
    <w:rsid w:val="00565F50"/>
    <w:rsid w:val="0056783F"/>
    <w:rsid w:val="005703C9"/>
    <w:rsid w:val="005707D4"/>
    <w:rsid w:val="00571680"/>
    <w:rsid w:val="00571B35"/>
    <w:rsid w:val="005722FF"/>
    <w:rsid w:val="00572D20"/>
    <w:rsid w:val="00573042"/>
    <w:rsid w:val="00574241"/>
    <w:rsid w:val="00575C43"/>
    <w:rsid w:val="00577A09"/>
    <w:rsid w:val="00577F68"/>
    <w:rsid w:val="0058059A"/>
    <w:rsid w:val="005810AE"/>
    <w:rsid w:val="005819F3"/>
    <w:rsid w:val="00581C36"/>
    <w:rsid w:val="00581FB0"/>
    <w:rsid w:val="00582183"/>
    <w:rsid w:val="00582446"/>
    <w:rsid w:val="005839B3"/>
    <w:rsid w:val="00584169"/>
    <w:rsid w:val="00584D8F"/>
    <w:rsid w:val="00585D42"/>
    <w:rsid w:val="00586153"/>
    <w:rsid w:val="0058645E"/>
    <w:rsid w:val="0059050D"/>
    <w:rsid w:val="0059150B"/>
    <w:rsid w:val="005932AC"/>
    <w:rsid w:val="00593DCD"/>
    <w:rsid w:val="005943E8"/>
    <w:rsid w:val="005950AB"/>
    <w:rsid w:val="0059539A"/>
    <w:rsid w:val="00595613"/>
    <w:rsid w:val="00595ED0"/>
    <w:rsid w:val="00596275"/>
    <w:rsid w:val="005A1287"/>
    <w:rsid w:val="005A1339"/>
    <w:rsid w:val="005A20AB"/>
    <w:rsid w:val="005A3B2C"/>
    <w:rsid w:val="005A3F7E"/>
    <w:rsid w:val="005A404D"/>
    <w:rsid w:val="005A42D5"/>
    <w:rsid w:val="005A5657"/>
    <w:rsid w:val="005A56D0"/>
    <w:rsid w:val="005A6CB0"/>
    <w:rsid w:val="005A6F22"/>
    <w:rsid w:val="005A731B"/>
    <w:rsid w:val="005B0461"/>
    <w:rsid w:val="005B0838"/>
    <w:rsid w:val="005B0EF5"/>
    <w:rsid w:val="005B13DF"/>
    <w:rsid w:val="005B1402"/>
    <w:rsid w:val="005B1E3C"/>
    <w:rsid w:val="005B4063"/>
    <w:rsid w:val="005B4810"/>
    <w:rsid w:val="005B4C28"/>
    <w:rsid w:val="005B4C44"/>
    <w:rsid w:val="005B559B"/>
    <w:rsid w:val="005B5900"/>
    <w:rsid w:val="005B62AF"/>
    <w:rsid w:val="005B6994"/>
    <w:rsid w:val="005B6FC9"/>
    <w:rsid w:val="005B7852"/>
    <w:rsid w:val="005B7F8F"/>
    <w:rsid w:val="005C08DE"/>
    <w:rsid w:val="005C0D2F"/>
    <w:rsid w:val="005C26CC"/>
    <w:rsid w:val="005C33B2"/>
    <w:rsid w:val="005C3411"/>
    <w:rsid w:val="005C3D54"/>
    <w:rsid w:val="005C3DEC"/>
    <w:rsid w:val="005C4E3D"/>
    <w:rsid w:val="005C4F80"/>
    <w:rsid w:val="005C5287"/>
    <w:rsid w:val="005C53C0"/>
    <w:rsid w:val="005C546A"/>
    <w:rsid w:val="005C553B"/>
    <w:rsid w:val="005C592F"/>
    <w:rsid w:val="005C5D2E"/>
    <w:rsid w:val="005C5E72"/>
    <w:rsid w:val="005C6C60"/>
    <w:rsid w:val="005D0D61"/>
    <w:rsid w:val="005D0F07"/>
    <w:rsid w:val="005D24A9"/>
    <w:rsid w:val="005D2FBD"/>
    <w:rsid w:val="005D385A"/>
    <w:rsid w:val="005D416B"/>
    <w:rsid w:val="005D4D5F"/>
    <w:rsid w:val="005D5ECD"/>
    <w:rsid w:val="005D69AF"/>
    <w:rsid w:val="005D6B80"/>
    <w:rsid w:val="005E0B7E"/>
    <w:rsid w:val="005E2086"/>
    <w:rsid w:val="005E343A"/>
    <w:rsid w:val="005E4EB1"/>
    <w:rsid w:val="005E50A1"/>
    <w:rsid w:val="005E6DAF"/>
    <w:rsid w:val="005E6FFA"/>
    <w:rsid w:val="005E7718"/>
    <w:rsid w:val="005F0661"/>
    <w:rsid w:val="005F0A25"/>
    <w:rsid w:val="005F0CD5"/>
    <w:rsid w:val="005F37A9"/>
    <w:rsid w:val="005F4B8B"/>
    <w:rsid w:val="005F55BC"/>
    <w:rsid w:val="005F59D5"/>
    <w:rsid w:val="005F69C4"/>
    <w:rsid w:val="005F6ADE"/>
    <w:rsid w:val="005F702C"/>
    <w:rsid w:val="005F7247"/>
    <w:rsid w:val="005F73DF"/>
    <w:rsid w:val="00600B2D"/>
    <w:rsid w:val="00600FB0"/>
    <w:rsid w:val="00601705"/>
    <w:rsid w:val="0060272B"/>
    <w:rsid w:val="00602A58"/>
    <w:rsid w:val="00602BFF"/>
    <w:rsid w:val="00603914"/>
    <w:rsid w:val="006042D7"/>
    <w:rsid w:val="00604DB6"/>
    <w:rsid w:val="006057DD"/>
    <w:rsid w:val="006074A3"/>
    <w:rsid w:val="00607BA0"/>
    <w:rsid w:val="00610304"/>
    <w:rsid w:val="00612006"/>
    <w:rsid w:val="00612013"/>
    <w:rsid w:val="00612702"/>
    <w:rsid w:val="00612FE8"/>
    <w:rsid w:val="00613324"/>
    <w:rsid w:val="00613DEC"/>
    <w:rsid w:val="00615619"/>
    <w:rsid w:val="00615C6B"/>
    <w:rsid w:val="006163F5"/>
    <w:rsid w:val="00616CEC"/>
    <w:rsid w:val="00620B1B"/>
    <w:rsid w:val="00621545"/>
    <w:rsid w:val="0062203C"/>
    <w:rsid w:val="0062525D"/>
    <w:rsid w:val="00626A3A"/>
    <w:rsid w:val="00626E1A"/>
    <w:rsid w:val="00627B2D"/>
    <w:rsid w:val="0063066D"/>
    <w:rsid w:val="006309A2"/>
    <w:rsid w:val="00630A15"/>
    <w:rsid w:val="00631560"/>
    <w:rsid w:val="006319C1"/>
    <w:rsid w:val="00631C80"/>
    <w:rsid w:val="00631E89"/>
    <w:rsid w:val="00632D6D"/>
    <w:rsid w:val="00634D01"/>
    <w:rsid w:val="006350BD"/>
    <w:rsid w:val="0063567F"/>
    <w:rsid w:val="0063580F"/>
    <w:rsid w:val="00636506"/>
    <w:rsid w:val="00636936"/>
    <w:rsid w:val="00641006"/>
    <w:rsid w:val="006411E6"/>
    <w:rsid w:val="00642C3E"/>
    <w:rsid w:val="00643B2F"/>
    <w:rsid w:val="00644F6E"/>
    <w:rsid w:val="006471D4"/>
    <w:rsid w:val="00647804"/>
    <w:rsid w:val="0065049E"/>
    <w:rsid w:val="00651005"/>
    <w:rsid w:val="0065226B"/>
    <w:rsid w:val="00654DBE"/>
    <w:rsid w:val="0065567D"/>
    <w:rsid w:val="006556AA"/>
    <w:rsid w:val="00655837"/>
    <w:rsid w:val="00656588"/>
    <w:rsid w:val="0065661E"/>
    <w:rsid w:val="006566B8"/>
    <w:rsid w:val="006569A5"/>
    <w:rsid w:val="006573B5"/>
    <w:rsid w:val="00660F82"/>
    <w:rsid w:val="00661F88"/>
    <w:rsid w:val="00662B21"/>
    <w:rsid w:val="00663DAD"/>
    <w:rsid w:val="00664083"/>
    <w:rsid w:val="00665ACC"/>
    <w:rsid w:val="00665FE2"/>
    <w:rsid w:val="00666226"/>
    <w:rsid w:val="0067092D"/>
    <w:rsid w:val="0067180B"/>
    <w:rsid w:val="00673D15"/>
    <w:rsid w:val="006741D4"/>
    <w:rsid w:val="00675C7F"/>
    <w:rsid w:val="00675E21"/>
    <w:rsid w:val="00676197"/>
    <w:rsid w:val="00676392"/>
    <w:rsid w:val="00676679"/>
    <w:rsid w:val="00677233"/>
    <w:rsid w:val="0067745C"/>
    <w:rsid w:val="006777D7"/>
    <w:rsid w:val="00681479"/>
    <w:rsid w:val="0068251F"/>
    <w:rsid w:val="00682A0D"/>
    <w:rsid w:val="006834AD"/>
    <w:rsid w:val="006836D7"/>
    <w:rsid w:val="00684647"/>
    <w:rsid w:val="00684E01"/>
    <w:rsid w:val="00685A1B"/>
    <w:rsid w:val="006861F0"/>
    <w:rsid w:val="00686411"/>
    <w:rsid w:val="00686EDE"/>
    <w:rsid w:val="00687AA8"/>
    <w:rsid w:val="00690F0B"/>
    <w:rsid w:val="00691995"/>
    <w:rsid w:val="00694FD6"/>
    <w:rsid w:val="0069547C"/>
    <w:rsid w:val="006956EC"/>
    <w:rsid w:val="00696FCB"/>
    <w:rsid w:val="006A0411"/>
    <w:rsid w:val="006A20CE"/>
    <w:rsid w:val="006A21CD"/>
    <w:rsid w:val="006A35B0"/>
    <w:rsid w:val="006A5730"/>
    <w:rsid w:val="006A6258"/>
    <w:rsid w:val="006A698D"/>
    <w:rsid w:val="006A6EDD"/>
    <w:rsid w:val="006A7C64"/>
    <w:rsid w:val="006B0C7B"/>
    <w:rsid w:val="006B3202"/>
    <w:rsid w:val="006B3293"/>
    <w:rsid w:val="006B32F3"/>
    <w:rsid w:val="006B4CF9"/>
    <w:rsid w:val="006B6CC3"/>
    <w:rsid w:val="006B77F5"/>
    <w:rsid w:val="006B7AC8"/>
    <w:rsid w:val="006C170B"/>
    <w:rsid w:val="006C1813"/>
    <w:rsid w:val="006C196C"/>
    <w:rsid w:val="006C1E8B"/>
    <w:rsid w:val="006C1F0C"/>
    <w:rsid w:val="006C2373"/>
    <w:rsid w:val="006C318F"/>
    <w:rsid w:val="006C3620"/>
    <w:rsid w:val="006C3CFD"/>
    <w:rsid w:val="006C41C4"/>
    <w:rsid w:val="006C447D"/>
    <w:rsid w:val="006C451E"/>
    <w:rsid w:val="006C4534"/>
    <w:rsid w:val="006C5B09"/>
    <w:rsid w:val="006C62B7"/>
    <w:rsid w:val="006D0C1E"/>
    <w:rsid w:val="006D1A40"/>
    <w:rsid w:val="006D1D94"/>
    <w:rsid w:val="006D3561"/>
    <w:rsid w:val="006D38CE"/>
    <w:rsid w:val="006D40F1"/>
    <w:rsid w:val="006D44B4"/>
    <w:rsid w:val="006D550F"/>
    <w:rsid w:val="006D5B9F"/>
    <w:rsid w:val="006D6001"/>
    <w:rsid w:val="006D6AE2"/>
    <w:rsid w:val="006D6B47"/>
    <w:rsid w:val="006D6F7E"/>
    <w:rsid w:val="006D7923"/>
    <w:rsid w:val="006D7BAE"/>
    <w:rsid w:val="006E1E7D"/>
    <w:rsid w:val="006E218F"/>
    <w:rsid w:val="006E244A"/>
    <w:rsid w:val="006E32D1"/>
    <w:rsid w:val="006E5F3E"/>
    <w:rsid w:val="006E78CF"/>
    <w:rsid w:val="006F0601"/>
    <w:rsid w:val="006F0B74"/>
    <w:rsid w:val="006F0D76"/>
    <w:rsid w:val="006F1044"/>
    <w:rsid w:val="006F26AD"/>
    <w:rsid w:val="006F3750"/>
    <w:rsid w:val="006F393C"/>
    <w:rsid w:val="006F3C98"/>
    <w:rsid w:val="006F3FCB"/>
    <w:rsid w:val="006F48AA"/>
    <w:rsid w:val="006F4C38"/>
    <w:rsid w:val="006F4D5B"/>
    <w:rsid w:val="006F66A3"/>
    <w:rsid w:val="006F6C2D"/>
    <w:rsid w:val="00700DAB"/>
    <w:rsid w:val="00701CAB"/>
    <w:rsid w:val="0070237D"/>
    <w:rsid w:val="007030FA"/>
    <w:rsid w:val="007037F6"/>
    <w:rsid w:val="00703838"/>
    <w:rsid w:val="007044F1"/>
    <w:rsid w:val="00704518"/>
    <w:rsid w:val="00704CA4"/>
    <w:rsid w:val="00707011"/>
    <w:rsid w:val="00707242"/>
    <w:rsid w:val="00707563"/>
    <w:rsid w:val="0071151C"/>
    <w:rsid w:val="00711BF6"/>
    <w:rsid w:val="00712D03"/>
    <w:rsid w:val="007152FC"/>
    <w:rsid w:val="00716355"/>
    <w:rsid w:val="007163BA"/>
    <w:rsid w:val="0071735A"/>
    <w:rsid w:val="007200F4"/>
    <w:rsid w:val="00720480"/>
    <w:rsid w:val="0072073C"/>
    <w:rsid w:val="00720AB2"/>
    <w:rsid w:val="00720EF8"/>
    <w:rsid w:val="0072348C"/>
    <w:rsid w:val="007241D7"/>
    <w:rsid w:val="00724792"/>
    <w:rsid w:val="007247EC"/>
    <w:rsid w:val="00724827"/>
    <w:rsid w:val="00724A37"/>
    <w:rsid w:val="00724BCB"/>
    <w:rsid w:val="00724BF3"/>
    <w:rsid w:val="007250B0"/>
    <w:rsid w:val="00727B92"/>
    <w:rsid w:val="00727D4D"/>
    <w:rsid w:val="007303C3"/>
    <w:rsid w:val="00730446"/>
    <w:rsid w:val="007317CE"/>
    <w:rsid w:val="00731F13"/>
    <w:rsid w:val="0073214E"/>
    <w:rsid w:val="00732CE1"/>
    <w:rsid w:val="00732D22"/>
    <w:rsid w:val="0073319F"/>
    <w:rsid w:val="0073449E"/>
    <w:rsid w:val="0073561F"/>
    <w:rsid w:val="007356A7"/>
    <w:rsid w:val="00736204"/>
    <w:rsid w:val="00737494"/>
    <w:rsid w:val="00740C81"/>
    <w:rsid w:val="00741247"/>
    <w:rsid w:val="00741D03"/>
    <w:rsid w:val="007426D5"/>
    <w:rsid w:val="00743223"/>
    <w:rsid w:val="00746063"/>
    <w:rsid w:val="007466DE"/>
    <w:rsid w:val="00746E01"/>
    <w:rsid w:val="007478A2"/>
    <w:rsid w:val="00747D2F"/>
    <w:rsid w:val="0075017A"/>
    <w:rsid w:val="00751821"/>
    <w:rsid w:val="00752507"/>
    <w:rsid w:val="007532DD"/>
    <w:rsid w:val="00753780"/>
    <w:rsid w:val="00753ADA"/>
    <w:rsid w:val="00755B85"/>
    <w:rsid w:val="007600A5"/>
    <w:rsid w:val="00760FD8"/>
    <w:rsid w:val="00761409"/>
    <w:rsid w:val="007618A3"/>
    <w:rsid w:val="00762D41"/>
    <w:rsid w:val="00763E5D"/>
    <w:rsid w:val="00764468"/>
    <w:rsid w:val="00764C7F"/>
    <w:rsid w:val="00765EE8"/>
    <w:rsid w:val="007666AC"/>
    <w:rsid w:val="00767740"/>
    <w:rsid w:val="0077064E"/>
    <w:rsid w:val="00771822"/>
    <w:rsid w:val="00772A95"/>
    <w:rsid w:val="00773841"/>
    <w:rsid w:val="007751A3"/>
    <w:rsid w:val="00777EE6"/>
    <w:rsid w:val="00780452"/>
    <w:rsid w:val="00781A01"/>
    <w:rsid w:val="00782EEA"/>
    <w:rsid w:val="0078319A"/>
    <w:rsid w:val="0078372B"/>
    <w:rsid w:val="00783D4E"/>
    <w:rsid w:val="00784059"/>
    <w:rsid w:val="0078423F"/>
    <w:rsid w:val="00784A7E"/>
    <w:rsid w:val="007861E0"/>
    <w:rsid w:val="00786FE5"/>
    <w:rsid w:val="00791588"/>
    <w:rsid w:val="0079277A"/>
    <w:rsid w:val="0079310A"/>
    <w:rsid w:val="00795786"/>
    <w:rsid w:val="007959E7"/>
    <w:rsid w:val="00795D39"/>
    <w:rsid w:val="00795F9B"/>
    <w:rsid w:val="0079631B"/>
    <w:rsid w:val="00796C78"/>
    <w:rsid w:val="00796D6A"/>
    <w:rsid w:val="007A0FFE"/>
    <w:rsid w:val="007A1135"/>
    <w:rsid w:val="007A1345"/>
    <w:rsid w:val="007A1428"/>
    <w:rsid w:val="007A1AB0"/>
    <w:rsid w:val="007A32BB"/>
    <w:rsid w:val="007A33E8"/>
    <w:rsid w:val="007A3A5D"/>
    <w:rsid w:val="007A6572"/>
    <w:rsid w:val="007A6656"/>
    <w:rsid w:val="007A7264"/>
    <w:rsid w:val="007B1732"/>
    <w:rsid w:val="007B2C72"/>
    <w:rsid w:val="007B2E2E"/>
    <w:rsid w:val="007B3F68"/>
    <w:rsid w:val="007B497F"/>
    <w:rsid w:val="007B53D4"/>
    <w:rsid w:val="007B57F8"/>
    <w:rsid w:val="007B5B65"/>
    <w:rsid w:val="007B742A"/>
    <w:rsid w:val="007B78AB"/>
    <w:rsid w:val="007C0679"/>
    <w:rsid w:val="007C09C7"/>
    <w:rsid w:val="007C1C53"/>
    <w:rsid w:val="007C26D6"/>
    <w:rsid w:val="007C2CC0"/>
    <w:rsid w:val="007C2EE8"/>
    <w:rsid w:val="007C4168"/>
    <w:rsid w:val="007C62FE"/>
    <w:rsid w:val="007C6FE2"/>
    <w:rsid w:val="007C7930"/>
    <w:rsid w:val="007D00F6"/>
    <w:rsid w:val="007D1133"/>
    <w:rsid w:val="007D1258"/>
    <w:rsid w:val="007D2028"/>
    <w:rsid w:val="007D47B2"/>
    <w:rsid w:val="007D53A8"/>
    <w:rsid w:val="007D569E"/>
    <w:rsid w:val="007D6FC9"/>
    <w:rsid w:val="007D74C6"/>
    <w:rsid w:val="007D7AEB"/>
    <w:rsid w:val="007E1516"/>
    <w:rsid w:val="007E4904"/>
    <w:rsid w:val="007E4CB5"/>
    <w:rsid w:val="007E5597"/>
    <w:rsid w:val="007E647C"/>
    <w:rsid w:val="007E74E0"/>
    <w:rsid w:val="007E7C67"/>
    <w:rsid w:val="007E7D47"/>
    <w:rsid w:val="007F066B"/>
    <w:rsid w:val="007F0F77"/>
    <w:rsid w:val="007F1DBA"/>
    <w:rsid w:val="007F2BBD"/>
    <w:rsid w:val="007F2D03"/>
    <w:rsid w:val="007F3B2C"/>
    <w:rsid w:val="007F3D64"/>
    <w:rsid w:val="007F3F46"/>
    <w:rsid w:val="007F45D2"/>
    <w:rsid w:val="007F475F"/>
    <w:rsid w:val="007F4AB4"/>
    <w:rsid w:val="007F5457"/>
    <w:rsid w:val="007F54B4"/>
    <w:rsid w:val="008004A2"/>
    <w:rsid w:val="008011F4"/>
    <w:rsid w:val="008033C4"/>
    <w:rsid w:val="00806288"/>
    <w:rsid w:val="00806336"/>
    <w:rsid w:val="00806BC1"/>
    <w:rsid w:val="00806C88"/>
    <w:rsid w:val="00807112"/>
    <w:rsid w:val="00807A5C"/>
    <w:rsid w:val="0081034E"/>
    <w:rsid w:val="0081253D"/>
    <w:rsid w:val="00812E7B"/>
    <w:rsid w:val="0081351D"/>
    <w:rsid w:val="00813CE4"/>
    <w:rsid w:val="0081592A"/>
    <w:rsid w:val="008238B2"/>
    <w:rsid w:val="008245E2"/>
    <w:rsid w:val="008257CA"/>
    <w:rsid w:val="00827EC2"/>
    <w:rsid w:val="008301E7"/>
    <w:rsid w:val="00831483"/>
    <w:rsid w:val="0083313E"/>
    <w:rsid w:val="008344B4"/>
    <w:rsid w:val="008344F6"/>
    <w:rsid w:val="0083510F"/>
    <w:rsid w:val="008360F4"/>
    <w:rsid w:val="008366CD"/>
    <w:rsid w:val="00836890"/>
    <w:rsid w:val="00837B03"/>
    <w:rsid w:val="00837C0C"/>
    <w:rsid w:val="00840C6C"/>
    <w:rsid w:val="00840D87"/>
    <w:rsid w:val="00840FCC"/>
    <w:rsid w:val="00843C59"/>
    <w:rsid w:val="008445D3"/>
    <w:rsid w:val="00845396"/>
    <w:rsid w:val="00847DEC"/>
    <w:rsid w:val="00847ED9"/>
    <w:rsid w:val="00850AAD"/>
    <w:rsid w:val="00850C5A"/>
    <w:rsid w:val="00851209"/>
    <w:rsid w:val="0085188E"/>
    <w:rsid w:val="00851B46"/>
    <w:rsid w:val="00852B3D"/>
    <w:rsid w:val="00854750"/>
    <w:rsid w:val="008556A5"/>
    <w:rsid w:val="00855D1C"/>
    <w:rsid w:val="00856965"/>
    <w:rsid w:val="00857917"/>
    <w:rsid w:val="0086123D"/>
    <w:rsid w:val="00861AED"/>
    <w:rsid w:val="00862283"/>
    <w:rsid w:val="00862467"/>
    <w:rsid w:val="00864A9F"/>
    <w:rsid w:val="00865749"/>
    <w:rsid w:val="00867506"/>
    <w:rsid w:val="008707C1"/>
    <w:rsid w:val="00870903"/>
    <w:rsid w:val="00871F42"/>
    <w:rsid w:val="0087280A"/>
    <w:rsid w:val="00872BFB"/>
    <w:rsid w:val="0087308C"/>
    <w:rsid w:val="00873B1F"/>
    <w:rsid w:val="0087479D"/>
    <w:rsid w:val="0087510B"/>
    <w:rsid w:val="00882E1D"/>
    <w:rsid w:val="00882F67"/>
    <w:rsid w:val="008837AC"/>
    <w:rsid w:val="00883B12"/>
    <w:rsid w:val="00883FB8"/>
    <w:rsid w:val="00884D30"/>
    <w:rsid w:val="0088604D"/>
    <w:rsid w:val="008861A4"/>
    <w:rsid w:val="00886662"/>
    <w:rsid w:val="00886BAB"/>
    <w:rsid w:val="00886CEC"/>
    <w:rsid w:val="00886FA8"/>
    <w:rsid w:val="00887EBF"/>
    <w:rsid w:val="008906A9"/>
    <w:rsid w:val="008909FD"/>
    <w:rsid w:val="00890E9F"/>
    <w:rsid w:val="008934F4"/>
    <w:rsid w:val="00895878"/>
    <w:rsid w:val="00895AC9"/>
    <w:rsid w:val="00896C79"/>
    <w:rsid w:val="008971DD"/>
    <w:rsid w:val="008A0E23"/>
    <w:rsid w:val="008A147B"/>
    <w:rsid w:val="008A1F2D"/>
    <w:rsid w:val="008A346B"/>
    <w:rsid w:val="008A44B5"/>
    <w:rsid w:val="008A4DB6"/>
    <w:rsid w:val="008A5224"/>
    <w:rsid w:val="008A587D"/>
    <w:rsid w:val="008A59AB"/>
    <w:rsid w:val="008A6198"/>
    <w:rsid w:val="008A7580"/>
    <w:rsid w:val="008A7E37"/>
    <w:rsid w:val="008B0D4C"/>
    <w:rsid w:val="008B0F35"/>
    <w:rsid w:val="008B18AC"/>
    <w:rsid w:val="008B22BE"/>
    <w:rsid w:val="008B3025"/>
    <w:rsid w:val="008B3F36"/>
    <w:rsid w:val="008B416B"/>
    <w:rsid w:val="008B6DA5"/>
    <w:rsid w:val="008B738D"/>
    <w:rsid w:val="008B7914"/>
    <w:rsid w:val="008B7F4B"/>
    <w:rsid w:val="008C094A"/>
    <w:rsid w:val="008C1D7C"/>
    <w:rsid w:val="008C1FE0"/>
    <w:rsid w:val="008C4E0D"/>
    <w:rsid w:val="008C50F7"/>
    <w:rsid w:val="008C50FB"/>
    <w:rsid w:val="008C5486"/>
    <w:rsid w:val="008C5DF2"/>
    <w:rsid w:val="008C6384"/>
    <w:rsid w:val="008C6B16"/>
    <w:rsid w:val="008D1F30"/>
    <w:rsid w:val="008D21CB"/>
    <w:rsid w:val="008D2CEE"/>
    <w:rsid w:val="008D3129"/>
    <w:rsid w:val="008D4136"/>
    <w:rsid w:val="008D44EC"/>
    <w:rsid w:val="008D4820"/>
    <w:rsid w:val="008D4C7D"/>
    <w:rsid w:val="008D4E23"/>
    <w:rsid w:val="008D5018"/>
    <w:rsid w:val="008D668B"/>
    <w:rsid w:val="008D6AC3"/>
    <w:rsid w:val="008E0420"/>
    <w:rsid w:val="008E1B1B"/>
    <w:rsid w:val="008E1E8E"/>
    <w:rsid w:val="008E2316"/>
    <w:rsid w:val="008E23D1"/>
    <w:rsid w:val="008E2C54"/>
    <w:rsid w:val="008E3AAC"/>
    <w:rsid w:val="008E46F9"/>
    <w:rsid w:val="008E535A"/>
    <w:rsid w:val="008E6CAE"/>
    <w:rsid w:val="008E7031"/>
    <w:rsid w:val="008F05DF"/>
    <w:rsid w:val="008F101A"/>
    <w:rsid w:val="008F14C9"/>
    <w:rsid w:val="008F2DE1"/>
    <w:rsid w:val="008F2F48"/>
    <w:rsid w:val="008F4AD5"/>
    <w:rsid w:val="008F4C72"/>
    <w:rsid w:val="008F4DFD"/>
    <w:rsid w:val="008F525E"/>
    <w:rsid w:val="008F68BD"/>
    <w:rsid w:val="008F6E27"/>
    <w:rsid w:val="008F6FC7"/>
    <w:rsid w:val="008F71C7"/>
    <w:rsid w:val="008F7622"/>
    <w:rsid w:val="008F7954"/>
    <w:rsid w:val="009004F5"/>
    <w:rsid w:val="00900941"/>
    <w:rsid w:val="0090239D"/>
    <w:rsid w:val="00902445"/>
    <w:rsid w:val="009026B4"/>
    <w:rsid w:val="009039C7"/>
    <w:rsid w:val="00903A78"/>
    <w:rsid w:val="00903CF6"/>
    <w:rsid w:val="009057E0"/>
    <w:rsid w:val="009064FC"/>
    <w:rsid w:val="00910156"/>
    <w:rsid w:val="0091130F"/>
    <w:rsid w:val="009115F5"/>
    <w:rsid w:val="009128D6"/>
    <w:rsid w:val="00913C7D"/>
    <w:rsid w:val="00914975"/>
    <w:rsid w:val="00914A87"/>
    <w:rsid w:val="00915BFF"/>
    <w:rsid w:val="0091710E"/>
    <w:rsid w:val="00921066"/>
    <w:rsid w:val="009214E6"/>
    <w:rsid w:val="00921957"/>
    <w:rsid w:val="00922000"/>
    <w:rsid w:val="00922ACF"/>
    <w:rsid w:val="009233EE"/>
    <w:rsid w:val="00923B37"/>
    <w:rsid w:val="00924207"/>
    <w:rsid w:val="0092422F"/>
    <w:rsid w:val="00925ADD"/>
    <w:rsid w:val="00927426"/>
    <w:rsid w:val="0092748A"/>
    <w:rsid w:val="00927738"/>
    <w:rsid w:val="0093233D"/>
    <w:rsid w:val="00932606"/>
    <w:rsid w:val="009335AE"/>
    <w:rsid w:val="00933B55"/>
    <w:rsid w:val="00935408"/>
    <w:rsid w:val="009359EF"/>
    <w:rsid w:val="00936740"/>
    <w:rsid w:val="009377D8"/>
    <w:rsid w:val="00940393"/>
    <w:rsid w:val="0094150C"/>
    <w:rsid w:val="00941934"/>
    <w:rsid w:val="00941B66"/>
    <w:rsid w:val="00941C1B"/>
    <w:rsid w:val="00942863"/>
    <w:rsid w:val="00944863"/>
    <w:rsid w:val="009456B7"/>
    <w:rsid w:val="009456DC"/>
    <w:rsid w:val="0094643C"/>
    <w:rsid w:val="00947919"/>
    <w:rsid w:val="00950B15"/>
    <w:rsid w:val="0095158D"/>
    <w:rsid w:val="009519EB"/>
    <w:rsid w:val="00951F10"/>
    <w:rsid w:val="00952CF7"/>
    <w:rsid w:val="00953534"/>
    <w:rsid w:val="00953576"/>
    <w:rsid w:val="009540FA"/>
    <w:rsid w:val="00956C19"/>
    <w:rsid w:val="00957591"/>
    <w:rsid w:val="0095772E"/>
    <w:rsid w:val="0096061C"/>
    <w:rsid w:val="00960AC5"/>
    <w:rsid w:val="00960C83"/>
    <w:rsid w:val="00963053"/>
    <w:rsid w:val="00963B7A"/>
    <w:rsid w:val="00963EC7"/>
    <w:rsid w:val="00964D7F"/>
    <w:rsid w:val="009661DE"/>
    <w:rsid w:val="009709BF"/>
    <w:rsid w:val="00970E5E"/>
    <w:rsid w:val="009716B6"/>
    <w:rsid w:val="009721AF"/>
    <w:rsid w:val="00972A40"/>
    <w:rsid w:val="00974CDB"/>
    <w:rsid w:val="00974F59"/>
    <w:rsid w:val="009754A8"/>
    <w:rsid w:val="00975606"/>
    <w:rsid w:val="0097586B"/>
    <w:rsid w:val="009777E3"/>
    <w:rsid w:val="00981578"/>
    <w:rsid w:val="00981E7F"/>
    <w:rsid w:val="00982FEB"/>
    <w:rsid w:val="009837D1"/>
    <w:rsid w:val="00983EEC"/>
    <w:rsid w:val="00984BDD"/>
    <w:rsid w:val="009856B7"/>
    <w:rsid w:val="00985A66"/>
    <w:rsid w:val="0098646A"/>
    <w:rsid w:val="00986EE3"/>
    <w:rsid w:val="0098773D"/>
    <w:rsid w:val="00990793"/>
    <w:rsid w:val="009907BC"/>
    <w:rsid w:val="00991732"/>
    <w:rsid w:val="009920D2"/>
    <w:rsid w:val="009928BC"/>
    <w:rsid w:val="009937B4"/>
    <w:rsid w:val="0099572C"/>
    <w:rsid w:val="00996498"/>
    <w:rsid w:val="009A02C6"/>
    <w:rsid w:val="009A090B"/>
    <w:rsid w:val="009A0A73"/>
    <w:rsid w:val="009A0EDF"/>
    <w:rsid w:val="009A14D0"/>
    <w:rsid w:val="009A19DB"/>
    <w:rsid w:val="009A2F14"/>
    <w:rsid w:val="009A3D22"/>
    <w:rsid w:val="009A4283"/>
    <w:rsid w:val="009A4B08"/>
    <w:rsid w:val="009A4F40"/>
    <w:rsid w:val="009A574C"/>
    <w:rsid w:val="009A6D69"/>
    <w:rsid w:val="009A73DF"/>
    <w:rsid w:val="009A7F75"/>
    <w:rsid w:val="009B0884"/>
    <w:rsid w:val="009B1174"/>
    <w:rsid w:val="009B21F2"/>
    <w:rsid w:val="009B4E65"/>
    <w:rsid w:val="009B533B"/>
    <w:rsid w:val="009B5478"/>
    <w:rsid w:val="009B5D28"/>
    <w:rsid w:val="009B615C"/>
    <w:rsid w:val="009B69AA"/>
    <w:rsid w:val="009B74B0"/>
    <w:rsid w:val="009B7E41"/>
    <w:rsid w:val="009C01D7"/>
    <w:rsid w:val="009C05B5"/>
    <w:rsid w:val="009C1BE3"/>
    <w:rsid w:val="009C2518"/>
    <w:rsid w:val="009C381D"/>
    <w:rsid w:val="009C4FB9"/>
    <w:rsid w:val="009C6A83"/>
    <w:rsid w:val="009C77CC"/>
    <w:rsid w:val="009C7E88"/>
    <w:rsid w:val="009C7FDF"/>
    <w:rsid w:val="009D0B16"/>
    <w:rsid w:val="009D1895"/>
    <w:rsid w:val="009D2B42"/>
    <w:rsid w:val="009D3016"/>
    <w:rsid w:val="009D30B3"/>
    <w:rsid w:val="009D3902"/>
    <w:rsid w:val="009D4515"/>
    <w:rsid w:val="009D47E3"/>
    <w:rsid w:val="009D5AB7"/>
    <w:rsid w:val="009D633E"/>
    <w:rsid w:val="009D6B46"/>
    <w:rsid w:val="009D7FD8"/>
    <w:rsid w:val="009E1209"/>
    <w:rsid w:val="009E1242"/>
    <w:rsid w:val="009E1C38"/>
    <w:rsid w:val="009E2520"/>
    <w:rsid w:val="009E2637"/>
    <w:rsid w:val="009E2B88"/>
    <w:rsid w:val="009E384E"/>
    <w:rsid w:val="009E464D"/>
    <w:rsid w:val="009E6668"/>
    <w:rsid w:val="009E7749"/>
    <w:rsid w:val="009E7AC6"/>
    <w:rsid w:val="009E7D2D"/>
    <w:rsid w:val="009F0A79"/>
    <w:rsid w:val="009F0AD3"/>
    <w:rsid w:val="009F1D03"/>
    <w:rsid w:val="009F1E42"/>
    <w:rsid w:val="009F2CAC"/>
    <w:rsid w:val="009F4306"/>
    <w:rsid w:val="009F4806"/>
    <w:rsid w:val="009F4940"/>
    <w:rsid w:val="009F5217"/>
    <w:rsid w:val="00A03874"/>
    <w:rsid w:val="00A041F4"/>
    <w:rsid w:val="00A04451"/>
    <w:rsid w:val="00A04F9F"/>
    <w:rsid w:val="00A05245"/>
    <w:rsid w:val="00A057D1"/>
    <w:rsid w:val="00A05BED"/>
    <w:rsid w:val="00A06AD1"/>
    <w:rsid w:val="00A11053"/>
    <w:rsid w:val="00A11E6C"/>
    <w:rsid w:val="00A1210E"/>
    <w:rsid w:val="00A14EE1"/>
    <w:rsid w:val="00A159BF"/>
    <w:rsid w:val="00A15E40"/>
    <w:rsid w:val="00A16DAF"/>
    <w:rsid w:val="00A16F26"/>
    <w:rsid w:val="00A178E7"/>
    <w:rsid w:val="00A20EEB"/>
    <w:rsid w:val="00A21F54"/>
    <w:rsid w:val="00A2302C"/>
    <w:rsid w:val="00A24D45"/>
    <w:rsid w:val="00A25353"/>
    <w:rsid w:val="00A2563F"/>
    <w:rsid w:val="00A26739"/>
    <w:rsid w:val="00A26C2F"/>
    <w:rsid w:val="00A30B76"/>
    <w:rsid w:val="00A31252"/>
    <w:rsid w:val="00A3219D"/>
    <w:rsid w:val="00A35169"/>
    <w:rsid w:val="00A3632A"/>
    <w:rsid w:val="00A37512"/>
    <w:rsid w:val="00A37951"/>
    <w:rsid w:val="00A407AF"/>
    <w:rsid w:val="00A41375"/>
    <w:rsid w:val="00A42006"/>
    <w:rsid w:val="00A432BC"/>
    <w:rsid w:val="00A433FB"/>
    <w:rsid w:val="00A441EA"/>
    <w:rsid w:val="00A4478A"/>
    <w:rsid w:val="00A44852"/>
    <w:rsid w:val="00A45EAC"/>
    <w:rsid w:val="00A463EF"/>
    <w:rsid w:val="00A46923"/>
    <w:rsid w:val="00A47A03"/>
    <w:rsid w:val="00A505D4"/>
    <w:rsid w:val="00A51808"/>
    <w:rsid w:val="00A52A18"/>
    <w:rsid w:val="00A53308"/>
    <w:rsid w:val="00A55288"/>
    <w:rsid w:val="00A5631E"/>
    <w:rsid w:val="00A575E8"/>
    <w:rsid w:val="00A57D04"/>
    <w:rsid w:val="00A57D69"/>
    <w:rsid w:val="00A605B5"/>
    <w:rsid w:val="00A6084B"/>
    <w:rsid w:val="00A60A26"/>
    <w:rsid w:val="00A61598"/>
    <w:rsid w:val="00A61DCF"/>
    <w:rsid w:val="00A645F9"/>
    <w:rsid w:val="00A64EBB"/>
    <w:rsid w:val="00A65BDC"/>
    <w:rsid w:val="00A672B8"/>
    <w:rsid w:val="00A6730F"/>
    <w:rsid w:val="00A679F2"/>
    <w:rsid w:val="00A71AA6"/>
    <w:rsid w:val="00A722BF"/>
    <w:rsid w:val="00A7334D"/>
    <w:rsid w:val="00A73AEF"/>
    <w:rsid w:val="00A74C11"/>
    <w:rsid w:val="00A75AAA"/>
    <w:rsid w:val="00A75BBE"/>
    <w:rsid w:val="00A77B76"/>
    <w:rsid w:val="00A80CD4"/>
    <w:rsid w:val="00A81710"/>
    <w:rsid w:val="00A81EF8"/>
    <w:rsid w:val="00A8219E"/>
    <w:rsid w:val="00A84107"/>
    <w:rsid w:val="00A84E2D"/>
    <w:rsid w:val="00A84F46"/>
    <w:rsid w:val="00A85B18"/>
    <w:rsid w:val="00A85C03"/>
    <w:rsid w:val="00A85DE3"/>
    <w:rsid w:val="00A86840"/>
    <w:rsid w:val="00A871F4"/>
    <w:rsid w:val="00A87F90"/>
    <w:rsid w:val="00A912B1"/>
    <w:rsid w:val="00A91A4B"/>
    <w:rsid w:val="00A923DD"/>
    <w:rsid w:val="00A93139"/>
    <w:rsid w:val="00A9369D"/>
    <w:rsid w:val="00A9370B"/>
    <w:rsid w:val="00A9455D"/>
    <w:rsid w:val="00A94D89"/>
    <w:rsid w:val="00A956AD"/>
    <w:rsid w:val="00A96CE0"/>
    <w:rsid w:val="00A971A0"/>
    <w:rsid w:val="00AA05AF"/>
    <w:rsid w:val="00AA0C1B"/>
    <w:rsid w:val="00AA0CEB"/>
    <w:rsid w:val="00AA12D3"/>
    <w:rsid w:val="00AA34AB"/>
    <w:rsid w:val="00AA39C0"/>
    <w:rsid w:val="00AA3A2C"/>
    <w:rsid w:val="00AA476F"/>
    <w:rsid w:val="00AA649A"/>
    <w:rsid w:val="00AA6767"/>
    <w:rsid w:val="00AA73F0"/>
    <w:rsid w:val="00AB0A2E"/>
    <w:rsid w:val="00AB1500"/>
    <w:rsid w:val="00AB1CC2"/>
    <w:rsid w:val="00AB29A5"/>
    <w:rsid w:val="00AB2E4E"/>
    <w:rsid w:val="00AB482F"/>
    <w:rsid w:val="00AB6478"/>
    <w:rsid w:val="00AB6927"/>
    <w:rsid w:val="00AB6AF1"/>
    <w:rsid w:val="00AC02C6"/>
    <w:rsid w:val="00AC0FE9"/>
    <w:rsid w:val="00AC1058"/>
    <w:rsid w:val="00AC1491"/>
    <w:rsid w:val="00AC1B2C"/>
    <w:rsid w:val="00AC1CF3"/>
    <w:rsid w:val="00AC242C"/>
    <w:rsid w:val="00AC3264"/>
    <w:rsid w:val="00AC48DA"/>
    <w:rsid w:val="00AC5548"/>
    <w:rsid w:val="00AC5B96"/>
    <w:rsid w:val="00AC6043"/>
    <w:rsid w:val="00AC76B1"/>
    <w:rsid w:val="00AD0424"/>
    <w:rsid w:val="00AD0BDE"/>
    <w:rsid w:val="00AD20F6"/>
    <w:rsid w:val="00AD2195"/>
    <w:rsid w:val="00AD36D0"/>
    <w:rsid w:val="00AD3987"/>
    <w:rsid w:val="00AD3D69"/>
    <w:rsid w:val="00AD3EC2"/>
    <w:rsid w:val="00AD592F"/>
    <w:rsid w:val="00AD6D98"/>
    <w:rsid w:val="00AD76AE"/>
    <w:rsid w:val="00AD76FB"/>
    <w:rsid w:val="00AE0399"/>
    <w:rsid w:val="00AE18EA"/>
    <w:rsid w:val="00AE1BF1"/>
    <w:rsid w:val="00AE20B1"/>
    <w:rsid w:val="00AE2792"/>
    <w:rsid w:val="00AE2DEF"/>
    <w:rsid w:val="00AE3179"/>
    <w:rsid w:val="00AE317D"/>
    <w:rsid w:val="00AE33E0"/>
    <w:rsid w:val="00AF0DD2"/>
    <w:rsid w:val="00AF0ED5"/>
    <w:rsid w:val="00AF200D"/>
    <w:rsid w:val="00AF2B8E"/>
    <w:rsid w:val="00AF2BB3"/>
    <w:rsid w:val="00AF3A41"/>
    <w:rsid w:val="00AF3A83"/>
    <w:rsid w:val="00AF46F3"/>
    <w:rsid w:val="00AF66A7"/>
    <w:rsid w:val="00AF7058"/>
    <w:rsid w:val="00AF78EC"/>
    <w:rsid w:val="00AF7C0E"/>
    <w:rsid w:val="00B014D3"/>
    <w:rsid w:val="00B01BD3"/>
    <w:rsid w:val="00B02ED5"/>
    <w:rsid w:val="00B03817"/>
    <w:rsid w:val="00B04808"/>
    <w:rsid w:val="00B057C8"/>
    <w:rsid w:val="00B06353"/>
    <w:rsid w:val="00B065C9"/>
    <w:rsid w:val="00B06B05"/>
    <w:rsid w:val="00B07545"/>
    <w:rsid w:val="00B0779B"/>
    <w:rsid w:val="00B109DD"/>
    <w:rsid w:val="00B11C09"/>
    <w:rsid w:val="00B1285B"/>
    <w:rsid w:val="00B13048"/>
    <w:rsid w:val="00B135AC"/>
    <w:rsid w:val="00B14716"/>
    <w:rsid w:val="00B14AE3"/>
    <w:rsid w:val="00B14CE4"/>
    <w:rsid w:val="00B150CA"/>
    <w:rsid w:val="00B162BD"/>
    <w:rsid w:val="00B162FA"/>
    <w:rsid w:val="00B16A28"/>
    <w:rsid w:val="00B1716D"/>
    <w:rsid w:val="00B17A1D"/>
    <w:rsid w:val="00B207A0"/>
    <w:rsid w:val="00B20F61"/>
    <w:rsid w:val="00B211EE"/>
    <w:rsid w:val="00B23484"/>
    <w:rsid w:val="00B251A4"/>
    <w:rsid w:val="00B25887"/>
    <w:rsid w:val="00B26AAA"/>
    <w:rsid w:val="00B276D9"/>
    <w:rsid w:val="00B2775B"/>
    <w:rsid w:val="00B27945"/>
    <w:rsid w:val="00B30D82"/>
    <w:rsid w:val="00B31071"/>
    <w:rsid w:val="00B31345"/>
    <w:rsid w:val="00B33C7F"/>
    <w:rsid w:val="00B35810"/>
    <w:rsid w:val="00B35937"/>
    <w:rsid w:val="00B36716"/>
    <w:rsid w:val="00B3773B"/>
    <w:rsid w:val="00B411EE"/>
    <w:rsid w:val="00B4128D"/>
    <w:rsid w:val="00B41686"/>
    <w:rsid w:val="00B44E99"/>
    <w:rsid w:val="00B45262"/>
    <w:rsid w:val="00B453AB"/>
    <w:rsid w:val="00B45484"/>
    <w:rsid w:val="00B474EE"/>
    <w:rsid w:val="00B5013C"/>
    <w:rsid w:val="00B52EC8"/>
    <w:rsid w:val="00B55C24"/>
    <w:rsid w:val="00B55CCC"/>
    <w:rsid w:val="00B56CF6"/>
    <w:rsid w:val="00B56E03"/>
    <w:rsid w:val="00B6278D"/>
    <w:rsid w:val="00B62BB5"/>
    <w:rsid w:val="00B63E2C"/>
    <w:rsid w:val="00B64C5A"/>
    <w:rsid w:val="00B64DF7"/>
    <w:rsid w:val="00B652AF"/>
    <w:rsid w:val="00B65ABB"/>
    <w:rsid w:val="00B65CAC"/>
    <w:rsid w:val="00B66E74"/>
    <w:rsid w:val="00B673A4"/>
    <w:rsid w:val="00B678FE"/>
    <w:rsid w:val="00B67E25"/>
    <w:rsid w:val="00B700CA"/>
    <w:rsid w:val="00B70A7F"/>
    <w:rsid w:val="00B70B77"/>
    <w:rsid w:val="00B70CA5"/>
    <w:rsid w:val="00B7397E"/>
    <w:rsid w:val="00B73C3A"/>
    <w:rsid w:val="00B752C5"/>
    <w:rsid w:val="00B8080B"/>
    <w:rsid w:val="00B81D00"/>
    <w:rsid w:val="00B82845"/>
    <w:rsid w:val="00B85D8A"/>
    <w:rsid w:val="00B87C39"/>
    <w:rsid w:val="00B87DD6"/>
    <w:rsid w:val="00B904FF"/>
    <w:rsid w:val="00B910E8"/>
    <w:rsid w:val="00B913F3"/>
    <w:rsid w:val="00B91BE8"/>
    <w:rsid w:val="00B92CD5"/>
    <w:rsid w:val="00B94260"/>
    <w:rsid w:val="00B956D7"/>
    <w:rsid w:val="00B95B0D"/>
    <w:rsid w:val="00BA1F27"/>
    <w:rsid w:val="00BA2E61"/>
    <w:rsid w:val="00BA390A"/>
    <w:rsid w:val="00BA3992"/>
    <w:rsid w:val="00BA4665"/>
    <w:rsid w:val="00BA50DC"/>
    <w:rsid w:val="00BA5D97"/>
    <w:rsid w:val="00BA621C"/>
    <w:rsid w:val="00BA7F07"/>
    <w:rsid w:val="00BB127C"/>
    <w:rsid w:val="00BB20BA"/>
    <w:rsid w:val="00BB20C6"/>
    <w:rsid w:val="00BB2FB2"/>
    <w:rsid w:val="00BB3304"/>
    <w:rsid w:val="00BB4732"/>
    <w:rsid w:val="00BB51C2"/>
    <w:rsid w:val="00BB5E51"/>
    <w:rsid w:val="00BB62BA"/>
    <w:rsid w:val="00BB6815"/>
    <w:rsid w:val="00BB7780"/>
    <w:rsid w:val="00BB7D8C"/>
    <w:rsid w:val="00BC03BC"/>
    <w:rsid w:val="00BC1B6B"/>
    <w:rsid w:val="00BC4B2E"/>
    <w:rsid w:val="00BC4CD2"/>
    <w:rsid w:val="00BC51A6"/>
    <w:rsid w:val="00BC5D4F"/>
    <w:rsid w:val="00BC5E1C"/>
    <w:rsid w:val="00BC614B"/>
    <w:rsid w:val="00BC62A5"/>
    <w:rsid w:val="00BC62FE"/>
    <w:rsid w:val="00BC6398"/>
    <w:rsid w:val="00BC675F"/>
    <w:rsid w:val="00BC6DF0"/>
    <w:rsid w:val="00BD0BD0"/>
    <w:rsid w:val="00BD10B4"/>
    <w:rsid w:val="00BD10D7"/>
    <w:rsid w:val="00BD1AD7"/>
    <w:rsid w:val="00BD1BCA"/>
    <w:rsid w:val="00BD2067"/>
    <w:rsid w:val="00BD26AE"/>
    <w:rsid w:val="00BD26EE"/>
    <w:rsid w:val="00BD3446"/>
    <w:rsid w:val="00BD412C"/>
    <w:rsid w:val="00BD41BB"/>
    <w:rsid w:val="00BD4E33"/>
    <w:rsid w:val="00BD501B"/>
    <w:rsid w:val="00BD5467"/>
    <w:rsid w:val="00BD6CD4"/>
    <w:rsid w:val="00BD7176"/>
    <w:rsid w:val="00BD71BD"/>
    <w:rsid w:val="00BE1725"/>
    <w:rsid w:val="00BE1BC3"/>
    <w:rsid w:val="00BE1F1B"/>
    <w:rsid w:val="00BE2075"/>
    <w:rsid w:val="00BE2F8A"/>
    <w:rsid w:val="00BE377D"/>
    <w:rsid w:val="00BE3F55"/>
    <w:rsid w:val="00BE47B5"/>
    <w:rsid w:val="00BE5AC5"/>
    <w:rsid w:val="00BE6087"/>
    <w:rsid w:val="00BE6BC8"/>
    <w:rsid w:val="00BE7DBC"/>
    <w:rsid w:val="00BE7DFF"/>
    <w:rsid w:val="00BE7F9E"/>
    <w:rsid w:val="00BF19CB"/>
    <w:rsid w:val="00BF1BF5"/>
    <w:rsid w:val="00BF1E45"/>
    <w:rsid w:val="00BF2274"/>
    <w:rsid w:val="00BF295F"/>
    <w:rsid w:val="00BF4639"/>
    <w:rsid w:val="00BF559B"/>
    <w:rsid w:val="00BF6004"/>
    <w:rsid w:val="00BF65C1"/>
    <w:rsid w:val="00BF771C"/>
    <w:rsid w:val="00C004FD"/>
    <w:rsid w:val="00C008E0"/>
    <w:rsid w:val="00C008FE"/>
    <w:rsid w:val="00C01510"/>
    <w:rsid w:val="00C01734"/>
    <w:rsid w:val="00C01C8E"/>
    <w:rsid w:val="00C024A5"/>
    <w:rsid w:val="00C030BB"/>
    <w:rsid w:val="00C03A3B"/>
    <w:rsid w:val="00C03C71"/>
    <w:rsid w:val="00C04914"/>
    <w:rsid w:val="00C05C48"/>
    <w:rsid w:val="00C064A7"/>
    <w:rsid w:val="00C075A3"/>
    <w:rsid w:val="00C07A89"/>
    <w:rsid w:val="00C101F2"/>
    <w:rsid w:val="00C102E6"/>
    <w:rsid w:val="00C11AE0"/>
    <w:rsid w:val="00C11EEC"/>
    <w:rsid w:val="00C11F62"/>
    <w:rsid w:val="00C12A83"/>
    <w:rsid w:val="00C13962"/>
    <w:rsid w:val="00C14E32"/>
    <w:rsid w:val="00C154C0"/>
    <w:rsid w:val="00C155B0"/>
    <w:rsid w:val="00C15712"/>
    <w:rsid w:val="00C15B31"/>
    <w:rsid w:val="00C15CB2"/>
    <w:rsid w:val="00C15DA4"/>
    <w:rsid w:val="00C16B2C"/>
    <w:rsid w:val="00C17151"/>
    <w:rsid w:val="00C1786D"/>
    <w:rsid w:val="00C17CB8"/>
    <w:rsid w:val="00C17F0D"/>
    <w:rsid w:val="00C17FC7"/>
    <w:rsid w:val="00C21CBD"/>
    <w:rsid w:val="00C22CEE"/>
    <w:rsid w:val="00C238EB"/>
    <w:rsid w:val="00C24398"/>
    <w:rsid w:val="00C248B1"/>
    <w:rsid w:val="00C24CDC"/>
    <w:rsid w:val="00C25235"/>
    <w:rsid w:val="00C25A9A"/>
    <w:rsid w:val="00C26CA2"/>
    <w:rsid w:val="00C273A6"/>
    <w:rsid w:val="00C30BBE"/>
    <w:rsid w:val="00C33370"/>
    <w:rsid w:val="00C3355D"/>
    <w:rsid w:val="00C33EE6"/>
    <w:rsid w:val="00C34065"/>
    <w:rsid w:val="00C345D6"/>
    <w:rsid w:val="00C35876"/>
    <w:rsid w:val="00C35BA6"/>
    <w:rsid w:val="00C361EB"/>
    <w:rsid w:val="00C37166"/>
    <w:rsid w:val="00C40781"/>
    <w:rsid w:val="00C41237"/>
    <w:rsid w:val="00C41A29"/>
    <w:rsid w:val="00C420D7"/>
    <w:rsid w:val="00C420EB"/>
    <w:rsid w:val="00C424B7"/>
    <w:rsid w:val="00C43065"/>
    <w:rsid w:val="00C43C4F"/>
    <w:rsid w:val="00C452B9"/>
    <w:rsid w:val="00C45A39"/>
    <w:rsid w:val="00C466B4"/>
    <w:rsid w:val="00C46AB5"/>
    <w:rsid w:val="00C46C8C"/>
    <w:rsid w:val="00C4709E"/>
    <w:rsid w:val="00C4712A"/>
    <w:rsid w:val="00C47DEE"/>
    <w:rsid w:val="00C50EC2"/>
    <w:rsid w:val="00C51484"/>
    <w:rsid w:val="00C51BE7"/>
    <w:rsid w:val="00C532EF"/>
    <w:rsid w:val="00C538A9"/>
    <w:rsid w:val="00C53B5A"/>
    <w:rsid w:val="00C54CF3"/>
    <w:rsid w:val="00C54F5A"/>
    <w:rsid w:val="00C55452"/>
    <w:rsid w:val="00C5585E"/>
    <w:rsid w:val="00C56506"/>
    <w:rsid w:val="00C565C5"/>
    <w:rsid w:val="00C567DE"/>
    <w:rsid w:val="00C601EF"/>
    <w:rsid w:val="00C60452"/>
    <w:rsid w:val="00C6191E"/>
    <w:rsid w:val="00C62779"/>
    <w:rsid w:val="00C62797"/>
    <w:rsid w:val="00C6290C"/>
    <w:rsid w:val="00C644CD"/>
    <w:rsid w:val="00C663D3"/>
    <w:rsid w:val="00C672E0"/>
    <w:rsid w:val="00C673E0"/>
    <w:rsid w:val="00C67D8C"/>
    <w:rsid w:val="00C70205"/>
    <w:rsid w:val="00C7295C"/>
    <w:rsid w:val="00C729B4"/>
    <w:rsid w:val="00C72B95"/>
    <w:rsid w:val="00C73A47"/>
    <w:rsid w:val="00C73C83"/>
    <w:rsid w:val="00C7472B"/>
    <w:rsid w:val="00C74A11"/>
    <w:rsid w:val="00C764D8"/>
    <w:rsid w:val="00C80612"/>
    <w:rsid w:val="00C81324"/>
    <w:rsid w:val="00C81890"/>
    <w:rsid w:val="00C81A67"/>
    <w:rsid w:val="00C81FC6"/>
    <w:rsid w:val="00C845E0"/>
    <w:rsid w:val="00C8473D"/>
    <w:rsid w:val="00C85FF1"/>
    <w:rsid w:val="00C86679"/>
    <w:rsid w:val="00C86919"/>
    <w:rsid w:val="00C872DB"/>
    <w:rsid w:val="00C87867"/>
    <w:rsid w:val="00C90F56"/>
    <w:rsid w:val="00C91830"/>
    <w:rsid w:val="00C933A4"/>
    <w:rsid w:val="00C94277"/>
    <w:rsid w:val="00C944D6"/>
    <w:rsid w:val="00C9478B"/>
    <w:rsid w:val="00C94A8E"/>
    <w:rsid w:val="00C950AF"/>
    <w:rsid w:val="00C9660A"/>
    <w:rsid w:val="00C96A92"/>
    <w:rsid w:val="00CA04F2"/>
    <w:rsid w:val="00CA087A"/>
    <w:rsid w:val="00CA0B2E"/>
    <w:rsid w:val="00CA0ECB"/>
    <w:rsid w:val="00CA4EE0"/>
    <w:rsid w:val="00CA51FE"/>
    <w:rsid w:val="00CA6643"/>
    <w:rsid w:val="00CA771A"/>
    <w:rsid w:val="00CA792B"/>
    <w:rsid w:val="00CA7D3F"/>
    <w:rsid w:val="00CB0FA5"/>
    <w:rsid w:val="00CB34AC"/>
    <w:rsid w:val="00CB45EC"/>
    <w:rsid w:val="00CB64AF"/>
    <w:rsid w:val="00CB666B"/>
    <w:rsid w:val="00CB695E"/>
    <w:rsid w:val="00CB698F"/>
    <w:rsid w:val="00CC1AC0"/>
    <w:rsid w:val="00CC1D64"/>
    <w:rsid w:val="00CC2C03"/>
    <w:rsid w:val="00CC2CA1"/>
    <w:rsid w:val="00CC3B19"/>
    <w:rsid w:val="00CC4F2E"/>
    <w:rsid w:val="00CC6516"/>
    <w:rsid w:val="00CC656F"/>
    <w:rsid w:val="00CC6738"/>
    <w:rsid w:val="00CC67C8"/>
    <w:rsid w:val="00CD2754"/>
    <w:rsid w:val="00CD331F"/>
    <w:rsid w:val="00CD40AD"/>
    <w:rsid w:val="00CD4C0E"/>
    <w:rsid w:val="00CD4E7F"/>
    <w:rsid w:val="00CD5338"/>
    <w:rsid w:val="00CD7145"/>
    <w:rsid w:val="00CE0074"/>
    <w:rsid w:val="00CE0A5F"/>
    <w:rsid w:val="00CE0D52"/>
    <w:rsid w:val="00CE15A5"/>
    <w:rsid w:val="00CE1831"/>
    <w:rsid w:val="00CE1B68"/>
    <w:rsid w:val="00CE2DD3"/>
    <w:rsid w:val="00CE4B01"/>
    <w:rsid w:val="00CE4BD5"/>
    <w:rsid w:val="00CE6345"/>
    <w:rsid w:val="00CE661E"/>
    <w:rsid w:val="00CE6F6D"/>
    <w:rsid w:val="00CF0744"/>
    <w:rsid w:val="00CF0B65"/>
    <w:rsid w:val="00CF0E01"/>
    <w:rsid w:val="00CF0E07"/>
    <w:rsid w:val="00CF36F5"/>
    <w:rsid w:val="00CF455C"/>
    <w:rsid w:val="00CF4D2E"/>
    <w:rsid w:val="00CF5382"/>
    <w:rsid w:val="00CF5C08"/>
    <w:rsid w:val="00CF62CA"/>
    <w:rsid w:val="00CF6F3C"/>
    <w:rsid w:val="00CF7D47"/>
    <w:rsid w:val="00D01CF0"/>
    <w:rsid w:val="00D02D1D"/>
    <w:rsid w:val="00D0442A"/>
    <w:rsid w:val="00D05840"/>
    <w:rsid w:val="00D05B72"/>
    <w:rsid w:val="00D07128"/>
    <w:rsid w:val="00D10120"/>
    <w:rsid w:val="00D10E76"/>
    <w:rsid w:val="00D11721"/>
    <w:rsid w:val="00D11BA4"/>
    <w:rsid w:val="00D11CB3"/>
    <w:rsid w:val="00D11EC6"/>
    <w:rsid w:val="00D14518"/>
    <w:rsid w:val="00D1516F"/>
    <w:rsid w:val="00D1614C"/>
    <w:rsid w:val="00D16710"/>
    <w:rsid w:val="00D16F5E"/>
    <w:rsid w:val="00D1773B"/>
    <w:rsid w:val="00D2067B"/>
    <w:rsid w:val="00D20A9A"/>
    <w:rsid w:val="00D22BD4"/>
    <w:rsid w:val="00D22E23"/>
    <w:rsid w:val="00D2306D"/>
    <w:rsid w:val="00D250AC"/>
    <w:rsid w:val="00D270E1"/>
    <w:rsid w:val="00D30505"/>
    <w:rsid w:val="00D323D0"/>
    <w:rsid w:val="00D32767"/>
    <w:rsid w:val="00D33489"/>
    <w:rsid w:val="00D33F61"/>
    <w:rsid w:val="00D34ED2"/>
    <w:rsid w:val="00D372FA"/>
    <w:rsid w:val="00D40B44"/>
    <w:rsid w:val="00D41077"/>
    <w:rsid w:val="00D41446"/>
    <w:rsid w:val="00D41EB0"/>
    <w:rsid w:val="00D42ECE"/>
    <w:rsid w:val="00D43232"/>
    <w:rsid w:val="00D43663"/>
    <w:rsid w:val="00D43C03"/>
    <w:rsid w:val="00D44037"/>
    <w:rsid w:val="00D445F1"/>
    <w:rsid w:val="00D4594F"/>
    <w:rsid w:val="00D4681D"/>
    <w:rsid w:val="00D46841"/>
    <w:rsid w:val="00D50A32"/>
    <w:rsid w:val="00D50C81"/>
    <w:rsid w:val="00D510A2"/>
    <w:rsid w:val="00D5111E"/>
    <w:rsid w:val="00D5124C"/>
    <w:rsid w:val="00D53342"/>
    <w:rsid w:val="00D53F55"/>
    <w:rsid w:val="00D57D7E"/>
    <w:rsid w:val="00D60387"/>
    <w:rsid w:val="00D60694"/>
    <w:rsid w:val="00D61388"/>
    <w:rsid w:val="00D613F3"/>
    <w:rsid w:val="00D615F9"/>
    <w:rsid w:val="00D61A54"/>
    <w:rsid w:val="00D61C75"/>
    <w:rsid w:val="00D62BAD"/>
    <w:rsid w:val="00D64DEA"/>
    <w:rsid w:val="00D65E49"/>
    <w:rsid w:val="00D666D1"/>
    <w:rsid w:val="00D67D07"/>
    <w:rsid w:val="00D70F71"/>
    <w:rsid w:val="00D71771"/>
    <w:rsid w:val="00D725C2"/>
    <w:rsid w:val="00D73D17"/>
    <w:rsid w:val="00D74261"/>
    <w:rsid w:val="00D743E2"/>
    <w:rsid w:val="00D74971"/>
    <w:rsid w:val="00D7672A"/>
    <w:rsid w:val="00D76DC7"/>
    <w:rsid w:val="00D77C40"/>
    <w:rsid w:val="00D80893"/>
    <w:rsid w:val="00D81B2D"/>
    <w:rsid w:val="00D839A7"/>
    <w:rsid w:val="00D83BFF"/>
    <w:rsid w:val="00D83DD9"/>
    <w:rsid w:val="00D84797"/>
    <w:rsid w:val="00D84E13"/>
    <w:rsid w:val="00D855CD"/>
    <w:rsid w:val="00D866AE"/>
    <w:rsid w:val="00D86899"/>
    <w:rsid w:val="00D87097"/>
    <w:rsid w:val="00D87C8A"/>
    <w:rsid w:val="00D92A31"/>
    <w:rsid w:val="00D92CF1"/>
    <w:rsid w:val="00D92D38"/>
    <w:rsid w:val="00D92E07"/>
    <w:rsid w:val="00D936B6"/>
    <w:rsid w:val="00D94B8F"/>
    <w:rsid w:val="00D950F5"/>
    <w:rsid w:val="00D95177"/>
    <w:rsid w:val="00D96914"/>
    <w:rsid w:val="00D96A64"/>
    <w:rsid w:val="00D97DE8"/>
    <w:rsid w:val="00DA074A"/>
    <w:rsid w:val="00DA0C4C"/>
    <w:rsid w:val="00DA1CA3"/>
    <w:rsid w:val="00DA289D"/>
    <w:rsid w:val="00DA331C"/>
    <w:rsid w:val="00DA475A"/>
    <w:rsid w:val="00DA4BC4"/>
    <w:rsid w:val="00DA4E07"/>
    <w:rsid w:val="00DA500D"/>
    <w:rsid w:val="00DA5BC2"/>
    <w:rsid w:val="00DA605A"/>
    <w:rsid w:val="00DA6816"/>
    <w:rsid w:val="00DA72EB"/>
    <w:rsid w:val="00DB0F93"/>
    <w:rsid w:val="00DB134D"/>
    <w:rsid w:val="00DB16A7"/>
    <w:rsid w:val="00DB196A"/>
    <w:rsid w:val="00DB20BF"/>
    <w:rsid w:val="00DB2353"/>
    <w:rsid w:val="00DB402D"/>
    <w:rsid w:val="00DB4CC4"/>
    <w:rsid w:val="00DB6861"/>
    <w:rsid w:val="00DB6BE8"/>
    <w:rsid w:val="00DB6E73"/>
    <w:rsid w:val="00DB7098"/>
    <w:rsid w:val="00DB7193"/>
    <w:rsid w:val="00DB7A94"/>
    <w:rsid w:val="00DB7AB9"/>
    <w:rsid w:val="00DB7B59"/>
    <w:rsid w:val="00DB7FD1"/>
    <w:rsid w:val="00DC153A"/>
    <w:rsid w:val="00DC22E3"/>
    <w:rsid w:val="00DC24BF"/>
    <w:rsid w:val="00DC2907"/>
    <w:rsid w:val="00DC2F0D"/>
    <w:rsid w:val="00DC395C"/>
    <w:rsid w:val="00DC5E54"/>
    <w:rsid w:val="00DC693A"/>
    <w:rsid w:val="00DC759C"/>
    <w:rsid w:val="00DC7781"/>
    <w:rsid w:val="00DC7981"/>
    <w:rsid w:val="00DC7B5A"/>
    <w:rsid w:val="00DD0903"/>
    <w:rsid w:val="00DD1073"/>
    <w:rsid w:val="00DD15C2"/>
    <w:rsid w:val="00DD27EA"/>
    <w:rsid w:val="00DD30F3"/>
    <w:rsid w:val="00DD33DE"/>
    <w:rsid w:val="00DD502F"/>
    <w:rsid w:val="00DD79F4"/>
    <w:rsid w:val="00DE27A1"/>
    <w:rsid w:val="00DE3708"/>
    <w:rsid w:val="00DE45B5"/>
    <w:rsid w:val="00DE4CDA"/>
    <w:rsid w:val="00DE4EFA"/>
    <w:rsid w:val="00DE5104"/>
    <w:rsid w:val="00DE5520"/>
    <w:rsid w:val="00DE5AB1"/>
    <w:rsid w:val="00DE6006"/>
    <w:rsid w:val="00DE6AA6"/>
    <w:rsid w:val="00DE7345"/>
    <w:rsid w:val="00DE771A"/>
    <w:rsid w:val="00DE7C20"/>
    <w:rsid w:val="00DF02A4"/>
    <w:rsid w:val="00DF0714"/>
    <w:rsid w:val="00DF13A6"/>
    <w:rsid w:val="00DF1B86"/>
    <w:rsid w:val="00DF1C55"/>
    <w:rsid w:val="00DF2298"/>
    <w:rsid w:val="00DF2389"/>
    <w:rsid w:val="00DF2934"/>
    <w:rsid w:val="00DF2D42"/>
    <w:rsid w:val="00DF3C2B"/>
    <w:rsid w:val="00DF3C7E"/>
    <w:rsid w:val="00DF504B"/>
    <w:rsid w:val="00DF6E09"/>
    <w:rsid w:val="00DF7793"/>
    <w:rsid w:val="00E00EC9"/>
    <w:rsid w:val="00E014D8"/>
    <w:rsid w:val="00E023D3"/>
    <w:rsid w:val="00E03069"/>
    <w:rsid w:val="00E034A6"/>
    <w:rsid w:val="00E03725"/>
    <w:rsid w:val="00E04818"/>
    <w:rsid w:val="00E06442"/>
    <w:rsid w:val="00E1139A"/>
    <w:rsid w:val="00E113E2"/>
    <w:rsid w:val="00E115DE"/>
    <w:rsid w:val="00E120FF"/>
    <w:rsid w:val="00E13056"/>
    <w:rsid w:val="00E13280"/>
    <w:rsid w:val="00E135DB"/>
    <w:rsid w:val="00E13C85"/>
    <w:rsid w:val="00E15B15"/>
    <w:rsid w:val="00E176EC"/>
    <w:rsid w:val="00E17E20"/>
    <w:rsid w:val="00E214E9"/>
    <w:rsid w:val="00E21C42"/>
    <w:rsid w:val="00E227A4"/>
    <w:rsid w:val="00E22BAF"/>
    <w:rsid w:val="00E2374E"/>
    <w:rsid w:val="00E23993"/>
    <w:rsid w:val="00E247D2"/>
    <w:rsid w:val="00E24D12"/>
    <w:rsid w:val="00E2504E"/>
    <w:rsid w:val="00E25B8C"/>
    <w:rsid w:val="00E25F40"/>
    <w:rsid w:val="00E26499"/>
    <w:rsid w:val="00E26E62"/>
    <w:rsid w:val="00E274E8"/>
    <w:rsid w:val="00E275E5"/>
    <w:rsid w:val="00E276DD"/>
    <w:rsid w:val="00E3050B"/>
    <w:rsid w:val="00E31DF2"/>
    <w:rsid w:val="00E32774"/>
    <w:rsid w:val="00E3279F"/>
    <w:rsid w:val="00E32A8C"/>
    <w:rsid w:val="00E32FBA"/>
    <w:rsid w:val="00E331E1"/>
    <w:rsid w:val="00E333EF"/>
    <w:rsid w:val="00E334A4"/>
    <w:rsid w:val="00E351F9"/>
    <w:rsid w:val="00E357B5"/>
    <w:rsid w:val="00E35AE8"/>
    <w:rsid w:val="00E3678B"/>
    <w:rsid w:val="00E3724C"/>
    <w:rsid w:val="00E37F0B"/>
    <w:rsid w:val="00E40426"/>
    <w:rsid w:val="00E40B9C"/>
    <w:rsid w:val="00E40F94"/>
    <w:rsid w:val="00E410DB"/>
    <w:rsid w:val="00E42342"/>
    <w:rsid w:val="00E426B5"/>
    <w:rsid w:val="00E42976"/>
    <w:rsid w:val="00E42DF3"/>
    <w:rsid w:val="00E43848"/>
    <w:rsid w:val="00E438D4"/>
    <w:rsid w:val="00E43BBA"/>
    <w:rsid w:val="00E4482C"/>
    <w:rsid w:val="00E450E0"/>
    <w:rsid w:val="00E4680F"/>
    <w:rsid w:val="00E46D48"/>
    <w:rsid w:val="00E47EAD"/>
    <w:rsid w:val="00E5181B"/>
    <w:rsid w:val="00E52107"/>
    <w:rsid w:val="00E523FC"/>
    <w:rsid w:val="00E52925"/>
    <w:rsid w:val="00E52A27"/>
    <w:rsid w:val="00E54461"/>
    <w:rsid w:val="00E55C3C"/>
    <w:rsid w:val="00E56018"/>
    <w:rsid w:val="00E56597"/>
    <w:rsid w:val="00E6018A"/>
    <w:rsid w:val="00E605DA"/>
    <w:rsid w:val="00E60806"/>
    <w:rsid w:val="00E6148A"/>
    <w:rsid w:val="00E65839"/>
    <w:rsid w:val="00E65C85"/>
    <w:rsid w:val="00E65CF4"/>
    <w:rsid w:val="00E66199"/>
    <w:rsid w:val="00E675DF"/>
    <w:rsid w:val="00E70F06"/>
    <w:rsid w:val="00E715D5"/>
    <w:rsid w:val="00E737E3"/>
    <w:rsid w:val="00E74532"/>
    <w:rsid w:val="00E7472E"/>
    <w:rsid w:val="00E755EC"/>
    <w:rsid w:val="00E75826"/>
    <w:rsid w:val="00E761D6"/>
    <w:rsid w:val="00E7624D"/>
    <w:rsid w:val="00E77615"/>
    <w:rsid w:val="00E805CC"/>
    <w:rsid w:val="00E809F7"/>
    <w:rsid w:val="00E8137D"/>
    <w:rsid w:val="00E81703"/>
    <w:rsid w:val="00E823D9"/>
    <w:rsid w:val="00E8569F"/>
    <w:rsid w:val="00E86851"/>
    <w:rsid w:val="00E90A23"/>
    <w:rsid w:val="00E91678"/>
    <w:rsid w:val="00E91BED"/>
    <w:rsid w:val="00E926FC"/>
    <w:rsid w:val="00E936DB"/>
    <w:rsid w:val="00E94F7F"/>
    <w:rsid w:val="00E95B1E"/>
    <w:rsid w:val="00E95CA7"/>
    <w:rsid w:val="00E96EFF"/>
    <w:rsid w:val="00E973CA"/>
    <w:rsid w:val="00EA1DEE"/>
    <w:rsid w:val="00EA28D3"/>
    <w:rsid w:val="00EA3D42"/>
    <w:rsid w:val="00EA4DD9"/>
    <w:rsid w:val="00EA52E7"/>
    <w:rsid w:val="00EA5C41"/>
    <w:rsid w:val="00EA688F"/>
    <w:rsid w:val="00EA6B1B"/>
    <w:rsid w:val="00EB049F"/>
    <w:rsid w:val="00EB100D"/>
    <w:rsid w:val="00EB3444"/>
    <w:rsid w:val="00EB456D"/>
    <w:rsid w:val="00EB540F"/>
    <w:rsid w:val="00EB561F"/>
    <w:rsid w:val="00EB7D7F"/>
    <w:rsid w:val="00EC05BF"/>
    <w:rsid w:val="00EC0D58"/>
    <w:rsid w:val="00EC10A1"/>
    <w:rsid w:val="00EC24B0"/>
    <w:rsid w:val="00EC2617"/>
    <w:rsid w:val="00EC2A3B"/>
    <w:rsid w:val="00EC317E"/>
    <w:rsid w:val="00EC4173"/>
    <w:rsid w:val="00EC67D4"/>
    <w:rsid w:val="00EC6B64"/>
    <w:rsid w:val="00EC7EB1"/>
    <w:rsid w:val="00ED399F"/>
    <w:rsid w:val="00ED3C5B"/>
    <w:rsid w:val="00ED49DC"/>
    <w:rsid w:val="00ED4A25"/>
    <w:rsid w:val="00ED5137"/>
    <w:rsid w:val="00ED5530"/>
    <w:rsid w:val="00ED61CA"/>
    <w:rsid w:val="00ED6B46"/>
    <w:rsid w:val="00ED6E24"/>
    <w:rsid w:val="00EE164B"/>
    <w:rsid w:val="00EE28F3"/>
    <w:rsid w:val="00EE2FDB"/>
    <w:rsid w:val="00EE347F"/>
    <w:rsid w:val="00EE42C2"/>
    <w:rsid w:val="00EE46CE"/>
    <w:rsid w:val="00EE4D16"/>
    <w:rsid w:val="00EE575A"/>
    <w:rsid w:val="00EE6B29"/>
    <w:rsid w:val="00EF013A"/>
    <w:rsid w:val="00EF0E42"/>
    <w:rsid w:val="00EF0FE6"/>
    <w:rsid w:val="00EF1961"/>
    <w:rsid w:val="00EF27CE"/>
    <w:rsid w:val="00EF3FB8"/>
    <w:rsid w:val="00EF48B8"/>
    <w:rsid w:val="00EF5110"/>
    <w:rsid w:val="00EF62CA"/>
    <w:rsid w:val="00EF69CB"/>
    <w:rsid w:val="00F00587"/>
    <w:rsid w:val="00F019C5"/>
    <w:rsid w:val="00F02D9B"/>
    <w:rsid w:val="00F031FE"/>
    <w:rsid w:val="00F048BB"/>
    <w:rsid w:val="00F054C2"/>
    <w:rsid w:val="00F055AC"/>
    <w:rsid w:val="00F05EAD"/>
    <w:rsid w:val="00F060C8"/>
    <w:rsid w:val="00F06B5B"/>
    <w:rsid w:val="00F072C7"/>
    <w:rsid w:val="00F10CDA"/>
    <w:rsid w:val="00F113FD"/>
    <w:rsid w:val="00F13B99"/>
    <w:rsid w:val="00F13EAA"/>
    <w:rsid w:val="00F1535C"/>
    <w:rsid w:val="00F15882"/>
    <w:rsid w:val="00F15AB9"/>
    <w:rsid w:val="00F15FBA"/>
    <w:rsid w:val="00F167CF"/>
    <w:rsid w:val="00F16858"/>
    <w:rsid w:val="00F1785E"/>
    <w:rsid w:val="00F20BD3"/>
    <w:rsid w:val="00F20C14"/>
    <w:rsid w:val="00F21187"/>
    <w:rsid w:val="00F219B8"/>
    <w:rsid w:val="00F21BB0"/>
    <w:rsid w:val="00F22856"/>
    <w:rsid w:val="00F247E7"/>
    <w:rsid w:val="00F248D0"/>
    <w:rsid w:val="00F25CF1"/>
    <w:rsid w:val="00F269A9"/>
    <w:rsid w:val="00F27967"/>
    <w:rsid w:val="00F27EF9"/>
    <w:rsid w:val="00F3008B"/>
    <w:rsid w:val="00F32D35"/>
    <w:rsid w:val="00F336DF"/>
    <w:rsid w:val="00F3401F"/>
    <w:rsid w:val="00F342A8"/>
    <w:rsid w:val="00F35787"/>
    <w:rsid w:val="00F3590E"/>
    <w:rsid w:val="00F35CAA"/>
    <w:rsid w:val="00F36430"/>
    <w:rsid w:val="00F3682F"/>
    <w:rsid w:val="00F373A5"/>
    <w:rsid w:val="00F376D3"/>
    <w:rsid w:val="00F42DB4"/>
    <w:rsid w:val="00F437AF"/>
    <w:rsid w:val="00F45B2F"/>
    <w:rsid w:val="00F45C69"/>
    <w:rsid w:val="00F46013"/>
    <w:rsid w:val="00F47559"/>
    <w:rsid w:val="00F50531"/>
    <w:rsid w:val="00F50A7C"/>
    <w:rsid w:val="00F5112C"/>
    <w:rsid w:val="00F519CA"/>
    <w:rsid w:val="00F536B2"/>
    <w:rsid w:val="00F541D9"/>
    <w:rsid w:val="00F5475E"/>
    <w:rsid w:val="00F55548"/>
    <w:rsid w:val="00F55859"/>
    <w:rsid w:val="00F55C77"/>
    <w:rsid w:val="00F56E80"/>
    <w:rsid w:val="00F5786A"/>
    <w:rsid w:val="00F6043C"/>
    <w:rsid w:val="00F60561"/>
    <w:rsid w:val="00F60B34"/>
    <w:rsid w:val="00F61055"/>
    <w:rsid w:val="00F61AA8"/>
    <w:rsid w:val="00F61EEA"/>
    <w:rsid w:val="00F63B85"/>
    <w:rsid w:val="00F648C4"/>
    <w:rsid w:val="00F64A21"/>
    <w:rsid w:val="00F64A7A"/>
    <w:rsid w:val="00F64C7B"/>
    <w:rsid w:val="00F64F82"/>
    <w:rsid w:val="00F662F1"/>
    <w:rsid w:val="00F66967"/>
    <w:rsid w:val="00F67515"/>
    <w:rsid w:val="00F676DD"/>
    <w:rsid w:val="00F70811"/>
    <w:rsid w:val="00F70D8D"/>
    <w:rsid w:val="00F71486"/>
    <w:rsid w:val="00F72F41"/>
    <w:rsid w:val="00F731DB"/>
    <w:rsid w:val="00F74CBC"/>
    <w:rsid w:val="00F75A26"/>
    <w:rsid w:val="00F7640C"/>
    <w:rsid w:val="00F766B3"/>
    <w:rsid w:val="00F77B90"/>
    <w:rsid w:val="00F77D49"/>
    <w:rsid w:val="00F8021A"/>
    <w:rsid w:val="00F805F3"/>
    <w:rsid w:val="00F80AA2"/>
    <w:rsid w:val="00F81DFF"/>
    <w:rsid w:val="00F835F8"/>
    <w:rsid w:val="00F83FAD"/>
    <w:rsid w:val="00F86173"/>
    <w:rsid w:val="00F87EBA"/>
    <w:rsid w:val="00F90705"/>
    <w:rsid w:val="00F908CD"/>
    <w:rsid w:val="00F90A80"/>
    <w:rsid w:val="00F91F06"/>
    <w:rsid w:val="00F92C0A"/>
    <w:rsid w:val="00F93027"/>
    <w:rsid w:val="00F946BA"/>
    <w:rsid w:val="00F94788"/>
    <w:rsid w:val="00F952A0"/>
    <w:rsid w:val="00F965FC"/>
    <w:rsid w:val="00F974F6"/>
    <w:rsid w:val="00F9786B"/>
    <w:rsid w:val="00FA25D4"/>
    <w:rsid w:val="00FA279B"/>
    <w:rsid w:val="00FA3252"/>
    <w:rsid w:val="00FA3830"/>
    <w:rsid w:val="00FA3C7F"/>
    <w:rsid w:val="00FA7736"/>
    <w:rsid w:val="00FA77AD"/>
    <w:rsid w:val="00FA7920"/>
    <w:rsid w:val="00FB153F"/>
    <w:rsid w:val="00FB1B1D"/>
    <w:rsid w:val="00FB21EF"/>
    <w:rsid w:val="00FB265D"/>
    <w:rsid w:val="00FB2C76"/>
    <w:rsid w:val="00FB4068"/>
    <w:rsid w:val="00FB411D"/>
    <w:rsid w:val="00FB41E6"/>
    <w:rsid w:val="00FB45CF"/>
    <w:rsid w:val="00FB6B24"/>
    <w:rsid w:val="00FB6C59"/>
    <w:rsid w:val="00FB70F2"/>
    <w:rsid w:val="00FB74E2"/>
    <w:rsid w:val="00FC0060"/>
    <w:rsid w:val="00FC04BE"/>
    <w:rsid w:val="00FC08DA"/>
    <w:rsid w:val="00FC0910"/>
    <w:rsid w:val="00FC0DB9"/>
    <w:rsid w:val="00FC2CBB"/>
    <w:rsid w:val="00FC447B"/>
    <w:rsid w:val="00FC46EF"/>
    <w:rsid w:val="00FC4CF7"/>
    <w:rsid w:val="00FC52AC"/>
    <w:rsid w:val="00FC54E6"/>
    <w:rsid w:val="00FC5EB3"/>
    <w:rsid w:val="00FC5FE0"/>
    <w:rsid w:val="00FC626F"/>
    <w:rsid w:val="00FC656F"/>
    <w:rsid w:val="00FC6C78"/>
    <w:rsid w:val="00FC7B0B"/>
    <w:rsid w:val="00FD0763"/>
    <w:rsid w:val="00FD090C"/>
    <w:rsid w:val="00FD166D"/>
    <w:rsid w:val="00FD206E"/>
    <w:rsid w:val="00FD22A2"/>
    <w:rsid w:val="00FD29EE"/>
    <w:rsid w:val="00FD2F97"/>
    <w:rsid w:val="00FD34BC"/>
    <w:rsid w:val="00FD3CA8"/>
    <w:rsid w:val="00FD43A0"/>
    <w:rsid w:val="00FD5316"/>
    <w:rsid w:val="00FD5614"/>
    <w:rsid w:val="00FD72DC"/>
    <w:rsid w:val="00FE0278"/>
    <w:rsid w:val="00FE07CB"/>
    <w:rsid w:val="00FE0935"/>
    <w:rsid w:val="00FE0BE1"/>
    <w:rsid w:val="00FE1DE9"/>
    <w:rsid w:val="00FE292D"/>
    <w:rsid w:val="00FE39C2"/>
    <w:rsid w:val="00FE3B49"/>
    <w:rsid w:val="00FE3E67"/>
    <w:rsid w:val="00FE4B6D"/>
    <w:rsid w:val="00FE602C"/>
    <w:rsid w:val="00FE64AE"/>
    <w:rsid w:val="00FE6541"/>
    <w:rsid w:val="00FE6FD3"/>
    <w:rsid w:val="00FE7E62"/>
    <w:rsid w:val="00FF18F6"/>
    <w:rsid w:val="00FF2C56"/>
    <w:rsid w:val="00FF3373"/>
    <w:rsid w:val="00FF3651"/>
    <w:rsid w:val="00FF3980"/>
    <w:rsid w:val="00FF657C"/>
    <w:rsid w:val="00FF6EE1"/>
    <w:rsid w:val="00FF70CB"/>
    <w:rsid w:val="00FF7A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761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uiPriority="0" w:qFormat="1"/>
    <w:lsdException w:name="header" w:uiPriority="0" w:qFormat="1"/>
    <w:lsdException w:name="footer" w:qFormat="1"/>
    <w:lsdException w:name="caption" w:uiPriority="0" w:qFormat="1"/>
    <w:lsdException w:name="footnote reference" w:uiPriority="0"/>
    <w:lsdException w:name="page number" w:uiPriority="0"/>
    <w:lsdException w:name="endnote reference" w:uiPriority="0"/>
    <w:lsdException w:name="endnote text" w:uiPriority="0"/>
    <w:lsdException w:name="List" w:qFormat="1"/>
    <w:lsdException w:name="List Number" w:qFormat="1"/>
    <w:lsdException w:name="List Number 2" w:qFormat="1"/>
    <w:lsdException w:name="Title" w:semiHidden="0" w:uiPriority="0" w:unhideWhenUsed="0" w:qFormat="1"/>
    <w:lsdException w:name="Default Paragraph Font" w:uiPriority="1"/>
    <w:lsdException w:name="List Continue" w:qFormat="1"/>
    <w:lsdException w:name="Subtitle" w:semiHidden="0" w:uiPriority="11" w:unhideWhenUsed="0" w:qFormat="1"/>
    <w:lsdException w:name="Hyperlink" w:uiPriority="0"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601705"/>
    <w:pPr>
      <w:spacing w:line="276" w:lineRule="auto"/>
    </w:pPr>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aliases w:val="AER Heading 2 (new)"/>
    <w:next w:val="Normal"/>
    <w:link w:val="Heading2Char"/>
    <w:qFormat/>
    <w:rsid w:val="004F6D0A"/>
    <w:pPr>
      <w:keepNext/>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9"/>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9"/>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qFormat/>
    <w:rsid w:val="009D6B46"/>
    <w:pPr>
      <w:spacing w:before="240"/>
      <w:outlineLvl w:val="7"/>
    </w:pPr>
    <w:rPr>
      <w:rFonts w:eastAsiaTheme="majorEastAsia" w:cstheme="majorBidi"/>
      <w:color w:val="51626F" w:themeColor="accent1"/>
      <w:szCs w:val="20"/>
    </w:rPr>
  </w:style>
  <w:style w:type="paragraph" w:styleId="Heading9">
    <w:name w:val="heading 9"/>
    <w:basedOn w:val="Normal"/>
    <w:next w:val="Normal"/>
    <w:link w:val="Heading9Char"/>
    <w:uiPriority w:val="9"/>
    <w:qFormat/>
    <w:rsid w:val="009D6B46"/>
    <w:pPr>
      <w:spacing w:before="240"/>
      <w:outlineLvl w:val="8"/>
    </w:pPr>
    <w:rPr>
      <w:rFonts w:eastAsiaTheme="majorEastAsia" w:cstheme="majorBidi"/>
      <w:i/>
      <w:iCs/>
      <w:color w:val="51626F" w:themeColor="accen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aliases w:val="AER Heading 2 (new) Char"/>
    <w:basedOn w:val="DefaultParagraphFont"/>
    <w:link w:val="Heading2"/>
    <w:rsid w:val="004F6D0A"/>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9"/>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spacing w:before="520" w:after="120"/>
    </w:pPr>
    <w:rPr>
      <w:rFonts w:ascii="Lucida Fax" w:hAnsi="Lucida Fax"/>
      <w:color w:val="4F2D7F"/>
      <w:sz w:val="72"/>
      <w:szCs w:val="56"/>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B87C39"/>
    <w:rPr>
      <w:sz w:val="52"/>
      <w:szCs w:val="52"/>
    </w:rPr>
  </w:style>
  <w:style w:type="character" w:customStyle="1" w:styleId="ChaptertitleChar">
    <w:name w:val="Chapter title Char"/>
    <w:basedOn w:val="ReporttitleChar"/>
    <w:link w:val="Chaptertitle"/>
    <w:rsid w:val="00B87C39"/>
    <w:rPr>
      <w:rFonts w:ascii="Lucida Fax" w:hAnsi="Lucida Fax"/>
      <w:color w:val="4F2D7F"/>
      <w:sz w:val="52"/>
      <w:szCs w:val="52"/>
    </w:rPr>
  </w:style>
  <w:style w:type="paragraph" w:customStyle="1" w:styleId="Tabletext">
    <w:name w:val="Table text"/>
    <w:basedOn w:val="Normal"/>
    <w:link w:val="TabletextChar"/>
    <w:uiPriority w:val="1"/>
    <w:qFormat/>
    <w:rsid w:val="00214FBA"/>
    <w:pPr>
      <w:spacing w:before="120" w:after="60"/>
    </w:pPr>
    <w:rPr>
      <w:sz w:val="18"/>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rsid w:val="009F4940"/>
    <w:pPr>
      <w:tabs>
        <w:tab w:val="right" w:leader="dot" w:pos="9016"/>
      </w:tabs>
      <w:spacing w:after="100"/>
      <w:ind w:left="2977"/>
    </w:pPr>
    <w:rPr>
      <w:noProof/>
    </w:rPr>
  </w:style>
  <w:style w:type="paragraph" w:styleId="TOC9">
    <w:name w:val="toc 9"/>
    <w:basedOn w:val="Normal"/>
    <w:next w:val="Normal"/>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085663"/>
    <w:pPr>
      <w:numPr>
        <w:numId w:val="15"/>
      </w:numPr>
      <w:ind w:left="680" w:hanging="680"/>
    </w:pPr>
  </w:style>
  <w:style w:type="paragraph" w:customStyle="1" w:styleId="Numbered11">
    <w:name w:val="Numbered 1.1"/>
    <w:basedOn w:val="Heading2"/>
    <w:next w:val="Normal"/>
    <w:qFormat/>
    <w:rsid w:val="00B17A1D"/>
    <w:pPr>
      <w:numPr>
        <w:ilvl w:val="1"/>
        <w:numId w:val="15"/>
      </w:numPr>
      <w:ind w:left="1021" w:hanging="1021"/>
    </w:pPr>
    <w:rPr>
      <w:rFonts w:cs="Arial"/>
      <w:b w:val="0"/>
    </w:rPr>
  </w:style>
  <w:style w:type="paragraph" w:customStyle="1" w:styleId="Numbered111">
    <w:name w:val="Numbered 1.1.1"/>
    <w:basedOn w:val="Heading3"/>
    <w:next w:val="Normal"/>
    <w:qFormat/>
    <w:rsid w:val="00B17A1D"/>
    <w:pPr>
      <w:numPr>
        <w:ilvl w:val="2"/>
        <w:numId w:val="15"/>
      </w:numPr>
      <w:ind w:left="1247" w:hanging="1247"/>
      <w:contextualSpacing/>
    </w:pPr>
  </w:style>
  <w:style w:type="paragraph" w:customStyle="1" w:styleId="Numbered1111">
    <w:name w:val="Numbered 1.1.1.1"/>
    <w:basedOn w:val="Heading4"/>
    <w:next w:val="Normal"/>
    <w:rsid w:val="00B17A1D"/>
    <w:pPr>
      <w:numPr>
        <w:ilvl w:val="3"/>
        <w:numId w:val="15"/>
      </w:numPr>
      <w:ind w:left="1474" w:hanging="1474"/>
    </w:pPr>
  </w:style>
  <w:style w:type="paragraph" w:customStyle="1" w:styleId="Numbered11111">
    <w:name w:val="Numbered 1.1.1.1.1"/>
    <w:basedOn w:val="Heading5"/>
    <w:next w:val="Normal"/>
    <w:uiPriority w:val="2"/>
    <w:rsid w:val="00B17A1D"/>
    <w:pPr>
      <w:numPr>
        <w:ilvl w:val="4"/>
        <w:numId w:val="15"/>
      </w:numPr>
      <w:ind w:left="1701" w:hanging="1701"/>
    </w:pPr>
  </w:style>
  <w:style w:type="paragraph" w:customStyle="1" w:styleId="Numbered111111">
    <w:name w:val="Numbered 1.1.1.1.1.1"/>
    <w:basedOn w:val="Heading6"/>
    <w:next w:val="Normal"/>
    <w:uiPriority w:val="2"/>
    <w:rsid w:val="00B17A1D"/>
    <w:pPr>
      <w:numPr>
        <w:ilvl w:val="5"/>
        <w:numId w:val="15"/>
      </w:numPr>
      <w:ind w:left="2155" w:hanging="2155"/>
    </w:pPr>
  </w:style>
  <w:style w:type="paragraph" w:styleId="Header">
    <w:name w:val="header"/>
    <w:basedOn w:val="Normal"/>
    <w:link w:val="HeaderChar"/>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8033C4"/>
    <w:pPr>
      <w:numPr>
        <w:numId w:val="13"/>
      </w:numPr>
      <w:spacing w:before="120"/>
      <w:ind w:left="357" w:hanging="357"/>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8033C4"/>
    <w:pPr>
      <w:numPr>
        <w:numId w:val="7"/>
      </w:numPr>
      <w:spacing w:before="120"/>
      <w:ind w:left="357" w:hanging="357"/>
    </w:pPr>
    <w:rPr>
      <w:color w:val="000000" w:themeColor="text1" w:themeShade="BF"/>
    </w:rPr>
  </w:style>
  <w:style w:type="paragraph" w:styleId="ListBullet2">
    <w:name w:val="List Bullet 2"/>
    <w:basedOn w:val="Normal"/>
    <w:uiPriority w:val="99"/>
    <w:unhideWhenUsed/>
    <w:rsid w:val="008033C4"/>
    <w:pPr>
      <w:numPr>
        <w:numId w:val="3"/>
      </w:numPr>
      <w:spacing w:before="120"/>
      <w:ind w:left="641" w:hanging="357"/>
    </w:pPr>
  </w:style>
  <w:style w:type="paragraph" w:styleId="TOCHeading">
    <w:name w:val="TOC Heading"/>
    <w:basedOn w:val="Normal"/>
    <w:next w:val="Normal"/>
    <w:uiPriority w:val="39"/>
    <w:qFormat/>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qFormat/>
    <w:rsid w:val="008033C4"/>
    <w:pPr>
      <w:numPr>
        <w:numId w:val="8"/>
      </w:numPr>
      <w:spacing w:before="120"/>
      <w:ind w:left="357" w:hanging="357"/>
    </w:pPr>
    <w:rPr>
      <w:rFonts w:ascii="Arial" w:hAnsi="Arial"/>
    </w:rPr>
  </w:style>
  <w:style w:type="character" w:styleId="Hyperlink">
    <w:name w:val="Hyperlink"/>
    <w:basedOn w:val="DefaultParagraphFont"/>
    <w:qFormat/>
    <w:rsid w:val="00BE1F1B"/>
    <w:rPr>
      <w:rFonts w:ascii="Arial" w:hAnsi="Arial"/>
      <w:color w:val="0000FF"/>
      <w:sz w:val="22"/>
      <w:u w:val="single"/>
    </w:rPr>
  </w:style>
  <w:style w:type="paragraph" w:styleId="BalloonText">
    <w:name w:val="Balloon Text"/>
    <w:basedOn w:val="Normal"/>
    <w:link w:val="BalloonTextChar"/>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numPr>
        <w:numId w:val="14"/>
      </w:numPr>
      <w:spacing w:before="120"/>
      <w:ind w:left="714" w:hanging="357"/>
    </w:pPr>
  </w:style>
  <w:style w:type="character" w:customStyle="1" w:styleId="Heading7Char">
    <w:name w:val="Heading 7 Char"/>
    <w:basedOn w:val="DefaultParagraphFont"/>
    <w:link w:val="Heading7"/>
    <w:uiPriority w:val="9"/>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9"/>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15"/>
      </w:numPr>
      <w:ind w:left="2381" w:hanging="2381"/>
    </w:pPr>
  </w:style>
  <w:style w:type="paragraph" w:customStyle="1" w:styleId="Numbered11111111">
    <w:name w:val="Numbered 1.1.1.1.1.1.1.1"/>
    <w:basedOn w:val="Heading8"/>
    <w:next w:val="Normal"/>
    <w:uiPriority w:val="2"/>
    <w:rsid w:val="00B17A1D"/>
    <w:pPr>
      <w:numPr>
        <w:ilvl w:val="7"/>
        <w:numId w:val="15"/>
      </w:numPr>
      <w:ind w:left="2608" w:hanging="2608"/>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Ind w:w="0" w:type="dxa"/>
      <w:tblBorders>
        <w:top w:val="single" w:sz="8" w:space="0" w:color="51626F" w:themeColor="accent1"/>
        <w:bottom w:val="single" w:sz="8" w:space="0" w:color="51626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Ind w:w="0" w:type="dxa"/>
      <w:tblBorders>
        <w:top w:val="single" w:sz="8" w:space="0" w:color="0098C3" w:themeColor="accent3"/>
        <w:bottom w:val="single" w:sz="8" w:space="0" w:color="0098C3"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Ind w:w="0" w:type="dxa"/>
      <w:tblBorders>
        <w:top w:val="single" w:sz="8" w:space="0" w:color="B71202" w:themeColor="accent5"/>
        <w:bottom w:val="single" w:sz="8" w:space="0" w:color="B71202"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qFormat/>
    <w:rsid w:val="000E2946"/>
    <w:pPr>
      <w:spacing w:before="100" w:beforeAutospacing="1" w:after="120"/>
      <w:contextualSpacing/>
      <w:outlineLvl w:val="0"/>
    </w:pPr>
    <w:rPr>
      <w:rFonts w:eastAsiaTheme="majorEastAsia" w:cstheme="majorBidi"/>
      <w:b/>
      <w:spacing w:val="5"/>
      <w:kern w:val="28"/>
      <w:sz w:val="44"/>
      <w:szCs w:val="52"/>
    </w:rPr>
  </w:style>
  <w:style w:type="character" w:customStyle="1" w:styleId="TitleChar">
    <w:name w:val="Title Char"/>
    <w:basedOn w:val="DefaultParagraphFont"/>
    <w:link w:val="Title"/>
    <w:rsid w:val="000E2946"/>
    <w:rPr>
      <w:rFonts w:ascii="Arial" w:eastAsiaTheme="majorEastAsia" w:hAnsi="Arial" w:cstheme="majorBidi"/>
      <w:b/>
      <w:spacing w:val="5"/>
      <w:kern w:val="28"/>
      <w:sz w:val="44"/>
      <w:szCs w:val="52"/>
    </w:rPr>
  </w:style>
  <w:style w:type="paragraph" w:customStyle="1" w:styleId="CoverDate">
    <w:name w:val="Cover Date"/>
    <w:qFormat/>
    <w:rsid w:val="00746E01"/>
    <w:rPr>
      <w:rFonts w:ascii="Lucida Fax" w:hAnsi="Lucida Fax"/>
      <w:color w:val="DC503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51626F" w:themeColor="accent1"/>
        <w:left w:val="single" w:sz="8" w:space="0" w:color="51626F" w:themeColor="accent1"/>
        <w:bottom w:val="single" w:sz="8" w:space="0" w:color="51626F" w:themeColor="accent1"/>
        <w:right w:val="single" w:sz="8" w:space="0" w:color="51626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98C3" w:themeColor="accent3"/>
        <w:left w:val="single" w:sz="8" w:space="0" w:color="0098C3" w:themeColor="accent3"/>
        <w:bottom w:val="single" w:sz="8" w:space="0" w:color="0098C3" w:themeColor="accent3"/>
        <w:right w:val="single" w:sz="8" w:space="0" w:color="0098C3"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B71202" w:themeColor="accent5"/>
        <w:left w:val="single" w:sz="8" w:space="0" w:color="B71202" w:themeColor="accent5"/>
        <w:bottom w:val="single" w:sz="8" w:space="0" w:color="B71202" w:themeColor="accent5"/>
        <w:right w:val="single" w:sz="8" w:space="0" w:color="B71202"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qFormat/>
    <w:rsid w:val="00615C6B"/>
    <w:pPr>
      <w:spacing w:before="6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615C6B"/>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Ind w:w="0" w:type="dxa"/>
      <w:tblBorders>
        <w:top w:val="single" w:sz="8" w:space="0" w:color="A0CFEB" w:themeColor="accent4"/>
        <w:bottom w:val="single" w:sz="8" w:space="0" w:color="A0CFEB"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Ind w:w="0" w:type="dxa"/>
      <w:tblBorders>
        <w:top w:val="single" w:sz="8" w:space="0" w:color="DC5034" w:themeColor="accent6"/>
        <w:bottom w:val="single" w:sz="8" w:space="0" w:color="DC5034"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rsid w:val="009F4940"/>
    <w:pPr>
      <w:tabs>
        <w:tab w:val="right" w:leader="dot" w:pos="9016"/>
      </w:tabs>
      <w:spacing w:after="100"/>
      <w:ind w:left="1276"/>
    </w:pPr>
    <w:rPr>
      <w:noProof/>
    </w:rPr>
  </w:style>
  <w:style w:type="paragraph" w:styleId="TOC5">
    <w:name w:val="toc 5"/>
    <w:basedOn w:val="Normal"/>
    <w:next w:val="Normal"/>
    <w:rsid w:val="009F4940"/>
    <w:pPr>
      <w:tabs>
        <w:tab w:val="right" w:leader="dot" w:pos="9016"/>
      </w:tabs>
      <w:spacing w:after="100"/>
      <w:ind w:left="1701"/>
    </w:pPr>
    <w:rPr>
      <w:noProof/>
    </w:rPr>
  </w:style>
  <w:style w:type="paragraph" w:styleId="TOC6">
    <w:name w:val="toc 6"/>
    <w:basedOn w:val="Normal"/>
    <w:next w:val="Normal"/>
    <w:rsid w:val="009F4940"/>
    <w:pPr>
      <w:tabs>
        <w:tab w:val="right" w:leader="dot" w:pos="9016"/>
      </w:tabs>
      <w:spacing w:after="100"/>
      <w:ind w:left="2127"/>
    </w:pPr>
    <w:rPr>
      <w:noProof/>
    </w:rPr>
  </w:style>
  <w:style w:type="paragraph" w:styleId="TOC7">
    <w:name w:val="toc 7"/>
    <w:basedOn w:val="Normal"/>
    <w:next w:val="Normal"/>
    <w:rsid w:val="009F4940"/>
    <w:pPr>
      <w:tabs>
        <w:tab w:val="right" w:leader="dot" w:pos="9016"/>
      </w:tabs>
      <w:spacing w:after="100"/>
      <w:ind w:left="2552"/>
    </w:pPr>
    <w:rPr>
      <w:noProof/>
    </w:rPr>
  </w:style>
  <w:style w:type="paragraph" w:customStyle="1" w:styleId="Numberedlist">
    <w:name w:val="Numbered list"/>
    <w:basedOn w:val="ListNumber"/>
    <w:rsid w:val="008033C4"/>
    <w:pPr>
      <w:numPr>
        <w:numId w:val="1"/>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Ind w:w="0" w:type="dxa"/>
      <w:tblBorders>
        <w:top w:val="single" w:sz="4" w:space="0" w:color="D5D6D2" w:themeColor="background2"/>
        <w:bottom w:val="single" w:sz="4" w:space="0" w:color="D5D6D2" w:themeColor="background2"/>
        <w:insideH w:val="single" w:sz="4" w:space="0" w:color="D5D6D2"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4F2D7D" w:themeColor="accent2"/>
        <w:left w:val="single" w:sz="8" w:space="0" w:color="4F2D7D" w:themeColor="accent2"/>
        <w:bottom w:val="single" w:sz="8" w:space="0" w:color="4F2D7D" w:themeColor="accent2"/>
        <w:right w:val="single" w:sz="8" w:space="0" w:color="4F2D7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A0CFEB" w:themeColor="accent4"/>
        <w:left w:val="single" w:sz="8" w:space="0" w:color="A0CFEB" w:themeColor="accent4"/>
        <w:bottom w:val="single" w:sz="8" w:space="0" w:color="A0CFEB" w:themeColor="accent4"/>
        <w:right w:val="single" w:sz="8" w:space="0" w:color="A0CFEB"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DC5034" w:themeColor="accent6"/>
        <w:left w:val="single" w:sz="8" w:space="0" w:color="DC5034" w:themeColor="accent6"/>
        <w:bottom w:val="single" w:sz="8" w:space="0" w:color="DC5034" w:themeColor="accent6"/>
        <w:right w:val="single" w:sz="8" w:space="0" w:color="DC5034"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15"/>
      </w:numPr>
      <w:ind w:left="2948" w:hanging="2948"/>
    </w:pPr>
  </w:style>
  <w:style w:type="paragraph" w:styleId="Caption">
    <w:name w:val="caption"/>
    <w:basedOn w:val="Normal"/>
    <w:next w:val="Normal"/>
    <w:unhideWhenUsed/>
    <w:qFormat/>
    <w:rsid w:val="000E2946"/>
    <w:pPr>
      <w:keepNext/>
      <w:spacing w:before="240" w:after="120"/>
    </w:pPr>
    <w:rPr>
      <w:b/>
      <w:bCs/>
      <w:color w:val="2272A3" w:themeColor="accent4" w:themeShade="80"/>
      <w:sz w:val="24"/>
      <w:szCs w:val="18"/>
    </w:rPr>
  </w:style>
  <w:style w:type="paragraph" w:styleId="List">
    <w:name w:val="List"/>
    <w:basedOn w:val="Normal"/>
    <w:uiPriority w:val="99"/>
    <w:unhideWhenUsed/>
    <w:qFormat/>
    <w:rsid w:val="008033C4"/>
    <w:pPr>
      <w:spacing w:before="120"/>
      <w:ind w:left="284" w:hanging="284"/>
    </w:pPr>
  </w:style>
  <w:style w:type="paragraph" w:styleId="List2">
    <w:name w:val="List 2"/>
    <w:basedOn w:val="Normal"/>
    <w:uiPriority w:val="99"/>
    <w:unhideWhenUsed/>
    <w:rsid w:val="008033C4"/>
    <w:pPr>
      <w:spacing w:before="120"/>
      <w:ind w:left="568" w:hanging="284"/>
    </w:pPr>
  </w:style>
  <w:style w:type="paragraph" w:styleId="List3">
    <w:name w:val="List 3"/>
    <w:basedOn w:val="Normal"/>
    <w:uiPriority w:val="99"/>
    <w:unhideWhenUsed/>
    <w:rsid w:val="008033C4"/>
    <w:pPr>
      <w:spacing w:before="120"/>
      <w:ind w:left="851" w:hanging="284"/>
    </w:pPr>
  </w:style>
  <w:style w:type="paragraph" w:styleId="List4">
    <w:name w:val="List 4"/>
    <w:basedOn w:val="Normal"/>
    <w:uiPriority w:val="99"/>
    <w:unhideWhenUsed/>
    <w:rsid w:val="008033C4"/>
    <w:pPr>
      <w:spacing w:before="120"/>
      <w:ind w:left="1135" w:hanging="284"/>
    </w:pPr>
  </w:style>
  <w:style w:type="paragraph" w:styleId="List5">
    <w:name w:val="List 5"/>
    <w:basedOn w:val="Normal"/>
    <w:uiPriority w:val="99"/>
    <w:unhideWhenUsed/>
    <w:rsid w:val="008033C4"/>
    <w:pPr>
      <w:spacing w:before="120"/>
      <w:ind w:left="1418" w:hanging="284"/>
    </w:pPr>
  </w:style>
  <w:style w:type="paragraph" w:styleId="ListBullet3">
    <w:name w:val="List Bullet 3"/>
    <w:basedOn w:val="Normal"/>
    <w:uiPriority w:val="99"/>
    <w:unhideWhenUsed/>
    <w:rsid w:val="008033C4"/>
    <w:pPr>
      <w:numPr>
        <w:numId w:val="4"/>
      </w:numPr>
      <w:spacing w:before="120"/>
      <w:ind w:left="924" w:hanging="357"/>
    </w:pPr>
  </w:style>
  <w:style w:type="paragraph" w:styleId="ListBullet4">
    <w:name w:val="List Bullet 4"/>
    <w:basedOn w:val="Normal"/>
    <w:uiPriority w:val="99"/>
    <w:unhideWhenUsed/>
    <w:rsid w:val="008033C4"/>
    <w:pPr>
      <w:numPr>
        <w:numId w:val="5"/>
      </w:numPr>
      <w:spacing w:before="120"/>
      <w:ind w:left="1208" w:hanging="357"/>
    </w:pPr>
  </w:style>
  <w:style w:type="paragraph" w:styleId="ListBullet5">
    <w:name w:val="List Bullet 5"/>
    <w:basedOn w:val="Normal"/>
    <w:uiPriority w:val="99"/>
    <w:unhideWhenUsed/>
    <w:rsid w:val="008033C4"/>
    <w:pPr>
      <w:numPr>
        <w:numId w:val="6"/>
      </w:numPr>
      <w:spacing w:before="120"/>
      <w:ind w:left="1491" w:hanging="357"/>
    </w:pPr>
  </w:style>
  <w:style w:type="paragraph" w:styleId="ListContinue">
    <w:name w:val="List Continue"/>
    <w:basedOn w:val="Normal"/>
    <w:uiPriority w:val="99"/>
    <w:unhideWhenUsed/>
    <w:qFormat/>
    <w:rsid w:val="0007137B"/>
    <w:pPr>
      <w:spacing w:before="120"/>
      <w:ind w:left="284"/>
    </w:pPr>
  </w:style>
  <w:style w:type="paragraph" w:styleId="ListContinue2">
    <w:name w:val="List Continue 2"/>
    <w:basedOn w:val="Normal"/>
    <w:uiPriority w:val="99"/>
    <w:unhideWhenUsed/>
    <w:rsid w:val="008033C4"/>
    <w:pPr>
      <w:spacing w:before="120"/>
      <w:ind w:left="567"/>
    </w:pPr>
  </w:style>
  <w:style w:type="paragraph" w:styleId="ListContinue3">
    <w:name w:val="List Continue 3"/>
    <w:basedOn w:val="Normal"/>
    <w:uiPriority w:val="99"/>
    <w:unhideWhenUsed/>
    <w:rsid w:val="0007137B"/>
    <w:pPr>
      <w:spacing w:before="120"/>
      <w:ind w:left="851"/>
    </w:pPr>
  </w:style>
  <w:style w:type="paragraph" w:styleId="ListContinue4">
    <w:name w:val="List Continue 4"/>
    <w:basedOn w:val="Normal"/>
    <w:uiPriority w:val="99"/>
    <w:unhideWhenUsed/>
    <w:rsid w:val="008033C4"/>
    <w:pPr>
      <w:spacing w:before="120"/>
      <w:ind w:left="1134"/>
    </w:pPr>
  </w:style>
  <w:style w:type="paragraph" w:styleId="ListNumber3">
    <w:name w:val="List Number 3"/>
    <w:basedOn w:val="Normal"/>
    <w:uiPriority w:val="99"/>
    <w:unhideWhenUsed/>
    <w:rsid w:val="008033C4"/>
    <w:pPr>
      <w:numPr>
        <w:numId w:val="9"/>
      </w:numPr>
      <w:spacing w:before="120"/>
      <w:ind w:left="924" w:hanging="357"/>
    </w:pPr>
  </w:style>
  <w:style w:type="paragraph" w:styleId="ListNumber4">
    <w:name w:val="List Number 4"/>
    <w:basedOn w:val="Normal"/>
    <w:uiPriority w:val="99"/>
    <w:unhideWhenUsed/>
    <w:rsid w:val="008033C4"/>
    <w:pPr>
      <w:numPr>
        <w:numId w:val="10"/>
      </w:numPr>
      <w:spacing w:before="120"/>
      <w:ind w:left="1208" w:hanging="357"/>
    </w:pPr>
  </w:style>
  <w:style w:type="paragraph" w:styleId="ListNumber5">
    <w:name w:val="List Number 5"/>
    <w:basedOn w:val="Normal"/>
    <w:uiPriority w:val="99"/>
    <w:unhideWhenUsed/>
    <w:rsid w:val="008033C4"/>
    <w:pPr>
      <w:numPr>
        <w:numId w:val="11"/>
      </w:numPr>
      <w:spacing w:before="120"/>
      <w:ind w:left="1491" w:hanging="357"/>
    </w:pPr>
  </w:style>
  <w:style w:type="paragraph" w:customStyle="1" w:styleId="TableHeading">
    <w:name w:val="Table Heading"/>
    <w:basedOn w:val="Tabletext"/>
    <w:link w:val="TableHeadingChar"/>
    <w:qFormat/>
    <w:rsid w:val="00957591"/>
    <w:pPr>
      <w:spacing w:before="60"/>
    </w:pPr>
    <w:rPr>
      <w:color w:val="FFFFFF" w:themeColor="background1"/>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214FBA"/>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214FBA"/>
    <w:rPr>
      <w:rFonts w:ascii="Arial" w:hAnsi="Arial"/>
      <w:sz w:val="18"/>
    </w:rPr>
  </w:style>
  <w:style w:type="character" w:customStyle="1" w:styleId="TableHeadingChar">
    <w:name w:val="Table Heading Char"/>
    <w:basedOn w:val="TabletextChar"/>
    <w:link w:val="TableHeading"/>
    <w:rsid w:val="00957591"/>
    <w:rPr>
      <w:rFonts w:ascii="Arial" w:hAnsi="Arial"/>
      <w:color w:val="FFFFFF" w:themeColor="background1"/>
      <w:sz w:val="18"/>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214FBA"/>
    <w:rPr>
      <w:rFonts w:ascii="Arial" w:eastAsia="Times New Roman" w:hAnsi="Arial" w:cs="Times New Roman"/>
      <w:sz w:val="18"/>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D5D6D2"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rsid w:val="00263AC0"/>
    <w:rPr>
      <w:vertAlign w:val="superscript"/>
    </w:rPr>
  </w:style>
  <w:style w:type="paragraph" w:customStyle="1" w:styleId="Numberedparagraph11">
    <w:name w:val="Numbered paragraph 1.1"/>
    <w:basedOn w:val="Numbered11"/>
    <w:qFormat/>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Heading1notnumber">
    <w:name w:val="Heading 1 not number"/>
    <w:basedOn w:val="Heading1"/>
    <w:qFormat/>
    <w:rsid w:val="00275002"/>
    <w:pPr>
      <w:pageBreakBefore/>
      <w:tabs>
        <w:tab w:val="left" w:pos="680"/>
      </w:tabs>
    </w:pPr>
    <w:rPr>
      <w:rFonts w:ascii="Arial" w:hAnsi="Arial"/>
      <w:b/>
      <w:color w:val="70635A"/>
      <w:sz w:val="36"/>
    </w:rPr>
  </w:style>
  <w:style w:type="paragraph" w:customStyle="1" w:styleId="Heading2notnumbered">
    <w:name w:val="Heading 2 not numbered"/>
    <w:basedOn w:val="Heading2"/>
    <w:link w:val="Heading2notnumberedChar"/>
    <w:rsid w:val="00275002"/>
    <w:pPr>
      <w:tabs>
        <w:tab w:val="left" w:pos="680"/>
      </w:tabs>
    </w:pPr>
    <w:rPr>
      <w:rFonts w:eastAsia="Times New Roman" w:cs="Times New Roman"/>
      <w:color w:val="003591" w:themeColor="text2"/>
      <w:sz w:val="32"/>
      <w:szCs w:val="20"/>
    </w:rPr>
  </w:style>
  <w:style w:type="paragraph" w:customStyle="1" w:styleId="Heading3notnumbered">
    <w:name w:val="Heading 3 not numbered"/>
    <w:basedOn w:val="Heading3"/>
    <w:rsid w:val="00275002"/>
    <w:pPr>
      <w:tabs>
        <w:tab w:val="left" w:pos="1021"/>
      </w:tabs>
    </w:pPr>
    <w:rPr>
      <w:rFonts w:eastAsia="Times New Roman" w:cs="Times New Roman"/>
      <w:color w:val="003591" w:themeColor="text2"/>
      <w:sz w:val="28"/>
      <w:szCs w:val="20"/>
    </w:rPr>
  </w:style>
  <w:style w:type="paragraph" w:customStyle="1" w:styleId="Heading4notnumbered">
    <w:name w:val="Heading 4 not numbered"/>
    <w:basedOn w:val="Heading4"/>
    <w:link w:val="Heading4notnumberedChar"/>
    <w:rsid w:val="00275002"/>
    <w:pPr>
      <w:tabs>
        <w:tab w:val="left" w:pos="1021"/>
      </w:tabs>
    </w:pPr>
    <w:rPr>
      <w:rFonts w:eastAsia="Times New Roman" w:cs="Times New Roman"/>
      <w:i w:val="0"/>
      <w:iCs w:val="0"/>
      <w:szCs w:val="20"/>
    </w:rPr>
  </w:style>
  <w:style w:type="paragraph" w:customStyle="1" w:styleId="Heading5notnumbered">
    <w:name w:val="Heading 5 not numbered"/>
    <w:basedOn w:val="Heading5"/>
    <w:rsid w:val="00275002"/>
    <w:pPr>
      <w:tabs>
        <w:tab w:val="left" w:pos="1361"/>
      </w:tabs>
    </w:pPr>
    <w:rPr>
      <w:rFonts w:eastAsia="Times New Roman" w:cs="Times New Roman"/>
      <w:bCs/>
      <w:szCs w:val="20"/>
    </w:rPr>
  </w:style>
  <w:style w:type="paragraph" w:customStyle="1" w:styleId="Heading6notnumbered">
    <w:name w:val="Heading 6 not numbered"/>
    <w:basedOn w:val="Heading6"/>
    <w:rsid w:val="00275002"/>
    <w:pPr>
      <w:tabs>
        <w:tab w:val="left" w:pos="1361"/>
      </w:tabs>
    </w:pPr>
    <w:rPr>
      <w:rFonts w:eastAsia="Times New Roman" w:cs="Times New Roman"/>
      <w:bCs/>
      <w:color w:val="000000" w:themeColor="text1"/>
      <w:szCs w:val="20"/>
    </w:rPr>
  </w:style>
  <w:style w:type="paragraph" w:styleId="Index1">
    <w:name w:val="index 1"/>
    <w:basedOn w:val="Normal"/>
    <w:next w:val="Normal"/>
    <w:autoRedefine/>
    <w:uiPriority w:val="99"/>
    <w:unhideWhenUsed/>
    <w:rsid w:val="00275002"/>
    <w:pPr>
      <w:spacing w:before="0" w:line="240" w:lineRule="auto"/>
      <w:ind w:left="220" w:hanging="220"/>
    </w:pPr>
  </w:style>
  <w:style w:type="paragraph" w:styleId="Index2">
    <w:name w:val="index 2"/>
    <w:basedOn w:val="Normal"/>
    <w:next w:val="Normal"/>
    <w:autoRedefine/>
    <w:uiPriority w:val="99"/>
    <w:unhideWhenUsed/>
    <w:rsid w:val="00275002"/>
    <w:pPr>
      <w:spacing w:before="0" w:line="240" w:lineRule="auto"/>
      <w:ind w:left="440" w:hanging="220"/>
    </w:pPr>
  </w:style>
  <w:style w:type="paragraph" w:customStyle="1" w:styleId="Heading7notnumbered">
    <w:name w:val="Heading 7 not numbered"/>
    <w:basedOn w:val="Heading7"/>
    <w:rsid w:val="00275002"/>
    <w:pPr>
      <w:tabs>
        <w:tab w:val="left" w:pos="1701"/>
      </w:tabs>
    </w:pPr>
    <w:rPr>
      <w:rFonts w:eastAsia="Times New Roman" w:cs="Times New Roman"/>
      <w:color w:val="auto"/>
      <w:szCs w:val="20"/>
    </w:rPr>
  </w:style>
  <w:style w:type="paragraph" w:customStyle="1" w:styleId="Heading8notnumbered">
    <w:name w:val="Heading 8 not numbered"/>
    <w:basedOn w:val="Heading8"/>
    <w:rsid w:val="00275002"/>
    <w:pPr>
      <w:tabs>
        <w:tab w:val="left" w:pos="1701"/>
      </w:tabs>
    </w:pPr>
    <w:rPr>
      <w:rFonts w:eastAsia="Times New Roman" w:cs="Times New Roman"/>
    </w:rPr>
  </w:style>
  <w:style w:type="paragraph" w:styleId="Salutation">
    <w:name w:val="Salutation"/>
    <w:basedOn w:val="Normal"/>
    <w:next w:val="Normal"/>
    <w:link w:val="SalutationChar"/>
    <w:uiPriority w:val="99"/>
    <w:unhideWhenUsed/>
    <w:rsid w:val="00275002"/>
  </w:style>
  <w:style w:type="character" w:customStyle="1" w:styleId="SalutationChar">
    <w:name w:val="Salutation Char"/>
    <w:basedOn w:val="DefaultParagraphFont"/>
    <w:link w:val="Salutation"/>
    <w:uiPriority w:val="99"/>
    <w:rsid w:val="00275002"/>
    <w:rPr>
      <w:rFonts w:ascii="Arial" w:hAnsi="Arial"/>
    </w:rPr>
  </w:style>
  <w:style w:type="paragraph" w:customStyle="1" w:styleId="Heading9notnumbered">
    <w:name w:val="Heading 9 not numbered"/>
    <w:basedOn w:val="Heading9"/>
    <w:rsid w:val="00275002"/>
    <w:pPr>
      <w:tabs>
        <w:tab w:val="left" w:pos="1701"/>
      </w:tabs>
    </w:pPr>
    <w:rPr>
      <w:rFonts w:eastAsia="Times New Roman" w:cs="Times New Roman"/>
      <w:color w:val="auto"/>
    </w:rPr>
  </w:style>
  <w:style w:type="paragraph" w:customStyle="1" w:styleId="Copyright">
    <w:name w:val="Copyright"/>
    <w:basedOn w:val="Normal"/>
    <w:next w:val="Normal"/>
    <w:link w:val="CopyrightChar"/>
    <w:rsid w:val="00275002"/>
    <w:pPr>
      <w:spacing w:line="288" w:lineRule="auto"/>
    </w:pPr>
    <w:rPr>
      <w:sz w:val="20"/>
      <w:szCs w:val="20"/>
    </w:rPr>
  </w:style>
  <w:style w:type="paragraph" w:customStyle="1" w:styleId="ReportTitle0">
    <w:name w:val="Report Title"/>
    <w:basedOn w:val="Normal"/>
    <w:next w:val="Normal"/>
    <w:link w:val="ReportTitleChar0"/>
    <w:rsid w:val="00275002"/>
    <w:pPr>
      <w:tabs>
        <w:tab w:val="center" w:pos="4598"/>
        <w:tab w:val="right" w:pos="9026"/>
      </w:tabs>
      <w:spacing w:before="240"/>
      <w:contextualSpacing/>
      <w:jc w:val="center"/>
    </w:pPr>
    <w:rPr>
      <w:rFonts w:eastAsiaTheme="majorEastAsia" w:cstheme="majorBidi"/>
      <w:b/>
      <w:noProof/>
      <w:color w:val="51626F"/>
      <w:sz w:val="72"/>
      <w:szCs w:val="72"/>
      <w:lang w:eastAsia="en-AU"/>
    </w:rPr>
  </w:style>
  <w:style w:type="numbering" w:customStyle="1" w:styleId="AlphanumericList">
    <w:name w:val="Alphanumeric List"/>
    <w:uiPriority w:val="99"/>
    <w:rsid w:val="00275002"/>
    <w:pPr>
      <w:numPr>
        <w:numId w:val="16"/>
      </w:numPr>
    </w:pPr>
  </w:style>
  <w:style w:type="table" w:customStyle="1" w:styleId="AERTable-Text">
    <w:name w:val="AER Table - Text"/>
    <w:basedOn w:val="TableNormal"/>
    <w:uiPriority w:val="99"/>
    <w:rsid w:val="00A81EF8"/>
    <w:pPr>
      <w:spacing w:before="120" w:after="120"/>
    </w:pPr>
    <w:rPr>
      <w:rFonts w:ascii="Arial" w:hAnsi="Arial"/>
      <w:sz w:val="18"/>
    </w:r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24"/>
        <w14:numSpacing w14:val="tabular"/>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0"/>
    <w:link w:val="ReportDateChar"/>
    <w:rsid w:val="00275002"/>
    <w:rPr>
      <w:b w:val="0"/>
      <w:sz w:val="36"/>
      <w:szCs w:val="36"/>
    </w:rPr>
  </w:style>
  <w:style w:type="paragraph" w:customStyle="1" w:styleId="ReportSubtitle">
    <w:name w:val="Report Subtitle"/>
    <w:basedOn w:val="ReportTitle0"/>
    <w:link w:val="ReportSubtitleChar"/>
    <w:rsid w:val="00275002"/>
    <w:rPr>
      <w:sz w:val="56"/>
      <w:szCs w:val="56"/>
    </w:rPr>
  </w:style>
  <w:style w:type="character" w:customStyle="1" w:styleId="ReportTitleChar0">
    <w:name w:val="Report Title Char"/>
    <w:basedOn w:val="Heading1Char"/>
    <w:link w:val="ReportTitle0"/>
    <w:rsid w:val="00275002"/>
    <w:rPr>
      <w:rFonts w:ascii="Arial" w:eastAsiaTheme="majorEastAsia" w:hAnsi="Arial" w:cstheme="majorBidi"/>
      <w:b/>
      <w:bCs w:val="0"/>
      <w:noProof/>
      <w:color w:val="51626F"/>
      <w:sz w:val="72"/>
      <w:szCs w:val="72"/>
      <w:lang w:eastAsia="en-AU"/>
    </w:rPr>
  </w:style>
  <w:style w:type="character" w:customStyle="1" w:styleId="ReportDateChar">
    <w:name w:val="Report Date Char"/>
    <w:basedOn w:val="ReportTitleChar0"/>
    <w:link w:val="ReportDate"/>
    <w:rsid w:val="00275002"/>
    <w:rPr>
      <w:rFonts w:ascii="Arial" w:eastAsiaTheme="majorEastAsia" w:hAnsi="Arial" w:cstheme="majorBidi"/>
      <w:b w:val="0"/>
      <w:bCs w:val="0"/>
      <w:noProof/>
      <w:color w:val="51626F"/>
      <w:sz w:val="36"/>
      <w:szCs w:val="36"/>
      <w:lang w:eastAsia="en-AU"/>
    </w:rPr>
  </w:style>
  <w:style w:type="character" w:customStyle="1" w:styleId="ReportSubtitleChar">
    <w:name w:val="Report Subtitle Char"/>
    <w:basedOn w:val="ReportTitleChar0"/>
    <w:link w:val="ReportSubtitle"/>
    <w:rsid w:val="00275002"/>
    <w:rPr>
      <w:rFonts w:ascii="Arial" w:eastAsiaTheme="majorEastAsia" w:hAnsi="Arial" w:cstheme="majorBidi"/>
      <w:b/>
      <w:bCs w:val="0"/>
      <w:noProof/>
      <w:color w:val="51626F"/>
      <w:sz w:val="56"/>
      <w:szCs w:val="56"/>
      <w:lang w:eastAsia="en-AU"/>
    </w:rPr>
  </w:style>
  <w:style w:type="character" w:customStyle="1" w:styleId="CopyrightChar">
    <w:name w:val="Copyright Char"/>
    <w:basedOn w:val="DefaultParagraphFont"/>
    <w:link w:val="Copyright"/>
    <w:rsid w:val="00275002"/>
    <w:rPr>
      <w:rFonts w:ascii="Arial" w:hAnsi="Arial"/>
      <w:sz w:val="20"/>
      <w:szCs w:val="20"/>
    </w:rPr>
  </w:style>
  <w:style w:type="paragraph" w:styleId="BodyTextIndent">
    <w:name w:val="Body Text Indent"/>
    <w:basedOn w:val="Normal"/>
    <w:link w:val="BodyTextIndentChar"/>
    <w:uiPriority w:val="99"/>
    <w:semiHidden/>
    <w:unhideWhenUsed/>
    <w:rsid w:val="00275002"/>
    <w:pPr>
      <w:spacing w:after="120"/>
      <w:ind w:left="283"/>
    </w:pPr>
  </w:style>
  <w:style w:type="character" w:customStyle="1" w:styleId="BodyTextIndentChar">
    <w:name w:val="Body Text Indent Char"/>
    <w:basedOn w:val="DefaultParagraphFont"/>
    <w:link w:val="BodyTextIndent"/>
    <w:uiPriority w:val="99"/>
    <w:semiHidden/>
    <w:rsid w:val="00275002"/>
    <w:rPr>
      <w:rFonts w:ascii="Arial" w:hAnsi="Arial"/>
    </w:rPr>
  </w:style>
  <w:style w:type="paragraph" w:styleId="BodyTextFirstIndent2">
    <w:name w:val="Body Text First Indent 2"/>
    <w:basedOn w:val="BodyTextIndent"/>
    <w:link w:val="BodyTextFirstIndent2Char"/>
    <w:uiPriority w:val="99"/>
    <w:unhideWhenUsed/>
    <w:rsid w:val="00275002"/>
    <w:pPr>
      <w:spacing w:after="0"/>
      <w:ind w:left="360" w:firstLine="360"/>
    </w:pPr>
  </w:style>
  <w:style w:type="character" w:customStyle="1" w:styleId="BodyTextFirstIndent2Char">
    <w:name w:val="Body Text First Indent 2 Char"/>
    <w:basedOn w:val="BodyTextIndentChar"/>
    <w:link w:val="BodyTextFirstIndent2"/>
    <w:uiPriority w:val="99"/>
    <w:rsid w:val="00275002"/>
    <w:rPr>
      <w:rFonts w:ascii="Arial" w:hAnsi="Arial"/>
    </w:rPr>
  </w:style>
  <w:style w:type="paragraph" w:styleId="Closing">
    <w:name w:val="Closing"/>
    <w:basedOn w:val="Normal"/>
    <w:link w:val="ClosingChar"/>
    <w:uiPriority w:val="99"/>
    <w:unhideWhenUsed/>
    <w:rsid w:val="00275002"/>
    <w:pPr>
      <w:spacing w:before="0" w:line="240" w:lineRule="auto"/>
      <w:ind w:left="4252"/>
    </w:pPr>
  </w:style>
  <w:style w:type="character" w:customStyle="1" w:styleId="ClosingChar">
    <w:name w:val="Closing Char"/>
    <w:basedOn w:val="DefaultParagraphFont"/>
    <w:link w:val="Closing"/>
    <w:uiPriority w:val="99"/>
    <w:rsid w:val="00275002"/>
    <w:rPr>
      <w:rFonts w:ascii="Arial" w:hAnsi="Arial"/>
    </w:rPr>
  </w:style>
  <w:style w:type="paragraph" w:styleId="BodyText">
    <w:name w:val="Body Text"/>
    <w:basedOn w:val="Normal"/>
    <w:link w:val="BodyTextChar"/>
    <w:uiPriority w:val="99"/>
    <w:semiHidden/>
    <w:unhideWhenUsed/>
    <w:rsid w:val="00275002"/>
    <w:pPr>
      <w:spacing w:after="120"/>
    </w:pPr>
  </w:style>
  <w:style w:type="character" w:customStyle="1" w:styleId="BodyTextChar">
    <w:name w:val="Body Text Char"/>
    <w:basedOn w:val="DefaultParagraphFont"/>
    <w:link w:val="BodyText"/>
    <w:uiPriority w:val="99"/>
    <w:semiHidden/>
    <w:rsid w:val="00275002"/>
    <w:rPr>
      <w:rFonts w:ascii="Arial" w:hAnsi="Arial"/>
    </w:rPr>
  </w:style>
  <w:style w:type="paragraph" w:styleId="BodyTextFirstIndent">
    <w:name w:val="Body Text First Indent"/>
    <w:basedOn w:val="Normal"/>
    <w:link w:val="BodyTextFirstIndentChar"/>
    <w:uiPriority w:val="99"/>
    <w:unhideWhenUsed/>
    <w:rsid w:val="00275002"/>
    <w:pPr>
      <w:ind w:firstLine="360"/>
    </w:pPr>
  </w:style>
  <w:style w:type="character" w:customStyle="1" w:styleId="BodyTextFirstIndentChar">
    <w:name w:val="Body Text First Indent Char"/>
    <w:basedOn w:val="BodyTextChar"/>
    <w:link w:val="BodyTextFirstIndent"/>
    <w:uiPriority w:val="99"/>
    <w:rsid w:val="00275002"/>
    <w:rPr>
      <w:rFonts w:ascii="Arial" w:hAnsi="Arial"/>
    </w:rPr>
  </w:style>
  <w:style w:type="paragraph" w:styleId="BodyText2">
    <w:name w:val="Body Text 2"/>
    <w:basedOn w:val="Normal"/>
    <w:link w:val="BodyText2Char"/>
    <w:uiPriority w:val="99"/>
    <w:unhideWhenUsed/>
    <w:rsid w:val="00275002"/>
    <w:pPr>
      <w:spacing w:after="120" w:line="480" w:lineRule="auto"/>
    </w:pPr>
  </w:style>
  <w:style w:type="character" w:customStyle="1" w:styleId="BodyText2Char">
    <w:name w:val="Body Text 2 Char"/>
    <w:basedOn w:val="DefaultParagraphFont"/>
    <w:link w:val="BodyText2"/>
    <w:uiPriority w:val="99"/>
    <w:rsid w:val="00275002"/>
    <w:rPr>
      <w:rFonts w:ascii="Arial" w:hAnsi="Arial"/>
    </w:rPr>
  </w:style>
  <w:style w:type="paragraph" w:customStyle="1" w:styleId="ListLegal">
    <w:name w:val="List Legal"/>
    <w:basedOn w:val="ListParagraph"/>
    <w:rsid w:val="00275002"/>
    <w:pPr>
      <w:numPr>
        <w:numId w:val="18"/>
      </w:numPr>
      <w:tabs>
        <w:tab w:val="left" w:pos="680"/>
      </w:tabs>
      <w:ind w:left="680" w:hanging="340"/>
    </w:pPr>
  </w:style>
  <w:style w:type="character" w:styleId="CommentReference">
    <w:name w:val="annotation reference"/>
    <w:basedOn w:val="DefaultParagraphFont"/>
    <w:uiPriority w:val="99"/>
    <w:unhideWhenUsed/>
    <w:rsid w:val="00275002"/>
    <w:rPr>
      <w:sz w:val="16"/>
      <w:szCs w:val="16"/>
    </w:rPr>
  </w:style>
  <w:style w:type="paragraph" w:customStyle="1" w:styleId="ListLegal2">
    <w:name w:val="List Legal 2"/>
    <w:basedOn w:val="ListLegal"/>
    <w:rsid w:val="00275002"/>
    <w:pPr>
      <w:tabs>
        <w:tab w:val="clear" w:pos="680"/>
        <w:tab w:val="left" w:pos="1021"/>
      </w:tabs>
      <w:ind w:left="1020"/>
    </w:pPr>
  </w:style>
  <w:style w:type="paragraph" w:customStyle="1" w:styleId="ListLegal3">
    <w:name w:val="List Legal 3"/>
    <w:basedOn w:val="ListNumber3"/>
    <w:rsid w:val="00275002"/>
    <w:pPr>
      <w:numPr>
        <w:numId w:val="19"/>
      </w:numPr>
      <w:tabs>
        <w:tab w:val="left" w:pos="1361"/>
      </w:tabs>
      <w:ind w:left="1361" w:hanging="340"/>
    </w:pPr>
  </w:style>
  <w:style w:type="paragraph" w:customStyle="1" w:styleId="ListLegal4">
    <w:name w:val="List Legal 4"/>
    <w:basedOn w:val="ListLegal3"/>
    <w:rsid w:val="00275002"/>
    <w:pPr>
      <w:tabs>
        <w:tab w:val="clear" w:pos="1361"/>
        <w:tab w:val="left" w:pos="1701"/>
      </w:tabs>
      <w:ind w:left="1701"/>
    </w:pPr>
  </w:style>
  <w:style w:type="paragraph" w:customStyle="1" w:styleId="ListLegal5">
    <w:name w:val="List Legal 5"/>
    <w:basedOn w:val="ListLegal4"/>
    <w:rsid w:val="00275002"/>
    <w:pPr>
      <w:tabs>
        <w:tab w:val="clear" w:pos="1701"/>
        <w:tab w:val="left" w:pos="2041"/>
      </w:tabs>
      <w:ind w:left="2041"/>
    </w:pPr>
  </w:style>
  <w:style w:type="paragraph" w:styleId="Date">
    <w:name w:val="Date"/>
    <w:basedOn w:val="Normal"/>
    <w:next w:val="Normal"/>
    <w:link w:val="DateChar"/>
    <w:uiPriority w:val="99"/>
    <w:unhideWhenUsed/>
    <w:rsid w:val="00275002"/>
  </w:style>
  <w:style w:type="character" w:customStyle="1" w:styleId="DateChar">
    <w:name w:val="Date Char"/>
    <w:basedOn w:val="DefaultParagraphFont"/>
    <w:link w:val="Date"/>
    <w:uiPriority w:val="99"/>
    <w:rsid w:val="00275002"/>
    <w:rPr>
      <w:rFonts w:ascii="Arial" w:hAnsi="Arial"/>
    </w:rPr>
  </w:style>
  <w:style w:type="paragraph" w:styleId="DocumentMap">
    <w:name w:val="Document Map"/>
    <w:basedOn w:val="Normal"/>
    <w:link w:val="DocumentMapChar"/>
    <w:unhideWhenUsed/>
    <w:rsid w:val="00275002"/>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rsid w:val="00275002"/>
    <w:rPr>
      <w:rFonts w:ascii="Tahoma" w:hAnsi="Tahoma" w:cs="Tahoma"/>
      <w:sz w:val="16"/>
      <w:szCs w:val="16"/>
    </w:rPr>
  </w:style>
  <w:style w:type="paragraph" w:styleId="E-mailSignature">
    <w:name w:val="E-mail Signature"/>
    <w:basedOn w:val="Normal"/>
    <w:link w:val="E-mailSignatureChar"/>
    <w:uiPriority w:val="99"/>
    <w:unhideWhenUsed/>
    <w:rsid w:val="00275002"/>
    <w:pPr>
      <w:spacing w:before="0" w:line="240" w:lineRule="auto"/>
    </w:pPr>
  </w:style>
  <w:style w:type="character" w:customStyle="1" w:styleId="E-mailSignatureChar">
    <w:name w:val="E-mail Signature Char"/>
    <w:basedOn w:val="DefaultParagraphFont"/>
    <w:link w:val="E-mailSignature"/>
    <w:uiPriority w:val="99"/>
    <w:rsid w:val="00275002"/>
    <w:rPr>
      <w:rFonts w:ascii="Arial" w:hAnsi="Arial"/>
    </w:rPr>
  </w:style>
  <w:style w:type="paragraph" w:styleId="EnvelopeAddress">
    <w:name w:val="envelope address"/>
    <w:basedOn w:val="Normal"/>
    <w:uiPriority w:val="99"/>
    <w:unhideWhenUsed/>
    <w:rsid w:val="00275002"/>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275002"/>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275002"/>
    <w:rPr>
      <w:color w:val="800080" w:themeColor="followedHyperlink"/>
      <w:u w:val="single"/>
    </w:rPr>
  </w:style>
  <w:style w:type="paragraph" w:styleId="Index3">
    <w:name w:val="index 3"/>
    <w:basedOn w:val="Normal"/>
    <w:next w:val="Normal"/>
    <w:autoRedefine/>
    <w:uiPriority w:val="99"/>
    <w:unhideWhenUsed/>
    <w:rsid w:val="00275002"/>
    <w:pPr>
      <w:spacing w:before="0" w:line="240" w:lineRule="auto"/>
      <w:ind w:left="660" w:hanging="220"/>
    </w:pPr>
  </w:style>
  <w:style w:type="paragraph" w:styleId="Index4">
    <w:name w:val="index 4"/>
    <w:basedOn w:val="Normal"/>
    <w:next w:val="Normal"/>
    <w:autoRedefine/>
    <w:uiPriority w:val="99"/>
    <w:unhideWhenUsed/>
    <w:rsid w:val="00275002"/>
    <w:pPr>
      <w:spacing w:before="0" w:line="240" w:lineRule="auto"/>
      <w:ind w:left="880" w:hanging="220"/>
    </w:pPr>
  </w:style>
  <w:style w:type="paragraph" w:styleId="Index5">
    <w:name w:val="index 5"/>
    <w:basedOn w:val="Normal"/>
    <w:next w:val="Normal"/>
    <w:autoRedefine/>
    <w:uiPriority w:val="99"/>
    <w:unhideWhenUsed/>
    <w:rsid w:val="00275002"/>
    <w:pPr>
      <w:spacing w:before="0" w:line="240" w:lineRule="auto"/>
      <w:ind w:left="1100" w:hanging="220"/>
    </w:pPr>
  </w:style>
  <w:style w:type="paragraph" w:styleId="IndexHeading">
    <w:name w:val="index heading"/>
    <w:basedOn w:val="Normal"/>
    <w:next w:val="Index1"/>
    <w:uiPriority w:val="99"/>
    <w:unhideWhenUsed/>
    <w:rsid w:val="00275002"/>
    <w:rPr>
      <w:rFonts w:asciiTheme="majorHAnsi" w:eastAsiaTheme="majorEastAsia" w:hAnsiTheme="majorHAnsi" w:cstheme="majorBidi"/>
      <w:b/>
      <w:bCs/>
    </w:rPr>
  </w:style>
  <w:style w:type="character" w:styleId="IntenseEmphasis">
    <w:name w:val="Intense Emphasis"/>
    <w:basedOn w:val="DefaultParagraphFont"/>
    <w:uiPriority w:val="21"/>
    <w:unhideWhenUsed/>
    <w:rsid w:val="00275002"/>
    <w:rPr>
      <w:b/>
      <w:bCs/>
      <w:i/>
      <w:iCs/>
      <w:color w:val="51626F" w:themeColor="accent1"/>
    </w:rPr>
  </w:style>
  <w:style w:type="paragraph" w:styleId="IntenseQuote">
    <w:name w:val="Intense Quote"/>
    <w:basedOn w:val="Normal"/>
    <w:next w:val="Normal"/>
    <w:link w:val="IntenseQuoteChar"/>
    <w:uiPriority w:val="30"/>
    <w:unhideWhenUsed/>
    <w:rsid w:val="00275002"/>
    <w:pPr>
      <w:pBdr>
        <w:bottom w:val="single" w:sz="4" w:space="4" w:color="51626F" w:themeColor="accent1"/>
      </w:pBdr>
      <w:spacing w:after="280"/>
      <w:ind w:left="936" w:right="936"/>
    </w:pPr>
    <w:rPr>
      <w:b/>
      <w:bCs/>
      <w:i/>
      <w:iCs/>
      <w:color w:val="51626F" w:themeColor="accent1"/>
    </w:rPr>
  </w:style>
  <w:style w:type="character" w:customStyle="1" w:styleId="IntenseQuoteChar">
    <w:name w:val="Intense Quote Char"/>
    <w:basedOn w:val="DefaultParagraphFont"/>
    <w:link w:val="IntenseQuote"/>
    <w:uiPriority w:val="30"/>
    <w:rsid w:val="00275002"/>
    <w:rPr>
      <w:rFonts w:ascii="Arial" w:hAnsi="Arial"/>
      <w:b/>
      <w:bCs/>
      <w:i/>
      <w:iCs/>
      <w:color w:val="51626F" w:themeColor="accent1"/>
    </w:rPr>
  </w:style>
  <w:style w:type="character" w:styleId="IntenseReference">
    <w:name w:val="Intense Reference"/>
    <w:basedOn w:val="DefaultParagraphFont"/>
    <w:uiPriority w:val="32"/>
    <w:unhideWhenUsed/>
    <w:rsid w:val="00275002"/>
    <w:rPr>
      <w:b/>
      <w:bCs/>
      <w:smallCaps/>
      <w:color w:val="4F2D7D" w:themeColor="accent2"/>
      <w:spacing w:val="5"/>
      <w:u w:val="single"/>
    </w:rPr>
  </w:style>
  <w:style w:type="character" w:styleId="LineNumber">
    <w:name w:val="line number"/>
    <w:basedOn w:val="DefaultParagraphFont"/>
    <w:uiPriority w:val="99"/>
    <w:unhideWhenUsed/>
    <w:rsid w:val="00275002"/>
  </w:style>
  <w:style w:type="paragraph" w:customStyle="1" w:styleId="Listalphabet2">
    <w:name w:val="List alphabet 2"/>
    <w:basedOn w:val="ListNumber2"/>
    <w:rsid w:val="00275002"/>
    <w:pPr>
      <w:numPr>
        <w:numId w:val="17"/>
      </w:numPr>
      <w:tabs>
        <w:tab w:val="left" w:pos="680"/>
      </w:tabs>
      <w:spacing w:line="276" w:lineRule="auto"/>
      <w:ind w:left="680" w:hanging="340"/>
    </w:pPr>
  </w:style>
  <w:style w:type="paragraph" w:customStyle="1" w:styleId="Listalphabet3">
    <w:name w:val="List alphabet 3"/>
    <w:basedOn w:val="Listalphabet2"/>
    <w:rsid w:val="00275002"/>
    <w:pPr>
      <w:tabs>
        <w:tab w:val="clear" w:pos="680"/>
        <w:tab w:val="left" w:pos="1021"/>
      </w:tabs>
      <w:ind w:left="1020"/>
    </w:pPr>
  </w:style>
  <w:style w:type="paragraph" w:customStyle="1" w:styleId="Listalphabet4">
    <w:name w:val="List alphabet 4"/>
    <w:basedOn w:val="Listalphabet3"/>
    <w:rsid w:val="00275002"/>
    <w:pPr>
      <w:tabs>
        <w:tab w:val="clear" w:pos="1021"/>
        <w:tab w:val="left" w:pos="1361"/>
      </w:tabs>
      <w:ind w:left="1361"/>
    </w:pPr>
  </w:style>
  <w:style w:type="paragraph" w:customStyle="1" w:styleId="Listalphabet5">
    <w:name w:val="List alphabet 5"/>
    <w:basedOn w:val="Listalphabet4"/>
    <w:rsid w:val="00275002"/>
    <w:pPr>
      <w:tabs>
        <w:tab w:val="clear" w:pos="1361"/>
        <w:tab w:val="left" w:pos="1701"/>
      </w:tabs>
      <w:ind w:left="1701"/>
    </w:pPr>
  </w:style>
  <w:style w:type="paragraph" w:styleId="ListContinue5">
    <w:name w:val="List Continue 5"/>
    <w:basedOn w:val="Normal"/>
    <w:uiPriority w:val="99"/>
    <w:unhideWhenUsed/>
    <w:rsid w:val="00275002"/>
    <w:pPr>
      <w:tabs>
        <w:tab w:val="left" w:pos="1701"/>
      </w:tabs>
      <w:spacing w:after="120"/>
      <w:ind w:left="1701"/>
      <w:contextualSpacing/>
    </w:pPr>
  </w:style>
  <w:style w:type="paragraph" w:styleId="Signature">
    <w:name w:val="Signature"/>
    <w:basedOn w:val="Normal"/>
    <w:link w:val="SignatureChar"/>
    <w:uiPriority w:val="99"/>
    <w:unhideWhenUsed/>
    <w:rsid w:val="00275002"/>
    <w:pPr>
      <w:spacing w:before="0" w:line="240" w:lineRule="auto"/>
      <w:ind w:left="4252"/>
    </w:pPr>
  </w:style>
  <w:style w:type="character" w:customStyle="1" w:styleId="SignatureChar">
    <w:name w:val="Signature Char"/>
    <w:basedOn w:val="DefaultParagraphFont"/>
    <w:link w:val="Signature"/>
    <w:uiPriority w:val="99"/>
    <w:rsid w:val="00275002"/>
    <w:rPr>
      <w:rFonts w:ascii="Arial" w:hAnsi="Arial"/>
    </w:rPr>
  </w:style>
  <w:style w:type="character" w:styleId="SubtleEmphasis">
    <w:name w:val="Subtle Emphasis"/>
    <w:basedOn w:val="DefaultParagraphFont"/>
    <w:uiPriority w:val="19"/>
    <w:unhideWhenUsed/>
    <w:rsid w:val="00275002"/>
    <w:rPr>
      <w:b/>
      <w:i/>
      <w:iCs/>
      <w:color w:val="51626F" w:themeColor="accent1"/>
    </w:rPr>
  </w:style>
  <w:style w:type="character" w:styleId="SubtleReference">
    <w:name w:val="Subtle Reference"/>
    <w:basedOn w:val="DefaultParagraphFont"/>
    <w:uiPriority w:val="31"/>
    <w:unhideWhenUsed/>
    <w:rsid w:val="00275002"/>
    <w:rPr>
      <w:smallCaps/>
      <w:color w:val="4F2D7D" w:themeColor="accent2"/>
      <w:u w:val="single"/>
    </w:rPr>
  </w:style>
  <w:style w:type="paragraph" w:customStyle="1" w:styleId="Quotes">
    <w:name w:val="Quotes"/>
    <w:basedOn w:val="Normal"/>
    <w:rsid w:val="00275002"/>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75002"/>
  </w:style>
  <w:style w:type="character" w:styleId="PlaceholderText">
    <w:name w:val="Placeholder Text"/>
    <w:basedOn w:val="DefaultParagraphFont"/>
    <w:uiPriority w:val="99"/>
    <w:semiHidden/>
    <w:rsid w:val="00275002"/>
    <w:rPr>
      <w:color w:val="808080"/>
    </w:rPr>
  </w:style>
  <w:style w:type="paragraph" w:customStyle="1" w:styleId="StyleCopyrightBefore0pt">
    <w:name w:val="Style Copyright + Before:  0 pt"/>
    <w:basedOn w:val="Copyright"/>
    <w:rsid w:val="00275002"/>
    <w:pPr>
      <w:spacing w:before="120"/>
    </w:pPr>
    <w:rPr>
      <w:rFonts w:eastAsia="Times New Roman" w:cs="Times New Roman"/>
    </w:rPr>
  </w:style>
  <w:style w:type="character" w:customStyle="1" w:styleId="Bold">
    <w:name w:val="Bold"/>
    <w:basedOn w:val="DefaultParagraphFont"/>
    <w:rsid w:val="00275002"/>
    <w:rPr>
      <w:b/>
      <w:bCs/>
    </w:rPr>
  </w:style>
  <w:style w:type="paragraph" w:customStyle="1" w:styleId="LegalNumbering">
    <w:name w:val="Legal Numbering"/>
    <w:basedOn w:val="Normal"/>
    <w:rsid w:val="00275002"/>
    <w:pPr>
      <w:numPr>
        <w:numId w:val="20"/>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275002"/>
    <w:rPr>
      <w:rFonts w:ascii="Arial" w:hAnsi="Arial"/>
      <w:color w:val="auto"/>
      <w:sz w:val="16"/>
    </w:rPr>
  </w:style>
  <w:style w:type="paragraph" w:customStyle="1" w:styleId="NumberedChapterTitle">
    <w:name w:val="Numbered Chapter Title"/>
    <w:basedOn w:val="Chaptertitle"/>
    <w:qFormat/>
    <w:rsid w:val="00275002"/>
    <w:pPr>
      <w:pageBreakBefore/>
      <w:numPr>
        <w:numId w:val="21"/>
      </w:numPr>
      <w:tabs>
        <w:tab w:val="left" w:pos="680"/>
      </w:tabs>
      <w:ind w:left="680" w:hanging="680"/>
      <w:outlineLvl w:val="0"/>
    </w:pPr>
    <w:rPr>
      <w:rFonts w:ascii="Arial" w:hAnsi="Arial"/>
      <w:color w:val="000000" w:themeColor="text1"/>
    </w:rPr>
  </w:style>
  <w:style w:type="paragraph" w:styleId="Revision">
    <w:name w:val="Revision"/>
    <w:hidden/>
    <w:uiPriority w:val="99"/>
    <w:semiHidden/>
    <w:rsid w:val="00275002"/>
    <w:pPr>
      <w:spacing w:before="0"/>
    </w:pPr>
    <w:rPr>
      <w:rFonts w:ascii="Arial" w:hAnsi="Arial"/>
    </w:rPr>
  </w:style>
  <w:style w:type="paragraph" w:styleId="CommentText">
    <w:name w:val="annotation text"/>
    <w:basedOn w:val="Normal"/>
    <w:link w:val="CommentTextChar"/>
    <w:uiPriority w:val="99"/>
    <w:unhideWhenUsed/>
    <w:rsid w:val="00275002"/>
    <w:pPr>
      <w:spacing w:line="240" w:lineRule="auto"/>
    </w:pPr>
    <w:rPr>
      <w:sz w:val="20"/>
      <w:szCs w:val="20"/>
    </w:rPr>
  </w:style>
  <w:style w:type="character" w:customStyle="1" w:styleId="CommentTextChar">
    <w:name w:val="Comment Text Char"/>
    <w:basedOn w:val="DefaultParagraphFont"/>
    <w:link w:val="CommentText"/>
    <w:uiPriority w:val="99"/>
    <w:rsid w:val="00275002"/>
    <w:rPr>
      <w:rFonts w:ascii="Arial" w:hAnsi="Arial"/>
      <w:sz w:val="20"/>
      <w:szCs w:val="20"/>
    </w:rPr>
  </w:style>
  <w:style w:type="paragraph" w:styleId="CommentSubject">
    <w:name w:val="annotation subject"/>
    <w:basedOn w:val="Normal"/>
    <w:link w:val="CommentSubjectChar"/>
    <w:semiHidden/>
    <w:rsid w:val="00275002"/>
    <w:pPr>
      <w:spacing w:before="0" w:line="288" w:lineRule="auto"/>
      <w:jc w:val="both"/>
    </w:pPr>
    <w:rPr>
      <w:rFonts w:ascii="Gautami" w:eastAsia="Times New Roman" w:hAnsi="Gautami" w:cs="Times New Roman"/>
      <w:b/>
      <w:bCs/>
      <w:sz w:val="20"/>
      <w:szCs w:val="24"/>
      <w:lang w:eastAsia="en-AU"/>
    </w:rPr>
  </w:style>
  <w:style w:type="character" w:customStyle="1" w:styleId="CommentSubjectChar">
    <w:name w:val="Comment Subject Char"/>
    <w:basedOn w:val="CommentTextChar"/>
    <w:link w:val="CommentSubject"/>
    <w:semiHidden/>
    <w:rsid w:val="00275002"/>
    <w:rPr>
      <w:rFonts w:ascii="Gautami" w:eastAsia="Times New Roman" w:hAnsi="Gautami" w:cs="Times New Roman"/>
      <w:b/>
      <w:bCs/>
      <w:sz w:val="20"/>
      <w:szCs w:val="24"/>
      <w:lang w:eastAsia="en-AU"/>
    </w:rPr>
  </w:style>
  <w:style w:type="numbering" w:styleId="1ai">
    <w:name w:val="Outline List 1"/>
    <w:aliases w:val="AER Numbered List"/>
    <w:basedOn w:val="NoList"/>
    <w:rsid w:val="00275002"/>
    <w:pPr>
      <w:numPr>
        <w:numId w:val="22"/>
      </w:numPr>
    </w:pPr>
  </w:style>
  <w:style w:type="table" w:styleId="TableClassic2">
    <w:name w:val="Table Classic 2"/>
    <w:basedOn w:val="TableNormal"/>
    <w:rsid w:val="00275002"/>
    <w:pPr>
      <w:spacing w:before="0"/>
    </w:pPr>
    <w:rPr>
      <w:rFonts w:ascii="Times" w:eastAsia="Times New Roman" w:hAnsi="Times" w:cs="Times New Roman"/>
      <w:sz w:val="20"/>
      <w:szCs w:val="20"/>
      <w:lang w:eastAsia="en-A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rsid w:val="00275002"/>
    <w:pPr>
      <w:spacing w:before="0"/>
    </w:pPr>
    <w:rPr>
      <w:rFonts w:ascii="Times" w:eastAsia="Times New Roman" w:hAnsi="Times" w:cs="Times New Roman"/>
      <w:sz w:val="20"/>
      <w:szCs w:val="20"/>
      <w:lang w:eastAsia="en-A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rsid w:val="00275002"/>
    <w:pPr>
      <w:spacing w:before="0"/>
    </w:pPr>
    <w:rPr>
      <w:rFonts w:ascii="Times" w:eastAsia="Times New Roman" w:hAnsi="Times" w:cs="Times New Roman"/>
      <w:sz w:val="20"/>
      <w:szCs w:val="20"/>
      <w:lang w:eastAsia="en-A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75002"/>
    <w:pPr>
      <w:spacing w:before="0"/>
    </w:pPr>
    <w:rPr>
      <w:rFonts w:ascii="Calibri" w:eastAsia="Times New Roman" w:hAnsi="Calibri" w:cs="Times New Roman"/>
      <w:sz w:val="20"/>
      <w:szCs w:val="20"/>
      <w:lang w:eastAsia="en-A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MediumShading2-Accent5">
    <w:name w:val="Medium Shading 2 Accent 5"/>
    <w:basedOn w:val="TableNormal"/>
    <w:uiPriority w:val="64"/>
    <w:rsid w:val="00275002"/>
    <w:pPr>
      <w:spacing w:before="0"/>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27500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ERHeading1">
    <w:name w:val="AER Heading 1"/>
    <w:basedOn w:val="Heading2notnumbered"/>
    <w:link w:val="AERHeading1Char"/>
    <w:qFormat/>
    <w:rsid w:val="000E2946"/>
    <w:rPr>
      <w:color w:val="2272A3" w:themeColor="accent4" w:themeShade="80"/>
    </w:rPr>
  </w:style>
  <w:style w:type="paragraph" w:customStyle="1" w:styleId="AERHeading3">
    <w:name w:val="AER Heading 3"/>
    <w:basedOn w:val="Heading4notnumbered"/>
    <w:link w:val="AERHeading3Char"/>
    <w:qFormat/>
    <w:rsid w:val="00914A87"/>
  </w:style>
  <w:style w:type="character" w:customStyle="1" w:styleId="Heading2notnumberedChar">
    <w:name w:val="Heading 2 not numbered Char"/>
    <w:basedOn w:val="Heading2Char"/>
    <w:link w:val="Heading2notnumbered"/>
    <w:rsid w:val="000E2946"/>
    <w:rPr>
      <w:rFonts w:ascii="Arial" w:eastAsia="Times New Roman" w:hAnsi="Arial" w:cs="Times New Roman"/>
      <w:b/>
      <w:bCs/>
      <w:color w:val="003591" w:themeColor="text2"/>
      <w:sz w:val="32"/>
      <w:szCs w:val="20"/>
    </w:rPr>
  </w:style>
  <w:style w:type="character" w:customStyle="1" w:styleId="AERHeading1Char">
    <w:name w:val="AER Heading 1 Char"/>
    <w:basedOn w:val="Heading2notnumberedChar"/>
    <w:link w:val="AERHeading1"/>
    <w:rsid w:val="000E2946"/>
    <w:rPr>
      <w:rFonts w:ascii="Arial" w:eastAsia="Times New Roman" w:hAnsi="Arial" w:cs="Times New Roman"/>
      <w:b/>
      <w:bCs/>
      <w:color w:val="2272A3" w:themeColor="accent4" w:themeShade="80"/>
      <w:sz w:val="32"/>
      <w:szCs w:val="20"/>
    </w:rPr>
  </w:style>
  <w:style w:type="paragraph" w:customStyle="1" w:styleId="Tablesumline">
    <w:name w:val="Table sum line"/>
    <w:basedOn w:val="Normal"/>
    <w:link w:val="TablesumlineChar"/>
    <w:qFormat/>
    <w:rsid w:val="00FD72DC"/>
    <w:pPr>
      <w:spacing w:before="120" w:after="120"/>
    </w:pPr>
    <w:rPr>
      <w:b/>
      <w:sz w:val="20"/>
    </w:rPr>
  </w:style>
  <w:style w:type="character" w:customStyle="1" w:styleId="Heading4notnumberedChar">
    <w:name w:val="Heading 4 not numbered Char"/>
    <w:basedOn w:val="Heading4Char"/>
    <w:link w:val="Heading4notnumbered"/>
    <w:rsid w:val="00914A87"/>
    <w:rPr>
      <w:rFonts w:ascii="Arial" w:eastAsia="Times New Roman" w:hAnsi="Arial" w:cs="Times New Roman"/>
      <w:b/>
      <w:bCs/>
      <w:i w:val="0"/>
      <w:iCs w:val="0"/>
      <w:color w:val="51626F"/>
      <w:sz w:val="24"/>
      <w:szCs w:val="20"/>
    </w:rPr>
  </w:style>
  <w:style w:type="character" w:customStyle="1" w:styleId="AERHeading3Char">
    <w:name w:val="AER Heading 3 Char"/>
    <w:basedOn w:val="Heading4notnumberedChar"/>
    <w:link w:val="AERHeading3"/>
    <w:rsid w:val="00914A87"/>
    <w:rPr>
      <w:rFonts w:ascii="Arial" w:eastAsia="Times New Roman" w:hAnsi="Arial" w:cs="Times New Roman"/>
      <w:b/>
      <w:bCs/>
      <w:i w:val="0"/>
      <w:iCs w:val="0"/>
      <w:color w:val="51626F"/>
      <w:sz w:val="24"/>
      <w:szCs w:val="20"/>
    </w:rPr>
  </w:style>
  <w:style w:type="table" w:customStyle="1" w:styleId="AERsummarytable">
    <w:name w:val="AER summary table"/>
    <w:basedOn w:val="AERTable-Text"/>
    <w:uiPriority w:val="99"/>
    <w:rsid w:val="00FD72DC"/>
    <w:pPr>
      <w:spacing w:before="0"/>
    </w:p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FD72DC"/>
    <w:rPr>
      <w:rFonts w:ascii="Arial" w:hAnsi="Arial"/>
      <w:b/>
      <w:sz w:val="20"/>
    </w:rPr>
  </w:style>
  <w:style w:type="table" w:customStyle="1" w:styleId="Style1">
    <w:name w:val="Style1"/>
    <w:basedOn w:val="TableNormal"/>
    <w:uiPriority w:val="99"/>
    <w:rsid w:val="00A81EF8"/>
    <w:pPr>
      <w:spacing w:before="0"/>
    </w:pPr>
    <w:tblPr>
      <w:tblInd w:w="0" w:type="dxa"/>
      <w:tblCellMar>
        <w:top w:w="0" w:type="dxa"/>
        <w:left w:w="108" w:type="dxa"/>
        <w:bottom w:w="0" w:type="dxa"/>
        <w:right w:w="108" w:type="dxa"/>
      </w:tblCellMar>
    </w:tblPr>
    <w:tblStylePr w:type="firstRow">
      <w:rPr>
        <w:rFonts w:ascii="Arial" w:hAnsi="Arial"/>
        <w:color w:val="FFFFFF" w:themeColor="background1"/>
        <w:sz w:val="18"/>
      </w:rPr>
      <w:tblPr/>
      <w:tcPr>
        <w:shd w:val="clear" w:color="auto" w:fill="2272A3" w:themeFill="accent4" w:themeFillShade="80"/>
      </w:tcPr>
    </w:tblStylePr>
  </w:style>
  <w:style w:type="paragraph" w:customStyle="1" w:styleId="tableheadingline2">
    <w:name w:val="table heading line 2"/>
    <w:basedOn w:val="Normal"/>
    <w:link w:val="tableheadingline2Char"/>
    <w:qFormat/>
    <w:rsid w:val="00FA3830"/>
    <w:pPr>
      <w:spacing w:before="0" w:after="120"/>
      <w:jc w:val="center"/>
    </w:pPr>
    <w:rPr>
      <w:b/>
      <w:sz w:val="18"/>
      <w14:numSpacing w14:val="tabular"/>
    </w:rPr>
  </w:style>
  <w:style w:type="character" w:customStyle="1" w:styleId="tableheadingline2Char">
    <w:name w:val="table heading line 2 Char"/>
    <w:basedOn w:val="DefaultParagraphFont"/>
    <w:link w:val="tableheadingline2"/>
    <w:rsid w:val="00FA3830"/>
    <w:rPr>
      <w:rFonts w:ascii="Arial" w:hAnsi="Arial"/>
      <w:b/>
      <w:sz w:val="18"/>
      <w14:numSpacing w14:val="tabular"/>
    </w:rPr>
  </w:style>
  <w:style w:type="paragraph" w:customStyle="1" w:styleId="AERbodytext">
    <w:name w:val="AER body text"/>
    <w:link w:val="AERbodytextChar"/>
    <w:qFormat/>
    <w:rsid w:val="001778E3"/>
    <w:pPr>
      <w:spacing w:before="120" w:after="120" w:line="288" w:lineRule="auto"/>
      <w:jc w:val="both"/>
    </w:pPr>
    <w:rPr>
      <w:rFonts w:ascii="Arial" w:eastAsia="Times New Roman" w:hAnsi="Arial" w:cs="Arial"/>
      <w:bCs/>
      <w:lang w:eastAsia="en-AU"/>
    </w:rPr>
  </w:style>
  <w:style w:type="character" w:customStyle="1" w:styleId="AERbodytextChar">
    <w:name w:val="AER body text Char"/>
    <w:basedOn w:val="DefaultParagraphFont"/>
    <w:link w:val="AERbodytext"/>
    <w:rsid w:val="001778E3"/>
    <w:rPr>
      <w:rFonts w:ascii="Arial" w:eastAsia="Times New Roman" w:hAnsi="Arial" w:cs="Arial"/>
      <w:bCs/>
      <w:lang w:eastAsia="en-AU"/>
    </w:rPr>
  </w:style>
  <w:style w:type="paragraph" w:customStyle="1" w:styleId="tablenormal0">
    <w:name w:val="table normal"/>
    <w:basedOn w:val="Normal"/>
    <w:link w:val="tablenormalChar"/>
    <w:qFormat/>
    <w:rsid w:val="005D2FBD"/>
    <w:pPr>
      <w:spacing w:before="120" w:after="120"/>
    </w:pPr>
    <w:rPr>
      <w:rFonts w:cs="Arial"/>
      <w:sz w:val="18"/>
    </w:rPr>
  </w:style>
  <w:style w:type="character" w:customStyle="1" w:styleId="tablenormalChar">
    <w:name w:val="table normal Char"/>
    <w:basedOn w:val="DefaultParagraphFont"/>
    <w:link w:val="tablenormal0"/>
    <w:rsid w:val="005D2FBD"/>
    <w:rPr>
      <w:rFonts w:ascii="Arial" w:hAnsi="Arial" w:cs="Arial"/>
      <w:sz w:val="18"/>
    </w:rPr>
  </w:style>
  <w:style w:type="table" w:customStyle="1" w:styleId="AERsummarytable1">
    <w:name w:val="AER summary table1"/>
    <w:basedOn w:val="AERTable-Text"/>
    <w:uiPriority w:val="99"/>
    <w:rsid w:val="00784A7E"/>
    <w:pPr>
      <w:spacing w:before="0"/>
    </w:p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table" w:customStyle="1" w:styleId="AERsummarytable2">
    <w:name w:val="AER summary table2"/>
    <w:basedOn w:val="TableNormal"/>
    <w:uiPriority w:val="99"/>
    <w:rsid w:val="002D1734"/>
    <w:pPr>
      <w:spacing w:before="0" w:after="120"/>
    </w:pPr>
    <w:rPr>
      <w:rFonts w:ascii="Arial" w:hAnsi="Arial"/>
      <w:sz w:val="18"/>
    </w:r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a531">
    <w:name w:val="a5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displayonly">
    <w:name w:val="display_only"/>
    <w:basedOn w:val="DefaultParagraphFont"/>
    <w:rsid w:val="00091FB4"/>
  </w:style>
  <w:style w:type="paragraph" w:customStyle="1" w:styleId="tablebody2">
    <w:name w:val="table body2"/>
    <w:basedOn w:val="Normal"/>
    <w:link w:val="tablebody2Char"/>
    <w:qFormat/>
    <w:rsid w:val="00D1773B"/>
    <w:pPr>
      <w:spacing w:before="0"/>
      <w:textAlignment w:val="center"/>
    </w:pPr>
    <w:rPr>
      <w:rFonts w:cs="Arial"/>
      <w:color w:val="000000"/>
      <w:sz w:val="18"/>
      <w:szCs w:val="18"/>
    </w:rPr>
  </w:style>
  <w:style w:type="character" w:customStyle="1" w:styleId="tablebody2Char">
    <w:name w:val="table body2 Char"/>
    <w:basedOn w:val="DefaultParagraphFont"/>
    <w:link w:val="tablebody2"/>
    <w:rsid w:val="00D1773B"/>
    <w:rPr>
      <w:rFonts w:ascii="Arial" w:hAnsi="Arial" w:cs="Arial"/>
      <w:color w:val="000000"/>
      <w:sz w:val="18"/>
      <w:szCs w:val="18"/>
    </w:rPr>
  </w:style>
  <w:style w:type="paragraph" w:customStyle="1" w:styleId="Default">
    <w:name w:val="Default"/>
    <w:rsid w:val="0097586B"/>
    <w:pPr>
      <w:autoSpaceDE w:val="0"/>
      <w:autoSpaceDN w:val="0"/>
      <w:adjustRightInd w:val="0"/>
      <w:spacing w:before="0"/>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uiPriority="0" w:qFormat="1"/>
    <w:lsdException w:name="header" w:uiPriority="0" w:qFormat="1"/>
    <w:lsdException w:name="footer" w:qFormat="1"/>
    <w:lsdException w:name="caption" w:uiPriority="0" w:qFormat="1"/>
    <w:lsdException w:name="footnote reference" w:uiPriority="0"/>
    <w:lsdException w:name="page number" w:uiPriority="0"/>
    <w:lsdException w:name="endnote reference" w:uiPriority="0"/>
    <w:lsdException w:name="endnote text" w:uiPriority="0"/>
    <w:lsdException w:name="List" w:qFormat="1"/>
    <w:lsdException w:name="List Number" w:qFormat="1"/>
    <w:lsdException w:name="List Number 2" w:qFormat="1"/>
    <w:lsdException w:name="Title" w:semiHidden="0" w:uiPriority="0" w:unhideWhenUsed="0" w:qFormat="1"/>
    <w:lsdException w:name="Default Paragraph Font" w:uiPriority="1"/>
    <w:lsdException w:name="List Continue" w:qFormat="1"/>
    <w:lsdException w:name="Subtitle" w:semiHidden="0" w:uiPriority="11" w:unhideWhenUsed="0" w:qFormat="1"/>
    <w:lsdException w:name="Hyperlink" w:uiPriority="0"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601705"/>
    <w:pPr>
      <w:spacing w:line="276" w:lineRule="auto"/>
    </w:pPr>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aliases w:val="AER Heading 2 (new)"/>
    <w:next w:val="Normal"/>
    <w:link w:val="Heading2Char"/>
    <w:qFormat/>
    <w:rsid w:val="004F6D0A"/>
    <w:pPr>
      <w:keepNext/>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9"/>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9"/>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qFormat/>
    <w:rsid w:val="009D6B46"/>
    <w:pPr>
      <w:spacing w:before="240"/>
      <w:outlineLvl w:val="7"/>
    </w:pPr>
    <w:rPr>
      <w:rFonts w:eastAsiaTheme="majorEastAsia" w:cstheme="majorBidi"/>
      <w:color w:val="51626F" w:themeColor="accent1"/>
      <w:szCs w:val="20"/>
    </w:rPr>
  </w:style>
  <w:style w:type="paragraph" w:styleId="Heading9">
    <w:name w:val="heading 9"/>
    <w:basedOn w:val="Normal"/>
    <w:next w:val="Normal"/>
    <w:link w:val="Heading9Char"/>
    <w:uiPriority w:val="9"/>
    <w:qFormat/>
    <w:rsid w:val="009D6B46"/>
    <w:pPr>
      <w:spacing w:before="240"/>
      <w:outlineLvl w:val="8"/>
    </w:pPr>
    <w:rPr>
      <w:rFonts w:eastAsiaTheme="majorEastAsia" w:cstheme="majorBidi"/>
      <w:i/>
      <w:iCs/>
      <w:color w:val="51626F" w:themeColor="accen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aliases w:val="AER Heading 2 (new) Char"/>
    <w:basedOn w:val="DefaultParagraphFont"/>
    <w:link w:val="Heading2"/>
    <w:rsid w:val="004F6D0A"/>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9"/>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spacing w:before="520" w:after="120"/>
    </w:pPr>
    <w:rPr>
      <w:rFonts w:ascii="Lucida Fax" w:hAnsi="Lucida Fax"/>
      <w:color w:val="4F2D7F"/>
      <w:sz w:val="72"/>
      <w:szCs w:val="56"/>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B87C39"/>
    <w:rPr>
      <w:sz w:val="52"/>
      <w:szCs w:val="52"/>
    </w:rPr>
  </w:style>
  <w:style w:type="character" w:customStyle="1" w:styleId="ChaptertitleChar">
    <w:name w:val="Chapter title Char"/>
    <w:basedOn w:val="ReporttitleChar"/>
    <w:link w:val="Chaptertitle"/>
    <w:rsid w:val="00B87C39"/>
    <w:rPr>
      <w:rFonts w:ascii="Lucida Fax" w:hAnsi="Lucida Fax"/>
      <w:color w:val="4F2D7F"/>
      <w:sz w:val="52"/>
      <w:szCs w:val="52"/>
    </w:rPr>
  </w:style>
  <w:style w:type="paragraph" w:customStyle="1" w:styleId="Tabletext">
    <w:name w:val="Table text"/>
    <w:basedOn w:val="Normal"/>
    <w:link w:val="TabletextChar"/>
    <w:uiPriority w:val="1"/>
    <w:qFormat/>
    <w:rsid w:val="00214FBA"/>
    <w:pPr>
      <w:spacing w:before="120" w:after="60"/>
    </w:pPr>
    <w:rPr>
      <w:sz w:val="18"/>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rsid w:val="009F4940"/>
    <w:pPr>
      <w:tabs>
        <w:tab w:val="right" w:leader="dot" w:pos="9016"/>
      </w:tabs>
      <w:spacing w:after="100"/>
      <w:ind w:left="2977"/>
    </w:pPr>
    <w:rPr>
      <w:noProof/>
    </w:rPr>
  </w:style>
  <w:style w:type="paragraph" w:styleId="TOC9">
    <w:name w:val="toc 9"/>
    <w:basedOn w:val="Normal"/>
    <w:next w:val="Normal"/>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085663"/>
    <w:pPr>
      <w:numPr>
        <w:numId w:val="15"/>
      </w:numPr>
      <w:ind w:left="680" w:hanging="680"/>
    </w:pPr>
  </w:style>
  <w:style w:type="paragraph" w:customStyle="1" w:styleId="Numbered11">
    <w:name w:val="Numbered 1.1"/>
    <w:basedOn w:val="Heading2"/>
    <w:next w:val="Normal"/>
    <w:qFormat/>
    <w:rsid w:val="00B17A1D"/>
    <w:pPr>
      <w:numPr>
        <w:ilvl w:val="1"/>
        <w:numId w:val="15"/>
      </w:numPr>
      <w:ind w:left="1021" w:hanging="1021"/>
    </w:pPr>
    <w:rPr>
      <w:rFonts w:cs="Arial"/>
      <w:b w:val="0"/>
    </w:rPr>
  </w:style>
  <w:style w:type="paragraph" w:customStyle="1" w:styleId="Numbered111">
    <w:name w:val="Numbered 1.1.1"/>
    <w:basedOn w:val="Heading3"/>
    <w:next w:val="Normal"/>
    <w:qFormat/>
    <w:rsid w:val="00B17A1D"/>
    <w:pPr>
      <w:numPr>
        <w:ilvl w:val="2"/>
        <w:numId w:val="15"/>
      </w:numPr>
      <w:ind w:left="1247" w:hanging="1247"/>
      <w:contextualSpacing/>
    </w:pPr>
  </w:style>
  <w:style w:type="paragraph" w:customStyle="1" w:styleId="Numbered1111">
    <w:name w:val="Numbered 1.1.1.1"/>
    <w:basedOn w:val="Heading4"/>
    <w:next w:val="Normal"/>
    <w:rsid w:val="00B17A1D"/>
    <w:pPr>
      <w:numPr>
        <w:ilvl w:val="3"/>
        <w:numId w:val="15"/>
      </w:numPr>
      <w:ind w:left="1474" w:hanging="1474"/>
    </w:pPr>
  </w:style>
  <w:style w:type="paragraph" w:customStyle="1" w:styleId="Numbered11111">
    <w:name w:val="Numbered 1.1.1.1.1"/>
    <w:basedOn w:val="Heading5"/>
    <w:next w:val="Normal"/>
    <w:uiPriority w:val="2"/>
    <w:rsid w:val="00B17A1D"/>
    <w:pPr>
      <w:numPr>
        <w:ilvl w:val="4"/>
        <w:numId w:val="15"/>
      </w:numPr>
      <w:ind w:left="1701" w:hanging="1701"/>
    </w:pPr>
  </w:style>
  <w:style w:type="paragraph" w:customStyle="1" w:styleId="Numbered111111">
    <w:name w:val="Numbered 1.1.1.1.1.1"/>
    <w:basedOn w:val="Heading6"/>
    <w:next w:val="Normal"/>
    <w:uiPriority w:val="2"/>
    <w:rsid w:val="00B17A1D"/>
    <w:pPr>
      <w:numPr>
        <w:ilvl w:val="5"/>
        <w:numId w:val="15"/>
      </w:numPr>
      <w:ind w:left="2155" w:hanging="2155"/>
    </w:pPr>
  </w:style>
  <w:style w:type="paragraph" w:styleId="Header">
    <w:name w:val="header"/>
    <w:basedOn w:val="Normal"/>
    <w:link w:val="HeaderChar"/>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8033C4"/>
    <w:pPr>
      <w:numPr>
        <w:numId w:val="13"/>
      </w:numPr>
      <w:spacing w:before="120"/>
      <w:ind w:left="357" w:hanging="357"/>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8033C4"/>
    <w:pPr>
      <w:numPr>
        <w:numId w:val="7"/>
      </w:numPr>
      <w:spacing w:before="120"/>
      <w:ind w:left="357" w:hanging="357"/>
    </w:pPr>
    <w:rPr>
      <w:color w:val="000000" w:themeColor="text1" w:themeShade="BF"/>
    </w:rPr>
  </w:style>
  <w:style w:type="paragraph" w:styleId="ListBullet2">
    <w:name w:val="List Bullet 2"/>
    <w:basedOn w:val="Normal"/>
    <w:uiPriority w:val="99"/>
    <w:unhideWhenUsed/>
    <w:rsid w:val="008033C4"/>
    <w:pPr>
      <w:numPr>
        <w:numId w:val="3"/>
      </w:numPr>
      <w:spacing w:before="120"/>
      <w:ind w:left="641" w:hanging="357"/>
    </w:pPr>
  </w:style>
  <w:style w:type="paragraph" w:styleId="TOCHeading">
    <w:name w:val="TOC Heading"/>
    <w:basedOn w:val="Normal"/>
    <w:next w:val="Normal"/>
    <w:uiPriority w:val="39"/>
    <w:qFormat/>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qFormat/>
    <w:rsid w:val="008033C4"/>
    <w:pPr>
      <w:numPr>
        <w:numId w:val="8"/>
      </w:numPr>
      <w:spacing w:before="120"/>
      <w:ind w:left="357" w:hanging="357"/>
    </w:pPr>
    <w:rPr>
      <w:rFonts w:ascii="Arial" w:hAnsi="Arial"/>
    </w:rPr>
  </w:style>
  <w:style w:type="character" w:styleId="Hyperlink">
    <w:name w:val="Hyperlink"/>
    <w:basedOn w:val="DefaultParagraphFont"/>
    <w:qFormat/>
    <w:rsid w:val="00BE1F1B"/>
    <w:rPr>
      <w:rFonts w:ascii="Arial" w:hAnsi="Arial"/>
      <w:color w:val="0000FF"/>
      <w:sz w:val="22"/>
      <w:u w:val="single"/>
    </w:rPr>
  </w:style>
  <w:style w:type="paragraph" w:styleId="BalloonText">
    <w:name w:val="Balloon Text"/>
    <w:basedOn w:val="Normal"/>
    <w:link w:val="BalloonTextChar"/>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numPr>
        <w:numId w:val="14"/>
      </w:numPr>
      <w:spacing w:before="120"/>
      <w:ind w:left="714" w:hanging="357"/>
    </w:pPr>
  </w:style>
  <w:style w:type="character" w:customStyle="1" w:styleId="Heading7Char">
    <w:name w:val="Heading 7 Char"/>
    <w:basedOn w:val="DefaultParagraphFont"/>
    <w:link w:val="Heading7"/>
    <w:uiPriority w:val="9"/>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9"/>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15"/>
      </w:numPr>
      <w:ind w:left="2381" w:hanging="2381"/>
    </w:pPr>
  </w:style>
  <w:style w:type="paragraph" w:customStyle="1" w:styleId="Numbered11111111">
    <w:name w:val="Numbered 1.1.1.1.1.1.1.1"/>
    <w:basedOn w:val="Heading8"/>
    <w:next w:val="Normal"/>
    <w:uiPriority w:val="2"/>
    <w:rsid w:val="00B17A1D"/>
    <w:pPr>
      <w:numPr>
        <w:ilvl w:val="7"/>
        <w:numId w:val="15"/>
      </w:numPr>
      <w:ind w:left="2608" w:hanging="2608"/>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Ind w:w="0" w:type="dxa"/>
      <w:tblBorders>
        <w:top w:val="single" w:sz="8" w:space="0" w:color="51626F" w:themeColor="accent1"/>
        <w:bottom w:val="single" w:sz="8" w:space="0" w:color="51626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Ind w:w="0" w:type="dxa"/>
      <w:tblBorders>
        <w:top w:val="single" w:sz="8" w:space="0" w:color="0098C3" w:themeColor="accent3"/>
        <w:bottom w:val="single" w:sz="8" w:space="0" w:color="0098C3"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Ind w:w="0" w:type="dxa"/>
      <w:tblBorders>
        <w:top w:val="single" w:sz="8" w:space="0" w:color="B71202" w:themeColor="accent5"/>
        <w:bottom w:val="single" w:sz="8" w:space="0" w:color="B71202"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qFormat/>
    <w:rsid w:val="000E2946"/>
    <w:pPr>
      <w:spacing w:before="100" w:beforeAutospacing="1" w:after="120"/>
      <w:contextualSpacing/>
      <w:outlineLvl w:val="0"/>
    </w:pPr>
    <w:rPr>
      <w:rFonts w:eastAsiaTheme="majorEastAsia" w:cstheme="majorBidi"/>
      <w:b/>
      <w:spacing w:val="5"/>
      <w:kern w:val="28"/>
      <w:sz w:val="44"/>
      <w:szCs w:val="52"/>
    </w:rPr>
  </w:style>
  <w:style w:type="character" w:customStyle="1" w:styleId="TitleChar">
    <w:name w:val="Title Char"/>
    <w:basedOn w:val="DefaultParagraphFont"/>
    <w:link w:val="Title"/>
    <w:rsid w:val="000E2946"/>
    <w:rPr>
      <w:rFonts w:ascii="Arial" w:eastAsiaTheme="majorEastAsia" w:hAnsi="Arial" w:cstheme="majorBidi"/>
      <w:b/>
      <w:spacing w:val="5"/>
      <w:kern w:val="28"/>
      <w:sz w:val="44"/>
      <w:szCs w:val="52"/>
    </w:rPr>
  </w:style>
  <w:style w:type="paragraph" w:customStyle="1" w:styleId="CoverDate">
    <w:name w:val="Cover Date"/>
    <w:qFormat/>
    <w:rsid w:val="00746E01"/>
    <w:rPr>
      <w:rFonts w:ascii="Lucida Fax" w:hAnsi="Lucida Fax"/>
      <w:color w:val="DC503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51626F" w:themeColor="accent1"/>
        <w:left w:val="single" w:sz="8" w:space="0" w:color="51626F" w:themeColor="accent1"/>
        <w:bottom w:val="single" w:sz="8" w:space="0" w:color="51626F" w:themeColor="accent1"/>
        <w:right w:val="single" w:sz="8" w:space="0" w:color="51626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98C3" w:themeColor="accent3"/>
        <w:left w:val="single" w:sz="8" w:space="0" w:color="0098C3" w:themeColor="accent3"/>
        <w:bottom w:val="single" w:sz="8" w:space="0" w:color="0098C3" w:themeColor="accent3"/>
        <w:right w:val="single" w:sz="8" w:space="0" w:color="0098C3"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B71202" w:themeColor="accent5"/>
        <w:left w:val="single" w:sz="8" w:space="0" w:color="B71202" w:themeColor="accent5"/>
        <w:bottom w:val="single" w:sz="8" w:space="0" w:color="B71202" w:themeColor="accent5"/>
        <w:right w:val="single" w:sz="8" w:space="0" w:color="B71202"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qFormat/>
    <w:rsid w:val="00615C6B"/>
    <w:pPr>
      <w:spacing w:before="6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615C6B"/>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Ind w:w="0" w:type="dxa"/>
      <w:tblBorders>
        <w:top w:val="single" w:sz="8" w:space="0" w:color="A0CFEB" w:themeColor="accent4"/>
        <w:bottom w:val="single" w:sz="8" w:space="0" w:color="A0CFEB"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Ind w:w="0" w:type="dxa"/>
      <w:tblBorders>
        <w:top w:val="single" w:sz="8" w:space="0" w:color="DC5034" w:themeColor="accent6"/>
        <w:bottom w:val="single" w:sz="8" w:space="0" w:color="DC5034"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rsid w:val="009F4940"/>
    <w:pPr>
      <w:tabs>
        <w:tab w:val="right" w:leader="dot" w:pos="9016"/>
      </w:tabs>
      <w:spacing w:after="100"/>
      <w:ind w:left="1276"/>
    </w:pPr>
    <w:rPr>
      <w:noProof/>
    </w:rPr>
  </w:style>
  <w:style w:type="paragraph" w:styleId="TOC5">
    <w:name w:val="toc 5"/>
    <w:basedOn w:val="Normal"/>
    <w:next w:val="Normal"/>
    <w:rsid w:val="009F4940"/>
    <w:pPr>
      <w:tabs>
        <w:tab w:val="right" w:leader="dot" w:pos="9016"/>
      </w:tabs>
      <w:spacing w:after="100"/>
      <w:ind w:left="1701"/>
    </w:pPr>
    <w:rPr>
      <w:noProof/>
    </w:rPr>
  </w:style>
  <w:style w:type="paragraph" w:styleId="TOC6">
    <w:name w:val="toc 6"/>
    <w:basedOn w:val="Normal"/>
    <w:next w:val="Normal"/>
    <w:rsid w:val="009F4940"/>
    <w:pPr>
      <w:tabs>
        <w:tab w:val="right" w:leader="dot" w:pos="9016"/>
      </w:tabs>
      <w:spacing w:after="100"/>
      <w:ind w:left="2127"/>
    </w:pPr>
    <w:rPr>
      <w:noProof/>
    </w:rPr>
  </w:style>
  <w:style w:type="paragraph" w:styleId="TOC7">
    <w:name w:val="toc 7"/>
    <w:basedOn w:val="Normal"/>
    <w:next w:val="Normal"/>
    <w:rsid w:val="009F4940"/>
    <w:pPr>
      <w:tabs>
        <w:tab w:val="right" w:leader="dot" w:pos="9016"/>
      </w:tabs>
      <w:spacing w:after="100"/>
      <w:ind w:left="2552"/>
    </w:pPr>
    <w:rPr>
      <w:noProof/>
    </w:rPr>
  </w:style>
  <w:style w:type="paragraph" w:customStyle="1" w:styleId="Numberedlist">
    <w:name w:val="Numbered list"/>
    <w:basedOn w:val="ListNumber"/>
    <w:rsid w:val="008033C4"/>
    <w:pPr>
      <w:numPr>
        <w:numId w:val="1"/>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Ind w:w="0" w:type="dxa"/>
      <w:tblBorders>
        <w:top w:val="single" w:sz="4" w:space="0" w:color="D5D6D2" w:themeColor="background2"/>
        <w:bottom w:val="single" w:sz="4" w:space="0" w:color="D5D6D2" w:themeColor="background2"/>
        <w:insideH w:val="single" w:sz="4" w:space="0" w:color="D5D6D2"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4F2D7D" w:themeColor="accent2"/>
        <w:left w:val="single" w:sz="8" w:space="0" w:color="4F2D7D" w:themeColor="accent2"/>
        <w:bottom w:val="single" w:sz="8" w:space="0" w:color="4F2D7D" w:themeColor="accent2"/>
        <w:right w:val="single" w:sz="8" w:space="0" w:color="4F2D7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A0CFEB" w:themeColor="accent4"/>
        <w:left w:val="single" w:sz="8" w:space="0" w:color="A0CFEB" w:themeColor="accent4"/>
        <w:bottom w:val="single" w:sz="8" w:space="0" w:color="A0CFEB" w:themeColor="accent4"/>
        <w:right w:val="single" w:sz="8" w:space="0" w:color="A0CFEB"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DC5034" w:themeColor="accent6"/>
        <w:left w:val="single" w:sz="8" w:space="0" w:color="DC5034" w:themeColor="accent6"/>
        <w:bottom w:val="single" w:sz="8" w:space="0" w:color="DC5034" w:themeColor="accent6"/>
        <w:right w:val="single" w:sz="8" w:space="0" w:color="DC5034"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15"/>
      </w:numPr>
      <w:ind w:left="2948" w:hanging="2948"/>
    </w:pPr>
  </w:style>
  <w:style w:type="paragraph" w:styleId="Caption">
    <w:name w:val="caption"/>
    <w:basedOn w:val="Normal"/>
    <w:next w:val="Normal"/>
    <w:unhideWhenUsed/>
    <w:qFormat/>
    <w:rsid w:val="000E2946"/>
    <w:pPr>
      <w:keepNext/>
      <w:spacing w:before="240" w:after="120"/>
    </w:pPr>
    <w:rPr>
      <w:b/>
      <w:bCs/>
      <w:color w:val="2272A3" w:themeColor="accent4" w:themeShade="80"/>
      <w:sz w:val="24"/>
      <w:szCs w:val="18"/>
    </w:rPr>
  </w:style>
  <w:style w:type="paragraph" w:styleId="List">
    <w:name w:val="List"/>
    <w:basedOn w:val="Normal"/>
    <w:uiPriority w:val="99"/>
    <w:unhideWhenUsed/>
    <w:qFormat/>
    <w:rsid w:val="008033C4"/>
    <w:pPr>
      <w:spacing w:before="120"/>
      <w:ind w:left="284" w:hanging="284"/>
    </w:pPr>
  </w:style>
  <w:style w:type="paragraph" w:styleId="List2">
    <w:name w:val="List 2"/>
    <w:basedOn w:val="Normal"/>
    <w:uiPriority w:val="99"/>
    <w:unhideWhenUsed/>
    <w:rsid w:val="008033C4"/>
    <w:pPr>
      <w:spacing w:before="120"/>
      <w:ind w:left="568" w:hanging="284"/>
    </w:pPr>
  </w:style>
  <w:style w:type="paragraph" w:styleId="List3">
    <w:name w:val="List 3"/>
    <w:basedOn w:val="Normal"/>
    <w:uiPriority w:val="99"/>
    <w:unhideWhenUsed/>
    <w:rsid w:val="008033C4"/>
    <w:pPr>
      <w:spacing w:before="120"/>
      <w:ind w:left="851" w:hanging="284"/>
    </w:pPr>
  </w:style>
  <w:style w:type="paragraph" w:styleId="List4">
    <w:name w:val="List 4"/>
    <w:basedOn w:val="Normal"/>
    <w:uiPriority w:val="99"/>
    <w:unhideWhenUsed/>
    <w:rsid w:val="008033C4"/>
    <w:pPr>
      <w:spacing w:before="120"/>
      <w:ind w:left="1135" w:hanging="284"/>
    </w:pPr>
  </w:style>
  <w:style w:type="paragraph" w:styleId="List5">
    <w:name w:val="List 5"/>
    <w:basedOn w:val="Normal"/>
    <w:uiPriority w:val="99"/>
    <w:unhideWhenUsed/>
    <w:rsid w:val="008033C4"/>
    <w:pPr>
      <w:spacing w:before="120"/>
      <w:ind w:left="1418" w:hanging="284"/>
    </w:pPr>
  </w:style>
  <w:style w:type="paragraph" w:styleId="ListBullet3">
    <w:name w:val="List Bullet 3"/>
    <w:basedOn w:val="Normal"/>
    <w:uiPriority w:val="99"/>
    <w:unhideWhenUsed/>
    <w:rsid w:val="008033C4"/>
    <w:pPr>
      <w:numPr>
        <w:numId w:val="4"/>
      </w:numPr>
      <w:spacing w:before="120"/>
      <w:ind w:left="924" w:hanging="357"/>
    </w:pPr>
  </w:style>
  <w:style w:type="paragraph" w:styleId="ListBullet4">
    <w:name w:val="List Bullet 4"/>
    <w:basedOn w:val="Normal"/>
    <w:uiPriority w:val="99"/>
    <w:unhideWhenUsed/>
    <w:rsid w:val="008033C4"/>
    <w:pPr>
      <w:numPr>
        <w:numId w:val="5"/>
      </w:numPr>
      <w:spacing w:before="120"/>
      <w:ind w:left="1208" w:hanging="357"/>
    </w:pPr>
  </w:style>
  <w:style w:type="paragraph" w:styleId="ListBullet5">
    <w:name w:val="List Bullet 5"/>
    <w:basedOn w:val="Normal"/>
    <w:uiPriority w:val="99"/>
    <w:unhideWhenUsed/>
    <w:rsid w:val="008033C4"/>
    <w:pPr>
      <w:numPr>
        <w:numId w:val="6"/>
      </w:numPr>
      <w:spacing w:before="120"/>
      <w:ind w:left="1491" w:hanging="357"/>
    </w:pPr>
  </w:style>
  <w:style w:type="paragraph" w:styleId="ListContinue">
    <w:name w:val="List Continue"/>
    <w:basedOn w:val="Normal"/>
    <w:uiPriority w:val="99"/>
    <w:unhideWhenUsed/>
    <w:qFormat/>
    <w:rsid w:val="0007137B"/>
    <w:pPr>
      <w:spacing w:before="120"/>
      <w:ind w:left="284"/>
    </w:pPr>
  </w:style>
  <w:style w:type="paragraph" w:styleId="ListContinue2">
    <w:name w:val="List Continue 2"/>
    <w:basedOn w:val="Normal"/>
    <w:uiPriority w:val="99"/>
    <w:unhideWhenUsed/>
    <w:rsid w:val="008033C4"/>
    <w:pPr>
      <w:spacing w:before="120"/>
      <w:ind w:left="567"/>
    </w:pPr>
  </w:style>
  <w:style w:type="paragraph" w:styleId="ListContinue3">
    <w:name w:val="List Continue 3"/>
    <w:basedOn w:val="Normal"/>
    <w:uiPriority w:val="99"/>
    <w:unhideWhenUsed/>
    <w:rsid w:val="0007137B"/>
    <w:pPr>
      <w:spacing w:before="120"/>
      <w:ind w:left="851"/>
    </w:pPr>
  </w:style>
  <w:style w:type="paragraph" w:styleId="ListContinue4">
    <w:name w:val="List Continue 4"/>
    <w:basedOn w:val="Normal"/>
    <w:uiPriority w:val="99"/>
    <w:unhideWhenUsed/>
    <w:rsid w:val="008033C4"/>
    <w:pPr>
      <w:spacing w:before="120"/>
      <w:ind w:left="1134"/>
    </w:pPr>
  </w:style>
  <w:style w:type="paragraph" w:styleId="ListNumber3">
    <w:name w:val="List Number 3"/>
    <w:basedOn w:val="Normal"/>
    <w:uiPriority w:val="99"/>
    <w:unhideWhenUsed/>
    <w:rsid w:val="008033C4"/>
    <w:pPr>
      <w:numPr>
        <w:numId w:val="9"/>
      </w:numPr>
      <w:spacing w:before="120"/>
      <w:ind w:left="924" w:hanging="357"/>
    </w:pPr>
  </w:style>
  <w:style w:type="paragraph" w:styleId="ListNumber4">
    <w:name w:val="List Number 4"/>
    <w:basedOn w:val="Normal"/>
    <w:uiPriority w:val="99"/>
    <w:unhideWhenUsed/>
    <w:rsid w:val="008033C4"/>
    <w:pPr>
      <w:numPr>
        <w:numId w:val="10"/>
      </w:numPr>
      <w:spacing w:before="120"/>
      <w:ind w:left="1208" w:hanging="357"/>
    </w:pPr>
  </w:style>
  <w:style w:type="paragraph" w:styleId="ListNumber5">
    <w:name w:val="List Number 5"/>
    <w:basedOn w:val="Normal"/>
    <w:uiPriority w:val="99"/>
    <w:unhideWhenUsed/>
    <w:rsid w:val="008033C4"/>
    <w:pPr>
      <w:numPr>
        <w:numId w:val="11"/>
      </w:numPr>
      <w:spacing w:before="120"/>
      <w:ind w:left="1491" w:hanging="357"/>
    </w:pPr>
  </w:style>
  <w:style w:type="paragraph" w:customStyle="1" w:styleId="TableHeading">
    <w:name w:val="Table Heading"/>
    <w:basedOn w:val="Tabletext"/>
    <w:link w:val="TableHeadingChar"/>
    <w:qFormat/>
    <w:rsid w:val="00957591"/>
    <w:pPr>
      <w:spacing w:before="60"/>
    </w:pPr>
    <w:rPr>
      <w:color w:val="FFFFFF" w:themeColor="background1"/>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214FBA"/>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214FBA"/>
    <w:rPr>
      <w:rFonts w:ascii="Arial" w:hAnsi="Arial"/>
      <w:sz w:val="18"/>
    </w:rPr>
  </w:style>
  <w:style w:type="character" w:customStyle="1" w:styleId="TableHeadingChar">
    <w:name w:val="Table Heading Char"/>
    <w:basedOn w:val="TabletextChar"/>
    <w:link w:val="TableHeading"/>
    <w:rsid w:val="00957591"/>
    <w:rPr>
      <w:rFonts w:ascii="Arial" w:hAnsi="Arial"/>
      <w:color w:val="FFFFFF" w:themeColor="background1"/>
      <w:sz w:val="18"/>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214FBA"/>
    <w:rPr>
      <w:rFonts w:ascii="Arial" w:eastAsia="Times New Roman" w:hAnsi="Arial" w:cs="Times New Roman"/>
      <w:sz w:val="18"/>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D5D6D2"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rsid w:val="00263AC0"/>
    <w:rPr>
      <w:vertAlign w:val="superscript"/>
    </w:rPr>
  </w:style>
  <w:style w:type="paragraph" w:customStyle="1" w:styleId="Numberedparagraph11">
    <w:name w:val="Numbered paragraph 1.1"/>
    <w:basedOn w:val="Numbered11"/>
    <w:qFormat/>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Heading1notnumber">
    <w:name w:val="Heading 1 not number"/>
    <w:basedOn w:val="Heading1"/>
    <w:qFormat/>
    <w:rsid w:val="00275002"/>
    <w:pPr>
      <w:pageBreakBefore/>
      <w:tabs>
        <w:tab w:val="left" w:pos="680"/>
      </w:tabs>
    </w:pPr>
    <w:rPr>
      <w:rFonts w:ascii="Arial" w:hAnsi="Arial"/>
      <w:b/>
      <w:color w:val="70635A"/>
      <w:sz w:val="36"/>
    </w:rPr>
  </w:style>
  <w:style w:type="paragraph" w:customStyle="1" w:styleId="Heading2notnumbered">
    <w:name w:val="Heading 2 not numbered"/>
    <w:basedOn w:val="Heading2"/>
    <w:link w:val="Heading2notnumberedChar"/>
    <w:rsid w:val="00275002"/>
    <w:pPr>
      <w:tabs>
        <w:tab w:val="left" w:pos="680"/>
      </w:tabs>
    </w:pPr>
    <w:rPr>
      <w:rFonts w:eastAsia="Times New Roman" w:cs="Times New Roman"/>
      <w:color w:val="003591" w:themeColor="text2"/>
      <w:sz w:val="32"/>
      <w:szCs w:val="20"/>
    </w:rPr>
  </w:style>
  <w:style w:type="paragraph" w:customStyle="1" w:styleId="Heading3notnumbered">
    <w:name w:val="Heading 3 not numbered"/>
    <w:basedOn w:val="Heading3"/>
    <w:rsid w:val="00275002"/>
    <w:pPr>
      <w:tabs>
        <w:tab w:val="left" w:pos="1021"/>
      </w:tabs>
    </w:pPr>
    <w:rPr>
      <w:rFonts w:eastAsia="Times New Roman" w:cs="Times New Roman"/>
      <w:color w:val="003591" w:themeColor="text2"/>
      <w:sz w:val="28"/>
      <w:szCs w:val="20"/>
    </w:rPr>
  </w:style>
  <w:style w:type="paragraph" w:customStyle="1" w:styleId="Heading4notnumbered">
    <w:name w:val="Heading 4 not numbered"/>
    <w:basedOn w:val="Heading4"/>
    <w:link w:val="Heading4notnumberedChar"/>
    <w:rsid w:val="00275002"/>
    <w:pPr>
      <w:tabs>
        <w:tab w:val="left" w:pos="1021"/>
      </w:tabs>
    </w:pPr>
    <w:rPr>
      <w:rFonts w:eastAsia="Times New Roman" w:cs="Times New Roman"/>
      <w:i w:val="0"/>
      <w:iCs w:val="0"/>
      <w:szCs w:val="20"/>
    </w:rPr>
  </w:style>
  <w:style w:type="paragraph" w:customStyle="1" w:styleId="Heading5notnumbered">
    <w:name w:val="Heading 5 not numbered"/>
    <w:basedOn w:val="Heading5"/>
    <w:rsid w:val="00275002"/>
    <w:pPr>
      <w:tabs>
        <w:tab w:val="left" w:pos="1361"/>
      </w:tabs>
    </w:pPr>
    <w:rPr>
      <w:rFonts w:eastAsia="Times New Roman" w:cs="Times New Roman"/>
      <w:bCs/>
      <w:szCs w:val="20"/>
    </w:rPr>
  </w:style>
  <w:style w:type="paragraph" w:customStyle="1" w:styleId="Heading6notnumbered">
    <w:name w:val="Heading 6 not numbered"/>
    <w:basedOn w:val="Heading6"/>
    <w:rsid w:val="00275002"/>
    <w:pPr>
      <w:tabs>
        <w:tab w:val="left" w:pos="1361"/>
      </w:tabs>
    </w:pPr>
    <w:rPr>
      <w:rFonts w:eastAsia="Times New Roman" w:cs="Times New Roman"/>
      <w:bCs/>
      <w:color w:val="000000" w:themeColor="text1"/>
      <w:szCs w:val="20"/>
    </w:rPr>
  </w:style>
  <w:style w:type="paragraph" w:styleId="Index1">
    <w:name w:val="index 1"/>
    <w:basedOn w:val="Normal"/>
    <w:next w:val="Normal"/>
    <w:autoRedefine/>
    <w:uiPriority w:val="99"/>
    <w:unhideWhenUsed/>
    <w:rsid w:val="00275002"/>
    <w:pPr>
      <w:spacing w:before="0" w:line="240" w:lineRule="auto"/>
      <w:ind w:left="220" w:hanging="220"/>
    </w:pPr>
  </w:style>
  <w:style w:type="paragraph" w:styleId="Index2">
    <w:name w:val="index 2"/>
    <w:basedOn w:val="Normal"/>
    <w:next w:val="Normal"/>
    <w:autoRedefine/>
    <w:uiPriority w:val="99"/>
    <w:unhideWhenUsed/>
    <w:rsid w:val="00275002"/>
    <w:pPr>
      <w:spacing w:before="0" w:line="240" w:lineRule="auto"/>
      <w:ind w:left="440" w:hanging="220"/>
    </w:pPr>
  </w:style>
  <w:style w:type="paragraph" w:customStyle="1" w:styleId="Heading7notnumbered">
    <w:name w:val="Heading 7 not numbered"/>
    <w:basedOn w:val="Heading7"/>
    <w:rsid w:val="00275002"/>
    <w:pPr>
      <w:tabs>
        <w:tab w:val="left" w:pos="1701"/>
      </w:tabs>
    </w:pPr>
    <w:rPr>
      <w:rFonts w:eastAsia="Times New Roman" w:cs="Times New Roman"/>
      <w:color w:val="auto"/>
      <w:szCs w:val="20"/>
    </w:rPr>
  </w:style>
  <w:style w:type="paragraph" w:customStyle="1" w:styleId="Heading8notnumbered">
    <w:name w:val="Heading 8 not numbered"/>
    <w:basedOn w:val="Heading8"/>
    <w:rsid w:val="00275002"/>
    <w:pPr>
      <w:tabs>
        <w:tab w:val="left" w:pos="1701"/>
      </w:tabs>
    </w:pPr>
    <w:rPr>
      <w:rFonts w:eastAsia="Times New Roman" w:cs="Times New Roman"/>
    </w:rPr>
  </w:style>
  <w:style w:type="paragraph" w:styleId="Salutation">
    <w:name w:val="Salutation"/>
    <w:basedOn w:val="Normal"/>
    <w:next w:val="Normal"/>
    <w:link w:val="SalutationChar"/>
    <w:uiPriority w:val="99"/>
    <w:unhideWhenUsed/>
    <w:rsid w:val="00275002"/>
  </w:style>
  <w:style w:type="character" w:customStyle="1" w:styleId="SalutationChar">
    <w:name w:val="Salutation Char"/>
    <w:basedOn w:val="DefaultParagraphFont"/>
    <w:link w:val="Salutation"/>
    <w:uiPriority w:val="99"/>
    <w:rsid w:val="00275002"/>
    <w:rPr>
      <w:rFonts w:ascii="Arial" w:hAnsi="Arial"/>
    </w:rPr>
  </w:style>
  <w:style w:type="paragraph" w:customStyle="1" w:styleId="Heading9notnumbered">
    <w:name w:val="Heading 9 not numbered"/>
    <w:basedOn w:val="Heading9"/>
    <w:rsid w:val="00275002"/>
    <w:pPr>
      <w:tabs>
        <w:tab w:val="left" w:pos="1701"/>
      </w:tabs>
    </w:pPr>
    <w:rPr>
      <w:rFonts w:eastAsia="Times New Roman" w:cs="Times New Roman"/>
      <w:color w:val="auto"/>
    </w:rPr>
  </w:style>
  <w:style w:type="paragraph" w:customStyle="1" w:styleId="Copyright">
    <w:name w:val="Copyright"/>
    <w:basedOn w:val="Normal"/>
    <w:next w:val="Normal"/>
    <w:link w:val="CopyrightChar"/>
    <w:rsid w:val="00275002"/>
    <w:pPr>
      <w:spacing w:line="288" w:lineRule="auto"/>
    </w:pPr>
    <w:rPr>
      <w:sz w:val="20"/>
      <w:szCs w:val="20"/>
    </w:rPr>
  </w:style>
  <w:style w:type="paragraph" w:customStyle="1" w:styleId="ReportTitle0">
    <w:name w:val="Report Title"/>
    <w:basedOn w:val="Normal"/>
    <w:next w:val="Normal"/>
    <w:link w:val="ReportTitleChar0"/>
    <w:rsid w:val="00275002"/>
    <w:pPr>
      <w:tabs>
        <w:tab w:val="center" w:pos="4598"/>
        <w:tab w:val="right" w:pos="9026"/>
      </w:tabs>
      <w:spacing w:before="240"/>
      <w:contextualSpacing/>
      <w:jc w:val="center"/>
    </w:pPr>
    <w:rPr>
      <w:rFonts w:eastAsiaTheme="majorEastAsia" w:cstheme="majorBidi"/>
      <w:b/>
      <w:noProof/>
      <w:color w:val="51626F"/>
      <w:sz w:val="72"/>
      <w:szCs w:val="72"/>
      <w:lang w:eastAsia="en-AU"/>
    </w:rPr>
  </w:style>
  <w:style w:type="numbering" w:customStyle="1" w:styleId="AlphanumericList">
    <w:name w:val="Alphanumeric List"/>
    <w:uiPriority w:val="99"/>
    <w:rsid w:val="00275002"/>
    <w:pPr>
      <w:numPr>
        <w:numId w:val="16"/>
      </w:numPr>
    </w:pPr>
  </w:style>
  <w:style w:type="table" w:customStyle="1" w:styleId="AERTable-Text">
    <w:name w:val="AER Table - Text"/>
    <w:basedOn w:val="TableNormal"/>
    <w:uiPriority w:val="99"/>
    <w:rsid w:val="00A81EF8"/>
    <w:pPr>
      <w:spacing w:before="120" w:after="120"/>
    </w:pPr>
    <w:rPr>
      <w:rFonts w:ascii="Arial" w:hAnsi="Arial"/>
      <w:sz w:val="18"/>
    </w:r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24"/>
        <w14:numSpacing w14:val="tabular"/>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0"/>
    <w:link w:val="ReportDateChar"/>
    <w:rsid w:val="00275002"/>
    <w:rPr>
      <w:b w:val="0"/>
      <w:sz w:val="36"/>
      <w:szCs w:val="36"/>
    </w:rPr>
  </w:style>
  <w:style w:type="paragraph" w:customStyle="1" w:styleId="ReportSubtitle">
    <w:name w:val="Report Subtitle"/>
    <w:basedOn w:val="ReportTitle0"/>
    <w:link w:val="ReportSubtitleChar"/>
    <w:rsid w:val="00275002"/>
    <w:rPr>
      <w:sz w:val="56"/>
      <w:szCs w:val="56"/>
    </w:rPr>
  </w:style>
  <w:style w:type="character" w:customStyle="1" w:styleId="ReportTitleChar0">
    <w:name w:val="Report Title Char"/>
    <w:basedOn w:val="Heading1Char"/>
    <w:link w:val="ReportTitle0"/>
    <w:rsid w:val="00275002"/>
    <w:rPr>
      <w:rFonts w:ascii="Arial" w:eastAsiaTheme="majorEastAsia" w:hAnsi="Arial" w:cstheme="majorBidi"/>
      <w:b/>
      <w:bCs w:val="0"/>
      <w:noProof/>
      <w:color w:val="51626F"/>
      <w:sz w:val="72"/>
      <w:szCs w:val="72"/>
      <w:lang w:eastAsia="en-AU"/>
    </w:rPr>
  </w:style>
  <w:style w:type="character" w:customStyle="1" w:styleId="ReportDateChar">
    <w:name w:val="Report Date Char"/>
    <w:basedOn w:val="ReportTitleChar0"/>
    <w:link w:val="ReportDate"/>
    <w:rsid w:val="00275002"/>
    <w:rPr>
      <w:rFonts w:ascii="Arial" w:eastAsiaTheme="majorEastAsia" w:hAnsi="Arial" w:cstheme="majorBidi"/>
      <w:b w:val="0"/>
      <w:bCs w:val="0"/>
      <w:noProof/>
      <w:color w:val="51626F"/>
      <w:sz w:val="36"/>
      <w:szCs w:val="36"/>
      <w:lang w:eastAsia="en-AU"/>
    </w:rPr>
  </w:style>
  <w:style w:type="character" w:customStyle="1" w:styleId="ReportSubtitleChar">
    <w:name w:val="Report Subtitle Char"/>
    <w:basedOn w:val="ReportTitleChar0"/>
    <w:link w:val="ReportSubtitle"/>
    <w:rsid w:val="00275002"/>
    <w:rPr>
      <w:rFonts w:ascii="Arial" w:eastAsiaTheme="majorEastAsia" w:hAnsi="Arial" w:cstheme="majorBidi"/>
      <w:b/>
      <w:bCs w:val="0"/>
      <w:noProof/>
      <w:color w:val="51626F"/>
      <w:sz w:val="56"/>
      <w:szCs w:val="56"/>
      <w:lang w:eastAsia="en-AU"/>
    </w:rPr>
  </w:style>
  <w:style w:type="character" w:customStyle="1" w:styleId="CopyrightChar">
    <w:name w:val="Copyright Char"/>
    <w:basedOn w:val="DefaultParagraphFont"/>
    <w:link w:val="Copyright"/>
    <w:rsid w:val="00275002"/>
    <w:rPr>
      <w:rFonts w:ascii="Arial" w:hAnsi="Arial"/>
      <w:sz w:val="20"/>
      <w:szCs w:val="20"/>
    </w:rPr>
  </w:style>
  <w:style w:type="paragraph" w:styleId="BodyTextIndent">
    <w:name w:val="Body Text Indent"/>
    <w:basedOn w:val="Normal"/>
    <w:link w:val="BodyTextIndentChar"/>
    <w:uiPriority w:val="99"/>
    <w:semiHidden/>
    <w:unhideWhenUsed/>
    <w:rsid w:val="00275002"/>
    <w:pPr>
      <w:spacing w:after="120"/>
      <w:ind w:left="283"/>
    </w:pPr>
  </w:style>
  <w:style w:type="character" w:customStyle="1" w:styleId="BodyTextIndentChar">
    <w:name w:val="Body Text Indent Char"/>
    <w:basedOn w:val="DefaultParagraphFont"/>
    <w:link w:val="BodyTextIndent"/>
    <w:uiPriority w:val="99"/>
    <w:semiHidden/>
    <w:rsid w:val="00275002"/>
    <w:rPr>
      <w:rFonts w:ascii="Arial" w:hAnsi="Arial"/>
    </w:rPr>
  </w:style>
  <w:style w:type="paragraph" w:styleId="BodyTextFirstIndent2">
    <w:name w:val="Body Text First Indent 2"/>
    <w:basedOn w:val="BodyTextIndent"/>
    <w:link w:val="BodyTextFirstIndent2Char"/>
    <w:uiPriority w:val="99"/>
    <w:unhideWhenUsed/>
    <w:rsid w:val="00275002"/>
    <w:pPr>
      <w:spacing w:after="0"/>
      <w:ind w:left="360" w:firstLine="360"/>
    </w:pPr>
  </w:style>
  <w:style w:type="character" w:customStyle="1" w:styleId="BodyTextFirstIndent2Char">
    <w:name w:val="Body Text First Indent 2 Char"/>
    <w:basedOn w:val="BodyTextIndentChar"/>
    <w:link w:val="BodyTextFirstIndent2"/>
    <w:uiPriority w:val="99"/>
    <w:rsid w:val="00275002"/>
    <w:rPr>
      <w:rFonts w:ascii="Arial" w:hAnsi="Arial"/>
    </w:rPr>
  </w:style>
  <w:style w:type="paragraph" w:styleId="Closing">
    <w:name w:val="Closing"/>
    <w:basedOn w:val="Normal"/>
    <w:link w:val="ClosingChar"/>
    <w:uiPriority w:val="99"/>
    <w:unhideWhenUsed/>
    <w:rsid w:val="00275002"/>
    <w:pPr>
      <w:spacing w:before="0" w:line="240" w:lineRule="auto"/>
      <w:ind w:left="4252"/>
    </w:pPr>
  </w:style>
  <w:style w:type="character" w:customStyle="1" w:styleId="ClosingChar">
    <w:name w:val="Closing Char"/>
    <w:basedOn w:val="DefaultParagraphFont"/>
    <w:link w:val="Closing"/>
    <w:uiPriority w:val="99"/>
    <w:rsid w:val="00275002"/>
    <w:rPr>
      <w:rFonts w:ascii="Arial" w:hAnsi="Arial"/>
    </w:rPr>
  </w:style>
  <w:style w:type="paragraph" w:styleId="BodyText">
    <w:name w:val="Body Text"/>
    <w:basedOn w:val="Normal"/>
    <w:link w:val="BodyTextChar"/>
    <w:uiPriority w:val="99"/>
    <w:semiHidden/>
    <w:unhideWhenUsed/>
    <w:rsid w:val="00275002"/>
    <w:pPr>
      <w:spacing w:after="120"/>
    </w:pPr>
  </w:style>
  <w:style w:type="character" w:customStyle="1" w:styleId="BodyTextChar">
    <w:name w:val="Body Text Char"/>
    <w:basedOn w:val="DefaultParagraphFont"/>
    <w:link w:val="BodyText"/>
    <w:uiPriority w:val="99"/>
    <w:semiHidden/>
    <w:rsid w:val="00275002"/>
    <w:rPr>
      <w:rFonts w:ascii="Arial" w:hAnsi="Arial"/>
    </w:rPr>
  </w:style>
  <w:style w:type="paragraph" w:styleId="BodyTextFirstIndent">
    <w:name w:val="Body Text First Indent"/>
    <w:basedOn w:val="Normal"/>
    <w:link w:val="BodyTextFirstIndentChar"/>
    <w:uiPriority w:val="99"/>
    <w:unhideWhenUsed/>
    <w:rsid w:val="00275002"/>
    <w:pPr>
      <w:ind w:firstLine="360"/>
    </w:pPr>
  </w:style>
  <w:style w:type="character" w:customStyle="1" w:styleId="BodyTextFirstIndentChar">
    <w:name w:val="Body Text First Indent Char"/>
    <w:basedOn w:val="BodyTextChar"/>
    <w:link w:val="BodyTextFirstIndent"/>
    <w:uiPriority w:val="99"/>
    <w:rsid w:val="00275002"/>
    <w:rPr>
      <w:rFonts w:ascii="Arial" w:hAnsi="Arial"/>
    </w:rPr>
  </w:style>
  <w:style w:type="paragraph" w:styleId="BodyText2">
    <w:name w:val="Body Text 2"/>
    <w:basedOn w:val="Normal"/>
    <w:link w:val="BodyText2Char"/>
    <w:uiPriority w:val="99"/>
    <w:unhideWhenUsed/>
    <w:rsid w:val="00275002"/>
    <w:pPr>
      <w:spacing w:after="120" w:line="480" w:lineRule="auto"/>
    </w:pPr>
  </w:style>
  <w:style w:type="character" w:customStyle="1" w:styleId="BodyText2Char">
    <w:name w:val="Body Text 2 Char"/>
    <w:basedOn w:val="DefaultParagraphFont"/>
    <w:link w:val="BodyText2"/>
    <w:uiPriority w:val="99"/>
    <w:rsid w:val="00275002"/>
    <w:rPr>
      <w:rFonts w:ascii="Arial" w:hAnsi="Arial"/>
    </w:rPr>
  </w:style>
  <w:style w:type="paragraph" w:customStyle="1" w:styleId="ListLegal">
    <w:name w:val="List Legal"/>
    <w:basedOn w:val="ListParagraph"/>
    <w:rsid w:val="00275002"/>
    <w:pPr>
      <w:numPr>
        <w:numId w:val="18"/>
      </w:numPr>
      <w:tabs>
        <w:tab w:val="left" w:pos="680"/>
      </w:tabs>
      <w:ind w:left="680" w:hanging="340"/>
    </w:pPr>
  </w:style>
  <w:style w:type="character" w:styleId="CommentReference">
    <w:name w:val="annotation reference"/>
    <w:basedOn w:val="DefaultParagraphFont"/>
    <w:uiPriority w:val="99"/>
    <w:unhideWhenUsed/>
    <w:rsid w:val="00275002"/>
    <w:rPr>
      <w:sz w:val="16"/>
      <w:szCs w:val="16"/>
    </w:rPr>
  </w:style>
  <w:style w:type="paragraph" w:customStyle="1" w:styleId="ListLegal2">
    <w:name w:val="List Legal 2"/>
    <w:basedOn w:val="ListLegal"/>
    <w:rsid w:val="00275002"/>
    <w:pPr>
      <w:tabs>
        <w:tab w:val="clear" w:pos="680"/>
        <w:tab w:val="left" w:pos="1021"/>
      </w:tabs>
      <w:ind w:left="1020"/>
    </w:pPr>
  </w:style>
  <w:style w:type="paragraph" w:customStyle="1" w:styleId="ListLegal3">
    <w:name w:val="List Legal 3"/>
    <w:basedOn w:val="ListNumber3"/>
    <w:rsid w:val="00275002"/>
    <w:pPr>
      <w:numPr>
        <w:numId w:val="19"/>
      </w:numPr>
      <w:tabs>
        <w:tab w:val="left" w:pos="1361"/>
      </w:tabs>
      <w:ind w:left="1361" w:hanging="340"/>
    </w:pPr>
  </w:style>
  <w:style w:type="paragraph" w:customStyle="1" w:styleId="ListLegal4">
    <w:name w:val="List Legal 4"/>
    <w:basedOn w:val="ListLegal3"/>
    <w:rsid w:val="00275002"/>
    <w:pPr>
      <w:tabs>
        <w:tab w:val="clear" w:pos="1361"/>
        <w:tab w:val="left" w:pos="1701"/>
      </w:tabs>
      <w:ind w:left="1701"/>
    </w:pPr>
  </w:style>
  <w:style w:type="paragraph" w:customStyle="1" w:styleId="ListLegal5">
    <w:name w:val="List Legal 5"/>
    <w:basedOn w:val="ListLegal4"/>
    <w:rsid w:val="00275002"/>
    <w:pPr>
      <w:tabs>
        <w:tab w:val="clear" w:pos="1701"/>
        <w:tab w:val="left" w:pos="2041"/>
      </w:tabs>
      <w:ind w:left="2041"/>
    </w:pPr>
  </w:style>
  <w:style w:type="paragraph" w:styleId="Date">
    <w:name w:val="Date"/>
    <w:basedOn w:val="Normal"/>
    <w:next w:val="Normal"/>
    <w:link w:val="DateChar"/>
    <w:uiPriority w:val="99"/>
    <w:unhideWhenUsed/>
    <w:rsid w:val="00275002"/>
  </w:style>
  <w:style w:type="character" w:customStyle="1" w:styleId="DateChar">
    <w:name w:val="Date Char"/>
    <w:basedOn w:val="DefaultParagraphFont"/>
    <w:link w:val="Date"/>
    <w:uiPriority w:val="99"/>
    <w:rsid w:val="00275002"/>
    <w:rPr>
      <w:rFonts w:ascii="Arial" w:hAnsi="Arial"/>
    </w:rPr>
  </w:style>
  <w:style w:type="paragraph" w:styleId="DocumentMap">
    <w:name w:val="Document Map"/>
    <w:basedOn w:val="Normal"/>
    <w:link w:val="DocumentMapChar"/>
    <w:unhideWhenUsed/>
    <w:rsid w:val="00275002"/>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rsid w:val="00275002"/>
    <w:rPr>
      <w:rFonts w:ascii="Tahoma" w:hAnsi="Tahoma" w:cs="Tahoma"/>
      <w:sz w:val="16"/>
      <w:szCs w:val="16"/>
    </w:rPr>
  </w:style>
  <w:style w:type="paragraph" w:styleId="E-mailSignature">
    <w:name w:val="E-mail Signature"/>
    <w:basedOn w:val="Normal"/>
    <w:link w:val="E-mailSignatureChar"/>
    <w:uiPriority w:val="99"/>
    <w:unhideWhenUsed/>
    <w:rsid w:val="00275002"/>
    <w:pPr>
      <w:spacing w:before="0" w:line="240" w:lineRule="auto"/>
    </w:pPr>
  </w:style>
  <w:style w:type="character" w:customStyle="1" w:styleId="E-mailSignatureChar">
    <w:name w:val="E-mail Signature Char"/>
    <w:basedOn w:val="DefaultParagraphFont"/>
    <w:link w:val="E-mailSignature"/>
    <w:uiPriority w:val="99"/>
    <w:rsid w:val="00275002"/>
    <w:rPr>
      <w:rFonts w:ascii="Arial" w:hAnsi="Arial"/>
    </w:rPr>
  </w:style>
  <w:style w:type="paragraph" w:styleId="EnvelopeAddress">
    <w:name w:val="envelope address"/>
    <w:basedOn w:val="Normal"/>
    <w:uiPriority w:val="99"/>
    <w:unhideWhenUsed/>
    <w:rsid w:val="00275002"/>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275002"/>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275002"/>
    <w:rPr>
      <w:color w:val="800080" w:themeColor="followedHyperlink"/>
      <w:u w:val="single"/>
    </w:rPr>
  </w:style>
  <w:style w:type="paragraph" w:styleId="Index3">
    <w:name w:val="index 3"/>
    <w:basedOn w:val="Normal"/>
    <w:next w:val="Normal"/>
    <w:autoRedefine/>
    <w:uiPriority w:val="99"/>
    <w:unhideWhenUsed/>
    <w:rsid w:val="00275002"/>
    <w:pPr>
      <w:spacing w:before="0" w:line="240" w:lineRule="auto"/>
      <w:ind w:left="660" w:hanging="220"/>
    </w:pPr>
  </w:style>
  <w:style w:type="paragraph" w:styleId="Index4">
    <w:name w:val="index 4"/>
    <w:basedOn w:val="Normal"/>
    <w:next w:val="Normal"/>
    <w:autoRedefine/>
    <w:uiPriority w:val="99"/>
    <w:unhideWhenUsed/>
    <w:rsid w:val="00275002"/>
    <w:pPr>
      <w:spacing w:before="0" w:line="240" w:lineRule="auto"/>
      <w:ind w:left="880" w:hanging="220"/>
    </w:pPr>
  </w:style>
  <w:style w:type="paragraph" w:styleId="Index5">
    <w:name w:val="index 5"/>
    <w:basedOn w:val="Normal"/>
    <w:next w:val="Normal"/>
    <w:autoRedefine/>
    <w:uiPriority w:val="99"/>
    <w:unhideWhenUsed/>
    <w:rsid w:val="00275002"/>
    <w:pPr>
      <w:spacing w:before="0" w:line="240" w:lineRule="auto"/>
      <w:ind w:left="1100" w:hanging="220"/>
    </w:pPr>
  </w:style>
  <w:style w:type="paragraph" w:styleId="IndexHeading">
    <w:name w:val="index heading"/>
    <w:basedOn w:val="Normal"/>
    <w:next w:val="Index1"/>
    <w:uiPriority w:val="99"/>
    <w:unhideWhenUsed/>
    <w:rsid w:val="00275002"/>
    <w:rPr>
      <w:rFonts w:asciiTheme="majorHAnsi" w:eastAsiaTheme="majorEastAsia" w:hAnsiTheme="majorHAnsi" w:cstheme="majorBidi"/>
      <w:b/>
      <w:bCs/>
    </w:rPr>
  </w:style>
  <w:style w:type="character" w:styleId="IntenseEmphasis">
    <w:name w:val="Intense Emphasis"/>
    <w:basedOn w:val="DefaultParagraphFont"/>
    <w:uiPriority w:val="21"/>
    <w:unhideWhenUsed/>
    <w:rsid w:val="00275002"/>
    <w:rPr>
      <w:b/>
      <w:bCs/>
      <w:i/>
      <w:iCs/>
      <w:color w:val="51626F" w:themeColor="accent1"/>
    </w:rPr>
  </w:style>
  <w:style w:type="paragraph" w:styleId="IntenseQuote">
    <w:name w:val="Intense Quote"/>
    <w:basedOn w:val="Normal"/>
    <w:next w:val="Normal"/>
    <w:link w:val="IntenseQuoteChar"/>
    <w:uiPriority w:val="30"/>
    <w:unhideWhenUsed/>
    <w:rsid w:val="00275002"/>
    <w:pPr>
      <w:pBdr>
        <w:bottom w:val="single" w:sz="4" w:space="4" w:color="51626F" w:themeColor="accent1"/>
      </w:pBdr>
      <w:spacing w:after="280"/>
      <w:ind w:left="936" w:right="936"/>
    </w:pPr>
    <w:rPr>
      <w:b/>
      <w:bCs/>
      <w:i/>
      <w:iCs/>
      <w:color w:val="51626F" w:themeColor="accent1"/>
    </w:rPr>
  </w:style>
  <w:style w:type="character" w:customStyle="1" w:styleId="IntenseQuoteChar">
    <w:name w:val="Intense Quote Char"/>
    <w:basedOn w:val="DefaultParagraphFont"/>
    <w:link w:val="IntenseQuote"/>
    <w:uiPriority w:val="30"/>
    <w:rsid w:val="00275002"/>
    <w:rPr>
      <w:rFonts w:ascii="Arial" w:hAnsi="Arial"/>
      <w:b/>
      <w:bCs/>
      <w:i/>
      <w:iCs/>
      <w:color w:val="51626F" w:themeColor="accent1"/>
    </w:rPr>
  </w:style>
  <w:style w:type="character" w:styleId="IntenseReference">
    <w:name w:val="Intense Reference"/>
    <w:basedOn w:val="DefaultParagraphFont"/>
    <w:uiPriority w:val="32"/>
    <w:unhideWhenUsed/>
    <w:rsid w:val="00275002"/>
    <w:rPr>
      <w:b/>
      <w:bCs/>
      <w:smallCaps/>
      <w:color w:val="4F2D7D" w:themeColor="accent2"/>
      <w:spacing w:val="5"/>
      <w:u w:val="single"/>
    </w:rPr>
  </w:style>
  <w:style w:type="character" w:styleId="LineNumber">
    <w:name w:val="line number"/>
    <w:basedOn w:val="DefaultParagraphFont"/>
    <w:uiPriority w:val="99"/>
    <w:unhideWhenUsed/>
    <w:rsid w:val="00275002"/>
  </w:style>
  <w:style w:type="paragraph" w:customStyle="1" w:styleId="Listalphabet2">
    <w:name w:val="List alphabet 2"/>
    <w:basedOn w:val="ListNumber2"/>
    <w:rsid w:val="00275002"/>
    <w:pPr>
      <w:numPr>
        <w:numId w:val="17"/>
      </w:numPr>
      <w:tabs>
        <w:tab w:val="left" w:pos="680"/>
      </w:tabs>
      <w:spacing w:line="276" w:lineRule="auto"/>
      <w:ind w:left="680" w:hanging="340"/>
    </w:pPr>
  </w:style>
  <w:style w:type="paragraph" w:customStyle="1" w:styleId="Listalphabet3">
    <w:name w:val="List alphabet 3"/>
    <w:basedOn w:val="Listalphabet2"/>
    <w:rsid w:val="00275002"/>
    <w:pPr>
      <w:tabs>
        <w:tab w:val="clear" w:pos="680"/>
        <w:tab w:val="left" w:pos="1021"/>
      </w:tabs>
      <w:ind w:left="1020"/>
    </w:pPr>
  </w:style>
  <w:style w:type="paragraph" w:customStyle="1" w:styleId="Listalphabet4">
    <w:name w:val="List alphabet 4"/>
    <w:basedOn w:val="Listalphabet3"/>
    <w:rsid w:val="00275002"/>
    <w:pPr>
      <w:tabs>
        <w:tab w:val="clear" w:pos="1021"/>
        <w:tab w:val="left" w:pos="1361"/>
      </w:tabs>
      <w:ind w:left="1361"/>
    </w:pPr>
  </w:style>
  <w:style w:type="paragraph" w:customStyle="1" w:styleId="Listalphabet5">
    <w:name w:val="List alphabet 5"/>
    <w:basedOn w:val="Listalphabet4"/>
    <w:rsid w:val="00275002"/>
    <w:pPr>
      <w:tabs>
        <w:tab w:val="clear" w:pos="1361"/>
        <w:tab w:val="left" w:pos="1701"/>
      </w:tabs>
      <w:ind w:left="1701"/>
    </w:pPr>
  </w:style>
  <w:style w:type="paragraph" w:styleId="ListContinue5">
    <w:name w:val="List Continue 5"/>
    <w:basedOn w:val="Normal"/>
    <w:uiPriority w:val="99"/>
    <w:unhideWhenUsed/>
    <w:rsid w:val="00275002"/>
    <w:pPr>
      <w:tabs>
        <w:tab w:val="left" w:pos="1701"/>
      </w:tabs>
      <w:spacing w:after="120"/>
      <w:ind w:left="1701"/>
      <w:contextualSpacing/>
    </w:pPr>
  </w:style>
  <w:style w:type="paragraph" w:styleId="Signature">
    <w:name w:val="Signature"/>
    <w:basedOn w:val="Normal"/>
    <w:link w:val="SignatureChar"/>
    <w:uiPriority w:val="99"/>
    <w:unhideWhenUsed/>
    <w:rsid w:val="00275002"/>
    <w:pPr>
      <w:spacing w:before="0" w:line="240" w:lineRule="auto"/>
      <w:ind w:left="4252"/>
    </w:pPr>
  </w:style>
  <w:style w:type="character" w:customStyle="1" w:styleId="SignatureChar">
    <w:name w:val="Signature Char"/>
    <w:basedOn w:val="DefaultParagraphFont"/>
    <w:link w:val="Signature"/>
    <w:uiPriority w:val="99"/>
    <w:rsid w:val="00275002"/>
    <w:rPr>
      <w:rFonts w:ascii="Arial" w:hAnsi="Arial"/>
    </w:rPr>
  </w:style>
  <w:style w:type="character" w:styleId="SubtleEmphasis">
    <w:name w:val="Subtle Emphasis"/>
    <w:basedOn w:val="DefaultParagraphFont"/>
    <w:uiPriority w:val="19"/>
    <w:unhideWhenUsed/>
    <w:rsid w:val="00275002"/>
    <w:rPr>
      <w:b/>
      <w:i/>
      <w:iCs/>
      <w:color w:val="51626F" w:themeColor="accent1"/>
    </w:rPr>
  </w:style>
  <w:style w:type="character" w:styleId="SubtleReference">
    <w:name w:val="Subtle Reference"/>
    <w:basedOn w:val="DefaultParagraphFont"/>
    <w:uiPriority w:val="31"/>
    <w:unhideWhenUsed/>
    <w:rsid w:val="00275002"/>
    <w:rPr>
      <w:smallCaps/>
      <w:color w:val="4F2D7D" w:themeColor="accent2"/>
      <w:u w:val="single"/>
    </w:rPr>
  </w:style>
  <w:style w:type="paragraph" w:customStyle="1" w:styleId="Quotes">
    <w:name w:val="Quotes"/>
    <w:basedOn w:val="Normal"/>
    <w:rsid w:val="00275002"/>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75002"/>
  </w:style>
  <w:style w:type="character" w:styleId="PlaceholderText">
    <w:name w:val="Placeholder Text"/>
    <w:basedOn w:val="DefaultParagraphFont"/>
    <w:uiPriority w:val="99"/>
    <w:semiHidden/>
    <w:rsid w:val="00275002"/>
    <w:rPr>
      <w:color w:val="808080"/>
    </w:rPr>
  </w:style>
  <w:style w:type="paragraph" w:customStyle="1" w:styleId="StyleCopyrightBefore0pt">
    <w:name w:val="Style Copyright + Before:  0 pt"/>
    <w:basedOn w:val="Copyright"/>
    <w:rsid w:val="00275002"/>
    <w:pPr>
      <w:spacing w:before="120"/>
    </w:pPr>
    <w:rPr>
      <w:rFonts w:eastAsia="Times New Roman" w:cs="Times New Roman"/>
    </w:rPr>
  </w:style>
  <w:style w:type="character" w:customStyle="1" w:styleId="Bold">
    <w:name w:val="Bold"/>
    <w:basedOn w:val="DefaultParagraphFont"/>
    <w:rsid w:val="00275002"/>
    <w:rPr>
      <w:b/>
      <w:bCs/>
    </w:rPr>
  </w:style>
  <w:style w:type="paragraph" w:customStyle="1" w:styleId="LegalNumbering">
    <w:name w:val="Legal Numbering"/>
    <w:basedOn w:val="Normal"/>
    <w:rsid w:val="00275002"/>
    <w:pPr>
      <w:numPr>
        <w:numId w:val="20"/>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275002"/>
    <w:rPr>
      <w:rFonts w:ascii="Arial" w:hAnsi="Arial"/>
      <w:color w:val="auto"/>
      <w:sz w:val="16"/>
    </w:rPr>
  </w:style>
  <w:style w:type="paragraph" w:customStyle="1" w:styleId="NumberedChapterTitle">
    <w:name w:val="Numbered Chapter Title"/>
    <w:basedOn w:val="Chaptertitle"/>
    <w:qFormat/>
    <w:rsid w:val="00275002"/>
    <w:pPr>
      <w:pageBreakBefore/>
      <w:numPr>
        <w:numId w:val="21"/>
      </w:numPr>
      <w:tabs>
        <w:tab w:val="left" w:pos="680"/>
      </w:tabs>
      <w:ind w:left="680" w:hanging="680"/>
      <w:outlineLvl w:val="0"/>
    </w:pPr>
    <w:rPr>
      <w:rFonts w:ascii="Arial" w:hAnsi="Arial"/>
      <w:color w:val="000000" w:themeColor="text1"/>
    </w:rPr>
  </w:style>
  <w:style w:type="paragraph" w:styleId="Revision">
    <w:name w:val="Revision"/>
    <w:hidden/>
    <w:uiPriority w:val="99"/>
    <w:semiHidden/>
    <w:rsid w:val="00275002"/>
    <w:pPr>
      <w:spacing w:before="0"/>
    </w:pPr>
    <w:rPr>
      <w:rFonts w:ascii="Arial" w:hAnsi="Arial"/>
    </w:rPr>
  </w:style>
  <w:style w:type="paragraph" w:styleId="CommentText">
    <w:name w:val="annotation text"/>
    <w:basedOn w:val="Normal"/>
    <w:link w:val="CommentTextChar"/>
    <w:uiPriority w:val="99"/>
    <w:unhideWhenUsed/>
    <w:rsid w:val="00275002"/>
    <w:pPr>
      <w:spacing w:line="240" w:lineRule="auto"/>
    </w:pPr>
    <w:rPr>
      <w:sz w:val="20"/>
      <w:szCs w:val="20"/>
    </w:rPr>
  </w:style>
  <w:style w:type="character" w:customStyle="1" w:styleId="CommentTextChar">
    <w:name w:val="Comment Text Char"/>
    <w:basedOn w:val="DefaultParagraphFont"/>
    <w:link w:val="CommentText"/>
    <w:uiPriority w:val="99"/>
    <w:rsid w:val="00275002"/>
    <w:rPr>
      <w:rFonts w:ascii="Arial" w:hAnsi="Arial"/>
      <w:sz w:val="20"/>
      <w:szCs w:val="20"/>
    </w:rPr>
  </w:style>
  <w:style w:type="paragraph" w:styleId="CommentSubject">
    <w:name w:val="annotation subject"/>
    <w:basedOn w:val="Normal"/>
    <w:link w:val="CommentSubjectChar"/>
    <w:semiHidden/>
    <w:rsid w:val="00275002"/>
    <w:pPr>
      <w:spacing w:before="0" w:line="288" w:lineRule="auto"/>
      <w:jc w:val="both"/>
    </w:pPr>
    <w:rPr>
      <w:rFonts w:ascii="Gautami" w:eastAsia="Times New Roman" w:hAnsi="Gautami" w:cs="Times New Roman"/>
      <w:b/>
      <w:bCs/>
      <w:sz w:val="20"/>
      <w:szCs w:val="24"/>
      <w:lang w:eastAsia="en-AU"/>
    </w:rPr>
  </w:style>
  <w:style w:type="character" w:customStyle="1" w:styleId="CommentSubjectChar">
    <w:name w:val="Comment Subject Char"/>
    <w:basedOn w:val="CommentTextChar"/>
    <w:link w:val="CommentSubject"/>
    <w:semiHidden/>
    <w:rsid w:val="00275002"/>
    <w:rPr>
      <w:rFonts w:ascii="Gautami" w:eastAsia="Times New Roman" w:hAnsi="Gautami" w:cs="Times New Roman"/>
      <w:b/>
      <w:bCs/>
      <w:sz w:val="20"/>
      <w:szCs w:val="24"/>
      <w:lang w:eastAsia="en-AU"/>
    </w:rPr>
  </w:style>
  <w:style w:type="numbering" w:styleId="1ai">
    <w:name w:val="Outline List 1"/>
    <w:aliases w:val="AER Numbered List"/>
    <w:basedOn w:val="NoList"/>
    <w:rsid w:val="00275002"/>
    <w:pPr>
      <w:numPr>
        <w:numId w:val="22"/>
      </w:numPr>
    </w:pPr>
  </w:style>
  <w:style w:type="table" w:styleId="TableClassic2">
    <w:name w:val="Table Classic 2"/>
    <w:basedOn w:val="TableNormal"/>
    <w:rsid w:val="00275002"/>
    <w:pPr>
      <w:spacing w:before="0"/>
    </w:pPr>
    <w:rPr>
      <w:rFonts w:ascii="Times" w:eastAsia="Times New Roman" w:hAnsi="Times" w:cs="Times New Roman"/>
      <w:sz w:val="20"/>
      <w:szCs w:val="20"/>
      <w:lang w:eastAsia="en-A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rsid w:val="00275002"/>
    <w:pPr>
      <w:spacing w:before="0"/>
    </w:pPr>
    <w:rPr>
      <w:rFonts w:ascii="Times" w:eastAsia="Times New Roman" w:hAnsi="Times" w:cs="Times New Roman"/>
      <w:sz w:val="20"/>
      <w:szCs w:val="20"/>
      <w:lang w:eastAsia="en-A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rsid w:val="00275002"/>
    <w:pPr>
      <w:spacing w:before="0"/>
    </w:pPr>
    <w:rPr>
      <w:rFonts w:ascii="Times" w:eastAsia="Times New Roman" w:hAnsi="Times" w:cs="Times New Roman"/>
      <w:sz w:val="20"/>
      <w:szCs w:val="20"/>
      <w:lang w:eastAsia="en-A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75002"/>
    <w:pPr>
      <w:spacing w:before="0"/>
    </w:pPr>
    <w:rPr>
      <w:rFonts w:ascii="Calibri" w:eastAsia="Times New Roman" w:hAnsi="Calibri" w:cs="Times New Roman"/>
      <w:sz w:val="20"/>
      <w:szCs w:val="20"/>
      <w:lang w:eastAsia="en-A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MediumShading2-Accent5">
    <w:name w:val="Medium Shading 2 Accent 5"/>
    <w:basedOn w:val="TableNormal"/>
    <w:uiPriority w:val="64"/>
    <w:rsid w:val="00275002"/>
    <w:pPr>
      <w:spacing w:before="0"/>
    </w:pPr>
    <w:rPr>
      <w:rFonts w:ascii="Calibri" w:eastAsia="Calibri" w:hAnsi="Calibri" w:cs="Times New Roman"/>
      <w:sz w:val="20"/>
      <w:szCs w:val="20"/>
      <w:lang w:eastAsia="en-A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27500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ERHeading1">
    <w:name w:val="AER Heading 1"/>
    <w:basedOn w:val="Heading2notnumbered"/>
    <w:link w:val="AERHeading1Char"/>
    <w:qFormat/>
    <w:rsid w:val="000E2946"/>
    <w:rPr>
      <w:color w:val="2272A3" w:themeColor="accent4" w:themeShade="80"/>
    </w:rPr>
  </w:style>
  <w:style w:type="paragraph" w:customStyle="1" w:styleId="AERHeading3">
    <w:name w:val="AER Heading 3"/>
    <w:basedOn w:val="Heading4notnumbered"/>
    <w:link w:val="AERHeading3Char"/>
    <w:qFormat/>
    <w:rsid w:val="00914A87"/>
  </w:style>
  <w:style w:type="character" w:customStyle="1" w:styleId="Heading2notnumberedChar">
    <w:name w:val="Heading 2 not numbered Char"/>
    <w:basedOn w:val="Heading2Char"/>
    <w:link w:val="Heading2notnumbered"/>
    <w:rsid w:val="000E2946"/>
    <w:rPr>
      <w:rFonts w:ascii="Arial" w:eastAsia="Times New Roman" w:hAnsi="Arial" w:cs="Times New Roman"/>
      <w:b/>
      <w:bCs/>
      <w:color w:val="003591" w:themeColor="text2"/>
      <w:sz w:val="32"/>
      <w:szCs w:val="20"/>
    </w:rPr>
  </w:style>
  <w:style w:type="character" w:customStyle="1" w:styleId="AERHeading1Char">
    <w:name w:val="AER Heading 1 Char"/>
    <w:basedOn w:val="Heading2notnumberedChar"/>
    <w:link w:val="AERHeading1"/>
    <w:rsid w:val="000E2946"/>
    <w:rPr>
      <w:rFonts w:ascii="Arial" w:eastAsia="Times New Roman" w:hAnsi="Arial" w:cs="Times New Roman"/>
      <w:b/>
      <w:bCs/>
      <w:color w:val="2272A3" w:themeColor="accent4" w:themeShade="80"/>
      <w:sz w:val="32"/>
      <w:szCs w:val="20"/>
    </w:rPr>
  </w:style>
  <w:style w:type="paragraph" w:customStyle="1" w:styleId="Tablesumline">
    <w:name w:val="Table sum line"/>
    <w:basedOn w:val="Normal"/>
    <w:link w:val="TablesumlineChar"/>
    <w:qFormat/>
    <w:rsid w:val="00FD72DC"/>
    <w:pPr>
      <w:spacing w:before="120" w:after="120"/>
    </w:pPr>
    <w:rPr>
      <w:b/>
      <w:sz w:val="20"/>
    </w:rPr>
  </w:style>
  <w:style w:type="character" w:customStyle="1" w:styleId="Heading4notnumberedChar">
    <w:name w:val="Heading 4 not numbered Char"/>
    <w:basedOn w:val="Heading4Char"/>
    <w:link w:val="Heading4notnumbered"/>
    <w:rsid w:val="00914A87"/>
    <w:rPr>
      <w:rFonts w:ascii="Arial" w:eastAsia="Times New Roman" w:hAnsi="Arial" w:cs="Times New Roman"/>
      <w:b/>
      <w:bCs/>
      <w:i w:val="0"/>
      <w:iCs w:val="0"/>
      <w:color w:val="51626F"/>
      <w:sz w:val="24"/>
      <w:szCs w:val="20"/>
    </w:rPr>
  </w:style>
  <w:style w:type="character" w:customStyle="1" w:styleId="AERHeading3Char">
    <w:name w:val="AER Heading 3 Char"/>
    <w:basedOn w:val="Heading4notnumberedChar"/>
    <w:link w:val="AERHeading3"/>
    <w:rsid w:val="00914A87"/>
    <w:rPr>
      <w:rFonts w:ascii="Arial" w:eastAsia="Times New Roman" w:hAnsi="Arial" w:cs="Times New Roman"/>
      <w:b/>
      <w:bCs/>
      <w:i w:val="0"/>
      <w:iCs w:val="0"/>
      <w:color w:val="51626F"/>
      <w:sz w:val="24"/>
      <w:szCs w:val="20"/>
    </w:rPr>
  </w:style>
  <w:style w:type="table" w:customStyle="1" w:styleId="AERsummarytable">
    <w:name w:val="AER summary table"/>
    <w:basedOn w:val="AERTable-Text"/>
    <w:uiPriority w:val="99"/>
    <w:rsid w:val="00FD72DC"/>
    <w:pPr>
      <w:spacing w:before="0"/>
    </w:p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FD72DC"/>
    <w:rPr>
      <w:rFonts w:ascii="Arial" w:hAnsi="Arial"/>
      <w:b/>
      <w:sz w:val="20"/>
    </w:rPr>
  </w:style>
  <w:style w:type="table" w:customStyle="1" w:styleId="Style1">
    <w:name w:val="Style1"/>
    <w:basedOn w:val="TableNormal"/>
    <w:uiPriority w:val="99"/>
    <w:rsid w:val="00A81EF8"/>
    <w:pPr>
      <w:spacing w:before="0"/>
    </w:pPr>
    <w:tblPr>
      <w:tblInd w:w="0" w:type="dxa"/>
      <w:tblCellMar>
        <w:top w:w="0" w:type="dxa"/>
        <w:left w:w="108" w:type="dxa"/>
        <w:bottom w:w="0" w:type="dxa"/>
        <w:right w:w="108" w:type="dxa"/>
      </w:tblCellMar>
    </w:tblPr>
    <w:tblStylePr w:type="firstRow">
      <w:rPr>
        <w:rFonts w:ascii="Arial" w:hAnsi="Arial"/>
        <w:color w:val="FFFFFF" w:themeColor="background1"/>
        <w:sz w:val="18"/>
      </w:rPr>
      <w:tblPr/>
      <w:tcPr>
        <w:shd w:val="clear" w:color="auto" w:fill="2272A3" w:themeFill="accent4" w:themeFillShade="80"/>
      </w:tcPr>
    </w:tblStylePr>
  </w:style>
  <w:style w:type="paragraph" w:customStyle="1" w:styleId="tableheadingline2">
    <w:name w:val="table heading line 2"/>
    <w:basedOn w:val="Normal"/>
    <w:link w:val="tableheadingline2Char"/>
    <w:qFormat/>
    <w:rsid w:val="00FA3830"/>
    <w:pPr>
      <w:spacing w:before="0" w:after="120"/>
      <w:jc w:val="center"/>
    </w:pPr>
    <w:rPr>
      <w:b/>
      <w:sz w:val="18"/>
      <w14:numSpacing w14:val="tabular"/>
    </w:rPr>
  </w:style>
  <w:style w:type="character" w:customStyle="1" w:styleId="tableheadingline2Char">
    <w:name w:val="table heading line 2 Char"/>
    <w:basedOn w:val="DefaultParagraphFont"/>
    <w:link w:val="tableheadingline2"/>
    <w:rsid w:val="00FA3830"/>
    <w:rPr>
      <w:rFonts w:ascii="Arial" w:hAnsi="Arial"/>
      <w:b/>
      <w:sz w:val="18"/>
      <w14:numSpacing w14:val="tabular"/>
    </w:rPr>
  </w:style>
  <w:style w:type="paragraph" w:customStyle="1" w:styleId="AERbodytext">
    <w:name w:val="AER body text"/>
    <w:link w:val="AERbodytextChar"/>
    <w:qFormat/>
    <w:rsid w:val="001778E3"/>
    <w:pPr>
      <w:spacing w:before="120" w:after="120" w:line="288" w:lineRule="auto"/>
      <w:jc w:val="both"/>
    </w:pPr>
    <w:rPr>
      <w:rFonts w:ascii="Arial" w:eastAsia="Times New Roman" w:hAnsi="Arial" w:cs="Arial"/>
      <w:bCs/>
      <w:lang w:eastAsia="en-AU"/>
    </w:rPr>
  </w:style>
  <w:style w:type="character" w:customStyle="1" w:styleId="AERbodytextChar">
    <w:name w:val="AER body text Char"/>
    <w:basedOn w:val="DefaultParagraphFont"/>
    <w:link w:val="AERbodytext"/>
    <w:rsid w:val="001778E3"/>
    <w:rPr>
      <w:rFonts w:ascii="Arial" w:eastAsia="Times New Roman" w:hAnsi="Arial" w:cs="Arial"/>
      <w:bCs/>
      <w:lang w:eastAsia="en-AU"/>
    </w:rPr>
  </w:style>
  <w:style w:type="paragraph" w:customStyle="1" w:styleId="tablenormal0">
    <w:name w:val="table normal"/>
    <w:basedOn w:val="Normal"/>
    <w:link w:val="tablenormalChar"/>
    <w:qFormat/>
    <w:rsid w:val="005D2FBD"/>
    <w:pPr>
      <w:spacing w:before="120" w:after="120"/>
    </w:pPr>
    <w:rPr>
      <w:rFonts w:cs="Arial"/>
      <w:sz w:val="18"/>
    </w:rPr>
  </w:style>
  <w:style w:type="character" w:customStyle="1" w:styleId="tablenormalChar">
    <w:name w:val="table normal Char"/>
    <w:basedOn w:val="DefaultParagraphFont"/>
    <w:link w:val="tablenormal0"/>
    <w:rsid w:val="005D2FBD"/>
    <w:rPr>
      <w:rFonts w:ascii="Arial" w:hAnsi="Arial" w:cs="Arial"/>
      <w:sz w:val="18"/>
    </w:rPr>
  </w:style>
  <w:style w:type="table" w:customStyle="1" w:styleId="AERsummarytable1">
    <w:name w:val="AER summary table1"/>
    <w:basedOn w:val="AERTable-Text"/>
    <w:uiPriority w:val="99"/>
    <w:rsid w:val="00784A7E"/>
    <w:pPr>
      <w:spacing w:before="0"/>
    </w:p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table" w:customStyle="1" w:styleId="AERsummarytable2">
    <w:name w:val="AER summary table2"/>
    <w:basedOn w:val="TableNormal"/>
    <w:uiPriority w:val="99"/>
    <w:rsid w:val="002D1734"/>
    <w:pPr>
      <w:spacing w:before="0" w:after="120"/>
    </w:pPr>
    <w:rPr>
      <w:rFonts w:ascii="Arial" w:hAnsi="Arial"/>
      <w:sz w:val="18"/>
    </w:rPr>
    <w:tblPr>
      <w:tblStyleRowBandSize w:val="1"/>
      <w:tblInd w:w="0" w:type="dxa"/>
      <w:tblBorders>
        <w:bottom w:val="single" w:sz="4" w:space="0" w:color="auto"/>
      </w:tblBorders>
      <w:tblCellMar>
        <w:top w:w="0" w:type="dxa"/>
        <w:left w:w="108" w:type="dxa"/>
        <w:bottom w:w="0" w:type="dxa"/>
        <w:right w:w="108" w:type="dxa"/>
      </w:tblCellMar>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a531">
    <w:name w:val="a5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displayonly">
    <w:name w:val="display_only"/>
    <w:basedOn w:val="DefaultParagraphFont"/>
    <w:rsid w:val="00091FB4"/>
  </w:style>
  <w:style w:type="paragraph" w:customStyle="1" w:styleId="tablebody2">
    <w:name w:val="table body2"/>
    <w:basedOn w:val="Normal"/>
    <w:link w:val="tablebody2Char"/>
    <w:qFormat/>
    <w:rsid w:val="00D1773B"/>
    <w:pPr>
      <w:spacing w:before="0"/>
      <w:textAlignment w:val="center"/>
    </w:pPr>
    <w:rPr>
      <w:rFonts w:cs="Arial"/>
      <w:color w:val="000000"/>
      <w:sz w:val="18"/>
      <w:szCs w:val="18"/>
    </w:rPr>
  </w:style>
  <w:style w:type="character" w:customStyle="1" w:styleId="tablebody2Char">
    <w:name w:val="table body2 Char"/>
    <w:basedOn w:val="DefaultParagraphFont"/>
    <w:link w:val="tablebody2"/>
    <w:rsid w:val="00D1773B"/>
    <w:rPr>
      <w:rFonts w:ascii="Arial" w:hAnsi="Arial" w:cs="Arial"/>
      <w:color w:val="000000"/>
      <w:sz w:val="18"/>
      <w:szCs w:val="18"/>
    </w:rPr>
  </w:style>
  <w:style w:type="paragraph" w:customStyle="1" w:styleId="Default">
    <w:name w:val="Default"/>
    <w:rsid w:val="0097586B"/>
    <w:pPr>
      <w:autoSpaceDE w:val="0"/>
      <w:autoSpaceDN w:val="0"/>
      <w:adjustRightInd w:val="0"/>
      <w:spacing w:before="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126030">
      <w:bodyDiv w:val="1"/>
      <w:marLeft w:val="0"/>
      <w:marRight w:val="0"/>
      <w:marTop w:val="0"/>
      <w:marBottom w:val="0"/>
      <w:divBdr>
        <w:top w:val="none" w:sz="0" w:space="0" w:color="auto"/>
        <w:left w:val="none" w:sz="0" w:space="0" w:color="auto"/>
        <w:bottom w:val="none" w:sz="0" w:space="0" w:color="auto"/>
        <w:right w:val="none" w:sz="0" w:space="0" w:color="auto"/>
      </w:divBdr>
    </w:div>
    <w:div w:id="66154995">
      <w:bodyDiv w:val="1"/>
      <w:marLeft w:val="0"/>
      <w:marRight w:val="0"/>
      <w:marTop w:val="0"/>
      <w:marBottom w:val="0"/>
      <w:divBdr>
        <w:top w:val="none" w:sz="0" w:space="0" w:color="auto"/>
        <w:left w:val="none" w:sz="0" w:space="0" w:color="auto"/>
        <w:bottom w:val="none" w:sz="0" w:space="0" w:color="auto"/>
        <w:right w:val="none" w:sz="0" w:space="0" w:color="auto"/>
      </w:divBdr>
    </w:div>
    <w:div w:id="81948551">
      <w:bodyDiv w:val="1"/>
      <w:marLeft w:val="0"/>
      <w:marRight w:val="0"/>
      <w:marTop w:val="0"/>
      <w:marBottom w:val="0"/>
      <w:divBdr>
        <w:top w:val="none" w:sz="0" w:space="0" w:color="auto"/>
        <w:left w:val="none" w:sz="0" w:space="0" w:color="auto"/>
        <w:bottom w:val="none" w:sz="0" w:space="0" w:color="auto"/>
        <w:right w:val="none" w:sz="0" w:space="0" w:color="auto"/>
      </w:divBdr>
    </w:div>
    <w:div w:id="169294680">
      <w:bodyDiv w:val="1"/>
      <w:marLeft w:val="0"/>
      <w:marRight w:val="0"/>
      <w:marTop w:val="0"/>
      <w:marBottom w:val="0"/>
      <w:divBdr>
        <w:top w:val="none" w:sz="0" w:space="0" w:color="auto"/>
        <w:left w:val="none" w:sz="0" w:space="0" w:color="auto"/>
        <w:bottom w:val="none" w:sz="0" w:space="0" w:color="auto"/>
        <w:right w:val="none" w:sz="0" w:space="0" w:color="auto"/>
      </w:divBdr>
    </w:div>
    <w:div w:id="214851152">
      <w:bodyDiv w:val="1"/>
      <w:marLeft w:val="0"/>
      <w:marRight w:val="0"/>
      <w:marTop w:val="0"/>
      <w:marBottom w:val="0"/>
      <w:divBdr>
        <w:top w:val="none" w:sz="0" w:space="0" w:color="auto"/>
        <w:left w:val="none" w:sz="0" w:space="0" w:color="auto"/>
        <w:bottom w:val="none" w:sz="0" w:space="0" w:color="auto"/>
        <w:right w:val="none" w:sz="0" w:space="0" w:color="auto"/>
      </w:divBdr>
    </w:div>
    <w:div w:id="224145638">
      <w:bodyDiv w:val="1"/>
      <w:marLeft w:val="0"/>
      <w:marRight w:val="0"/>
      <w:marTop w:val="0"/>
      <w:marBottom w:val="0"/>
      <w:divBdr>
        <w:top w:val="none" w:sz="0" w:space="0" w:color="auto"/>
        <w:left w:val="none" w:sz="0" w:space="0" w:color="auto"/>
        <w:bottom w:val="none" w:sz="0" w:space="0" w:color="auto"/>
        <w:right w:val="none" w:sz="0" w:space="0" w:color="auto"/>
      </w:divBdr>
    </w:div>
    <w:div w:id="226453331">
      <w:bodyDiv w:val="1"/>
      <w:marLeft w:val="0"/>
      <w:marRight w:val="0"/>
      <w:marTop w:val="0"/>
      <w:marBottom w:val="0"/>
      <w:divBdr>
        <w:top w:val="none" w:sz="0" w:space="0" w:color="auto"/>
        <w:left w:val="none" w:sz="0" w:space="0" w:color="auto"/>
        <w:bottom w:val="none" w:sz="0" w:space="0" w:color="auto"/>
        <w:right w:val="none" w:sz="0" w:space="0" w:color="auto"/>
      </w:divBdr>
    </w:div>
    <w:div w:id="300615641">
      <w:bodyDiv w:val="1"/>
      <w:marLeft w:val="0"/>
      <w:marRight w:val="0"/>
      <w:marTop w:val="0"/>
      <w:marBottom w:val="0"/>
      <w:divBdr>
        <w:top w:val="none" w:sz="0" w:space="0" w:color="auto"/>
        <w:left w:val="none" w:sz="0" w:space="0" w:color="auto"/>
        <w:bottom w:val="none" w:sz="0" w:space="0" w:color="auto"/>
        <w:right w:val="none" w:sz="0" w:space="0" w:color="auto"/>
      </w:divBdr>
    </w:div>
    <w:div w:id="313995628">
      <w:bodyDiv w:val="1"/>
      <w:marLeft w:val="0"/>
      <w:marRight w:val="0"/>
      <w:marTop w:val="0"/>
      <w:marBottom w:val="0"/>
      <w:divBdr>
        <w:top w:val="none" w:sz="0" w:space="0" w:color="auto"/>
        <w:left w:val="none" w:sz="0" w:space="0" w:color="auto"/>
        <w:bottom w:val="none" w:sz="0" w:space="0" w:color="auto"/>
        <w:right w:val="none" w:sz="0" w:space="0" w:color="auto"/>
      </w:divBdr>
    </w:div>
    <w:div w:id="326597061">
      <w:bodyDiv w:val="1"/>
      <w:marLeft w:val="0"/>
      <w:marRight w:val="0"/>
      <w:marTop w:val="0"/>
      <w:marBottom w:val="0"/>
      <w:divBdr>
        <w:top w:val="none" w:sz="0" w:space="0" w:color="auto"/>
        <w:left w:val="none" w:sz="0" w:space="0" w:color="auto"/>
        <w:bottom w:val="none" w:sz="0" w:space="0" w:color="auto"/>
        <w:right w:val="none" w:sz="0" w:space="0" w:color="auto"/>
      </w:divBdr>
    </w:div>
    <w:div w:id="356394553">
      <w:bodyDiv w:val="1"/>
      <w:marLeft w:val="0"/>
      <w:marRight w:val="0"/>
      <w:marTop w:val="0"/>
      <w:marBottom w:val="0"/>
      <w:divBdr>
        <w:top w:val="none" w:sz="0" w:space="0" w:color="auto"/>
        <w:left w:val="none" w:sz="0" w:space="0" w:color="auto"/>
        <w:bottom w:val="none" w:sz="0" w:space="0" w:color="auto"/>
        <w:right w:val="none" w:sz="0" w:space="0" w:color="auto"/>
      </w:divBdr>
    </w:div>
    <w:div w:id="361899807">
      <w:bodyDiv w:val="1"/>
      <w:marLeft w:val="0"/>
      <w:marRight w:val="0"/>
      <w:marTop w:val="0"/>
      <w:marBottom w:val="0"/>
      <w:divBdr>
        <w:top w:val="none" w:sz="0" w:space="0" w:color="auto"/>
        <w:left w:val="none" w:sz="0" w:space="0" w:color="auto"/>
        <w:bottom w:val="none" w:sz="0" w:space="0" w:color="auto"/>
        <w:right w:val="none" w:sz="0" w:space="0" w:color="auto"/>
      </w:divBdr>
    </w:div>
    <w:div w:id="368650552">
      <w:bodyDiv w:val="1"/>
      <w:marLeft w:val="0"/>
      <w:marRight w:val="0"/>
      <w:marTop w:val="0"/>
      <w:marBottom w:val="0"/>
      <w:divBdr>
        <w:top w:val="none" w:sz="0" w:space="0" w:color="auto"/>
        <w:left w:val="none" w:sz="0" w:space="0" w:color="auto"/>
        <w:bottom w:val="none" w:sz="0" w:space="0" w:color="auto"/>
        <w:right w:val="none" w:sz="0" w:space="0" w:color="auto"/>
      </w:divBdr>
    </w:div>
    <w:div w:id="370884515">
      <w:bodyDiv w:val="1"/>
      <w:marLeft w:val="0"/>
      <w:marRight w:val="0"/>
      <w:marTop w:val="0"/>
      <w:marBottom w:val="0"/>
      <w:divBdr>
        <w:top w:val="none" w:sz="0" w:space="0" w:color="auto"/>
        <w:left w:val="none" w:sz="0" w:space="0" w:color="auto"/>
        <w:bottom w:val="none" w:sz="0" w:space="0" w:color="auto"/>
        <w:right w:val="none" w:sz="0" w:space="0" w:color="auto"/>
      </w:divBdr>
    </w:div>
    <w:div w:id="390544856">
      <w:bodyDiv w:val="1"/>
      <w:marLeft w:val="0"/>
      <w:marRight w:val="0"/>
      <w:marTop w:val="0"/>
      <w:marBottom w:val="0"/>
      <w:divBdr>
        <w:top w:val="none" w:sz="0" w:space="0" w:color="auto"/>
        <w:left w:val="none" w:sz="0" w:space="0" w:color="auto"/>
        <w:bottom w:val="none" w:sz="0" w:space="0" w:color="auto"/>
        <w:right w:val="none" w:sz="0" w:space="0" w:color="auto"/>
      </w:divBdr>
    </w:div>
    <w:div w:id="480273898">
      <w:bodyDiv w:val="1"/>
      <w:marLeft w:val="0"/>
      <w:marRight w:val="0"/>
      <w:marTop w:val="0"/>
      <w:marBottom w:val="0"/>
      <w:divBdr>
        <w:top w:val="none" w:sz="0" w:space="0" w:color="auto"/>
        <w:left w:val="none" w:sz="0" w:space="0" w:color="auto"/>
        <w:bottom w:val="none" w:sz="0" w:space="0" w:color="auto"/>
        <w:right w:val="none" w:sz="0" w:space="0" w:color="auto"/>
      </w:divBdr>
    </w:div>
    <w:div w:id="492918306">
      <w:bodyDiv w:val="1"/>
      <w:marLeft w:val="0"/>
      <w:marRight w:val="0"/>
      <w:marTop w:val="0"/>
      <w:marBottom w:val="0"/>
      <w:divBdr>
        <w:top w:val="none" w:sz="0" w:space="0" w:color="auto"/>
        <w:left w:val="none" w:sz="0" w:space="0" w:color="auto"/>
        <w:bottom w:val="none" w:sz="0" w:space="0" w:color="auto"/>
        <w:right w:val="none" w:sz="0" w:space="0" w:color="auto"/>
      </w:divBdr>
    </w:div>
    <w:div w:id="513306829">
      <w:bodyDiv w:val="1"/>
      <w:marLeft w:val="0"/>
      <w:marRight w:val="0"/>
      <w:marTop w:val="0"/>
      <w:marBottom w:val="0"/>
      <w:divBdr>
        <w:top w:val="none" w:sz="0" w:space="0" w:color="auto"/>
        <w:left w:val="none" w:sz="0" w:space="0" w:color="auto"/>
        <w:bottom w:val="none" w:sz="0" w:space="0" w:color="auto"/>
        <w:right w:val="none" w:sz="0" w:space="0" w:color="auto"/>
      </w:divBdr>
    </w:div>
    <w:div w:id="607350953">
      <w:bodyDiv w:val="1"/>
      <w:marLeft w:val="0"/>
      <w:marRight w:val="0"/>
      <w:marTop w:val="0"/>
      <w:marBottom w:val="0"/>
      <w:divBdr>
        <w:top w:val="none" w:sz="0" w:space="0" w:color="auto"/>
        <w:left w:val="none" w:sz="0" w:space="0" w:color="auto"/>
        <w:bottom w:val="none" w:sz="0" w:space="0" w:color="auto"/>
        <w:right w:val="none" w:sz="0" w:space="0" w:color="auto"/>
      </w:divBdr>
      <w:divsChild>
        <w:div w:id="1477409511">
          <w:marLeft w:val="0"/>
          <w:marRight w:val="0"/>
          <w:marTop w:val="0"/>
          <w:marBottom w:val="0"/>
          <w:divBdr>
            <w:top w:val="none" w:sz="0" w:space="0" w:color="auto"/>
            <w:left w:val="none" w:sz="0" w:space="0" w:color="auto"/>
            <w:bottom w:val="none" w:sz="0" w:space="0" w:color="auto"/>
            <w:right w:val="none" w:sz="0" w:space="0" w:color="auto"/>
          </w:divBdr>
          <w:divsChild>
            <w:div w:id="1592464704">
              <w:marLeft w:val="0"/>
              <w:marRight w:val="0"/>
              <w:marTop w:val="0"/>
              <w:marBottom w:val="0"/>
              <w:divBdr>
                <w:top w:val="none" w:sz="0" w:space="0" w:color="auto"/>
                <w:left w:val="none" w:sz="0" w:space="0" w:color="auto"/>
                <w:bottom w:val="none" w:sz="0" w:space="0" w:color="auto"/>
                <w:right w:val="none" w:sz="0" w:space="0" w:color="auto"/>
              </w:divBdr>
              <w:divsChild>
                <w:div w:id="734359218">
                  <w:marLeft w:val="0"/>
                  <w:marRight w:val="0"/>
                  <w:marTop w:val="0"/>
                  <w:marBottom w:val="0"/>
                  <w:divBdr>
                    <w:top w:val="none" w:sz="0" w:space="0" w:color="auto"/>
                    <w:left w:val="none" w:sz="0" w:space="0" w:color="auto"/>
                    <w:bottom w:val="none" w:sz="0" w:space="0" w:color="auto"/>
                    <w:right w:val="none" w:sz="0" w:space="0" w:color="auto"/>
                  </w:divBdr>
                  <w:divsChild>
                    <w:div w:id="148524803">
                      <w:marLeft w:val="0"/>
                      <w:marRight w:val="0"/>
                      <w:marTop w:val="0"/>
                      <w:marBottom w:val="0"/>
                      <w:divBdr>
                        <w:top w:val="none" w:sz="0" w:space="0" w:color="auto"/>
                        <w:left w:val="none" w:sz="0" w:space="0" w:color="auto"/>
                        <w:bottom w:val="none" w:sz="0" w:space="0" w:color="auto"/>
                        <w:right w:val="none" w:sz="0" w:space="0" w:color="auto"/>
                      </w:divBdr>
                      <w:divsChild>
                        <w:div w:id="574323894">
                          <w:marLeft w:val="0"/>
                          <w:marRight w:val="0"/>
                          <w:marTop w:val="0"/>
                          <w:marBottom w:val="0"/>
                          <w:divBdr>
                            <w:top w:val="none" w:sz="0" w:space="0" w:color="auto"/>
                            <w:left w:val="none" w:sz="0" w:space="0" w:color="auto"/>
                            <w:bottom w:val="none" w:sz="0" w:space="0" w:color="auto"/>
                            <w:right w:val="none" w:sz="0" w:space="0" w:color="auto"/>
                          </w:divBdr>
                        </w:div>
                      </w:divsChild>
                    </w:div>
                    <w:div w:id="282813355">
                      <w:marLeft w:val="0"/>
                      <w:marRight w:val="0"/>
                      <w:marTop w:val="0"/>
                      <w:marBottom w:val="0"/>
                      <w:divBdr>
                        <w:top w:val="none" w:sz="0" w:space="0" w:color="auto"/>
                        <w:left w:val="none" w:sz="0" w:space="0" w:color="auto"/>
                        <w:bottom w:val="none" w:sz="0" w:space="0" w:color="auto"/>
                        <w:right w:val="none" w:sz="0" w:space="0" w:color="auto"/>
                      </w:divBdr>
                      <w:divsChild>
                        <w:div w:id="1136265507">
                          <w:marLeft w:val="0"/>
                          <w:marRight w:val="0"/>
                          <w:marTop w:val="0"/>
                          <w:marBottom w:val="0"/>
                          <w:divBdr>
                            <w:top w:val="none" w:sz="0" w:space="0" w:color="auto"/>
                            <w:left w:val="none" w:sz="0" w:space="0" w:color="auto"/>
                            <w:bottom w:val="none" w:sz="0" w:space="0" w:color="auto"/>
                            <w:right w:val="none" w:sz="0" w:space="0" w:color="auto"/>
                          </w:divBdr>
                        </w:div>
                      </w:divsChild>
                    </w:div>
                    <w:div w:id="1495608441">
                      <w:marLeft w:val="0"/>
                      <w:marRight w:val="0"/>
                      <w:marTop w:val="0"/>
                      <w:marBottom w:val="0"/>
                      <w:divBdr>
                        <w:top w:val="none" w:sz="0" w:space="0" w:color="auto"/>
                        <w:left w:val="none" w:sz="0" w:space="0" w:color="auto"/>
                        <w:bottom w:val="none" w:sz="0" w:space="0" w:color="auto"/>
                        <w:right w:val="none" w:sz="0" w:space="0" w:color="auto"/>
                      </w:divBdr>
                      <w:divsChild>
                        <w:div w:id="761222663">
                          <w:marLeft w:val="0"/>
                          <w:marRight w:val="0"/>
                          <w:marTop w:val="0"/>
                          <w:marBottom w:val="0"/>
                          <w:divBdr>
                            <w:top w:val="none" w:sz="0" w:space="0" w:color="auto"/>
                            <w:left w:val="none" w:sz="0" w:space="0" w:color="auto"/>
                            <w:bottom w:val="none" w:sz="0" w:space="0" w:color="auto"/>
                            <w:right w:val="none" w:sz="0" w:space="0" w:color="auto"/>
                          </w:divBdr>
                        </w:div>
                      </w:divsChild>
                    </w:div>
                    <w:div w:id="1695614408">
                      <w:marLeft w:val="0"/>
                      <w:marRight w:val="0"/>
                      <w:marTop w:val="0"/>
                      <w:marBottom w:val="0"/>
                      <w:divBdr>
                        <w:top w:val="none" w:sz="0" w:space="0" w:color="auto"/>
                        <w:left w:val="none" w:sz="0" w:space="0" w:color="auto"/>
                        <w:bottom w:val="none" w:sz="0" w:space="0" w:color="auto"/>
                        <w:right w:val="none" w:sz="0" w:space="0" w:color="auto"/>
                      </w:divBdr>
                      <w:divsChild>
                        <w:div w:id="938560433">
                          <w:marLeft w:val="0"/>
                          <w:marRight w:val="0"/>
                          <w:marTop w:val="0"/>
                          <w:marBottom w:val="0"/>
                          <w:divBdr>
                            <w:top w:val="none" w:sz="0" w:space="0" w:color="auto"/>
                            <w:left w:val="none" w:sz="0" w:space="0" w:color="auto"/>
                            <w:bottom w:val="none" w:sz="0" w:space="0" w:color="auto"/>
                            <w:right w:val="none" w:sz="0" w:space="0" w:color="auto"/>
                          </w:divBdr>
                        </w:div>
                      </w:divsChild>
                    </w:div>
                    <w:div w:id="1756435873">
                      <w:marLeft w:val="0"/>
                      <w:marRight w:val="0"/>
                      <w:marTop w:val="0"/>
                      <w:marBottom w:val="0"/>
                      <w:divBdr>
                        <w:top w:val="none" w:sz="0" w:space="0" w:color="auto"/>
                        <w:left w:val="none" w:sz="0" w:space="0" w:color="auto"/>
                        <w:bottom w:val="none" w:sz="0" w:space="0" w:color="auto"/>
                        <w:right w:val="none" w:sz="0" w:space="0" w:color="auto"/>
                      </w:divBdr>
                      <w:divsChild>
                        <w:div w:id="133556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281245">
      <w:bodyDiv w:val="1"/>
      <w:marLeft w:val="0"/>
      <w:marRight w:val="0"/>
      <w:marTop w:val="0"/>
      <w:marBottom w:val="0"/>
      <w:divBdr>
        <w:top w:val="none" w:sz="0" w:space="0" w:color="auto"/>
        <w:left w:val="none" w:sz="0" w:space="0" w:color="auto"/>
        <w:bottom w:val="none" w:sz="0" w:space="0" w:color="auto"/>
        <w:right w:val="none" w:sz="0" w:space="0" w:color="auto"/>
      </w:divBdr>
    </w:div>
    <w:div w:id="680089711">
      <w:bodyDiv w:val="1"/>
      <w:marLeft w:val="0"/>
      <w:marRight w:val="0"/>
      <w:marTop w:val="0"/>
      <w:marBottom w:val="0"/>
      <w:divBdr>
        <w:top w:val="none" w:sz="0" w:space="0" w:color="auto"/>
        <w:left w:val="none" w:sz="0" w:space="0" w:color="auto"/>
        <w:bottom w:val="none" w:sz="0" w:space="0" w:color="auto"/>
        <w:right w:val="none" w:sz="0" w:space="0" w:color="auto"/>
      </w:divBdr>
    </w:div>
    <w:div w:id="688801072">
      <w:bodyDiv w:val="1"/>
      <w:marLeft w:val="0"/>
      <w:marRight w:val="0"/>
      <w:marTop w:val="0"/>
      <w:marBottom w:val="0"/>
      <w:divBdr>
        <w:top w:val="none" w:sz="0" w:space="0" w:color="auto"/>
        <w:left w:val="none" w:sz="0" w:space="0" w:color="auto"/>
        <w:bottom w:val="none" w:sz="0" w:space="0" w:color="auto"/>
        <w:right w:val="none" w:sz="0" w:space="0" w:color="auto"/>
      </w:divBdr>
    </w:div>
    <w:div w:id="742337540">
      <w:bodyDiv w:val="1"/>
      <w:marLeft w:val="0"/>
      <w:marRight w:val="0"/>
      <w:marTop w:val="0"/>
      <w:marBottom w:val="0"/>
      <w:divBdr>
        <w:top w:val="none" w:sz="0" w:space="0" w:color="auto"/>
        <w:left w:val="none" w:sz="0" w:space="0" w:color="auto"/>
        <w:bottom w:val="none" w:sz="0" w:space="0" w:color="auto"/>
        <w:right w:val="none" w:sz="0" w:space="0" w:color="auto"/>
      </w:divBdr>
    </w:div>
    <w:div w:id="757336130">
      <w:bodyDiv w:val="1"/>
      <w:marLeft w:val="0"/>
      <w:marRight w:val="0"/>
      <w:marTop w:val="0"/>
      <w:marBottom w:val="0"/>
      <w:divBdr>
        <w:top w:val="none" w:sz="0" w:space="0" w:color="auto"/>
        <w:left w:val="none" w:sz="0" w:space="0" w:color="auto"/>
        <w:bottom w:val="none" w:sz="0" w:space="0" w:color="auto"/>
        <w:right w:val="none" w:sz="0" w:space="0" w:color="auto"/>
      </w:divBdr>
    </w:div>
    <w:div w:id="774251071">
      <w:bodyDiv w:val="1"/>
      <w:marLeft w:val="0"/>
      <w:marRight w:val="0"/>
      <w:marTop w:val="0"/>
      <w:marBottom w:val="0"/>
      <w:divBdr>
        <w:top w:val="none" w:sz="0" w:space="0" w:color="auto"/>
        <w:left w:val="none" w:sz="0" w:space="0" w:color="auto"/>
        <w:bottom w:val="none" w:sz="0" w:space="0" w:color="auto"/>
        <w:right w:val="none" w:sz="0" w:space="0" w:color="auto"/>
      </w:divBdr>
    </w:div>
    <w:div w:id="844250539">
      <w:bodyDiv w:val="1"/>
      <w:marLeft w:val="0"/>
      <w:marRight w:val="0"/>
      <w:marTop w:val="0"/>
      <w:marBottom w:val="0"/>
      <w:divBdr>
        <w:top w:val="none" w:sz="0" w:space="0" w:color="auto"/>
        <w:left w:val="none" w:sz="0" w:space="0" w:color="auto"/>
        <w:bottom w:val="none" w:sz="0" w:space="0" w:color="auto"/>
        <w:right w:val="none" w:sz="0" w:space="0" w:color="auto"/>
      </w:divBdr>
    </w:div>
    <w:div w:id="851798394">
      <w:bodyDiv w:val="1"/>
      <w:marLeft w:val="0"/>
      <w:marRight w:val="0"/>
      <w:marTop w:val="0"/>
      <w:marBottom w:val="0"/>
      <w:divBdr>
        <w:top w:val="none" w:sz="0" w:space="0" w:color="auto"/>
        <w:left w:val="none" w:sz="0" w:space="0" w:color="auto"/>
        <w:bottom w:val="none" w:sz="0" w:space="0" w:color="auto"/>
        <w:right w:val="none" w:sz="0" w:space="0" w:color="auto"/>
      </w:divBdr>
    </w:div>
    <w:div w:id="882669064">
      <w:bodyDiv w:val="1"/>
      <w:marLeft w:val="0"/>
      <w:marRight w:val="0"/>
      <w:marTop w:val="0"/>
      <w:marBottom w:val="0"/>
      <w:divBdr>
        <w:top w:val="none" w:sz="0" w:space="0" w:color="auto"/>
        <w:left w:val="none" w:sz="0" w:space="0" w:color="auto"/>
        <w:bottom w:val="none" w:sz="0" w:space="0" w:color="auto"/>
        <w:right w:val="none" w:sz="0" w:space="0" w:color="auto"/>
      </w:divBdr>
    </w:div>
    <w:div w:id="884219376">
      <w:bodyDiv w:val="1"/>
      <w:marLeft w:val="0"/>
      <w:marRight w:val="0"/>
      <w:marTop w:val="0"/>
      <w:marBottom w:val="0"/>
      <w:divBdr>
        <w:top w:val="none" w:sz="0" w:space="0" w:color="auto"/>
        <w:left w:val="none" w:sz="0" w:space="0" w:color="auto"/>
        <w:bottom w:val="none" w:sz="0" w:space="0" w:color="auto"/>
        <w:right w:val="none" w:sz="0" w:space="0" w:color="auto"/>
      </w:divBdr>
    </w:div>
    <w:div w:id="912131462">
      <w:bodyDiv w:val="1"/>
      <w:marLeft w:val="0"/>
      <w:marRight w:val="0"/>
      <w:marTop w:val="0"/>
      <w:marBottom w:val="0"/>
      <w:divBdr>
        <w:top w:val="none" w:sz="0" w:space="0" w:color="auto"/>
        <w:left w:val="none" w:sz="0" w:space="0" w:color="auto"/>
        <w:bottom w:val="none" w:sz="0" w:space="0" w:color="auto"/>
        <w:right w:val="none" w:sz="0" w:space="0" w:color="auto"/>
      </w:divBdr>
    </w:div>
    <w:div w:id="1014723457">
      <w:bodyDiv w:val="1"/>
      <w:marLeft w:val="0"/>
      <w:marRight w:val="0"/>
      <w:marTop w:val="0"/>
      <w:marBottom w:val="0"/>
      <w:divBdr>
        <w:top w:val="none" w:sz="0" w:space="0" w:color="auto"/>
        <w:left w:val="none" w:sz="0" w:space="0" w:color="auto"/>
        <w:bottom w:val="none" w:sz="0" w:space="0" w:color="auto"/>
        <w:right w:val="none" w:sz="0" w:space="0" w:color="auto"/>
      </w:divBdr>
    </w:div>
    <w:div w:id="1017929080">
      <w:bodyDiv w:val="1"/>
      <w:marLeft w:val="0"/>
      <w:marRight w:val="0"/>
      <w:marTop w:val="0"/>
      <w:marBottom w:val="0"/>
      <w:divBdr>
        <w:top w:val="none" w:sz="0" w:space="0" w:color="auto"/>
        <w:left w:val="none" w:sz="0" w:space="0" w:color="auto"/>
        <w:bottom w:val="none" w:sz="0" w:space="0" w:color="auto"/>
        <w:right w:val="none" w:sz="0" w:space="0" w:color="auto"/>
      </w:divBdr>
    </w:div>
    <w:div w:id="1022441387">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86655771">
      <w:bodyDiv w:val="1"/>
      <w:marLeft w:val="0"/>
      <w:marRight w:val="0"/>
      <w:marTop w:val="0"/>
      <w:marBottom w:val="0"/>
      <w:divBdr>
        <w:top w:val="none" w:sz="0" w:space="0" w:color="auto"/>
        <w:left w:val="none" w:sz="0" w:space="0" w:color="auto"/>
        <w:bottom w:val="none" w:sz="0" w:space="0" w:color="auto"/>
        <w:right w:val="none" w:sz="0" w:space="0" w:color="auto"/>
      </w:divBdr>
    </w:div>
    <w:div w:id="1098868369">
      <w:bodyDiv w:val="1"/>
      <w:marLeft w:val="0"/>
      <w:marRight w:val="0"/>
      <w:marTop w:val="0"/>
      <w:marBottom w:val="0"/>
      <w:divBdr>
        <w:top w:val="none" w:sz="0" w:space="0" w:color="auto"/>
        <w:left w:val="none" w:sz="0" w:space="0" w:color="auto"/>
        <w:bottom w:val="none" w:sz="0" w:space="0" w:color="auto"/>
        <w:right w:val="none" w:sz="0" w:space="0" w:color="auto"/>
      </w:divBdr>
    </w:div>
    <w:div w:id="1185552972">
      <w:bodyDiv w:val="1"/>
      <w:marLeft w:val="0"/>
      <w:marRight w:val="0"/>
      <w:marTop w:val="0"/>
      <w:marBottom w:val="0"/>
      <w:divBdr>
        <w:top w:val="none" w:sz="0" w:space="0" w:color="auto"/>
        <w:left w:val="none" w:sz="0" w:space="0" w:color="auto"/>
        <w:bottom w:val="none" w:sz="0" w:space="0" w:color="auto"/>
        <w:right w:val="none" w:sz="0" w:space="0" w:color="auto"/>
      </w:divBdr>
    </w:div>
    <w:div w:id="1222518291">
      <w:bodyDiv w:val="1"/>
      <w:marLeft w:val="0"/>
      <w:marRight w:val="0"/>
      <w:marTop w:val="0"/>
      <w:marBottom w:val="0"/>
      <w:divBdr>
        <w:top w:val="none" w:sz="0" w:space="0" w:color="auto"/>
        <w:left w:val="none" w:sz="0" w:space="0" w:color="auto"/>
        <w:bottom w:val="none" w:sz="0" w:space="0" w:color="auto"/>
        <w:right w:val="none" w:sz="0" w:space="0" w:color="auto"/>
      </w:divBdr>
    </w:div>
    <w:div w:id="1269775443">
      <w:bodyDiv w:val="1"/>
      <w:marLeft w:val="0"/>
      <w:marRight w:val="0"/>
      <w:marTop w:val="0"/>
      <w:marBottom w:val="0"/>
      <w:divBdr>
        <w:top w:val="none" w:sz="0" w:space="0" w:color="auto"/>
        <w:left w:val="none" w:sz="0" w:space="0" w:color="auto"/>
        <w:bottom w:val="none" w:sz="0" w:space="0" w:color="auto"/>
        <w:right w:val="none" w:sz="0" w:space="0" w:color="auto"/>
      </w:divBdr>
    </w:div>
    <w:div w:id="1281455532">
      <w:bodyDiv w:val="1"/>
      <w:marLeft w:val="0"/>
      <w:marRight w:val="0"/>
      <w:marTop w:val="0"/>
      <w:marBottom w:val="0"/>
      <w:divBdr>
        <w:top w:val="none" w:sz="0" w:space="0" w:color="auto"/>
        <w:left w:val="none" w:sz="0" w:space="0" w:color="auto"/>
        <w:bottom w:val="none" w:sz="0" w:space="0" w:color="auto"/>
        <w:right w:val="none" w:sz="0" w:space="0" w:color="auto"/>
      </w:divBdr>
    </w:div>
    <w:div w:id="1333071894">
      <w:bodyDiv w:val="1"/>
      <w:marLeft w:val="0"/>
      <w:marRight w:val="0"/>
      <w:marTop w:val="0"/>
      <w:marBottom w:val="0"/>
      <w:divBdr>
        <w:top w:val="none" w:sz="0" w:space="0" w:color="auto"/>
        <w:left w:val="none" w:sz="0" w:space="0" w:color="auto"/>
        <w:bottom w:val="none" w:sz="0" w:space="0" w:color="auto"/>
        <w:right w:val="none" w:sz="0" w:space="0" w:color="auto"/>
      </w:divBdr>
    </w:div>
    <w:div w:id="1348170628">
      <w:bodyDiv w:val="1"/>
      <w:marLeft w:val="0"/>
      <w:marRight w:val="0"/>
      <w:marTop w:val="0"/>
      <w:marBottom w:val="0"/>
      <w:divBdr>
        <w:top w:val="none" w:sz="0" w:space="0" w:color="auto"/>
        <w:left w:val="none" w:sz="0" w:space="0" w:color="auto"/>
        <w:bottom w:val="none" w:sz="0" w:space="0" w:color="auto"/>
        <w:right w:val="none" w:sz="0" w:space="0" w:color="auto"/>
      </w:divBdr>
    </w:div>
    <w:div w:id="1383939366">
      <w:bodyDiv w:val="1"/>
      <w:marLeft w:val="0"/>
      <w:marRight w:val="0"/>
      <w:marTop w:val="0"/>
      <w:marBottom w:val="0"/>
      <w:divBdr>
        <w:top w:val="none" w:sz="0" w:space="0" w:color="auto"/>
        <w:left w:val="none" w:sz="0" w:space="0" w:color="auto"/>
        <w:bottom w:val="none" w:sz="0" w:space="0" w:color="auto"/>
        <w:right w:val="none" w:sz="0" w:space="0" w:color="auto"/>
      </w:divBdr>
    </w:div>
    <w:div w:id="1406144921">
      <w:bodyDiv w:val="1"/>
      <w:marLeft w:val="0"/>
      <w:marRight w:val="0"/>
      <w:marTop w:val="0"/>
      <w:marBottom w:val="0"/>
      <w:divBdr>
        <w:top w:val="none" w:sz="0" w:space="0" w:color="auto"/>
        <w:left w:val="none" w:sz="0" w:space="0" w:color="auto"/>
        <w:bottom w:val="none" w:sz="0" w:space="0" w:color="auto"/>
        <w:right w:val="none" w:sz="0" w:space="0" w:color="auto"/>
      </w:divBdr>
    </w:div>
    <w:div w:id="1464157369">
      <w:bodyDiv w:val="1"/>
      <w:marLeft w:val="0"/>
      <w:marRight w:val="0"/>
      <w:marTop w:val="0"/>
      <w:marBottom w:val="0"/>
      <w:divBdr>
        <w:top w:val="none" w:sz="0" w:space="0" w:color="auto"/>
        <w:left w:val="none" w:sz="0" w:space="0" w:color="auto"/>
        <w:bottom w:val="none" w:sz="0" w:space="0" w:color="auto"/>
        <w:right w:val="none" w:sz="0" w:space="0" w:color="auto"/>
      </w:divBdr>
    </w:div>
    <w:div w:id="1481730809">
      <w:bodyDiv w:val="1"/>
      <w:marLeft w:val="0"/>
      <w:marRight w:val="0"/>
      <w:marTop w:val="0"/>
      <w:marBottom w:val="0"/>
      <w:divBdr>
        <w:top w:val="none" w:sz="0" w:space="0" w:color="auto"/>
        <w:left w:val="none" w:sz="0" w:space="0" w:color="auto"/>
        <w:bottom w:val="none" w:sz="0" w:space="0" w:color="auto"/>
        <w:right w:val="none" w:sz="0" w:space="0" w:color="auto"/>
      </w:divBdr>
    </w:div>
    <w:div w:id="1542669960">
      <w:bodyDiv w:val="1"/>
      <w:marLeft w:val="0"/>
      <w:marRight w:val="0"/>
      <w:marTop w:val="0"/>
      <w:marBottom w:val="0"/>
      <w:divBdr>
        <w:top w:val="none" w:sz="0" w:space="0" w:color="auto"/>
        <w:left w:val="none" w:sz="0" w:space="0" w:color="auto"/>
        <w:bottom w:val="none" w:sz="0" w:space="0" w:color="auto"/>
        <w:right w:val="none" w:sz="0" w:space="0" w:color="auto"/>
      </w:divBdr>
    </w:div>
    <w:div w:id="1578055331">
      <w:bodyDiv w:val="1"/>
      <w:marLeft w:val="0"/>
      <w:marRight w:val="0"/>
      <w:marTop w:val="0"/>
      <w:marBottom w:val="0"/>
      <w:divBdr>
        <w:top w:val="none" w:sz="0" w:space="0" w:color="auto"/>
        <w:left w:val="none" w:sz="0" w:space="0" w:color="auto"/>
        <w:bottom w:val="none" w:sz="0" w:space="0" w:color="auto"/>
        <w:right w:val="none" w:sz="0" w:space="0" w:color="auto"/>
      </w:divBdr>
    </w:div>
    <w:div w:id="1580599939">
      <w:bodyDiv w:val="1"/>
      <w:marLeft w:val="0"/>
      <w:marRight w:val="0"/>
      <w:marTop w:val="0"/>
      <w:marBottom w:val="0"/>
      <w:divBdr>
        <w:top w:val="none" w:sz="0" w:space="0" w:color="auto"/>
        <w:left w:val="none" w:sz="0" w:space="0" w:color="auto"/>
        <w:bottom w:val="none" w:sz="0" w:space="0" w:color="auto"/>
        <w:right w:val="none" w:sz="0" w:space="0" w:color="auto"/>
      </w:divBdr>
    </w:div>
    <w:div w:id="1587379562">
      <w:bodyDiv w:val="1"/>
      <w:marLeft w:val="0"/>
      <w:marRight w:val="0"/>
      <w:marTop w:val="0"/>
      <w:marBottom w:val="0"/>
      <w:divBdr>
        <w:top w:val="none" w:sz="0" w:space="0" w:color="auto"/>
        <w:left w:val="none" w:sz="0" w:space="0" w:color="auto"/>
        <w:bottom w:val="none" w:sz="0" w:space="0" w:color="auto"/>
        <w:right w:val="none" w:sz="0" w:space="0" w:color="auto"/>
      </w:divBdr>
    </w:div>
    <w:div w:id="1605336589">
      <w:bodyDiv w:val="1"/>
      <w:marLeft w:val="0"/>
      <w:marRight w:val="0"/>
      <w:marTop w:val="0"/>
      <w:marBottom w:val="0"/>
      <w:divBdr>
        <w:top w:val="none" w:sz="0" w:space="0" w:color="auto"/>
        <w:left w:val="none" w:sz="0" w:space="0" w:color="auto"/>
        <w:bottom w:val="none" w:sz="0" w:space="0" w:color="auto"/>
        <w:right w:val="none" w:sz="0" w:space="0" w:color="auto"/>
      </w:divBdr>
    </w:div>
    <w:div w:id="1632244986">
      <w:bodyDiv w:val="1"/>
      <w:marLeft w:val="0"/>
      <w:marRight w:val="0"/>
      <w:marTop w:val="0"/>
      <w:marBottom w:val="0"/>
      <w:divBdr>
        <w:top w:val="none" w:sz="0" w:space="0" w:color="auto"/>
        <w:left w:val="none" w:sz="0" w:space="0" w:color="auto"/>
        <w:bottom w:val="none" w:sz="0" w:space="0" w:color="auto"/>
        <w:right w:val="none" w:sz="0" w:space="0" w:color="auto"/>
      </w:divBdr>
    </w:div>
    <w:div w:id="1665622096">
      <w:bodyDiv w:val="1"/>
      <w:marLeft w:val="0"/>
      <w:marRight w:val="0"/>
      <w:marTop w:val="0"/>
      <w:marBottom w:val="0"/>
      <w:divBdr>
        <w:top w:val="none" w:sz="0" w:space="0" w:color="auto"/>
        <w:left w:val="none" w:sz="0" w:space="0" w:color="auto"/>
        <w:bottom w:val="none" w:sz="0" w:space="0" w:color="auto"/>
        <w:right w:val="none" w:sz="0" w:space="0" w:color="auto"/>
      </w:divBdr>
    </w:div>
    <w:div w:id="1714573184">
      <w:bodyDiv w:val="1"/>
      <w:marLeft w:val="0"/>
      <w:marRight w:val="0"/>
      <w:marTop w:val="0"/>
      <w:marBottom w:val="0"/>
      <w:divBdr>
        <w:top w:val="none" w:sz="0" w:space="0" w:color="auto"/>
        <w:left w:val="none" w:sz="0" w:space="0" w:color="auto"/>
        <w:bottom w:val="none" w:sz="0" w:space="0" w:color="auto"/>
        <w:right w:val="none" w:sz="0" w:space="0" w:color="auto"/>
      </w:divBdr>
    </w:div>
    <w:div w:id="1727100536">
      <w:bodyDiv w:val="1"/>
      <w:marLeft w:val="0"/>
      <w:marRight w:val="0"/>
      <w:marTop w:val="0"/>
      <w:marBottom w:val="0"/>
      <w:divBdr>
        <w:top w:val="none" w:sz="0" w:space="0" w:color="auto"/>
        <w:left w:val="none" w:sz="0" w:space="0" w:color="auto"/>
        <w:bottom w:val="none" w:sz="0" w:space="0" w:color="auto"/>
        <w:right w:val="none" w:sz="0" w:space="0" w:color="auto"/>
      </w:divBdr>
    </w:div>
    <w:div w:id="1788306372">
      <w:bodyDiv w:val="1"/>
      <w:marLeft w:val="0"/>
      <w:marRight w:val="0"/>
      <w:marTop w:val="0"/>
      <w:marBottom w:val="0"/>
      <w:divBdr>
        <w:top w:val="none" w:sz="0" w:space="0" w:color="auto"/>
        <w:left w:val="none" w:sz="0" w:space="0" w:color="auto"/>
        <w:bottom w:val="none" w:sz="0" w:space="0" w:color="auto"/>
        <w:right w:val="none" w:sz="0" w:space="0" w:color="auto"/>
      </w:divBdr>
    </w:div>
    <w:div w:id="1822455881">
      <w:bodyDiv w:val="1"/>
      <w:marLeft w:val="0"/>
      <w:marRight w:val="0"/>
      <w:marTop w:val="0"/>
      <w:marBottom w:val="0"/>
      <w:divBdr>
        <w:top w:val="none" w:sz="0" w:space="0" w:color="auto"/>
        <w:left w:val="none" w:sz="0" w:space="0" w:color="auto"/>
        <w:bottom w:val="none" w:sz="0" w:space="0" w:color="auto"/>
        <w:right w:val="none" w:sz="0" w:space="0" w:color="auto"/>
      </w:divBdr>
      <w:divsChild>
        <w:div w:id="560797537">
          <w:marLeft w:val="0"/>
          <w:marRight w:val="0"/>
          <w:marTop w:val="0"/>
          <w:marBottom w:val="0"/>
          <w:divBdr>
            <w:top w:val="none" w:sz="0" w:space="0" w:color="auto"/>
            <w:left w:val="none" w:sz="0" w:space="0" w:color="auto"/>
            <w:bottom w:val="none" w:sz="0" w:space="0" w:color="auto"/>
            <w:right w:val="none" w:sz="0" w:space="0" w:color="auto"/>
          </w:divBdr>
          <w:divsChild>
            <w:div w:id="593125470">
              <w:marLeft w:val="0"/>
              <w:marRight w:val="0"/>
              <w:marTop w:val="0"/>
              <w:marBottom w:val="0"/>
              <w:divBdr>
                <w:top w:val="none" w:sz="0" w:space="0" w:color="auto"/>
                <w:left w:val="none" w:sz="0" w:space="0" w:color="auto"/>
                <w:bottom w:val="none" w:sz="0" w:space="0" w:color="auto"/>
                <w:right w:val="none" w:sz="0" w:space="0" w:color="auto"/>
              </w:divBdr>
              <w:divsChild>
                <w:div w:id="1316841165">
                  <w:marLeft w:val="0"/>
                  <w:marRight w:val="0"/>
                  <w:marTop w:val="0"/>
                  <w:marBottom w:val="0"/>
                  <w:divBdr>
                    <w:top w:val="none" w:sz="0" w:space="0" w:color="auto"/>
                    <w:left w:val="none" w:sz="0" w:space="0" w:color="auto"/>
                    <w:bottom w:val="none" w:sz="0" w:space="0" w:color="auto"/>
                    <w:right w:val="none" w:sz="0" w:space="0" w:color="auto"/>
                  </w:divBdr>
                  <w:divsChild>
                    <w:div w:id="228424745">
                      <w:marLeft w:val="0"/>
                      <w:marRight w:val="0"/>
                      <w:marTop w:val="0"/>
                      <w:marBottom w:val="0"/>
                      <w:divBdr>
                        <w:top w:val="none" w:sz="0" w:space="0" w:color="auto"/>
                        <w:left w:val="none" w:sz="0" w:space="0" w:color="auto"/>
                        <w:bottom w:val="none" w:sz="0" w:space="0" w:color="auto"/>
                        <w:right w:val="none" w:sz="0" w:space="0" w:color="auto"/>
                      </w:divBdr>
                      <w:divsChild>
                        <w:div w:id="763839833">
                          <w:marLeft w:val="0"/>
                          <w:marRight w:val="0"/>
                          <w:marTop w:val="0"/>
                          <w:marBottom w:val="0"/>
                          <w:divBdr>
                            <w:top w:val="none" w:sz="0" w:space="0" w:color="auto"/>
                            <w:left w:val="none" w:sz="0" w:space="0" w:color="auto"/>
                            <w:bottom w:val="none" w:sz="0" w:space="0" w:color="auto"/>
                            <w:right w:val="none" w:sz="0" w:space="0" w:color="auto"/>
                          </w:divBdr>
                        </w:div>
                      </w:divsChild>
                    </w:div>
                    <w:div w:id="376928848">
                      <w:marLeft w:val="0"/>
                      <w:marRight w:val="0"/>
                      <w:marTop w:val="0"/>
                      <w:marBottom w:val="0"/>
                      <w:divBdr>
                        <w:top w:val="none" w:sz="0" w:space="0" w:color="auto"/>
                        <w:left w:val="none" w:sz="0" w:space="0" w:color="auto"/>
                        <w:bottom w:val="none" w:sz="0" w:space="0" w:color="auto"/>
                        <w:right w:val="none" w:sz="0" w:space="0" w:color="auto"/>
                      </w:divBdr>
                      <w:divsChild>
                        <w:div w:id="1865053153">
                          <w:marLeft w:val="0"/>
                          <w:marRight w:val="0"/>
                          <w:marTop w:val="0"/>
                          <w:marBottom w:val="0"/>
                          <w:divBdr>
                            <w:top w:val="none" w:sz="0" w:space="0" w:color="auto"/>
                            <w:left w:val="none" w:sz="0" w:space="0" w:color="auto"/>
                            <w:bottom w:val="none" w:sz="0" w:space="0" w:color="auto"/>
                            <w:right w:val="none" w:sz="0" w:space="0" w:color="auto"/>
                          </w:divBdr>
                        </w:div>
                      </w:divsChild>
                    </w:div>
                    <w:div w:id="869800885">
                      <w:marLeft w:val="0"/>
                      <w:marRight w:val="0"/>
                      <w:marTop w:val="0"/>
                      <w:marBottom w:val="0"/>
                      <w:divBdr>
                        <w:top w:val="none" w:sz="0" w:space="0" w:color="auto"/>
                        <w:left w:val="none" w:sz="0" w:space="0" w:color="auto"/>
                        <w:bottom w:val="none" w:sz="0" w:space="0" w:color="auto"/>
                        <w:right w:val="none" w:sz="0" w:space="0" w:color="auto"/>
                      </w:divBdr>
                      <w:divsChild>
                        <w:div w:id="1443502136">
                          <w:marLeft w:val="0"/>
                          <w:marRight w:val="0"/>
                          <w:marTop w:val="0"/>
                          <w:marBottom w:val="0"/>
                          <w:divBdr>
                            <w:top w:val="none" w:sz="0" w:space="0" w:color="auto"/>
                            <w:left w:val="none" w:sz="0" w:space="0" w:color="auto"/>
                            <w:bottom w:val="none" w:sz="0" w:space="0" w:color="auto"/>
                            <w:right w:val="none" w:sz="0" w:space="0" w:color="auto"/>
                          </w:divBdr>
                        </w:div>
                      </w:divsChild>
                    </w:div>
                    <w:div w:id="880243303">
                      <w:marLeft w:val="0"/>
                      <w:marRight w:val="0"/>
                      <w:marTop w:val="0"/>
                      <w:marBottom w:val="0"/>
                      <w:divBdr>
                        <w:top w:val="none" w:sz="0" w:space="0" w:color="auto"/>
                        <w:left w:val="none" w:sz="0" w:space="0" w:color="auto"/>
                        <w:bottom w:val="none" w:sz="0" w:space="0" w:color="auto"/>
                        <w:right w:val="none" w:sz="0" w:space="0" w:color="auto"/>
                      </w:divBdr>
                      <w:divsChild>
                        <w:div w:id="1872836296">
                          <w:marLeft w:val="0"/>
                          <w:marRight w:val="0"/>
                          <w:marTop w:val="0"/>
                          <w:marBottom w:val="0"/>
                          <w:divBdr>
                            <w:top w:val="none" w:sz="0" w:space="0" w:color="auto"/>
                            <w:left w:val="none" w:sz="0" w:space="0" w:color="auto"/>
                            <w:bottom w:val="none" w:sz="0" w:space="0" w:color="auto"/>
                            <w:right w:val="none" w:sz="0" w:space="0" w:color="auto"/>
                          </w:divBdr>
                        </w:div>
                      </w:divsChild>
                    </w:div>
                    <w:div w:id="1784616926">
                      <w:marLeft w:val="0"/>
                      <w:marRight w:val="0"/>
                      <w:marTop w:val="0"/>
                      <w:marBottom w:val="0"/>
                      <w:divBdr>
                        <w:top w:val="none" w:sz="0" w:space="0" w:color="auto"/>
                        <w:left w:val="none" w:sz="0" w:space="0" w:color="auto"/>
                        <w:bottom w:val="none" w:sz="0" w:space="0" w:color="auto"/>
                        <w:right w:val="none" w:sz="0" w:space="0" w:color="auto"/>
                      </w:divBdr>
                      <w:divsChild>
                        <w:div w:id="26018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9492597">
      <w:bodyDiv w:val="1"/>
      <w:marLeft w:val="0"/>
      <w:marRight w:val="0"/>
      <w:marTop w:val="0"/>
      <w:marBottom w:val="0"/>
      <w:divBdr>
        <w:top w:val="none" w:sz="0" w:space="0" w:color="auto"/>
        <w:left w:val="none" w:sz="0" w:space="0" w:color="auto"/>
        <w:bottom w:val="none" w:sz="0" w:space="0" w:color="auto"/>
        <w:right w:val="none" w:sz="0" w:space="0" w:color="auto"/>
      </w:divBdr>
    </w:div>
    <w:div w:id="1879587762">
      <w:bodyDiv w:val="1"/>
      <w:marLeft w:val="0"/>
      <w:marRight w:val="0"/>
      <w:marTop w:val="0"/>
      <w:marBottom w:val="0"/>
      <w:divBdr>
        <w:top w:val="none" w:sz="0" w:space="0" w:color="auto"/>
        <w:left w:val="none" w:sz="0" w:space="0" w:color="auto"/>
        <w:bottom w:val="none" w:sz="0" w:space="0" w:color="auto"/>
        <w:right w:val="none" w:sz="0" w:space="0" w:color="auto"/>
      </w:divBdr>
    </w:div>
    <w:div w:id="1945379869">
      <w:bodyDiv w:val="1"/>
      <w:marLeft w:val="0"/>
      <w:marRight w:val="0"/>
      <w:marTop w:val="0"/>
      <w:marBottom w:val="0"/>
      <w:divBdr>
        <w:top w:val="none" w:sz="0" w:space="0" w:color="auto"/>
        <w:left w:val="none" w:sz="0" w:space="0" w:color="auto"/>
        <w:bottom w:val="none" w:sz="0" w:space="0" w:color="auto"/>
        <w:right w:val="none" w:sz="0" w:space="0" w:color="auto"/>
      </w:divBdr>
    </w:div>
    <w:div w:id="1952198166">
      <w:bodyDiv w:val="1"/>
      <w:marLeft w:val="0"/>
      <w:marRight w:val="0"/>
      <w:marTop w:val="0"/>
      <w:marBottom w:val="0"/>
      <w:divBdr>
        <w:top w:val="none" w:sz="0" w:space="0" w:color="auto"/>
        <w:left w:val="none" w:sz="0" w:space="0" w:color="auto"/>
        <w:bottom w:val="none" w:sz="0" w:space="0" w:color="auto"/>
        <w:right w:val="none" w:sz="0" w:space="0" w:color="auto"/>
      </w:divBdr>
    </w:div>
    <w:div w:id="1978341291">
      <w:bodyDiv w:val="1"/>
      <w:marLeft w:val="0"/>
      <w:marRight w:val="0"/>
      <w:marTop w:val="0"/>
      <w:marBottom w:val="0"/>
      <w:divBdr>
        <w:top w:val="none" w:sz="0" w:space="0" w:color="auto"/>
        <w:left w:val="none" w:sz="0" w:space="0" w:color="auto"/>
        <w:bottom w:val="none" w:sz="0" w:space="0" w:color="auto"/>
        <w:right w:val="none" w:sz="0" w:space="0" w:color="auto"/>
      </w:divBdr>
    </w:div>
    <w:div w:id="2029481601">
      <w:bodyDiv w:val="1"/>
      <w:marLeft w:val="0"/>
      <w:marRight w:val="0"/>
      <w:marTop w:val="0"/>
      <w:marBottom w:val="0"/>
      <w:divBdr>
        <w:top w:val="none" w:sz="0" w:space="0" w:color="auto"/>
        <w:left w:val="none" w:sz="0" w:space="0" w:color="auto"/>
        <w:bottom w:val="none" w:sz="0" w:space="0" w:color="auto"/>
        <w:right w:val="none" w:sz="0" w:space="0" w:color="auto"/>
      </w:divBdr>
    </w:div>
    <w:div w:id="2083333955">
      <w:bodyDiv w:val="1"/>
      <w:marLeft w:val="0"/>
      <w:marRight w:val="0"/>
      <w:marTop w:val="0"/>
      <w:marBottom w:val="0"/>
      <w:divBdr>
        <w:top w:val="none" w:sz="0" w:space="0" w:color="auto"/>
        <w:left w:val="none" w:sz="0" w:space="0" w:color="auto"/>
        <w:bottom w:val="none" w:sz="0" w:space="0" w:color="auto"/>
        <w:right w:val="none" w:sz="0" w:space="0" w:color="auto"/>
      </w:divBdr>
    </w:div>
    <w:div w:id="2089812100">
      <w:bodyDiv w:val="1"/>
      <w:marLeft w:val="0"/>
      <w:marRight w:val="0"/>
      <w:marTop w:val="0"/>
      <w:marBottom w:val="0"/>
      <w:divBdr>
        <w:top w:val="none" w:sz="0" w:space="0" w:color="auto"/>
        <w:left w:val="none" w:sz="0" w:space="0" w:color="auto"/>
        <w:bottom w:val="none" w:sz="0" w:space="0" w:color="auto"/>
        <w:right w:val="none" w:sz="0" w:space="0" w:color="auto"/>
      </w:divBdr>
    </w:div>
    <w:div w:id="2116511574">
      <w:bodyDiv w:val="1"/>
      <w:marLeft w:val="0"/>
      <w:marRight w:val="0"/>
      <w:marTop w:val="0"/>
      <w:marBottom w:val="0"/>
      <w:divBdr>
        <w:top w:val="none" w:sz="0" w:space="0" w:color="auto"/>
        <w:left w:val="none" w:sz="0" w:space="0" w:color="auto"/>
        <w:bottom w:val="none" w:sz="0" w:space="0" w:color="auto"/>
        <w:right w:val="none" w:sz="0" w:space="0" w:color="auto"/>
      </w:divBdr>
      <w:divsChild>
        <w:div w:id="41172161">
          <w:marLeft w:val="0"/>
          <w:marRight w:val="0"/>
          <w:marTop w:val="0"/>
          <w:marBottom w:val="0"/>
          <w:divBdr>
            <w:top w:val="none" w:sz="0" w:space="0" w:color="auto"/>
            <w:left w:val="none" w:sz="0" w:space="0" w:color="auto"/>
            <w:bottom w:val="none" w:sz="0" w:space="0" w:color="auto"/>
            <w:right w:val="none" w:sz="0" w:space="0" w:color="auto"/>
          </w:divBdr>
          <w:divsChild>
            <w:div w:id="898325867">
              <w:marLeft w:val="0"/>
              <w:marRight w:val="0"/>
              <w:marTop w:val="0"/>
              <w:marBottom w:val="0"/>
              <w:divBdr>
                <w:top w:val="none" w:sz="0" w:space="0" w:color="auto"/>
                <w:left w:val="none" w:sz="0" w:space="0" w:color="auto"/>
                <w:bottom w:val="none" w:sz="0" w:space="0" w:color="auto"/>
                <w:right w:val="none" w:sz="0" w:space="0" w:color="auto"/>
              </w:divBdr>
            </w:div>
            <w:div w:id="2037462382">
              <w:marLeft w:val="0"/>
              <w:marRight w:val="0"/>
              <w:marTop w:val="0"/>
              <w:marBottom w:val="0"/>
              <w:divBdr>
                <w:top w:val="none" w:sz="0" w:space="0" w:color="auto"/>
                <w:left w:val="none" w:sz="0" w:space="0" w:color="auto"/>
                <w:bottom w:val="none" w:sz="0" w:space="0" w:color="auto"/>
                <w:right w:val="none" w:sz="0" w:space="0" w:color="auto"/>
              </w:divBdr>
            </w:div>
            <w:div w:id="1704093197">
              <w:marLeft w:val="0"/>
              <w:marRight w:val="0"/>
              <w:marTop w:val="0"/>
              <w:marBottom w:val="0"/>
              <w:divBdr>
                <w:top w:val="none" w:sz="0" w:space="0" w:color="auto"/>
                <w:left w:val="none" w:sz="0" w:space="0" w:color="auto"/>
                <w:bottom w:val="none" w:sz="0" w:space="0" w:color="auto"/>
                <w:right w:val="none" w:sz="0" w:space="0" w:color="auto"/>
              </w:divBdr>
            </w:div>
            <w:div w:id="382561846">
              <w:marLeft w:val="0"/>
              <w:marRight w:val="0"/>
              <w:marTop w:val="0"/>
              <w:marBottom w:val="0"/>
              <w:divBdr>
                <w:top w:val="none" w:sz="0" w:space="0" w:color="auto"/>
                <w:left w:val="none" w:sz="0" w:space="0" w:color="auto"/>
                <w:bottom w:val="none" w:sz="0" w:space="0" w:color="auto"/>
                <w:right w:val="none" w:sz="0" w:space="0" w:color="auto"/>
              </w:divBdr>
            </w:div>
            <w:div w:id="69142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806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emf"/><Relationship Id="rId18" Type="http://schemas.openxmlformats.org/officeDocument/2006/relationships/image" Target="media/image9.emf"/><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1.emf"/><Relationship Id="rId7" Type="http://schemas.openxmlformats.org/officeDocument/2006/relationships/footnotes" Target="footnotes.xml"/><Relationship Id="rId12" Type="http://schemas.openxmlformats.org/officeDocument/2006/relationships/hyperlink" Target="http://www.aer.gov.au/industry-information/industry-statistics" TargetMode="External"/><Relationship Id="rId17" Type="http://schemas.openxmlformats.org/officeDocument/2006/relationships/image" Target="media/image8.emf"/><Relationship Id="rId25" Type="http://schemas.openxmlformats.org/officeDocument/2006/relationships/hyperlink" Target="https://asxenergy.com.au/" TargetMode="Externa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hyperlink" Target="https://asxenergy.com.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2.emf"/><Relationship Id="rId5" Type="http://schemas.openxmlformats.org/officeDocument/2006/relationships/settings" Target="settings.xml"/><Relationship Id="rId15" Type="http://schemas.openxmlformats.org/officeDocument/2006/relationships/image" Target="media/image6.emf"/><Relationship Id="rId23" Type="http://schemas.openxmlformats.org/officeDocument/2006/relationships/hyperlink" Target="http://www.aer.gov.au/industry-information/industry-statistics" TargetMode="External"/><Relationship Id="rId28" Type="http://schemas.openxmlformats.org/officeDocument/2006/relationships/footer" Target="footer3.xml"/><Relationship Id="rId10" Type="http://schemas.openxmlformats.org/officeDocument/2006/relationships/image" Target="media/image2.emf"/><Relationship Id="rId19" Type="http://schemas.openxmlformats.org/officeDocument/2006/relationships/image" Target="media/image10.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emf"/><Relationship Id="rId22" Type="http://schemas.openxmlformats.org/officeDocument/2006/relationships/hyperlink" Target="https://asxenergy.com.au/" TargetMode="External"/><Relationship Id="rId27" Type="http://schemas.openxmlformats.org/officeDocument/2006/relationships/footer" Target="foot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3591"/>
      </a:dk2>
      <a:lt2>
        <a:srgbClr val="D5D6D2"/>
      </a:lt2>
      <a:accent1>
        <a:srgbClr val="51626F"/>
      </a:accent1>
      <a:accent2>
        <a:srgbClr val="4F2D7D"/>
      </a:accent2>
      <a:accent3>
        <a:srgbClr val="0098C3"/>
      </a:accent3>
      <a:accent4>
        <a:srgbClr val="A0CFEB"/>
      </a:accent4>
      <a:accent5>
        <a:srgbClr val="B71202"/>
      </a:accent5>
      <a:accent6>
        <a:srgbClr val="DC5034"/>
      </a:accent6>
      <a:hlink>
        <a:srgbClr val="0000FF"/>
      </a:hlink>
      <a:folHlink>
        <a:srgbClr val="800080"/>
      </a:folHlink>
    </a:clrScheme>
    <a:fontScheme name="ACCC">
      <a:majorFont>
        <a:latin typeface="Lucida Fax"/>
        <a:ea typeface=""/>
        <a:cs typeface=""/>
      </a:majorFont>
      <a:minorFont>
        <a:latin typeface="Arial"/>
        <a:ea typeface=""/>
        <a:cs typeface=""/>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EBFC21E</Template>
  <TotalTime>0</TotalTime>
  <Pages>8</Pages>
  <Words>1204</Words>
  <Characters>6866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2017-07-07T01:30:00Z</dcterms:created>
  <dcterms:modified xsi:type="dcterms:W3CDTF">2017-07-07T04:16:00Z</dcterms:modified>
</cp:coreProperties>
</file>